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200BEC" w14:textId="77777777" w:rsidR="0005522B" w:rsidRPr="00C91FC3" w:rsidRDefault="0005522B">
      <w:pPr>
        <w:suppressAutoHyphens/>
        <w:rPr>
          <w:szCs w:val="22"/>
          <w:lang w:val="sv-SE"/>
        </w:rPr>
      </w:pPr>
      <w:bookmarkStart w:id="0" w:name="_GoBack"/>
      <w:bookmarkEnd w:id="0"/>
    </w:p>
    <w:p w14:paraId="78764E8C" w14:textId="77777777" w:rsidR="00683F9E" w:rsidRPr="00C91FC3" w:rsidRDefault="00683F9E">
      <w:pPr>
        <w:suppressAutoHyphens/>
        <w:rPr>
          <w:szCs w:val="22"/>
          <w:lang w:val="sv-SE"/>
        </w:rPr>
      </w:pPr>
    </w:p>
    <w:p w14:paraId="6DB04DB0" w14:textId="77777777" w:rsidR="002554C9" w:rsidRPr="00C91FC3" w:rsidRDefault="002554C9">
      <w:pPr>
        <w:suppressAutoHyphens/>
        <w:rPr>
          <w:szCs w:val="22"/>
          <w:lang w:val="sv-SE"/>
        </w:rPr>
      </w:pPr>
    </w:p>
    <w:p w14:paraId="1FA14A75" w14:textId="77777777" w:rsidR="0005522B" w:rsidRPr="00C91FC3" w:rsidRDefault="0005522B">
      <w:pPr>
        <w:suppressAutoHyphens/>
        <w:rPr>
          <w:szCs w:val="22"/>
          <w:lang w:val="sv-SE"/>
        </w:rPr>
      </w:pPr>
    </w:p>
    <w:p w14:paraId="09B2252D" w14:textId="77777777" w:rsidR="0005522B" w:rsidRPr="00C91FC3" w:rsidRDefault="0005522B">
      <w:pPr>
        <w:suppressAutoHyphens/>
        <w:rPr>
          <w:szCs w:val="22"/>
          <w:lang w:val="sv-SE"/>
        </w:rPr>
      </w:pPr>
    </w:p>
    <w:p w14:paraId="1248EB71" w14:textId="77777777" w:rsidR="0005522B" w:rsidRPr="00C91FC3" w:rsidRDefault="0005522B">
      <w:pPr>
        <w:suppressAutoHyphens/>
        <w:rPr>
          <w:szCs w:val="22"/>
          <w:lang w:val="sv-SE"/>
        </w:rPr>
      </w:pPr>
    </w:p>
    <w:p w14:paraId="127D1B74" w14:textId="77777777" w:rsidR="0005522B" w:rsidRPr="00C91FC3" w:rsidRDefault="0005522B">
      <w:pPr>
        <w:suppressAutoHyphens/>
        <w:rPr>
          <w:szCs w:val="22"/>
          <w:lang w:val="sv-SE"/>
        </w:rPr>
      </w:pPr>
    </w:p>
    <w:p w14:paraId="6492FCF7" w14:textId="77777777" w:rsidR="0005522B" w:rsidRPr="00C91FC3" w:rsidRDefault="0005522B">
      <w:pPr>
        <w:suppressAutoHyphens/>
        <w:rPr>
          <w:szCs w:val="22"/>
          <w:lang w:val="sv-SE"/>
        </w:rPr>
      </w:pPr>
    </w:p>
    <w:p w14:paraId="75FF8909" w14:textId="77777777" w:rsidR="0005522B" w:rsidRPr="00C91FC3" w:rsidRDefault="0005522B">
      <w:pPr>
        <w:suppressAutoHyphens/>
        <w:rPr>
          <w:szCs w:val="22"/>
          <w:lang w:val="sv-SE"/>
        </w:rPr>
      </w:pPr>
    </w:p>
    <w:p w14:paraId="67392164" w14:textId="77777777" w:rsidR="0005522B" w:rsidRPr="00C91FC3" w:rsidRDefault="0005522B">
      <w:pPr>
        <w:suppressAutoHyphens/>
        <w:rPr>
          <w:szCs w:val="22"/>
          <w:lang w:val="sv-SE"/>
        </w:rPr>
      </w:pPr>
    </w:p>
    <w:p w14:paraId="15C2F4BD" w14:textId="77777777" w:rsidR="0005522B" w:rsidRPr="00C91FC3" w:rsidRDefault="0005522B">
      <w:pPr>
        <w:suppressAutoHyphens/>
        <w:rPr>
          <w:szCs w:val="22"/>
          <w:lang w:val="sv-SE"/>
        </w:rPr>
      </w:pPr>
    </w:p>
    <w:p w14:paraId="7333B05A" w14:textId="77777777" w:rsidR="0005522B" w:rsidRPr="00C91FC3" w:rsidRDefault="0005522B">
      <w:pPr>
        <w:suppressAutoHyphens/>
        <w:rPr>
          <w:szCs w:val="22"/>
          <w:lang w:val="sv-SE"/>
        </w:rPr>
      </w:pPr>
    </w:p>
    <w:p w14:paraId="210167A8" w14:textId="77777777" w:rsidR="0005522B" w:rsidRPr="00C91FC3" w:rsidRDefault="0005522B">
      <w:pPr>
        <w:suppressAutoHyphens/>
        <w:rPr>
          <w:szCs w:val="22"/>
          <w:lang w:val="sv-SE"/>
        </w:rPr>
      </w:pPr>
    </w:p>
    <w:p w14:paraId="4DF24E5B" w14:textId="77777777" w:rsidR="0005522B" w:rsidRPr="00C91FC3" w:rsidRDefault="0005522B">
      <w:pPr>
        <w:suppressAutoHyphens/>
        <w:rPr>
          <w:szCs w:val="22"/>
          <w:lang w:val="sv-SE"/>
        </w:rPr>
      </w:pPr>
    </w:p>
    <w:p w14:paraId="63B4C6FB" w14:textId="77777777" w:rsidR="0005522B" w:rsidRPr="00C91FC3" w:rsidRDefault="0005522B">
      <w:pPr>
        <w:suppressAutoHyphens/>
        <w:rPr>
          <w:szCs w:val="22"/>
          <w:lang w:val="sv-SE"/>
        </w:rPr>
      </w:pPr>
    </w:p>
    <w:p w14:paraId="294287CB" w14:textId="77777777" w:rsidR="0005522B" w:rsidRPr="00C91FC3" w:rsidRDefault="0005522B">
      <w:pPr>
        <w:suppressAutoHyphens/>
        <w:rPr>
          <w:szCs w:val="22"/>
          <w:lang w:val="sv-SE"/>
        </w:rPr>
      </w:pPr>
    </w:p>
    <w:p w14:paraId="78602CD7" w14:textId="77777777" w:rsidR="0005522B" w:rsidRPr="00C91FC3" w:rsidRDefault="0005522B">
      <w:pPr>
        <w:suppressAutoHyphens/>
        <w:rPr>
          <w:szCs w:val="22"/>
          <w:lang w:val="sv-SE"/>
        </w:rPr>
      </w:pPr>
    </w:p>
    <w:p w14:paraId="1CA539DB" w14:textId="77777777" w:rsidR="0005522B" w:rsidRPr="00C91FC3" w:rsidRDefault="0005522B">
      <w:pPr>
        <w:suppressAutoHyphens/>
        <w:rPr>
          <w:szCs w:val="22"/>
          <w:lang w:val="sv-SE"/>
        </w:rPr>
      </w:pPr>
    </w:p>
    <w:p w14:paraId="09A942E1" w14:textId="77777777" w:rsidR="0005522B" w:rsidRPr="00C91FC3" w:rsidRDefault="0005522B">
      <w:pPr>
        <w:suppressAutoHyphens/>
        <w:rPr>
          <w:szCs w:val="22"/>
          <w:lang w:val="sv-SE"/>
        </w:rPr>
      </w:pPr>
    </w:p>
    <w:p w14:paraId="3D776DAE" w14:textId="77777777" w:rsidR="0005522B" w:rsidRPr="00C91FC3" w:rsidRDefault="0005522B">
      <w:pPr>
        <w:suppressAutoHyphens/>
        <w:rPr>
          <w:szCs w:val="22"/>
          <w:lang w:val="sv-SE"/>
        </w:rPr>
      </w:pPr>
    </w:p>
    <w:p w14:paraId="29B7920A" w14:textId="77777777" w:rsidR="0005522B" w:rsidRPr="00C91FC3" w:rsidRDefault="0005522B">
      <w:pPr>
        <w:suppressAutoHyphens/>
        <w:rPr>
          <w:szCs w:val="22"/>
          <w:lang w:val="sv-SE"/>
        </w:rPr>
      </w:pPr>
    </w:p>
    <w:p w14:paraId="026A5DB5" w14:textId="77777777" w:rsidR="0005522B" w:rsidRPr="00C91FC3" w:rsidRDefault="0005522B">
      <w:pPr>
        <w:suppressAutoHyphens/>
        <w:rPr>
          <w:szCs w:val="22"/>
          <w:lang w:val="sv-SE"/>
        </w:rPr>
      </w:pPr>
    </w:p>
    <w:p w14:paraId="45999496" w14:textId="77777777" w:rsidR="0005522B" w:rsidRPr="00C91FC3" w:rsidRDefault="0005522B">
      <w:pPr>
        <w:suppressAutoHyphens/>
        <w:rPr>
          <w:szCs w:val="22"/>
          <w:lang w:val="sv-SE"/>
        </w:rPr>
      </w:pPr>
    </w:p>
    <w:p w14:paraId="2FE6224D" w14:textId="77777777" w:rsidR="0005522B" w:rsidRPr="00C91FC3" w:rsidRDefault="0005522B">
      <w:pPr>
        <w:suppressAutoHyphens/>
        <w:rPr>
          <w:b/>
          <w:szCs w:val="22"/>
          <w:lang w:val="sv-SE"/>
        </w:rPr>
      </w:pPr>
    </w:p>
    <w:p w14:paraId="2ABEAC5B" w14:textId="77777777" w:rsidR="0005522B" w:rsidRPr="00C91FC3" w:rsidRDefault="0005522B">
      <w:pPr>
        <w:suppressAutoHyphens/>
        <w:jc w:val="center"/>
        <w:rPr>
          <w:b/>
          <w:szCs w:val="22"/>
          <w:lang w:val="sv-SE"/>
        </w:rPr>
      </w:pPr>
      <w:r w:rsidRPr="00C91FC3">
        <w:rPr>
          <w:b/>
          <w:noProof/>
          <w:szCs w:val="22"/>
          <w:lang w:val="sv-SE"/>
        </w:rPr>
        <w:t>BILAGA I</w:t>
      </w:r>
    </w:p>
    <w:p w14:paraId="6FE6E45D" w14:textId="77777777" w:rsidR="0005522B" w:rsidRPr="00C91FC3" w:rsidRDefault="0005522B">
      <w:pPr>
        <w:suppressAutoHyphens/>
        <w:jc w:val="center"/>
        <w:rPr>
          <w:b/>
          <w:szCs w:val="22"/>
          <w:lang w:val="sv-SE"/>
        </w:rPr>
      </w:pPr>
    </w:p>
    <w:p w14:paraId="07D3C4AA" w14:textId="77777777" w:rsidR="0005522B" w:rsidRPr="00C91FC3" w:rsidRDefault="0005522B" w:rsidP="0055296E">
      <w:pPr>
        <w:pStyle w:val="TitleA"/>
      </w:pPr>
      <w:r w:rsidRPr="00C91FC3">
        <w:t>PRODUKTRESUMÉ</w:t>
      </w:r>
    </w:p>
    <w:p w14:paraId="622C716B" w14:textId="77777777" w:rsidR="0005522B" w:rsidRPr="00C91FC3" w:rsidRDefault="0005522B">
      <w:pPr>
        <w:suppressAutoHyphens/>
        <w:ind w:left="567" w:hanging="567"/>
        <w:rPr>
          <w:noProof/>
          <w:szCs w:val="22"/>
          <w:lang w:val="sv-SE"/>
        </w:rPr>
      </w:pPr>
      <w:r w:rsidRPr="00C91FC3">
        <w:rPr>
          <w:noProof/>
          <w:szCs w:val="22"/>
          <w:lang w:val="sv-SE"/>
        </w:rPr>
        <w:br w:type="page"/>
      </w:r>
      <w:r w:rsidRPr="00C91FC3">
        <w:rPr>
          <w:b/>
          <w:noProof/>
          <w:szCs w:val="22"/>
          <w:lang w:val="sv-SE"/>
        </w:rPr>
        <w:lastRenderedPageBreak/>
        <w:t>1.</w:t>
      </w:r>
      <w:r w:rsidRPr="00C91FC3">
        <w:rPr>
          <w:b/>
          <w:noProof/>
          <w:szCs w:val="22"/>
          <w:lang w:val="sv-SE"/>
        </w:rPr>
        <w:tab/>
        <w:t>LÄKEMEDLETS NAMN</w:t>
      </w:r>
    </w:p>
    <w:p w14:paraId="5E07F088" w14:textId="77777777" w:rsidR="0005522B" w:rsidRPr="00C91FC3" w:rsidRDefault="0005522B">
      <w:pPr>
        <w:suppressAutoHyphens/>
        <w:rPr>
          <w:noProof/>
          <w:szCs w:val="22"/>
          <w:lang w:val="sv-SE"/>
        </w:rPr>
      </w:pPr>
    </w:p>
    <w:p w14:paraId="71A3895D" w14:textId="77777777" w:rsidR="003648A9" w:rsidRPr="00C91FC3" w:rsidRDefault="003648A9" w:rsidP="003648A9">
      <w:pPr>
        <w:suppressAutoHyphens/>
        <w:rPr>
          <w:noProof/>
          <w:szCs w:val="22"/>
          <w:lang w:val="sv-SE"/>
        </w:rPr>
      </w:pPr>
      <w:r w:rsidRPr="00C91FC3">
        <w:rPr>
          <w:noProof/>
          <w:szCs w:val="22"/>
          <w:lang w:val="sv-SE"/>
        </w:rPr>
        <w:t>Imatinib Actavis 50 mg hårda kapslar</w:t>
      </w:r>
      <w:r w:rsidR="002554C9" w:rsidRPr="00C91FC3">
        <w:rPr>
          <w:noProof/>
          <w:szCs w:val="22"/>
          <w:lang w:val="sv-SE"/>
        </w:rPr>
        <w:t xml:space="preserve"> </w:t>
      </w:r>
    </w:p>
    <w:p w14:paraId="29D9AD92" w14:textId="77777777" w:rsidR="0005522B" w:rsidRPr="00C91FC3" w:rsidRDefault="003424F1">
      <w:pPr>
        <w:suppressAutoHyphens/>
        <w:rPr>
          <w:noProof/>
          <w:szCs w:val="22"/>
          <w:lang w:val="sv-SE"/>
        </w:rPr>
      </w:pPr>
      <w:r w:rsidRPr="00C91FC3">
        <w:rPr>
          <w:noProof/>
          <w:szCs w:val="22"/>
          <w:lang w:val="sv-SE"/>
        </w:rPr>
        <w:t>Imatinib Actavis 100 mg hårda kapslar</w:t>
      </w:r>
    </w:p>
    <w:p w14:paraId="1EE48C63" w14:textId="77777777" w:rsidR="003424F1" w:rsidRPr="00C91FC3" w:rsidRDefault="003424F1">
      <w:pPr>
        <w:suppressAutoHyphens/>
        <w:rPr>
          <w:noProof/>
          <w:szCs w:val="22"/>
          <w:lang w:val="sv-SE"/>
        </w:rPr>
      </w:pPr>
      <w:r w:rsidRPr="00C91FC3">
        <w:rPr>
          <w:noProof/>
          <w:szCs w:val="22"/>
          <w:lang w:val="sv-SE"/>
        </w:rPr>
        <w:t>Imatinib Actavis 400 mg hårda kapslar</w:t>
      </w:r>
    </w:p>
    <w:p w14:paraId="40EA7D58" w14:textId="77777777" w:rsidR="003648A9" w:rsidRPr="00C91FC3" w:rsidRDefault="003648A9">
      <w:pPr>
        <w:suppressAutoHyphens/>
        <w:rPr>
          <w:noProof/>
          <w:szCs w:val="22"/>
          <w:lang w:val="sv-SE"/>
        </w:rPr>
      </w:pPr>
    </w:p>
    <w:p w14:paraId="7ED76877" w14:textId="77777777" w:rsidR="0005522B" w:rsidRPr="00C91FC3" w:rsidRDefault="0005522B">
      <w:pPr>
        <w:suppressAutoHyphens/>
        <w:ind w:left="567" w:hanging="567"/>
        <w:rPr>
          <w:noProof/>
          <w:szCs w:val="22"/>
          <w:lang w:val="sv-SE"/>
        </w:rPr>
      </w:pPr>
      <w:r w:rsidRPr="00C91FC3">
        <w:rPr>
          <w:b/>
          <w:noProof/>
          <w:szCs w:val="22"/>
          <w:lang w:val="sv-SE"/>
        </w:rPr>
        <w:t>2.</w:t>
      </w:r>
      <w:r w:rsidRPr="00C91FC3">
        <w:rPr>
          <w:b/>
          <w:noProof/>
          <w:szCs w:val="22"/>
          <w:lang w:val="sv-SE"/>
        </w:rPr>
        <w:tab/>
        <w:t>KVALITATIV OCH KVANTITATIV SAMMANSÄTTNING</w:t>
      </w:r>
    </w:p>
    <w:p w14:paraId="28CF92B8" w14:textId="77777777" w:rsidR="0005522B" w:rsidRPr="00C91FC3" w:rsidRDefault="0005522B">
      <w:pPr>
        <w:suppressAutoHyphens/>
        <w:rPr>
          <w:noProof/>
          <w:szCs w:val="22"/>
          <w:lang w:val="sv-SE"/>
        </w:rPr>
      </w:pPr>
    </w:p>
    <w:p w14:paraId="3E3C6F7D" w14:textId="77777777" w:rsidR="003424F1" w:rsidRPr="00C91FC3" w:rsidRDefault="003424F1">
      <w:pPr>
        <w:suppressAutoHyphens/>
        <w:rPr>
          <w:noProof/>
          <w:szCs w:val="22"/>
          <w:u w:val="single"/>
          <w:lang w:val="sv-SE"/>
        </w:rPr>
      </w:pPr>
      <w:r w:rsidRPr="00C91FC3">
        <w:rPr>
          <w:noProof/>
          <w:szCs w:val="22"/>
          <w:u w:val="single"/>
          <w:lang w:val="sv-SE"/>
        </w:rPr>
        <w:t>Imatinib Actavis 50 mg hårda kapslar</w:t>
      </w:r>
    </w:p>
    <w:p w14:paraId="2F8DF5AA" w14:textId="77777777" w:rsidR="0005522B" w:rsidRPr="00C91FC3" w:rsidRDefault="003648A9" w:rsidP="003648A9">
      <w:pPr>
        <w:pStyle w:val="CM89"/>
        <w:rPr>
          <w:sz w:val="22"/>
          <w:szCs w:val="22"/>
          <w:lang w:val="sv-SE"/>
        </w:rPr>
      </w:pPr>
      <w:r w:rsidRPr="00C91FC3">
        <w:rPr>
          <w:sz w:val="22"/>
          <w:szCs w:val="22"/>
          <w:lang w:val="sv-SE"/>
        </w:rPr>
        <w:t xml:space="preserve">Varje </w:t>
      </w:r>
      <w:r w:rsidR="007D05DA" w:rsidRPr="00C91FC3">
        <w:rPr>
          <w:sz w:val="22"/>
          <w:szCs w:val="22"/>
          <w:lang w:val="sv-SE"/>
        </w:rPr>
        <w:t xml:space="preserve">hård </w:t>
      </w:r>
      <w:r w:rsidRPr="00C91FC3">
        <w:rPr>
          <w:sz w:val="22"/>
          <w:szCs w:val="22"/>
          <w:lang w:val="sv-SE"/>
        </w:rPr>
        <w:t xml:space="preserve">kapsel innehåller 50 mg imatinib (som mesylat). </w:t>
      </w:r>
    </w:p>
    <w:p w14:paraId="741639C5" w14:textId="77777777" w:rsidR="003424F1" w:rsidRPr="00C91FC3" w:rsidRDefault="003424F1" w:rsidP="007E38C8">
      <w:pPr>
        <w:rPr>
          <w:u w:val="single"/>
          <w:lang w:val="sv-SE"/>
        </w:rPr>
      </w:pPr>
      <w:r w:rsidRPr="00C91FC3">
        <w:rPr>
          <w:noProof/>
          <w:szCs w:val="22"/>
          <w:u w:val="single"/>
          <w:lang w:val="sv-SE"/>
        </w:rPr>
        <w:t>Imatinib Actavis 100 mg hårda kapslar</w:t>
      </w:r>
    </w:p>
    <w:p w14:paraId="13B3318E" w14:textId="77777777" w:rsidR="003424F1" w:rsidRPr="00C91FC3" w:rsidRDefault="003424F1" w:rsidP="003424F1">
      <w:pPr>
        <w:pStyle w:val="CM89"/>
        <w:rPr>
          <w:sz w:val="22"/>
          <w:szCs w:val="22"/>
          <w:lang w:val="sv-SE"/>
        </w:rPr>
      </w:pPr>
      <w:r w:rsidRPr="00C91FC3">
        <w:rPr>
          <w:sz w:val="22"/>
          <w:szCs w:val="22"/>
          <w:lang w:val="sv-SE"/>
        </w:rPr>
        <w:t xml:space="preserve">Varje hård kapsel innehåller 100 mg imatinib (som mesylat). </w:t>
      </w:r>
    </w:p>
    <w:p w14:paraId="5C80D925" w14:textId="77777777" w:rsidR="003424F1" w:rsidRPr="00C91FC3" w:rsidRDefault="003424F1" w:rsidP="003424F1">
      <w:pPr>
        <w:rPr>
          <w:u w:val="single"/>
          <w:lang w:val="sv-SE"/>
        </w:rPr>
      </w:pPr>
      <w:r w:rsidRPr="00C91FC3">
        <w:rPr>
          <w:noProof/>
          <w:szCs w:val="22"/>
          <w:u w:val="single"/>
          <w:lang w:val="sv-SE"/>
        </w:rPr>
        <w:t>Imatinib Actavis 400 mg hårda kapslar</w:t>
      </w:r>
    </w:p>
    <w:p w14:paraId="561741FF" w14:textId="77777777" w:rsidR="003424F1" w:rsidRPr="00C91FC3" w:rsidRDefault="003424F1" w:rsidP="003424F1">
      <w:pPr>
        <w:pStyle w:val="CM89"/>
        <w:rPr>
          <w:sz w:val="22"/>
          <w:szCs w:val="22"/>
          <w:lang w:val="sv-SE"/>
        </w:rPr>
      </w:pPr>
      <w:r w:rsidRPr="00C91FC3">
        <w:rPr>
          <w:sz w:val="22"/>
          <w:szCs w:val="22"/>
          <w:lang w:val="sv-SE"/>
        </w:rPr>
        <w:t xml:space="preserve">Varje hård kapsel innehåller 400 mg imatinib (som mesylat). </w:t>
      </w:r>
    </w:p>
    <w:p w14:paraId="554BC082" w14:textId="77777777" w:rsidR="003424F1" w:rsidRPr="00C91FC3" w:rsidRDefault="003424F1" w:rsidP="007E38C8">
      <w:pPr>
        <w:rPr>
          <w:lang w:val="sv-SE"/>
        </w:rPr>
      </w:pPr>
    </w:p>
    <w:p w14:paraId="56251224" w14:textId="77777777" w:rsidR="0005522B" w:rsidRPr="00C91FC3" w:rsidRDefault="0005522B">
      <w:pPr>
        <w:suppressAutoHyphens/>
        <w:rPr>
          <w:szCs w:val="22"/>
          <w:lang w:val="sv-SE"/>
        </w:rPr>
      </w:pPr>
      <w:r w:rsidRPr="00C91FC3">
        <w:rPr>
          <w:noProof/>
          <w:szCs w:val="22"/>
          <w:lang w:val="sv-SE"/>
        </w:rPr>
        <w:t>För fullständig förteckning över</w:t>
      </w:r>
      <w:r w:rsidRPr="00C91FC3">
        <w:rPr>
          <w:szCs w:val="22"/>
          <w:lang w:val="sv-SE"/>
        </w:rPr>
        <w:t xml:space="preserve"> hjälpämnen, se avsnitt 6.1.</w:t>
      </w:r>
    </w:p>
    <w:p w14:paraId="6735E3E4" w14:textId="77777777" w:rsidR="0005522B" w:rsidRPr="00C91FC3" w:rsidRDefault="0005522B">
      <w:pPr>
        <w:suppressAutoHyphens/>
        <w:rPr>
          <w:noProof/>
          <w:szCs w:val="22"/>
          <w:lang w:val="sv-SE"/>
        </w:rPr>
      </w:pPr>
    </w:p>
    <w:p w14:paraId="1974827D" w14:textId="77777777" w:rsidR="0005522B" w:rsidRPr="00C91FC3" w:rsidRDefault="0005522B">
      <w:pPr>
        <w:suppressAutoHyphens/>
        <w:ind w:left="567" w:hanging="567"/>
        <w:rPr>
          <w:b/>
          <w:noProof/>
          <w:szCs w:val="22"/>
          <w:lang w:val="sv-SE"/>
        </w:rPr>
      </w:pPr>
      <w:r w:rsidRPr="00C91FC3">
        <w:rPr>
          <w:b/>
          <w:noProof/>
          <w:szCs w:val="22"/>
          <w:lang w:val="sv-SE"/>
        </w:rPr>
        <w:t>3.</w:t>
      </w:r>
      <w:r w:rsidRPr="00C91FC3">
        <w:rPr>
          <w:b/>
          <w:noProof/>
          <w:szCs w:val="22"/>
          <w:lang w:val="sv-SE"/>
        </w:rPr>
        <w:tab/>
        <w:t>LÄKEMEDELSFORM</w:t>
      </w:r>
    </w:p>
    <w:p w14:paraId="25BEB507" w14:textId="77777777" w:rsidR="0005522B" w:rsidRPr="00C91FC3" w:rsidRDefault="0005522B">
      <w:pPr>
        <w:suppressAutoHyphens/>
        <w:ind w:left="567" w:hanging="567"/>
        <w:rPr>
          <w:noProof/>
          <w:szCs w:val="22"/>
          <w:lang w:val="sv-SE"/>
        </w:rPr>
      </w:pPr>
    </w:p>
    <w:p w14:paraId="20338930" w14:textId="77777777" w:rsidR="003648A9" w:rsidRPr="00C91FC3" w:rsidRDefault="003648A9" w:rsidP="003648A9">
      <w:pPr>
        <w:suppressAutoHyphens/>
        <w:rPr>
          <w:noProof/>
          <w:szCs w:val="22"/>
          <w:lang w:val="sv-SE"/>
        </w:rPr>
      </w:pPr>
      <w:r w:rsidRPr="00C91FC3">
        <w:rPr>
          <w:noProof/>
          <w:szCs w:val="22"/>
          <w:lang w:val="sv-SE"/>
        </w:rPr>
        <w:t xml:space="preserve">Hård kapsel </w:t>
      </w:r>
      <w:r w:rsidR="003F62DE" w:rsidRPr="00C91FC3">
        <w:rPr>
          <w:noProof/>
          <w:szCs w:val="22"/>
          <w:lang w:val="sv-SE"/>
        </w:rPr>
        <w:t>(kapsel)</w:t>
      </w:r>
    </w:p>
    <w:p w14:paraId="7422C064" w14:textId="77777777" w:rsidR="003648A9" w:rsidRPr="00C91FC3" w:rsidRDefault="003648A9" w:rsidP="003648A9">
      <w:pPr>
        <w:suppressAutoHyphens/>
        <w:rPr>
          <w:noProof/>
          <w:szCs w:val="22"/>
          <w:lang w:val="sv-SE"/>
        </w:rPr>
      </w:pPr>
    </w:p>
    <w:p w14:paraId="743BA0E1" w14:textId="77777777" w:rsidR="00714F85" w:rsidRPr="00C91FC3" w:rsidRDefault="00714F85" w:rsidP="00714F85">
      <w:pPr>
        <w:suppressAutoHyphens/>
        <w:rPr>
          <w:noProof/>
          <w:szCs w:val="22"/>
          <w:u w:val="single"/>
          <w:lang w:val="sv-SE"/>
        </w:rPr>
      </w:pPr>
      <w:r w:rsidRPr="00C91FC3">
        <w:rPr>
          <w:noProof/>
          <w:szCs w:val="22"/>
          <w:u w:val="single"/>
          <w:lang w:val="sv-SE"/>
        </w:rPr>
        <w:t>Imatinib Actavis 50 mg hårda kapslar</w:t>
      </w:r>
    </w:p>
    <w:p w14:paraId="2E97CEF3" w14:textId="77777777" w:rsidR="003648A9" w:rsidRPr="00C91FC3" w:rsidRDefault="003648A9" w:rsidP="003648A9">
      <w:pPr>
        <w:suppressAutoHyphens/>
        <w:ind w:right="141"/>
        <w:rPr>
          <w:noProof/>
          <w:szCs w:val="22"/>
          <w:lang w:val="sv-SE"/>
        </w:rPr>
      </w:pPr>
      <w:r w:rsidRPr="00C91FC3">
        <w:rPr>
          <w:noProof/>
          <w:szCs w:val="22"/>
          <w:lang w:val="sv-SE"/>
        </w:rPr>
        <w:t>Hård kapsel av storlek 3 med ljusgult lock och ljusgul underdel märkt med "50 mg" med svart bläck.</w:t>
      </w:r>
    </w:p>
    <w:p w14:paraId="10EB19D2" w14:textId="77777777" w:rsidR="0005522B" w:rsidRPr="00C91FC3" w:rsidRDefault="0005522B">
      <w:pPr>
        <w:suppressAutoHyphens/>
        <w:rPr>
          <w:noProof/>
          <w:szCs w:val="22"/>
          <w:lang w:val="sv-SE"/>
        </w:rPr>
      </w:pPr>
    </w:p>
    <w:p w14:paraId="264A4317" w14:textId="77777777" w:rsidR="00714F85" w:rsidRPr="00C91FC3" w:rsidRDefault="00714F85" w:rsidP="00714F85">
      <w:pPr>
        <w:rPr>
          <w:u w:val="single"/>
          <w:lang w:val="sv-SE"/>
        </w:rPr>
      </w:pPr>
      <w:r w:rsidRPr="00C91FC3">
        <w:rPr>
          <w:noProof/>
          <w:szCs w:val="22"/>
          <w:u w:val="single"/>
          <w:lang w:val="sv-SE"/>
        </w:rPr>
        <w:t>Imatinib Actavis 100 mg hårda kapslar</w:t>
      </w:r>
    </w:p>
    <w:p w14:paraId="09FC8CDF" w14:textId="77777777" w:rsidR="00714F85" w:rsidRPr="00C91FC3" w:rsidRDefault="00714F85">
      <w:pPr>
        <w:suppressAutoHyphens/>
        <w:rPr>
          <w:noProof/>
          <w:szCs w:val="22"/>
          <w:lang w:val="sv-SE"/>
        </w:rPr>
      </w:pPr>
      <w:r w:rsidRPr="00C91FC3">
        <w:rPr>
          <w:noProof/>
          <w:szCs w:val="22"/>
          <w:lang w:val="sv-SE"/>
        </w:rPr>
        <w:t>Hård kapsel av storlek 1 med ljusorange lock och ljusorange underdel märkt med "100 mg" med svart bläck.</w:t>
      </w:r>
    </w:p>
    <w:p w14:paraId="38B4ED60" w14:textId="77777777" w:rsidR="00714F85" w:rsidRPr="00C91FC3" w:rsidRDefault="00714F85">
      <w:pPr>
        <w:suppressAutoHyphens/>
        <w:rPr>
          <w:noProof/>
          <w:szCs w:val="22"/>
          <w:lang w:val="sv-SE"/>
        </w:rPr>
      </w:pPr>
    </w:p>
    <w:p w14:paraId="100355B8" w14:textId="77777777" w:rsidR="0005522B" w:rsidRPr="00C91FC3" w:rsidRDefault="00714F85" w:rsidP="007E38C8">
      <w:pPr>
        <w:rPr>
          <w:u w:val="single"/>
          <w:lang w:val="sv-SE"/>
        </w:rPr>
      </w:pPr>
      <w:r w:rsidRPr="00C91FC3">
        <w:rPr>
          <w:noProof/>
          <w:szCs w:val="22"/>
          <w:u w:val="single"/>
          <w:lang w:val="sv-SE"/>
        </w:rPr>
        <w:t>Imatinib Actavis 400 mg hårda kapslar</w:t>
      </w:r>
    </w:p>
    <w:p w14:paraId="6AFC1F26" w14:textId="77777777" w:rsidR="00714F85" w:rsidRPr="00C91FC3" w:rsidRDefault="00714F85">
      <w:pPr>
        <w:suppressAutoHyphens/>
        <w:rPr>
          <w:noProof/>
          <w:szCs w:val="22"/>
          <w:lang w:val="sv-SE"/>
        </w:rPr>
      </w:pPr>
      <w:r w:rsidRPr="00C91FC3">
        <w:rPr>
          <w:noProof/>
          <w:szCs w:val="22"/>
          <w:lang w:val="sv-SE"/>
        </w:rPr>
        <w:t>Hård kapsel av storlek 00 med ogenomskinligt orangt lock och underdel märkt med "400 mg" med svart bläck.</w:t>
      </w:r>
    </w:p>
    <w:p w14:paraId="6543F48E" w14:textId="77777777" w:rsidR="00714F85" w:rsidRPr="00C91FC3" w:rsidRDefault="00714F85">
      <w:pPr>
        <w:suppressAutoHyphens/>
        <w:rPr>
          <w:noProof/>
          <w:szCs w:val="22"/>
          <w:lang w:val="sv-SE"/>
        </w:rPr>
      </w:pPr>
    </w:p>
    <w:p w14:paraId="7B09E03F" w14:textId="77777777" w:rsidR="0005522B" w:rsidRPr="00C91FC3" w:rsidRDefault="0005522B">
      <w:pPr>
        <w:suppressAutoHyphens/>
        <w:ind w:left="567" w:hanging="567"/>
        <w:rPr>
          <w:noProof/>
          <w:szCs w:val="22"/>
          <w:lang w:val="sv-SE"/>
        </w:rPr>
      </w:pPr>
      <w:r w:rsidRPr="00C91FC3">
        <w:rPr>
          <w:b/>
          <w:noProof/>
          <w:szCs w:val="22"/>
          <w:lang w:val="sv-SE"/>
        </w:rPr>
        <w:t>4.</w:t>
      </w:r>
      <w:r w:rsidRPr="00C91FC3">
        <w:rPr>
          <w:b/>
          <w:noProof/>
          <w:szCs w:val="22"/>
          <w:lang w:val="sv-SE"/>
        </w:rPr>
        <w:tab/>
        <w:t>KLINISKA UPPGIFTER</w:t>
      </w:r>
    </w:p>
    <w:p w14:paraId="44ECC9F9" w14:textId="77777777" w:rsidR="0005522B" w:rsidRPr="00C91FC3" w:rsidRDefault="0005522B">
      <w:pPr>
        <w:suppressAutoHyphens/>
        <w:rPr>
          <w:noProof/>
          <w:szCs w:val="22"/>
          <w:lang w:val="sv-SE"/>
        </w:rPr>
      </w:pPr>
    </w:p>
    <w:p w14:paraId="4B0D1D50" w14:textId="77777777" w:rsidR="0005522B" w:rsidRPr="00C91FC3" w:rsidRDefault="0005522B">
      <w:pPr>
        <w:suppressAutoHyphens/>
        <w:ind w:left="567" w:hanging="567"/>
        <w:rPr>
          <w:noProof/>
          <w:szCs w:val="22"/>
          <w:lang w:val="sv-SE"/>
        </w:rPr>
      </w:pPr>
      <w:r w:rsidRPr="00C91FC3">
        <w:rPr>
          <w:b/>
          <w:noProof/>
          <w:szCs w:val="22"/>
          <w:lang w:val="sv-SE"/>
        </w:rPr>
        <w:t>4.1</w:t>
      </w:r>
      <w:r w:rsidRPr="00C91FC3">
        <w:rPr>
          <w:b/>
          <w:noProof/>
          <w:szCs w:val="22"/>
          <w:lang w:val="sv-SE"/>
        </w:rPr>
        <w:tab/>
        <w:t>Terapeutiska indikationer</w:t>
      </w:r>
    </w:p>
    <w:p w14:paraId="512A6752" w14:textId="77777777" w:rsidR="0005522B" w:rsidRPr="00C91FC3" w:rsidRDefault="0005522B">
      <w:pPr>
        <w:suppressAutoHyphens/>
        <w:rPr>
          <w:noProof/>
          <w:szCs w:val="22"/>
          <w:lang w:val="sv-SE"/>
        </w:rPr>
      </w:pPr>
    </w:p>
    <w:p w14:paraId="62CA85C9" w14:textId="77777777" w:rsidR="003648A9" w:rsidRPr="00C91FC3" w:rsidRDefault="003442DA" w:rsidP="003648A9">
      <w:pPr>
        <w:suppressAutoHyphens/>
        <w:rPr>
          <w:noProof/>
          <w:szCs w:val="22"/>
          <w:lang w:val="sv-SE"/>
        </w:rPr>
      </w:pPr>
      <w:r w:rsidRPr="00C91FC3">
        <w:rPr>
          <w:noProof/>
          <w:szCs w:val="22"/>
          <w:lang w:val="sv-SE"/>
        </w:rPr>
        <w:t>Imatinib Actavis</w:t>
      </w:r>
      <w:r w:rsidR="003648A9" w:rsidRPr="00C91FC3">
        <w:rPr>
          <w:noProof/>
          <w:szCs w:val="22"/>
          <w:lang w:val="sv-SE"/>
        </w:rPr>
        <w:t xml:space="preserve"> är indicerat för behandling av </w:t>
      </w:r>
    </w:p>
    <w:p w14:paraId="0E7B576D" w14:textId="77777777" w:rsidR="003648A9" w:rsidRPr="00C91FC3" w:rsidRDefault="003648A9" w:rsidP="003648A9">
      <w:pPr>
        <w:autoSpaceDE w:val="0"/>
        <w:autoSpaceDN w:val="0"/>
        <w:adjustRightInd w:val="0"/>
        <w:spacing w:line="240" w:lineRule="auto"/>
        <w:ind w:left="567" w:hanging="567"/>
        <w:rPr>
          <w:szCs w:val="22"/>
          <w:lang w:val="sv-SE"/>
        </w:rPr>
      </w:pPr>
      <w:r w:rsidRPr="00C91FC3">
        <w:rPr>
          <w:szCs w:val="22"/>
          <w:lang w:val="sv-SE"/>
        </w:rPr>
        <w:t>-</w:t>
      </w:r>
      <w:r w:rsidRPr="00C91FC3">
        <w:rPr>
          <w:szCs w:val="22"/>
          <w:lang w:val="sv-SE"/>
        </w:rPr>
        <w:tab/>
      </w:r>
      <w:r w:rsidRPr="00C91FC3">
        <w:rPr>
          <w:noProof/>
          <w:szCs w:val="22"/>
          <w:lang w:val="sv-SE"/>
        </w:rPr>
        <w:t xml:space="preserve">barn med nydiagnostiserad Philadelphiakromosom-(bcr-abl)-positiv (Ph+) kronisk myeloisk leukemi (KML), för vilka benmärgstransplantation inte är en förstahandsbehandling. </w:t>
      </w:r>
    </w:p>
    <w:p w14:paraId="2CD59730" w14:textId="77777777" w:rsidR="003648A9" w:rsidRPr="00C91FC3" w:rsidRDefault="003648A9" w:rsidP="003648A9">
      <w:pPr>
        <w:autoSpaceDE w:val="0"/>
        <w:autoSpaceDN w:val="0"/>
        <w:adjustRightInd w:val="0"/>
        <w:spacing w:line="240" w:lineRule="auto"/>
        <w:ind w:left="567" w:hanging="567"/>
        <w:rPr>
          <w:szCs w:val="22"/>
          <w:lang w:val="sv-SE"/>
        </w:rPr>
      </w:pPr>
      <w:r w:rsidRPr="00C91FC3">
        <w:rPr>
          <w:szCs w:val="22"/>
          <w:lang w:val="sv-SE"/>
        </w:rPr>
        <w:t>-</w:t>
      </w:r>
      <w:r w:rsidRPr="00C91FC3">
        <w:rPr>
          <w:szCs w:val="22"/>
          <w:lang w:val="sv-SE"/>
        </w:rPr>
        <w:tab/>
      </w:r>
      <w:r w:rsidRPr="00C91FC3">
        <w:rPr>
          <w:noProof/>
          <w:szCs w:val="22"/>
          <w:lang w:val="sv-SE"/>
        </w:rPr>
        <w:t xml:space="preserve">barn med (Ph+)-KML i kronisk fas efter terapisvikt med interferon alfa-behandling, eller i accelererad fas eller blastkris. </w:t>
      </w:r>
    </w:p>
    <w:p w14:paraId="1915D4D2" w14:textId="77777777" w:rsidR="003648A9" w:rsidRPr="00C91FC3" w:rsidRDefault="003648A9" w:rsidP="003442DA">
      <w:pPr>
        <w:suppressAutoHyphens/>
        <w:rPr>
          <w:noProof/>
          <w:szCs w:val="22"/>
          <w:lang w:val="sv-SE"/>
        </w:rPr>
      </w:pPr>
      <w:r w:rsidRPr="00C91FC3">
        <w:rPr>
          <w:noProof/>
          <w:szCs w:val="22"/>
          <w:lang w:val="sv-SE"/>
        </w:rPr>
        <w:t>-</w:t>
      </w:r>
      <w:r w:rsidRPr="00C91FC3">
        <w:rPr>
          <w:noProof/>
          <w:szCs w:val="22"/>
          <w:lang w:val="sv-SE"/>
        </w:rPr>
        <w:tab/>
      </w:r>
      <w:r w:rsidR="003442DA" w:rsidRPr="00C91FC3">
        <w:rPr>
          <w:noProof/>
          <w:szCs w:val="22"/>
          <w:lang w:val="sv-SE"/>
        </w:rPr>
        <w:t>vuxna med (Ph+)-KML i blastkris.</w:t>
      </w:r>
    </w:p>
    <w:p w14:paraId="75924198" w14:textId="77777777" w:rsidR="00A54E7E" w:rsidRPr="00C91FC3" w:rsidRDefault="002554C9" w:rsidP="0050693F">
      <w:pPr>
        <w:suppressAutoHyphens/>
        <w:ind w:left="567" w:hanging="567"/>
        <w:rPr>
          <w:noProof/>
          <w:szCs w:val="22"/>
          <w:lang w:val="sv-SE"/>
        </w:rPr>
      </w:pPr>
      <w:r w:rsidRPr="00C91FC3">
        <w:rPr>
          <w:noProof/>
          <w:szCs w:val="22"/>
          <w:lang w:val="sv-SE"/>
        </w:rPr>
        <w:t>-</w:t>
      </w:r>
      <w:r w:rsidRPr="00C91FC3">
        <w:rPr>
          <w:noProof/>
          <w:szCs w:val="22"/>
          <w:lang w:val="sv-SE"/>
        </w:rPr>
        <w:tab/>
        <w:t xml:space="preserve">vuxna </w:t>
      </w:r>
      <w:r w:rsidR="00B90E41" w:rsidRPr="00C91FC3">
        <w:rPr>
          <w:noProof/>
          <w:szCs w:val="22"/>
          <w:lang w:val="sv-SE"/>
        </w:rPr>
        <w:t xml:space="preserve">och barn </w:t>
      </w:r>
      <w:r w:rsidRPr="00C91FC3">
        <w:rPr>
          <w:noProof/>
          <w:szCs w:val="22"/>
          <w:lang w:val="sv-SE"/>
        </w:rPr>
        <w:t>med nyligen diagnostiserad Philadelphiakromosom positiv akut lymfob</w:t>
      </w:r>
      <w:r w:rsidR="00A54E7E" w:rsidRPr="00C91FC3">
        <w:rPr>
          <w:noProof/>
          <w:szCs w:val="22"/>
          <w:lang w:val="sv-SE"/>
        </w:rPr>
        <w:t>l</w:t>
      </w:r>
      <w:r w:rsidRPr="00C91FC3">
        <w:rPr>
          <w:noProof/>
          <w:szCs w:val="22"/>
          <w:lang w:val="sv-SE"/>
        </w:rPr>
        <w:t>astisk leukemi</w:t>
      </w:r>
    </w:p>
    <w:p w14:paraId="06EB6519" w14:textId="77777777" w:rsidR="00155306" w:rsidRPr="00C91FC3" w:rsidRDefault="00A54E7E" w:rsidP="0033509B">
      <w:pPr>
        <w:suppressAutoHyphens/>
        <w:ind w:left="567" w:hanging="567"/>
        <w:rPr>
          <w:lang w:val="sv-SE"/>
        </w:rPr>
      </w:pPr>
      <w:r w:rsidRPr="00C91FC3">
        <w:rPr>
          <w:noProof/>
          <w:szCs w:val="22"/>
          <w:lang w:val="sv-SE"/>
        </w:rPr>
        <w:tab/>
      </w:r>
      <w:r w:rsidR="002554C9" w:rsidRPr="00C91FC3">
        <w:rPr>
          <w:noProof/>
          <w:szCs w:val="22"/>
          <w:lang w:val="sv-SE"/>
        </w:rPr>
        <w:t>(</w:t>
      </w:r>
      <w:r w:rsidR="002554C9" w:rsidRPr="00C91FC3">
        <w:rPr>
          <w:lang w:val="sv-SE"/>
        </w:rPr>
        <w:t>Ph+ ALL)</w:t>
      </w:r>
      <w:r w:rsidRPr="00C91FC3">
        <w:rPr>
          <w:lang w:val="sv-SE"/>
        </w:rPr>
        <w:t xml:space="preserve"> </w:t>
      </w:r>
      <w:r w:rsidR="00EE1C61" w:rsidRPr="00C91FC3">
        <w:rPr>
          <w:lang w:val="sv-SE"/>
        </w:rPr>
        <w:t xml:space="preserve">tillsammans </w:t>
      </w:r>
      <w:r w:rsidRPr="00C91FC3">
        <w:rPr>
          <w:lang w:val="sv-SE"/>
        </w:rPr>
        <w:t>med kemoterapi</w:t>
      </w:r>
      <w:r w:rsidR="00EE1C61" w:rsidRPr="00C91FC3">
        <w:rPr>
          <w:lang w:val="sv-SE"/>
        </w:rPr>
        <w:t>.</w:t>
      </w:r>
    </w:p>
    <w:p w14:paraId="0F9233BF" w14:textId="77777777" w:rsidR="002554C9" w:rsidRPr="00C91FC3" w:rsidRDefault="00155306" w:rsidP="0033509B">
      <w:pPr>
        <w:suppressAutoHyphens/>
        <w:ind w:left="567" w:hanging="567"/>
        <w:rPr>
          <w:lang w:val="sv-SE"/>
        </w:rPr>
      </w:pPr>
      <w:r w:rsidRPr="00C91FC3">
        <w:rPr>
          <w:lang w:val="sv-SE"/>
        </w:rPr>
        <w:t>-</w:t>
      </w:r>
      <w:r w:rsidRPr="00C91FC3">
        <w:rPr>
          <w:lang w:val="sv-SE"/>
        </w:rPr>
        <w:tab/>
        <w:t>vuxna patienter med recidiverande eller refraktär Ph+ ALL som monoterapi</w:t>
      </w:r>
      <w:r w:rsidR="00EE1C61" w:rsidRPr="00C91FC3">
        <w:rPr>
          <w:lang w:val="sv-SE"/>
        </w:rPr>
        <w:t>.</w:t>
      </w:r>
    </w:p>
    <w:p w14:paraId="76D7DAAF" w14:textId="77777777" w:rsidR="00155306" w:rsidRPr="00C91FC3" w:rsidRDefault="00155306" w:rsidP="00155306">
      <w:pPr>
        <w:autoSpaceDE w:val="0"/>
        <w:autoSpaceDN w:val="0"/>
        <w:adjustRightInd w:val="0"/>
        <w:spacing w:line="240" w:lineRule="auto"/>
        <w:ind w:left="567" w:hanging="567"/>
        <w:rPr>
          <w:lang w:val="sv-SE"/>
        </w:rPr>
      </w:pPr>
      <w:r w:rsidRPr="00C91FC3">
        <w:rPr>
          <w:lang w:val="sv-SE"/>
        </w:rPr>
        <w:t>-</w:t>
      </w:r>
      <w:r w:rsidRPr="00C91FC3">
        <w:rPr>
          <w:lang w:val="sv-SE"/>
        </w:rPr>
        <w:tab/>
        <w:t>vuxna med myelodysplastiskt/myeloproloiferativa sjukdomar (MDS/MDP) förenat med rearrangemang av platelet-derived growth factor receptor (PDGFR).</w:t>
      </w:r>
    </w:p>
    <w:p w14:paraId="51ED6389" w14:textId="77777777" w:rsidR="00165640" w:rsidRPr="00C91FC3" w:rsidRDefault="00165640" w:rsidP="00155306">
      <w:pPr>
        <w:autoSpaceDE w:val="0"/>
        <w:autoSpaceDN w:val="0"/>
        <w:adjustRightInd w:val="0"/>
        <w:spacing w:line="240" w:lineRule="auto"/>
        <w:ind w:left="567" w:hanging="567"/>
        <w:rPr>
          <w:lang w:val="sv-SE"/>
        </w:rPr>
      </w:pPr>
      <w:r w:rsidRPr="00C91FC3">
        <w:rPr>
          <w:lang w:val="sv-SE"/>
        </w:rPr>
        <w:t>-</w:t>
      </w:r>
      <w:r w:rsidRPr="00C91FC3">
        <w:rPr>
          <w:lang w:val="sv-SE"/>
        </w:rPr>
        <w:tab/>
        <w:t>Vuxna</w:t>
      </w:r>
      <w:r w:rsidR="00A91A79" w:rsidRPr="00C91FC3">
        <w:rPr>
          <w:lang w:val="sv-SE"/>
        </w:rPr>
        <w:t xml:space="preserve"> patienter med</w:t>
      </w:r>
      <w:r w:rsidRPr="00C91FC3">
        <w:rPr>
          <w:lang w:val="sv-SE"/>
        </w:rPr>
        <w:t xml:space="preserve"> avancerat hypereosinofilt syndrome (HES) och/eller eosinofil leukaemia (CEL) med FIP1L1-PDGFRα rearrangemang.</w:t>
      </w:r>
    </w:p>
    <w:p w14:paraId="1B105145" w14:textId="77777777" w:rsidR="003442DA" w:rsidRPr="00C91FC3" w:rsidRDefault="003442DA" w:rsidP="003442DA">
      <w:pPr>
        <w:suppressAutoHyphens/>
        <w:rPr>
          <w:noProof/>
          <w:szCs w:val="22"/>
          <w:lang w:val="sv-SE"/>
        </w:rPr>
      </w:pPr>
    </w:p>
    <w:p w14:paraId="5C0A7704" w14:textId="77777777" w:rsidR="003648A9" w:rsidRPr="00C91FC3" w:rsidRDefault="003648A9" w:rsidP="003648A9">
      <w:pPr>
        <w:suppressAutoHyphens/>
        <w:rPr>
          <w:noProof/>
          <w:szCs w:val="22"/>
          <w:lang w:val="sv-SE"/>
        </w:rPr>
      </w:pPr>
      <w:r w:rsidRPr="00C91FC3">
        <w:rPr>
          <w:noProof/>
          <w:szCs w:val="22"/>
          <w:lang w:val="sv-SE"/>
        </w:rPr>
        <w:lastRenderedPageBreak/>
        <w:t xml:space="preserve">Effekten av </w:t>
      </w:r>
      <w:r w:rsidR="00EE1C61" w:rsidRPr="00C91FC3">
        <w:rPr>
          <w:noProof/>
          <w:szCs w:val="22"/>
          <w:lang w:val="sv-SE"/>
        </w:rPr>
        <w:t>i</w:t>
      </w:r>
      <w:r w:rsidR="003442DA" w:rsidRPr="00C91FC3">
        <w:rPr>
          <w:noProof/>
          <w:szCs w:val="22"/>
          <w:lang w:val="sv-SE"/>
        </w:rPr>
        <w:t xml:space="preserve">matinib </w:t>
      </w:r>
      <w:r w:rsidRPr="00C91FC3">
        <w:rPr>
          <w:noProof/>
          <w:szCs w:val="22"/>
          <w:lang w:val="sv-SE"/>
        </w:rPr>
        <w:t xml:space="preserve">på utfallet av benmärgstransplantation har inte undersökts. </w:t>
      </w:r>
    </w:p>
    <w:p w14:paraId="1884C213" w14:textId="77777777" w:rsidR="0005522B" w:rsidRPr="00C91FC3" w:rsidRDefault="0005522B">
      <w:pPr>
        <w:suppressAutoHyphens/>
        <w:rPr>
          <w:noProof/>
          <w:szCs w:val="22"/>
          <w:lang w:val="sv-SE"/>
        </w:rPr>
      </w:pPr>
    </w:p>
    <w:p w14:paraId="381622C7" w14:textId="77777777" w:rsidR="00165640" w:rsidRPr="00C91FC3" w:rsidRDefault="00165640">
      <w:pPr>
        <w:suppressAutoHyphens/>
        <w:rPr>
          <w:noProof/>
          <w:szCs w:val="22"/>
          <w:lang w:val="sv-SE"/>
        </w:rPr>
      </w:pPr>
      <w:r w:rsidRPr="00C91FC3">
        <w:rPr>
          <w:noProof/>
          <w:szCs w:val="22"/>
          <w:lang w:val="sv-SE"/>
        </w:rPr>
        <w:t xml:space="preserve">Imatinib Actavis är indicerat för </w:t>
      </w:r>
    </w:p>
    <w:p w14:paraId="4440F7E5" w14:textId="77777777" w:rsidR="00214972" w:rsidRPr="00C91FC3" w:rsidRDefault="00165640" w:rsidP="0033509B">
      <w:pPr>
        <w:numPr>
          <w:ilvl w:val="0"/>
          <w:numId w:val="31"/>
        </w:numPr>
        <w:suppressAutoHyphens/>
        <w:ind w:left="567"/>
        <w:rPr>
          <w:color w:val="222222"/>
          <w:sz w:val="21"/>
          <w:szCs w:val="21"/>
          <w:lang w:val="sv-SE" w:eastAsia="sv-SE"/>
        </w:rPr>
      </w:pPr>
      <w:r w:rsidRPr="00C91FC3">
        <w:rPr>
          <w:noProof/>
          <w:szCs w:val="22"/>
          <w:lang w:val="sv-SE"/>
        </w:rPr>
        <w:t xml:space="preserve">behandling av vuxna patienter med </w:t>
      </w:r>
      <w:r w:rsidR="00214972" w:rsidRPr="00C91FC3">
        <w:rPr>
          <w:color w:val="222222"/>
          <w:szCs w:val="22"/>
          <w:lang w:val="sv-SE" w:eastAsia="sv-SE"/>
        </w:rPr>
        <w:t>med icke-resecerbara dermatofibrosarkoma protuberans (DFSP) och vuxna patienter med återkommande och/eller metastaserande DFSP som är olämpliga att operera</w:t>
      </w:r>
    </w:p>
    <w:p w14:paraId="0B72F099" w14:textId="77777777" w:rsidR="00733E41" w:rsidRPr="00C91FC3" w:rsidRDefault="00733E41">
      <w:pPr>
        <w:suppressAutoHyphens/>
        <w:rPr>
          <w:noProof/>
          <w:szCs w:val="22"/>
          <w:lang w:val="sv-SE"/>
        </w:rPr>
      </w:pPr>
    </w:p>
    <w:p w14:paraId="5384E058" w14:textId="77777777" w:rsidR="003648A9" w:rsidRPr="00C91FC3" w:rsidRDefault="003648A9">
      <w:pPr>
        <w:suppressAutoHyphens/>
        <w:rPr>
          <w:noProof/>
          <w:szCs w:val="22"/>
          <w:lang w:val="sv-SE"/>
        </w:rPr>
      </w:pPr>
      <w:r w:rsidRPr="00C91FC3">
        <w:rPr>
          <w:noProof/>
          <w:szCs w:val="22"/>
          <w:lang w:val="sv-SE"/>
        </w:rPr>
        <w:t xml:space="preserve">Hos vuxna och barn baseras effekten av </w:t>
      </w:r>
      <w:r w:rsidR="00EE1C61" w:rsidRPr="00C91FC3">
        <w:rPr>
          <w:noProof/>
          <w:szCs w:val="22"/>
          <w:lang w:val="sv-SE"/>
        </w:rPr>
        <w:t>i</w:t>
      </w:r>
      <w:r w:rsidR="003442DA" w:rsidRPr="00C91FC3">
        <w:rPr>
          <w:noProof/>
          <w:szCs w:val="22"/>
          <w:lang w:val="sv-SE"/>
        </w:rPr>
        <w:t xml:space="preserve">matinib </w:t>
      </w:r>
      <w:r w:rsidRPr="00C91FC3">
        <w:rPr>
          <w:noProof/>
          <w:szCs w:val="22"/>
          <w:lang w:val="sv-SE"/>
        </w:rPr>
        <w:t>på det sammantagna hematologiska och cytogenetiska svaret och progressionsfri överlevnad vid KML</w:t>
      </w:r>
      <w:r w:rsidR="00214972" w:rsidRPr="00C91FC3">
        <w:rPr>
          <w:color w:val="222222"/>
          <w:szCs w:val="22"/>
          <w:lang w:val="sv-SE" w:eastAsia="sv-SE"/>
        </w:rPr>
        <w:t xml:space="preserve"> på hematologiskt och cytogenetiskt respons vid Ph+ ALL, MDS/MPD, på hematologisk respons vid HES/CEL och på objektiv tumörrespons hos vuxna patienter vid icke-resecerbara och/eller metastaserande DFSP.</w:t>
      </w:r>
      <w:r w:rsidR="00214972" w:rsidRPr="00C91FC3">
        <w:rPr>
          <w:szCs w:val="22"/>
          <w:lang w:val="sv-SE"/>
        </w:rPr>
        <w:t xml:space="preserve"> Erfarenheter med imatinib</w:t>
      </w:r>
      <w:r w:rsidR="005917B0" w:rsidRPr="00C91FC3">
        <w:rPr>
          <w:szCs w:val="22"/>
          <w:lang w:val="sv-SE"/>
        </w:rPr>
        <w:t xml:space="preserve"> </w:t>
      </w:r>
      <w:r w:rsidR="00214972" w:rsidRPr="00C91FC3">
        <w:rPr>
          <w:color w:val="222222"/>
          <w:szCs w:val="22"/>
          <w:lang w:val="sv-SE" w:eastAsia="sv-SE"/>
        </w:rPr>
        <w:t>hos patienter med MDS/MPD förenat med rearrangemang PDGFR-genen är mycket begränsat (se avsnitt 5.1). Det</w:t>
      </w:r>
      <w:r w:rsidR="00DA4E99" w:rsidRPr="00C91FC3">
        <w:rPr>
          <w:color w:val="222222"/>
          <w:szCs w:val="22"/>
          <w:lang w:val="sv-SE" w:eastAsia="sv-SE"/>
        </w:rPr>
        <w:t xml:space="preserve"> finns</w:t>
      </w:r>
      <w:r w:rsidR="00214972" w:rsidRPr="00C91FC3">
        <w:rPr>
          <w:color w:val="222222"/>
          <w:szCs w:val="22"/>
          <w:lang w:val="sv-SE" w:eastAsia="sv-SE"/>
        </w:rPr>
        <w:t xml:space="preserve"> inga kontrollerade studier som visar på en klinisk nytta eller ökad överlevnad för dessa sjukdomar.</w:t>
      </w:r>
    </w:p>
    <w:p w14:paraId="2B9F63BD" w14:textId="77777777" w:rsidR="003648A9" w:rsidRPr="00C91FC3" w:rsidRDefault="003648A9">
      <w:pPr>
        <w:suppressAutoHyphens/>
        <w:rPr>
          <w:noProof/>
          <w:szCs w:val="22"/>
          <w:lang w:val="sv-SE"/>
        </w:rPr>
      </w:pPr>
    </w:p>
    <w:p w14:paraId="1CC22659" w14:textId="77777777" w:rsidR="0005522B" w:rsidRPr="00C91FC3" w:rsidRDefault="0005522B">
      <w:pPr>
        <w:suppressAutoHyphens/>
        <w:ind w:left="567" w:hanging="567"/>
        <w:rPr>
          <w:b/>
          <w:noProof/>
          <w:szCs w:val="22"/>
          <w:lang w:val="sv-SE"/>
        </w:rPr>
      </w:pPr>
      <w:r w:rsidRPr="00C91FC3">
        <w:rPr>
          <w:b/>
          <w:noProof/>
          <w:szCs w:val="22"/>
          <w:lang w:val="sv-SE"/>
        </w:rPr>
        <w:t>4.2</w:t>
      </w:r>
      <w:r w:rsidRPr="00C91FC3">
        <w:rPr>
          <w:b/>
          <w:noProof/>
          <w:szCs w:val="22"/>
          <w:lang w:val="sv-SE"/>
        </w:rPr>
        <w:tab/>
        <w:t>Dosering och administreringssätt</w:t>
      </w:r>
    </w:p>
    <w:p w14:paraId="5F45F242" w14:textId="77777777" w:rsidR="0005522B" w:rsidRPr="00C91FC3" w:rsidRDefault="0005522B">
      <w:pPr>
        <w:rPr>
          <w:szCs w:val="22"/>
          <w:u w:val="single"/>
          <w:lang w:val="sv-SE"/>
        </w:rPr>
      </w:pPr>
    </w:p>
    <w:p w14:paraId="196BA439" w14:textId="77777777" w:rsidR="003442DA" w:rsidRPr="00C91FC3" w:rsidRDefault="003442DA" w:rsidP="003442DA">
      <w:pPr>
        <w:rPr>
          <w:szCs w:val="22"/>
          <w:lang w:val="sv-SE"/>
        </w:rPr>
      </w:pPr>
      <w:r w:rsidRPr="00C91FC3">
        <w:rPr>
          <w:szCs w:val="22"/>
          <w:lang w:val="sv-SE"/>
        </w:rPr>
        <w:t>Behandling skall lämpligen inledas av läkare med erfarenhet av behandling av patienter med hematologiska</w:t>
      </w:r>
      <w:r w:rsidR="007D05DA" w:rsidRPr="00C91FC3">
        <w:rPr>
          <w:szCs w:val="22"/>
          <w:lang w:val="sv-SE"/>
        </w:rPr>
        <w:t xml:space="preserve"> maligniteter</w:t>
      </w:r>
      <w:r w:rsidR="00744A1E" w:rsidRPr="00C91FC3">
        <w:rPr>
          <w:color w:val="222222"/>
          <w:sz w:val="21"/>
          <w:szCs w:val="21"/>
          <w:lang w:val="sv-SE" w:eastAsia="sv-SE"/>
        </w:rPr>
        <w:t xml:space="preserve"> och maligna sarkom när så är lämpligt</w:t>
      </w:r>
      <w:r w:rsidRPr="00C91FC3">
        <w:rPr>
          <w:szCs w:val="22"/>
          <w:lang w:val="sv-SE"/>
        </w:rPr>
        <w:t xml:space="preserve">. </w:t>
      </w:r>
    </w:p>
    <w:p w14:paraId="5187D4CE" w14:textId="77777777" w:rsidR="003442DA" w:rsidRPr="00C91FC3" w:rsidRDefault="003442DA" w:rsidP="003442DA">
      <w:pPr>
        <w:rPr>
          <w:szCs w:val="22"/>
          <w:lang w:val="sv-SE"/>
        </w:rPr>
      </w:pPr>
    </w:p>
    <w:p w14:paraId="62FBC238" w14:textId="77777777" w:rsidR="003442DA" w:rsidRPr="00C91FC3" w:rsidRDefault="003442DA" w:rsidP="003442DA">
      <w:pPr>
        <w:rPr>
          <w:szCs w:val="22"/>
          <w:u w:val="single"/>
          <w:lang w:val="sv-SE"/>
        </w:rPr>
      </w:pPr>
      <w:r w:rsidRPr="00C91FC3">
        <w:rPr>
          <w:noProof/>
          <w:szCs w:val="22"/>
          <w:u w:val="single"/>
          <w:lang w:val="sv-SE"/>
        </w:rPr>
        <w:t>Dosering</w:t>
      </w:r>
      <w:r w:rsidRPr="00C91FC3">
        <w:rPr>
          <w:noProof/>
          <w:szCs w:val="22"/>
          <w:u w:val="single"/>
          <w:lang w:val="sv-SE"/>
        </w:rPr>
        <w:br/>
      </w:r>
    </w:p>
    <w:p w14:paraId="6F56C0F2" w14:textId="77777777" w:rsidR="003442DA" w:rsidRPr="00C91FC3" w:rsidRDefault="003442DA" w:rsidP="003442DA">
      <w:pPr>
        <w:pStyle w:val="CM6"/>
        <w:rPr>
          <w:i/>
          <w:sz w:val="22"/>
          <w:szCs w:val="22"/>
          <w:u w:val="single"/>
          <w:lang w:val="sv-SE"/>
        </w:rPr>
      </w:pPr>
      <w:r w:rsidRPr="00C91FC3">
        <w:rPr>
          <w:i/>
          <w:sz w:val="22"/>
          <w:szCs w:val="22"/>
          <w:u w:val="single"/>
          <w:lang w:val="sv-SE"/>
        </w:rPr>
        <w:t xml:space="preserve">Dosering vid KML hos vuxna </w:t>
      </w:r>
    </w:p>
    <w:p w14:paraId="6E35059D" w14:textId="77777777" w:rsidR="003442DA" w:rsidRPr="00C91FC3" w:rsidRDefault="003442DA" w:rsidP="003442DA">
      <w:pPr>
        <w:pStyle w:val="CM89"/>
        <w:spacing w:line="260" w:lineRule="atLeast"/>
        <w:ind w:right="553"/>
        <w:rPr>
          <w:sz w:val="22"/>
          <w:szCs w:val="22"/>
          <w:lang w:val="sv-SE"/>
        </w:rPr>
      </w:pPr>
      <w:r w:rsidRPr="00C91FC3">
        <w:rPr>
          <w:sz w:val="22"/>
          <w:szCs w:val="22"/>
          <w:lang w:val="sv-SE"/>
        </w:rPr>
        <w:t xml:space="preserve">Den rekommenderade dosen </w:t>
      </w:r>
      <w:r w:rsidR="00AB4F48" w:rsidRPr="00C91FC3">
        <w:rPr>
          <w:sz w:val="22"/>
          <w:szCs w:val="22"/>
          <w:lang w:val="sv-SE"/>
        </w:rPr>
        <w:t>i</w:t>
      </w:r>
      <w:r w:rsidRPr="00C91FC3">
        <w:rPr>
          <w:sz w:val="22"/>
          <w:szCs w:val="22"/>
          <w:lang w:val="sv-SE"/>
        </w:rPr>
        <w:t xml:space="preserve">matinib är 600 mg dagligen för vuxna patienter i blastkris. Blastkris definieras som blaster ≥ 30 % i blod eller benmärg eller extramedullär sjukdom annan än hepatosplenomegali. </w:t>
      </w:r>
    </w:p>
    <w:p w14:paraId="03254210" w14:textId="77777777" w:rsidR="003442DA" w:rsidRPr="00C91FC3" w:rsidRDefault="003442DA" w:rsidP="003442DA">
      <w:pPr>
        <w:pStyle w:val="CM89"/>
        <w:spacing w:line="260" w:lineRule="atLeast"/>
        <w:ind w:right="88"/>
        <w:rPr>
          <w:sz w:val="22"/>
          <w:szCs w:val="22"/>
          <w:lang w:val="sv-SE"/>
        </w:rPr>
      </w:pPr>
      <w:r w:rsidRPr="00C91FC3">
        <w:rPr>
          <w:sz w:val="22"/>
          <w:szCs w:val="22"/>
          <w:lang w:val="sv-SE"/>
        </w:rPr>
        <w:t xml:space="preserve">Behandlingstid: I kliniska studier fortsatte behandlingen med </w:t>
      </w:r>
      <w:r w:rsidR="00686077" w:rsidRPr="00C91FC3">
        <w:rPr>
          <w:sz w:val="22"/>
          <w:szCs w:val="22"/>
          <w:lang w:val="sv-SE"/>
        </w:rPr>
        <w:t>i</w:t>
      </w:r>
      <w:r w:rsidRPr="00C91FC3">
        <w:rPr>
          <w:sz w:val="22"/>
          <w:szCs w:val="22"/>
          <w:lang w:val="sv-SE"/>
        </w:rPr>
        <w:t xml:space="preserve">matinib tills sjukdomen tilltog. Effekten av att man avslutar behandlingen efter att ha uppnått fullständigt cytogenetiskt svar har inte undersökts. </w:t>
      </w:r>
    </w:p>
    <w:p w14:paraId="47641430" w14:textId="77777777" w:rsidR="003442DA" w:rsidRPr="00C91FC3" w:rsidRDefault="003442DA" w:rsidP="003442DA">
      <w:pPr>
        <w:pStyle w:val="CM6"/>
        <w:rPr>
          <w:sz w:val="22"/>
          <w:szCs w:val="22"/>
          <w:lang w:val="sv-SE"/>
        </w:rPr>
      </w:pPr>
      <w:r w:rsidRPr="00C91FC3">
        <w:rPr>
          <w:sz w:val="22"/>
          <w:szCs w:val="22"/>
          <w:lang w:val="sv-SE"/>
        </w:rPr>
        <w:t xml:space="preserve">Dosökning från 600 mg till maximalt 800 mg (givet som 400 mg två gånger dagligen) hos patienter i blastkris kan övervägas i följande fall, såvida inte allvarlig biverkan, svår icke-leukemirelaterad neutropeni eller trombocytopeni föreligger: Sjukdomsprogress (när som helst under förloppet), uteblivet tillfredsställande hematologiskt svar efter minst 3 månaders behandling, uteblivet cytogenetiskt svar efter 12 månaders behandling eller förlust av tidigare erhållet hematologiskt och/eller cytogenetiskt svar. Patienterna skall följas noga efter dosupptrappning med tanke på en ökad risk för biverkningar vid högre doser. </w:t>
      </w:r>
    </w:p>
    <w:p w14:paraId="65674E01" w14:textId="77777777" w:rsidR="003442DA" w:rsidRPr="00C91FC3" w:rsidRDefault="003442DA" w:rsidP="003442DA">
      <w:pPr>
        <w:pStyle w:val="Default"/>
        <w:rPr>
          <w:sz w:val="22"/>
          <w:szCs w:val="22"/>
          <w:lang w:val="sv-SE"/>
        </w:rPr>
      </w:pPr>
    </w:p>
    <w:p w14:paraId="472861AB" w14:textId="77777777" w:rsidR="003442DA" w:rsidRPr="00C91FC3" w:rsidRDefault="003442DA" w:rsidP="003442DA">
      <w:pPr>
        <w:pStyle w:val="CM94"/>
        <w:spacing w:line="263" w:lineRule="atLeast"/>
        <w:rPr>
          <w:sz w:val="22"/>
          <w:szCs w:val="22"/>
          <w:lang w:val="sv-SE"/>
        </w:rPr>
      </w:pPr>
      <w:r w:rsidRPr="00C91FC3">
        <w:rPr>
          <w:i/>
          <w:sz w:val="22"/>
          <w:szCs w:val="22"/>
          <w:u w:val="single"/>
          <w:lang w:val="sv-SE"/>
        </w:rPr>
        <w:t xml:space="preserve">Dosering vid KML </w:t>
      </w:r>
      <w:r w:rsidR="00CC3EDE" w:rsidRPr="00C91FC3">
        <w:rPr>
          <w:i/>
          <w:sz w:val="22"/>
          <w:szCs w:val="22"/>
          <w:u w:val="single"/>
          <w:lang w:val="sv-SE"/>
        </w:rPr>
        <w:t>i pediatrisk population</w:t>
      </w:r>
      <w:r w:rsidRPr="00C91FC3">
        <w:rPr>
          <w:sz w:val="22"/>
          <w:szCs w:val="22"/>
          <w:u w:val="single"/>
          <w:lang w:val="sv-SE"/>
        </w:rPr>
        <w:t xml:space="preserve"> </w:t>
      </w:r>
      <w:r w:rsidRPr="00C91FC3">
        <w:rPr>
          <w:sz w:val="22"/>
          <w:szCs w:val="22"/>
          <w:u w:val="single"/>
          <w:lang w:val="sv-SE"/>
        </w:rPr>
        <w:br/>
      </w:r>
      <w:r w:rsidR="003F62DE" w:rsidRPr="00C91FC3">
        <w:rPr>
          <w:sz w:val="22"/>
          <w:szCs w:val="22"/>
          <w:lang w:val="sv-SE"/>
        </w:rPr>
        <w:t xml:space="preserve">Dosering för barn </w:t>
      </w:r>
      <w:r w:rsidRPr="00C91FC3">
        <w:rPr>
          <w:sz w:val="22"/>
          <w:szCs w:val="22"/>
          <w:lang w:val="sv-SE"/>
        </w:rPr>
        <w:t>skall baseras på kroppsyta (mg/m</w:t>
      </w:r>
      <w:r w:rsidR="00247C08" w:rsidRPr="00C91FC3">
        <w:rPr>
          <w:sz w:val="22"/>
          <w:szCs w:val="22"/>
          <w:vertAlign w:val="superscript"/>
          <w:lang w:val="sv-SE"/>
        </w:rPr>
        <w:t>2</w:t>
      </w:r>
      <w:r w:rsidRPr="00C91FC3">
        <w:rPr>
          <w:sz w:val="22"/>
          <w:szCs w:val="22"/>
          <w:lang w:val="sv-SE"/>
        </w:rPr>
        <w:t>). Dosen 340 mg/m</w:t>
      </w:r>
      <w:r w:rsidR="00247C08" w:rsidRPr="00C91FC3">
        <w:rPr>
          <w:sz w:val="22"/>
          <w:szCs w:val="22"/>
          <w:vertAlign w:val="superscript"/>
          <w:lang w:val="sv-SE"/>
        </w:rPr>
        <w:t>2</w:t>
      </w:r>
      <w:r w:rsidR="00247C08" w:rsidRPr="00C91FC3">
        <w:rPr>
          <w:sz w:val="22"/>
          <w:szCs w:val="22"/>
          <w:lang w:val="sv-SE"/>
        </w:rPr>
        <w:t xml:space="preserve"> </w:t>
      </w:r>
      <w:r w:rsidRPr="00C91FC3">
        <w:rPr>
          <w:sz w:val="22"/>
          <w:szCs w:val="22"/>
          <w:lang w:val="sv-SE"/>
        </w:rPr>
        <w:t>dagligen rekommenderas till barn</w:t>
      </w:r>
      <w:r w:rsidR="003F62DE" w:rsidRPr="00C91FC3">
        <w:rPr>
          <w:sz w:val="22"/>
          <w:szCs w:val="22"/>
          <w:lang w:val="sv-SE"/>
        </w:rPr>
        <w:t xml:space="preserve"> </w:t>
      </w:r>
      <w:r w:rsidRPr="00C91FC3">
        <w:rPr>
          <w:sz w:val="22"/>
          <w:szCs w:val="22"/>
          <w:lang w:val="sv-SE"/>
        </w:rPr>
        <w:t xml:space="preserve">med KML i kronisk fas respektive KML i avancerad fas (får ej överstiga totaldosen 800 mg). Behandlingen kan ges som en daglig engångsdos eller alternativt kan den dagliga dosen ges vid två tillfällen - en på morgonen och en på kvällen. Aktuell doseringsrekommendation är baserad på ett litet antal pediatriska patienter (se avsnitt 5.1 och 5.2). Det finns ingen erfarenhet av behandling av barn under 2 års ålder. </w:t>
      </w:r>
    </w:p>
    <w:p w14:paraId="7337A6C6" w14:textId="77777777" w:rsidR="003442DA" w:rsidRPr="00C91FC3" w:rsidRDefault="003442DA" w:rsidP="003442DA">
      <w:pPr>
        <w:pStyle w:val="CM89"/>
        <w:spacing w:line="263" w:lineRule="atLeast"/>
        <w:rPr>
          <w:sz w:val="22"/>
          <w:szCs w:val="22"/>
          <w:lang w:val="sv-SE"/>
        </w:rPr>
      </w:pPr>
      <w:r w:rsidRPr="00C91FC3">
        <w:rPr>
          <w:sz w:val="22"/>
          <w:szCs w:val="22"/>
          <w:lang w:val="sv-SE"/>
        </w:rPr>
        <w:t>Dosökningar från 340 mg/m</w:t>
      </w:r>
      <w:r w:rsidRPr="00C91FC3">
        <w:rPr>
          <w:sz w:val="22"/>
          <w:szCs w:val="22"/>
          <w:vertAlign w:val="superscript"/>
          <w:lang w:val="sv-SE"/>
        </w:rPr>
        <w:t>2</w:t>
      </w:r>
      <w:r w:rsidR="00247C08" w:rsidRPr="00C91FC3">
        <w:rPr>
          <w:sz w:val="22"/>
          <w:szCs w:val="22"/>
          <w:lang w:val="sv-SE"/>
        </w:rPr>
        <w:t xml:space="preserve"> d</w:t>
      </w:r>
      <w:r w:rsidRPr="00C91FC3">
        <w:rPr>
          <w:sz w:val="22"/>
          <w:szCs w:val="22"/>
          <w:lang w:val="sv-SE"/>
        </w:rPr>
        <w:t>agligen till 570 mg/m</w:t>
      </w:r>
      <w:r w:rsidRPr="00C91FC3">
        <w:rPr>
          <w:sz w:val="22"/>
          <w:szCs w:val="22"/>
          <w:vertAlign w:val="superscript"/>
          <w:lang w:val="sv-SE"/>
        </w:rPr>
        <w:t>2</w:t>
      </w:r>
      <w:r w:rsidR="00686077" w:rsidRPr="00C91FC3">
        <w:rPr>
          <w:sz w:val="22"/>
          <w:szCs w:val="22"/>
          <w:vertAlign w:val="superscript"/>
          <w:lang w:val="sv-SE"/>
        </w:rPr>
        <w:t xml:space="preserve"> </w:t>
      </w:r>
      <w:r w:rsidRPr="00C91FC3">
        <w:rPr>
          <w:sz w:val="22"/>
          <w:szCs w:val="22"/>
          <w:lang w:val="sv-SE"/>
        </w:rPr>
        <w:t>dagligen (får ej överskrida totaldosen 800 mg) kan övervägas hos barn</w:t>
      </w:r>
      <w:r w:rsidR="003F62DE" w:rsidRPr="00C91FC3">
        <w:rPr>
          <w:sz w:val="22"/>
          <w:szCs w:val="22"/>
          <w:lang w:val="sv-SE"/>
        </w:rPr>
        <w:t xml:space="preserve"> </w:t>
      </w:r>
      <w:r w:rsidRPr="00C91FC3">
        <w:rPr>
          <w:sz w:val="22"/>
          <w:szCs w:val="22"/>
          <w:lang w:val="sv-SE"/>
        </w:rPr>
        <w:t>i frånvaro av svåra biverkningar och svår non-leukemi-relaterad neutropeni</w:t>
      </w:r>
      <w:r w:rsidR="00247C08" w:rsidRPr="00C91FC3">
        <w:rPr>
          <w:sz w:val="22"/>
          <w:szCs w:val="22"/>
          <w:lang w:val="sv-SE"/>
        </w:rPr>
        <w:t xml:space="preserve"> </w:t>
      </w:r>
      <w:r w:rsidRPr="00C91FC3">
        <w:rPr>
          <w:sz w:val="22"/>
          <w:szCs w:val="22"/>
          <w:lang w:val="sv-SE"/>
        </w:rPr>
        <w:t>eller trombocytopeni vid följande omständigheter: sjukdomsprogression (när som helst); misslyckande att erhålla ett tillfredsställande hematologiskt svar efter minst 3 månaders behandling, misslyckande att erhålla ett cytogenetiskt svar efter 12 månaders behandling; eller relaps efter tidigare uppnått hematologiskt och/eller cytogenetiskt svar. Patienter bör monitoreras noggrant efter</w:t>
      </w:r>
      <w:r w:rsidR="00247C08" w:rsidRPr="00C91FC3">
        <w:rPr>
          <w:sz w:val="22"/>
          <w:szCs w:val="22"/>
          <w:lang w:val="sv-SE"/>
        </w:rPr>
        <w:t xml:space="preserve"> </w:t>
      </w:r>
      <w:r w:rsidRPr="00C91FC3">
        <w:rPr>
          <w:sz w:val="22"/>
          <w:szCs w:val="22"/>
          <w:lang w:val="sv-SE"/>
        </w:rPr>
        <w:t xml:space="preserve">dosökning med </w:t>
      </w:r>
      <w:r w:rsidRPr="00C91FC3">
        <w:rPr>
          <w:sz w:val="22"/>
          <w:szCs w:val="22"/>
          <w:lang w:val="sv-SE"/>
        </w:rPr>
        <w:lastRenderedPageBreak/>
        <w:t>tanke på risken för ökad incidens av biverkningar vid högre doser.</w:t>
      </w:r>
    </w:p>
    <w:p w14:paraId="3905E8F9" w14:textId="77777777" w:rsidR="000A781C" w:rsidRPr="00C91FC3" w:rsidRDefault="00744A1E" w:rsidP="0055296E">
      <w:pPr>
        <w:pStyle w:val="CM89"/>
        <w:spacing w:after="0" w:line="263" w:lineRule="atLeast"/>
        <w:rPr>
          <w:i/>
          <w:color w:val="000000"/>
          <w:sz w:val="22"/>
          <w:szCs w:val="22"/>
          <w:u w:val="single"/>
          <w:lang w:val="sv-SE"/>
        </w:rPr>
      </w:pPr>
      <w:r w:rsidRPr="00C91FC3">
        <w:rPr>
          <w:i/>
          <w:sz w:val="22"/>
          <w:szCs w:val="22"/>
          <w:u w:val="single"/>
          <w:lang w:val="sv-SE"/>
        </w:rPr>
        <w:t>Dosering vid Ph+ALL</w:t>
      </w:r>
      <w:r w:rsidR="00B90E41" w:rsidRPr="00C91FC3">
        <w:rPr>
          <w:i/>
          <w:sz w:val="22"/>
          <w:szCs w:val="22"/>
          <w:u w:val="single"/>
          <w:lang w:val="sv-SE"/>
        </w:rPr>
        <w:t xml:space="preserve"> </w:t>
      </w:r>
      <w:r w:rsidR="00B90E41" w:rsidRPr="00C91FC3">
        <w:rPr>
          <w:i/>
          <w:color w:val="000000"/>
          <w:sz w:val="22"/>
          <w:szCs w:val="22"/>
          <w:u w:val="single"/>
          <w:lang w:val="sv-SE"/>
        </w:rPr>
        <w:t>hos vuxna patienter</w:t>
      </w:r>
    </w:p>
    <w:p w14:paraId="32C779CA" w14:textId="77777777" w:rsidR="00744A1E" w:rsidRPr="00C91FC3" w:rsidRDefault="00744A1E" w:rsidP="000A781C">
      <w:pPr>
        <w:pStyle w:val="CM89"/>
        <w:spacing w:line="263" w:lineRule="atLeast"/>
        <w:rPr>
          <w:color w:val="222222"/>
          <w:sz w:val="22"/>
          <w:szCs w:val="22"/>
          <w:lang w:val="sv-SE" w:eastAsia="sv-SE"/>
        </w:rPr>
      </w:pPr>
      <w:r w:rsidRPr="00C91FC3">
        <w:rPr>
          <w:color w:val="222222"/>
          <w:sz w:val="22"/>
          <w:szCs w:val="22"/>
          <w:lang w:val="sv-SE" w:eastAsia="sv-SE"/>
        </w:rPr>
        <w:t>Den rekommenderade dosen imatinib är 600 mg dagligen för vuxna patienter med Ph+ ALL. Hematologer som är experter på hantering av denna sjukdom skall övervaka behandlingen i alla behandlingsfaser.</w:t>
      </w:r>
    </w:p>
    <w:p w14:paraId="2998125A" w14:textId="77777777" w:rsidR="00744A1E" w:rsidRPr="00C91FC3" w:rsidRDefault="00744A1E" w:rsidP="00744A1E">
      <w:pPr>
        <w:spacing w:after="240" w:line="240" w:lineRule="auto"/>
        <w:rPr>
          <w:color w:val="222222"/>
          <w:szCs w:val="22"/>
          <w:lang w:val="sv-SE" w:eastAsia="sv-SE"/>
        </w:rPr>
      </w:pPr>
      <w:r w:rsidRPr="00C91FC3">
        <w:rPr>
          <w:color w:val="222222"/>
          <w:szCs w:val="22"/>
          <w:lang w:val="sv-SE" w:eastAsia="sv-SE"/>
        </w:rPr>
        <w:t>Behandlingsschema: Baserat på befintliga data har imatinibvisat sig vara effektivt och säkert när det ges i dosen 600 mg/dag i kombination med kemoterapi i induktionsfas, konsoliderings- och underhållsfas av kemoterapin (se avsnitt 5.1) hos vuxna patienter med nydiagnosticerad Ph+ ALL. Längden på behandlingen med imatinib kan variera med valt behandlingsprogram men längre exponering med imatinib har generellt gett bättre resultat.</w:t>
      </w:r>
    </w:p>
    <w:p w14:paraId="4A04C39D" w14:textId="77777777" w:rsidR="00042159" w:rsidRPr="00C91FC3" w:rsidRDefault="00042159" w:rsidP="00042159">
      <w:pPr>
        <w:spacing w:after="240" w:line="240" w:lineRule="auto"/>
        <w:rPr>
          <w:color w:val="222222"/>
          <w:szCs w:val="22"/>
          <w:lang w:val="sv-SE" w:eastAsia="sv-SE"/>
        </w:rPr>
      </w:pPr>
      <w:r w:rsidRPr="00C91FC3">
        <w:rPr>
          <w:color w:val="222222"/>
          <w:szCs w:val="22"/>
          <w:lang w:val="sv-SE" w:eastAsia="sv-SE"/>
        </w:rPr>
        <w:t>För vuxna patienter med relapserande eller refraktär Ph+ ALL är monoterapi med imatinib vid dosen 600 mg/dag säker, effektiv och kan ges tills sjukdomsprogression uppstår.</w:t>
      </w:r>
    </w:p>
    <w:p w14:paraId="33D12B5D" w14:textId="77777777" w:rsidR="00B90E41" w:rsidRPr="00C91FC3" w:rsidRDefault="00B90E41" w:rsidP="00B90E41">
      <w:pPr>
        <w:pStyle w:val="Endnotentext"/>
        <w:widowControl w:val="0"/>
        <w:tabs>
          <w:tab w:val="clear" w:pos="567"/>
        </w:tabs>
        <w:rPr>
          <w:i/>
          <w:color w:val="000000"/>
          <w:szCs w:val="22"/>
          <w:u w:val="single"/>
          <w:lang w:val="sv-SE"/>
        </w:rPr>
      </w:pPr>
      <w:r w:rsidRPr="00C91FC3">
        <w:rPr>
          <w:i/>
          <w:color w:val="000000"/>
          <w:szCs w:val="22"/>
          <w:u w:val="single"/>
          <w:lang w:val="sv-SE"/>
        </w:rPr>
        <w:t xml:space="preserve">Dosering vid Ph+ ALL hos </w:t>
      </w:r>
      <w:r w:rsidR="008A66A4" w:rsidRPr="00C91FC3">
        <w:rPr>
          <w:i/>
          <w:color w:val="000000"/>
          <w:szCs w:val="22"/>
          <w:u w:val="single"/>
          <w:lang w:val="sv-SE"/>
        </w:rPr>
        <w:t>pediatriska patienter</w:t>
      </w:r>
    </w:p>
    <w:p w14:paraId="7A7953A4" w14:textId="77777777" w:rsidR="00B90E41" w:rsidRPr="00C91FC3" w:rsidRDefault="00B90E41" w:rsidP="002D01F6">
      <w:pPr>
        <w:spacing w:after="240" w:line="240" w:lineRule="auto"/>
        <w:rPr>
          <w:color w:val="222222"/>
          <w:szCs w:val="22"/>
          <w:lang w:val="sv-SE" w:eastAsia="sv-SE"/>
        </w:rPr>
      </w:pPr>
      <w:r w:rsidRPr="00C91FC3">
        <w:rPr>
          <w:color w:val="000000"/>
          <w:szCs w:val="22"/>
          <w:lang w:val="sv-SE"/>
        </w:rPr>
        <w:t>Doseringen hos barn bör baseras på kroppsytan (mg/m</w:t>
      </w:r>
      <w:r w:rsidRPr="00C91FC3">
        <w:rPr>
          <w:color w:val="000000"/>
          <w:szCs w:val="22"/>
          <w:vertAlign w:val="superscript"/>
          <w:lang w:val="sv-SE"/>
        </w:rPr>
        <w:t>2</w:t>
      </w:r>
      <w:r w:rsidRPr="00C91FC3">
        <w:rPr>
          <w:color w:val="000000"/>
          <w:szCs w:val="22"/>
          <w:lang w:val="sv-SE"/>
        </w:rPr>
        <w:t>). En dos på 340 mg/m</w:t>
      </w:r>
      <w:r w:rsidRPr="00C91FC3">
        <w:rPr>
          <w:color w:val="000000"/>
          <w:szCs w:val="22"/>
          <w:vertAlign w:val="superscript"/>
          <w:lang w:val="sv-SE"/>
        </w:rPr>
        <w:t>2</w:t>
      </w:r>
      <w:r w:rsidRPr="00C91FC3">
        <w:rPr>
          <w:color w:val="000000"/>
          <w:szCs w:val="22"/>
          <w:lang w:val="sv-SE"/>
        </w:rPr>
        <w:t xml:space="preserve"> dagligen rekommenderas för barn med Ph+ ALL (ska ej överskrida en total dos på 600 mg).</w:t>
      </w:r>
    </w:p>
    <w:p w14:paraId="1B8AB803" w14:textId="77777777" w:rsidR="00042159" w:rsidRPr="00C91FC3" w:rsidRDefault="00042159" w:rsidP="00042159">
      <w:pPr>
        <w:spacing w:after="240" w:line="240" w:lineRule="auto"/>
        <w:rPr>
          <w:color w:val="222222"/>
          <w:szCs w:val="22"/>
          <w:lang w:val="sv-SE" w:eastAsia="sv-SE"/>
        </w:rPr>
      </w:pPr>
      <w:r w:rsidRPr="00C91FC3">
        <w:rPr>
          <w:i/>
          <w:color w:val="222222"/>
          <w:szCs w:val="22"/>
          <w:u w:val="single"/>
          <w:lang w:val="sv-SE" w:eastAsia="sv-SE"/>
        </w:rPr>
        <w:t xml:space="preserve">Dosering vid MDS/MPD                                                                                                                              </w:t>
      </w:r>
      <w:r w:rsidRPr="00C91FC3">
        <w:rPr>
          <w:color w:val="222222"/>
          <w:szCs w:val="22"/>
          <w:lang w:val="sv-SE" w:eastAsia="sv-SE"/>
        </w:rPr>
        <w:t>Den rekommenderade dosen av imatinib är 400 mg för vuxna patienter med MDS/MPD.</w:t>
      </w:r>
    </w:p>
    <w:p w14:paraId="33C20144" w14:textId="77777777" w:rsidR="006B0ED6" w:rsidRPr="00C91FC3" w:rsidRDefault="006B0ED6" w:rsidP="006B0ED6">
      <w:pPr>
        <w:spacing w:after="240" w:line="240" w:lineRule="auto"/>
        <w:rPr>
          <w:color w:val="222222"/>
          <w:szCs w:val="22"/>
          <w:lang w:val="sv-SE" w:eastAsia="sv-SE"/>
        </w:rPr>
      </w:pPr>
      <w:r w:rsidRPr="00C91FC3">
        <w:rPr>
          <w:color w:val="222222"/>
          <w:szCs w:val="22"/>
          <w:lang w:val="sv-SE" w:eastAsia="sv-SE"/>
        </w:rPr>
        <w:t>Behandlingstid: I den enda genomförda kliniska studien hittills, fortsatte behandlingen med imatinib tills sjukdomen tilltog (se avsnitt 5.1). Vid tiden för analys var behandlingstiden i median 47 månader (24 dagar – 60 månader).</w:t>
      </w:r>
    </w:p>
    <w:p w14:paraId="34B74DB1" w14:textId="77777777" w:rsidR="00CC3C34" w:rsidRPr="00C91FC3" w:rsidRDefault="00CC3C34" w:rsidP="00CC3C34">
      <w:pPr>
        <w:spacing w:after="240" w:line="240" w:lineRule="auto"/>
        <w:rPr>
          <w:color w:val="222222"/>
          <w:szCs w:val="22"/>
          <w:lang w:val="sv-SE" w:eastAsia="sv-SE"/>
        </w:rPr>
      </w:pPr>
      <w:r w:rsidRPr="00C91FC3">
        <w:rPr>
          <w:i/>
          <w:color w:val="222222"/>
          <w:szCs w:val="22"/>
          <w:u w:val="single"/>
          <w:lang w:val="sv-SE" w:eastAsia="sv-SE"/>
        </w:rPr>
        <w:t xml:space="preserve">Dosering vid HES/CEL                                                                                                                                 </w:t>
      </w:r>
      <w:r w:rsidRPr="00C91FC3">
        <w:rPr>
          <w:color w:val="222222"/>
          <w:szCs w:val="22"/>
          <w:lang w:val="sv-SE" w:eastAsia="sv-SE"/>
        </w:rPr>
        <w:t>Den rekommenderade dosen imatinib är 100 mg dagligen för vuxna patienter med HES/CEL.</w:t>
      </w:r>
    </w:p>
    <w:p w14:paraId="772C5DC8" w14:textId="77777777" w:rsidR="00CC3C34" w:rsidRPr="00C91FC3" w:rsidRDefault="00CC3C34" w:rsidP="00CC3C34">
      <w:pPr>
        <w:spacing w:after="240" w:line="240" w:lineRule="auto"/>
        <w:rPr>
          <w:color w:val="222222"/>
          <w:szCs w:val="22"/>
          <w:lang w:val="sv-SE" w:eastAsia="sv-SE"/>
        </w:rPr>
      </w:pPr>
      <w:r w:rsidRPr="00C91FC3">
        <w:rPr>
          <w:color w:val="222222"/>
          <w:szCs w:val="22"/>
          <w:lang w:val="sv-SE" w:eastAsia="sv-SE"/>
        </w:rPr>
        <w:t>Dosökning från 100 mg till 400 mg kan övervägas för dessa patienter i frånvaro av läkemedelsbiverkningar om behandlingssvaret bedöms vara otillräckligt.</w:t>
      </w:r>
    </w:p>
    <w:p w14:paraId="7C16C3BA" w14:textId="77777777" w:rsidR="00CC3C34" w:rsidRPr="00C91FC3" w:rsidRDefault="00CC3C34" w:rsidP="00CC3C34">
      <w:pPr>
        <w:spacing w:after="240" w:line="240" w:lineRule="auto"/>
        <w:rPr>
          <w:color w:val="222222"/>
          <w:szCs w:val="22"/>
          <w:lang w:val="sv-SE" w:eastAsia="sv-SE"/>
        </w:rPr>
      </w:pPr>
      <w:r w:rsidRPr="00C91FC3">
        <w:rPr>
          <w:color w:val="222222"/>
          <w:szCs w:val="22"/>
          <w:lang w:val="sv-SE" w:eastAsia="sv-SE"/>
        </w:rPr>
        <w:t>Behandling bör fortsätta så länge patienten har fortsatt nytta.</w:t>
      </w:r>
    </w:p>
    <w:p w14:paraId="105FC35D" w14:textId="77777777" w:rsidR="00744A1E" w:rsidRPr="00C91FC3" w:rsidRDefault="00CC3C34" w:rsidP="0033509B">
      <w:pPr>
        <w:spacing w:after="240" w:line="240" w:lineRule="auto"/>
        <w:rPr>
          <w:color w:val="222222"/>
          <w:szCs w:val="22"/>
          <w:lang w:val="sv-SE" w:eastAsia="sv-SE"/>
        </w:rPr>
      </w:pPr>
      <w:r w:rsidRPr="00C91FC3">
        <w:rPr>
          <w:i/>
          <w:color w:val="222222"/>
          <w:szCs w:val="22"/>
          <w:u w:val="single"/>
          <w:lang w:val="sv-SE" w:eastAsia="sv-SE"/>
        </w:rPr>
        <w:t xml:space="preserve">Dosering vid DFSP                                                                                                                                        </w:t>
      </w:r>
      <w:r w:rsidRPr="00C91FC3">
        <w:rPr>
          <w:color w:val="222222"/>
          <w:szCs w:val="22"/>
          <w:lang w:val="sv-SE" w:eastAsia="sv-SE"/>
        </w:rPr>
        <w:t>Den rekommenderade dosen av imatinib är 800 mg/dag för vuxna patienter med DFSP.</w:t>
      </w:r>
    </w:p>
    <w:p w14:paraId="44D685F3" w14:textId="77777777" w:rsidR="003442DA" w:rsidRPr="00C91FC3" w:rsidRDefault="003442DA" w:rsidP="003442DA">
      <w:pPr>
        <w:pStyle w:val="CM6"/>
        <w:rPr>
          <w:i/>
          <w:sz w:val="22"/>
          <w:szCs w:val="22"/>
          <w:lang w:val="sv-SE"/>
        </w:rPr>
      </w:pPr>
      <w:r w:rsidRPr="00C91FC3">
        <w:rPr>
          <w:i/>
          <w:sz w:val="22"/>
          <w:szCs w:val="22"/>
          <w:u w:val="single"/>
          <w:lang w:val="sv-SE"/>
        </w:rPr>
        <w:t xml:space="preserve">Dosjustering för biverkningar </w:t>
      </w:r>
    </w:p>
    <w:p w14:paraId="74DD99D5" w14:textId="77777777" w:rsidR="003442DA" w:rsidRPr="00C91FC3" w:rsidRDefault="003442DA" w:rsidP="003442DA">
      <w:pPr>
        <w:pStyle w:val="CM6"/>
        <w:rPr>
          <w:sz w:val="22"/>
          <w:szCs w:val="22"/>
          <w:lang w:val="sv-SE"/>
        </w:rPr>
      </w:pPr>
      <w:r w:rsidRPr="00C91FC3">
        <w:rPr>
          <w:i/>
          <w:iCs/>
          <w:sz w:val="22"/>
          <w:szCs w:val="22"/>
          <w:lang w:val="sv-SE"/>
        </w:rPr>
        <w:t xml:space="preserve">Icke-hematologiska biverkningar </w:t>
      </w:r>
    </w:p>
    <w:p w14:paraId="7463896B" w14:textId="77777777" w:rsidR="003442DA" w:rsidRPr="00C91FC3" w:rsidRDefault="003442DA" w:rsidP="003442DA">
      <w:pPr>
        <w:pStyle w:val="CM89"/>
        <w:spacing w:line="263" w:lineRule="atLeast"/>
        <w:ind w:right="173"/>
        <w:rPr>
          <w:sz w:val="22"/>
          <w:szCs w:val="22"/>
          <w:lang w:val="sv-SE"/>
        </w:rPr>
      </w:pPr>
      <w:r w:rsidRPr="00C91FC3">
        <w:rPr>
          <w:sz w:val="22"/>
          <w:szCs w:val="22"/>
          <w:lang w:val="sv-SE"/>
        </w:rPr>
        <w:t xml:space="preserve">Om svåra icke-hematologiska biverkningar uppträder under behandling med </w:t>
      </w:r>
      <w:r w:rsidR="004F0049" w:rsidRPr="00C91FC3">
        <w:rPr>
          <w:sz w:val="22"/>
          <w:szCs w:val="22"/>
          <w:lang w:val="sv-SE"/>
        </w:rPr>
        <w:t>imatinib</w:t>
      </w:r>
      <w:r w:rsidRPr="00C91FC3">
        <w:rPr>
          <w:sz w:val="22"/>
          <w:szCs w:val="22"/>
          <w:lang w:val="sv-SE"/>
        </w:rPr>
        <w:t xml:space="preserve"> skall behandlingen sättas ut till dess biverkningen har försvunnit. Efter detta kan behandlingen återupptas, där lämplig dosstorlek avgörs efter biverkningens svårighetsgrad. </w:t>
      </w:r>
    </w:p>
    <w:p w14:paraId="299BD69E" w14:textId="77777777" w:rsidR="00862545" w:rsidRPr="00C91FC3" w:rsidRDefault="003442DA" w:rsidP="003442DA">
      <w:pPr>
        <w:pStyle w:val="CM6"/>
        <w:rPr>
          <w:sz w:val="22"/>
          <w:szCs w:val="22"/>
          <w:lang w:val="sv-SE"/>
        </w:rPr>
      </w:pPr>
      <w:r w:rsidRPr="00C91FC3">
        <w:rPr>
          <w:sz w:val="22"/>
          <w:szCs w:val="22"/>
          <w:lang w:val="sv-SE"/>
        </w:rPr>
        <w:t xml:space="preserve">Om höjning i bilirubin &gt; 3 gånger det institutionella övre normala gränsvärdet (IULN) eller i levertransaminaser &gt; 5 gånger IULN inträffar, skall man sätta ut </w:t>
      </w:r>
      <w:r w:rsidR="004F0049" w:rsidRPr="00C91FC3">
        <w:rPr>
          <w:sz w:val="22"/>
          <w:szCs w:val="22"/>
          <w:lang w:val="sv-SE"/>
        </w:rPr>
        <w:t>imatinib</w:t>
      </w:r>
      <w:r w:rsidRPr="00C91FC3">
        <w:rPr>
          <w:sz w:val="22"/>
          <w:szCs w:val="22"/>
          <w:lang w:val="sv-SE"/>
        </w:rPr>
        <w:t xml:space="preserve"> tills bilirubinnivåerna återgått till &lt; 1,5 gånger IULN och transaminasnivåerna till &lt; 2,5 gånger IULN. Behandling med </w:t>
      </w:r>
      <w:r w:rsidR="004F0049" w:rsidRPr="00C91FC3">
        <w:rPr>
          <w:sz w:val="22"/>
          <w:szCs w:val="22"/>
          <w:lang w:val="sv-SE"/>
        </w:rPr>
        <w:t>imatinib</w:t>
      </w:r>
      <w:r w:rsidRPr="00C91FC3">
        <w:rPr>
          <w:sz w:val="22"/>
          <w:szCs w:val="22"/>
          <w:lang w:val="sv-SE"/>
        </w:rPr>
        <w:t xml:space="preserve"> kan därefter fortsätta med en reducerad daglig dos. Hos vuxna skall dosen reduceras från</w:t>
      </w:r>
      <w:r w:rsidR="00EE1C61" w:rsidRPr="00C91FC3">
        <w:rPr>
          <w:sz w:val="22"/>
          <w:szCs w:val="22"/>
          <w:lang w:val="sv-SE"/>
        </w:rPr>
        <w:t xml:space="preserve"> </w:t>
      </w:r>
      <w:r w:rsidR="00DE174E" w:rsidRPr="00C91FC3">
        <w:rPr>
          <w:sz w:val="22"/>
          <w:szCs w:val="22"/>
          <w:lang w:val="sv-SE"/>
        </w:rPr>
        <w:t>400 mg till 300 mg eller från</w:t>
      </w:r>
      <w:r w:rsidRPr="00C91FC3">
        <w:rPr>
          <w:sz w:val="22"/>
          <w:szCs w:val="22"/>
          <w:lang w:val="sv-SE"/>
        </w:rPr>
        <w:t xml:space="preserve">600 mg till 400 mg, eller från 800 mg till 600 mg. Hos barn skall dosen reduceras </w:t>
      </w:r>
      <w:r w:rsidR="00865E0B" w:rsidRPr="00C91FC3">
        <w:rPr>
          <w:sz w:val="22"/>
          <w:szCs w:val="22"/>
          <w:lang w:val="sv-SE"/>
        </w:rPr>
        <w:t>från 340 mg/m</w:t>
      </w:r>
      <w:r w:rsidR="00865E0B" w:rsidRPr="00C91FC3">
        <w:rPr>
          <w:sz w:val="22"/>
          <w:szCs w:val="22"/>
          <w:vertAlign w:val="superscript"/>
          <w:lang w:val="sv-SE"/>
        </w:rPr>
        <w:t>2</w:t>
      </w:r>
      <w:r w:rsidR="00865E0B" w:rsidRPr="00C91FC3">
        <w:rPr>
          <w:sz w:val="22"/>
          <w:szCs w:val="22"/>
          <w:lang w:val="sv-SE"/>
        </w:rPr>
        <w:t>/dag till 260 mg/m</w:t>
      </w:r>
      <w:r w:rsidR="00865E0B" w:rsidRPr="00C91FC3">
        <w:rPr>
          <w:sz w:val="22"/>
          <w:szCs w:val="22"/>
          <w:vertAlign w:val="superscript"/>
          <w:lang w:val="sv-SE"/>
        </w:rPr>
        <w:t>2</w:t>
      </w:r>
      <w:r w:rsidR="00865E0B" w:rsidRPr="00C91FC3">
        <w:rPr>
          <w:sz w:val="22"/>
          <w:szCs w:val="22"/>
          <w:lang w:val="sv-SE"/>
        </w:rPr>
        <w:t xml:space="preserve">/dag. </w:t>
      </w:r>
    </w:p>
    <w:p w14:paraId="5A8531E8" w14:textId="77777777" w:rsidR="00862545" w:rsidRPr="00C91FC3" w:rsidRDefault="00862545" w:rsidP="003442DA">
      <w:pPr>
        <w:pStyle w:val="CM6"/>
        <w:rPr>
          <w:sz w:val="22"/>
          <w:szCs w:val="22"/>
          <w:lang w:val="sv-SE"/>
        </w:rPr>
      </w:pPr>
    </w:p>
    <w:p w14:paraId="42D86833" w14:textId="77777777" w:rsidR="003442DA" w:rsidRPr="00C91FC3" w:rsidRDefault="003442DA" w:rsidP="003442DA">
      <w:pPr>
        <w:pStyle w:val="CM6"/>
        <w:rPr>
          <w:sz w:val="22"/>
          <w:szCs w:val="22"/>
          <w:lang w:val="sv-SE"/>
        </w:rPr>
      </w:pPr>
      <w:r w:rsidRPr="00C91FC3">
        <w:rPr>
          <w:i/>
          <w:iCs/>
          <w:sz w:val="22"/>
          <w:szCs w:val="22"/>
          <w:lang w:val="sv-SE"/>
        </w:rPr>
        <w:t xml:space="preserve">Hematologiska biverkningar </w:t>
      </w:r>
    </w:p>
    <w:p w14:paraId="03223AFB" w14:textId="77777777" w:rsidR="003442DA" w:rsidRPr="00C91FC3" w:rsidRDefault="003442DA" w:rsidP="003442DA">
      <w:pPr>
        <w:pStyle w:val="CM89"/>
        <w:spacing w:line="260" w:lineRule="atLeast"/>
        <w:ind w:right="88"/>
        <w:rPr>
          <w:sz w:val="22"/>
          <w:szCs w:val="22"/>
          <w:lang w:val="sv-SE"/>
        </w:rPr>
      </w:pPr>
      <w:r w:rsidRPr="00C91FC3">
        <w:rPr>
          <w:sz w:val="22"/>
          <w:szCs w:val="22"/>
          <w:lang w:val="sv-SE"/>
        </w:rPr>
        <w:t xml:space="preserve">Dosreduktion eller utsättande av behandling rekommenderas vid svår neutropeni och trombocytopeni enligt anvisningar i nedanstående tabell. </w:t>
      </w:r>
    </w:p>
    <w:p w14:paraId="533D697A" w14:textId="77777777" w:rsidR="00CC3C34" w:rsidRPr="00C91FC3" w:rsidRDefault="003442DA" w:rsidP="003442DA">
      <w:pPr>
        <w:pStyle w:val="CM6"/>
        <w:rPr>
          <w:sz w:val="22"/>
          <w:szCs w:val="22"/>
          <w:lang w:val="sv-SE"/>
        </w:rPr>
      </w:pPr>
      <w:r w:rsidRPr="00C91FC3">
        <w:rPr>
          <w:sz w:val="22"/>
          <w:szCs w:val="22"/>
          <w:lang w:val="sv-SE"/>
        </w:rPr>
        <w:t xml:space="preserve">Dosjustering vid neutropeni och trombocytopeni: </w:t>
      </w:r>
    </w:p>
    <w:p w14:paraId="7604534C" w14:textId="77777777" w:rsidR="00CC3C34" w:rsidRPr="00C91FC3" w:rsidRDefault="00CC3C34" w:rsidP="0033509B">
      <w:pPr>
        <w:pStyle w:val="Default"/>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3"/>
        <w:gridCol w:w="2546"/>
        <w:gridCol w:w="4198"/>
      </w:tblGrid>
      <w:tr w:rsidR="001D44FD" w:rsidRPr="00B463C8" w14:paraId="61F3CAA3" w14:textId="77777777" w:rsidTr="00033CC1">
        <w:tc>
          <w:tcPr>
            <w:tcW w:w="2605" w:type="dxa"/>
          </w:tcPr>
          <w:p w14:paraId="1EFC839F" w14:textId="77777777" w:rsidR="00CC3C34" w:rsidRPr="00C91FC3" w:rsidRDefault="00CC3C34" w:rsidP="002D01F6">
            <w:pPr>
              <w:autoSpaceDE w:val="0"/>
              <w:autoSpaceDN w:val="0"/>
              <w:adjustRightInd w:val="0"/>
              <w:spacing w:line="240" w:lineRule="auto"/>
              <w:rPr>
                <w:lang w:val="sv-SE"/>
              </w:rPr>
            </w:pPr>
            <w:r w:rsidRPr="00C91FC3">
              <w:rPr>
                <w:szCs w:val="22"/>
                <w:lang w:val="sv-SE"/>
              </w:rPr>
              <w:t>HES/CEL (startdos 100 mg)</w:t>
            </w:r>
          </w:p>
        </w:tc>
        <w:tc>
          <w:tcPr>
            <w:tcW w:w="2606" w:type="dxa"/>
          </w:tcPr>
          <w:p w14:paraId="58522BB9" w14:textId="77777777" w:rsidR="00CC3C34" w:rsidRPr="00C91FC3" w:rsidRDefault="00CC3C34" w:rsidP="00033CC1">
            <w:pPr>
              <w:pStyle w:val="Default"/>
              <w:rPr>
                <w:sz w:val="22"/>
                <w:szCs w:val="22"/>
                <w:lang w:val="sv-SE"/>
              </w:rPr>
            </w:pPr>
            <w:r w:rsidRPr="00C91FC3">
              <w:rPr>
                <w:sz w:val="22"/>
                <w:szCs w:val="22"/>
                <w:lang w:val="sv-SE"/>
              </w:rPr>
              <w:t>ANC &lt; 1.0 x 10</w:t>
            </w:r>
            <w:r w:rsidRPr="00C91FC3">
              <w:rPr>
                <w:sz w:val="22"/>
                <w:szCs w:val="22"/>
                <w:vertAlign w:val="superscript"/>
                <w:lang w:val="sv-SE"/>
              </w:rPr>
              <w:t>9</w:t>
            </w:r>
            <w:r w:rsidRPr="00C91FC3">
              <w:rPr>
                <w:sz w:val="22"/>
                <w:szCs w:val="22"/>
                <w:lang w:val="sv-SE"/>
              </w:rPr>
              <w:t>/l</w:t>
            </w:r>
          </w:p>
          <w:p w14:paraId="6364448D" w14:textId="77777777" w:rsidR="00CC3C34" w:rsidRPr="00C91FC3" w:rsidRDefault="00CC3C34" w:rsidP="00033CC1">
            <w:pPr>
              <w:pStyle w:val="Default"/>
              <w:rPr>
                <w:sz w:val="22"/>
                <w:szCs w:val="22"/>
                <w:lang w:val="sv-SE"/>
              </w:rPr>
            </w:pPr>
            <w:r w:rsidRPr="00C91FC3">
              <w:rPr>
                <w:sz w:val="22"/>
                <w:szCs w:val="22"/>
                <w:lang w:val="sv-SE"/>
              </w:rPr>
              <w:t>och/eller</w:t>
            </w:r>
          </w:p>
          <w:p w14:paraId="18A6C817" w14:textId="77777777" w:rsidR="00CC3C34" w:rsidRPr="00C91FC3" w:rsidRDefault="00CC3C34" w:rsidP="00033CC1">
            <w:pPr>
              <w:autoSpaceDE w:val="0"/>
              <w:autoSpaceDN w:val="0"/>
              <w:adjustRightInd w:val="0"/>
              <w:spacing w:line="240" w:lineRule="auto"/>
              <w:rPr>
                <w:lang w:val="sv-SE"/>
              </w:rPr>
            </w:pPr>
            <w:r w:rsidRPr="00C91FC3">
              <w:rPr>
                <w:lang w:val="sv-SE"/>
              </w:rPr>
              <w:t>trombocyter &lt; 50 x 10</w:t>
            </w:r>
            <w:r w:rsidRPr="00C91FC3">
              <w:rPr>
                <w:vertAlign w:val="superscript"/>
                <w:lang w:val="sv-SE"/>
              </w:rPr>
              <w:t>9</w:t>
            </w:r>
            <w:r w:rsidRPr="00C91FC3">
              <w:rPr>
                <w:lang w:val="sv-SE"/>
              </w:rPr>
              <w:t>/l</w:t>
            </w:r>
          </w:p>
        </w:tc>
        <w:tc>
          <w:tcPr>
            <w:tcW w:w="4335" w:type="dxa"/>
          </w:tcPr>
          <w:p w14:paraId="5156DF4A" w14:textId="77777777" w:rsidR="00CC3C34" w:rsidRPr="00C91FC3" w:rsidRDefault="008C3D0C" w:rsidP="00033CC1">
            <w:pPr>
              <w:pStyle w:val="Default"/>
              <w:ind w:left="459" w:hanging="459"/>
              <w:rPr>
                <w:sz w:val="22"/>
                <w:szCs w:val="22"/>
                <w:lang w:val="sv-SE"/>
              </w:rPr>
            </w:pPr>
            <w:r w:rsidRPr="00C91FC3">
              <w:rPr>
                <w:sz w:val="22"/>
                <w:szCs w:val="22"/>
                <w:lang w:val="sv-SE"/>
              </w:rPr>
              <w:t xml:space="preserve">1.     </w:t>
            </w:r>
            <w:r w:rsidR="001D44FD" w:rsidRPr="00C91FC3">
              <w:rPr>
                <w:sz w:val="22"/>
                <w:szCs w:val="22"/>
                <w:lang w:val="sv-SE"/>
              </w:rPr>
              <w:t xml:space="preserve"> </w:t>
            </w:r>
            <w:r w:rsidR="00CC3C34" w:rsidRPr="00C91FC3">
              <w:rPr>
                <w:sz w:val="22"/>
                <w:szCs w:val="22"/>
                <w:lang w:val="sv-SE"/>
              </w:rPr>
              <w:t>Sätt ut imatinib tills ANC ≥ 1.5 x 10</w:t>
            </w:r>
            <w:r w:rsidR="00CC3C34" w:rsidRPr="00C91FC3">
              <w:rPr>
                <w:sz w:val="22"/>
                <w:szCs w:val="22"/>
                <w:vertAlign w:val="superscript"/>
                <w:lang w:val="sv-SE"/>
              </w:rPr>
              <w:t>9</w:t>
            </w:r>
            <w:r w:rsidR="00CC3C34" w:rsidRPr="00C91FC3">
              <w:rPr>
                <w:sz w:val="22"/>
                <w:szCs w:val="22"/>
                <w:lang w:val="sv-SE"/>
              </w:rPr>
              <w:t xml:space="preserve">/l </w:t>
            </w:r>
            <w:r w:rsidR="001D44FD" w:rsidRPr="00C91FC3">
              <w:rPr>
                <w:sz w:val="22"/>
                <w:szCs w:val="22"/>
                <w:lang w:val="sv-SE"/>
              </w:rPr>
              <w:t xml:space="preserve">   </w:t>
            </w:r>
            <w:r w:rsidR="00CC3C34" w:rsidRPr="00C91FC3">
              <w:rPr>
                <w:sz w:val="22"/>
                <w:szCs w:val="22"/>
                <w:lang w:val="sv-SE"/>
              </w:rPr>
              <w:t>och trombocyter ≥ 75 x 10</w:t>
            </w:r>
            <w:r w:rsidR="00CC3C34" w:rsidRPr="00C91FC3">
              <w:rPr>
                <w:sz w:val="22"/>
                <w:szCs w:val="22"/>
                <w:vertAlign w:val="superscript"/>
                <w:lang w:val="sv-SE"/>
              </w:rPr>
              <w:t>9</w:t>
            </w:r>
            <w:r w:rsidR="00CC3C34" w:rsidRPr="00C91FC3">
              <w:rPr>
                <w:sz w:val="22"/>
                <w:szCs w:val="22"/>
                <w:lang w:val="sv-SE"/>
              </w:rPr>
              <w:t>/l.</w:t>
            </w:r>
          </w:p>
          <w:p w14:paraId="0CC0F7EC" w14:textId="77777777" w:rsidR="00CC3C34" w:rsidRPr="00C91FC3" w:rsidRDefault="008C3D0C" w:rsidP="0033509B">
            <w:pPr>
              <w:rPr>
                <w:lang w:val="sv-SE"/>
              </w:rPr>
            </w:pPr>
            <w:r w:rsidRPr="00C91FC3">
              <w:rPr>
                <w:lang w:val="sv-SE"/>
              </w:rPr>
              <w:t xml:space="preserve">2.      </w:t>
            </w:r>
            <w:r w:rsidR="00CC3C34" w:rsidRPr="00C91FC3">
              <w:rPr>
                <w:sz w:val="21"/>
                <w:szCs w:val="21"/>
                <w:lang w:val="sv-SE" w:eastAsia="sv-SE"/>
              </w:rPr>
              <w:t>Återuppta behandling med tidigare</w:t>
            </w:r>
            <w:r w:rsidRPr="00C91FC3">
              <w:rPr>
                <w:sz w:val="21"/>
                <w:szCs w:val="21"/>
                <w:lang w:val="sv-SE" w:eastAsia="sv-SE"/>
              </w:rPr>
              <w:t xml:space="preserve"> </w:t>
            </w:r>
            <w:r w:rsidR="00AD3DA5" w:rsidRPr="00C91FC3">
              <w:rPr>
                <w:sz w:val="21"/>
                <w:szCs w:val="21"/>
                <w:lang w:val="sv-SE" w:eastAsia="sv-SE"/>
              </w:rPr>
              <w:t xml:space="preserve">dos </w:t>
            </w:r>
            <w:r w:rsidR="005917B0" w:rsidRPr="00C91FC3">
              <w:rPr>
                <w:sz w:val="21"/>
                <w:szCs w:val="21"/>
                <w:lang w:val="sv-SE" w:eastAsia="sv-SE"/>
              </w:rPr>
              <w:t xml:space="preserve">  </w:t>
            </w:r>
            <w:r w:rsidR="00AD3DA5" w:rsidRPr="00C91FC3">
              <w:rPr>
                <w:sz w:val="21"/>
                <w:szCs w:val="21"/>
                <w:lang w:val="sv-SE" w:eastAsia="sv-SE"/>
              </w:rPr>
              <w:t xml:space="preserve">av </w:t>
            </w:r>
            <w:r w:rsidR="00CC3C34" w:rsidRPr="00C91FC3">
              <w:rPr>
                <w:sz w:val="21"/>
                <w:szCs w:val="21"/>
                <w:lang w:val="sv-SE" w:eastAsia="sv-SE"/>
              </w:rPr>
              <w:t>imatinib (d.v.s. innan allvarlig biverkan).</w:t>
            </w:r>
            <w:r w:rsidR="00CC3C34" w:rsidRPr="00C91FC3">
              <w:rPr>
                <w:lang w:val="sv-SE"/>
              </w:rPr>
              <w:t xml:space="preserve"> </w:t>
            </w:r>
          </w:p>
        </w:tc>
      </w:tr>
      <w:tr w:rsidR="001D44FD" w:rsidRPr="00B463C8" w14:paraId="4733550F" w14:textId="77777777" w:rsidTr="00033CC1">
        <w:tc>
          <w:tcPr>
            <w:tcW w:w="2605" w:type="dxa"/>
          </w:tcPr>
          <w:p w14:paraId="60B1A801" w14:textId="77777777" w:rsidR="00CC3C34" w:rsidRPr="00C91FC3" w:rsidRDefault="001D44FD" w:rsidP="00033CC1">
            <w:pPr>
              <w:pStyle w:val="Default"/>
              <w:rPr>
                <w:sz w:val="22"/>
                <w:szCs w:val="22"/>
                <w:lang w:val="sv-SE"/>
              </w:rPr>
            </w:pPr>
            <w:r w:rsidRPr="00C91FC3">
              <w:rPr>
                <w:sz w:val="22"/>
                <w:szCs w:val="22"/>
                <w:lang w:val="sv-SE"/>
              </w:rPr>
              <w:t xml:space="preserve">MDS/MPD (startdos </w:t>
            </w:r>
            <w:r w:rsidR="00CC3C34" w:rsidRPr="00C91FC3">
              <w:rPr>
                <w:sz w:val="22"/>
                <w:szCs w:val="22"/>
                <w:lang w:val="sv-SE"/>
              </w:rPr>
              <w:t>400 mg)</w:t>
            </w:r>
          </w:p>
          <w:p w14:paraId="1A871192" w14:textId="77777777" w:rsidR="00CC3C34" w:rsidRPr="00C91FC3" w:rsidRDefault="001D44FD" w:rsidP="00033CC1">
            <w:pPr>
              <w:autoSpaceDE w:val="0"/>
              <w:autoSpaceDN w:val="0"/>
              <w:adjustRightInd w:val="0"/>
              <w:spacing w:line="240" w:lineRule="auto"/>
              <w:rPr>
                <w:szCs w:val="22"/>
                <w:lang w:val="sv-SE"/>
              </w:rPr>
            </w:pPr>
            <w:r w:rsidRPr="00C91FC3">
              <w:rPr>
                <w:szCs w:val="22"/>
                <w:lang w:val="sv-SE"/>
              </w:rPr>
              <w:t>HES/CEL (med dosen</w:t>
            </w:r>
            <w:r w:rsidR="00CC3C34" w:rsidRPr="00C91FC3">
              <w:rPr>
                <w:szCs w:val="22"/>
                <w:lang w:val="sv-SE"/>
              </w:rPr>
              <w:t xml:space="preserve"> 400 mg)</w:t>
            </w:r>
          </w:p>
        </w:tc>
        <w:tc>
          <w:tcPr>
            <w:tcW w:w="2606" w:type="dxa"/>
          </w:tcPr>
          <w:p w14:paraId="4AB9D465" w14:textId="77777777" w:rsidR="00CC3C34" w:rsidRPr="00C91FC3" w:rsidRDefault="00CC3C34" w:rsidP="00033CC1">
            <w:pPr>
              <w:pStyle w:val="Default"/>
              <w:rPr>
                <w:sz w:val="22"/>
                <w:szCs w:val="22"/>
                <w:lang w:val="sv-SE"/>
              </w:rPr>
            </w:pPr>
            <w:r w:rsidRPr="00C91FC3">
              <w:rPr>
                <w:sz w:val="22"/>
                <w:szCs w:val="22"/>
                <w:lang w:val="sv-SE"/>
              </w:rPr>
              <w:t>ANC &lt; 1.0 x 10</w:t>
            </w:r>
            <w:r w:rsidRPr="00C91FC3">
              <w:rPr>
                <w:sz w:val="22"/>
                <w:szCs w:val="22"/>
                <w:vertAlign w:val="superscript"/>
                <w:lang w:val="sv-SE"/>
              </w:rPr>
              <w:t>9</w:t>
            </w:r>
            <w:r w:rsidRPr="00C91FC3">
              <w:rPr>
                <w:sz w:val="22"/>
                <w:szCs w:val="22"/>
                <w:lang w:val="sv-SE"/>
              </w:rPr>
              <w:t>/l</w:t>
            </w:r>
          </w:p>
          <w:p w14:paraId="56161609" w14:textId="77777777" w:rsidR="00CC3C34" w:rsidRPr="00C91FC3" w:rsidRDefault="001D44FD" w:rsidP="00033CC1">
            <w:pPr>
              <w:pStyle w:val="Default"/>
              <w:rPr>
                <w:sz w:val="22"/>
                <w:szCs w:val="22"/>
                <w:lang w:val="sv-SE"/>
              </w:rPr>
            </w:pPr>
            <w:r w:rsidRPr="00C91FC3">
              <w:rPr>
                <w:sz w:val="22"/>
                <w:szCs w:val="22"/>
                <w:lang w:val="sv-SE"/>
              </w:rPr>
              <w:t>och/eller</w:t>
            </w:r>
          </w:p>
          <w:p w14:paraId="28582DF7" w14:textId="77777777" w:rsidR="00CC3C34" w:rsidRPr="00C91FC3" w:rsidRDefault="001D44FD" w:rsidP="00033CC1">
            <w:pPr>
              <w:autoSpaceDE w:val="0"/>
              <w:autoSpaceDN w:val="0"/>
              <w:adjustRightInd w:val="0"/>
              <w:spacing w:line="240" w:lineRule="auto"/>
              <w:rPr>
                <w:lang w:val="sv-SE"/>
              </w:rPr>
            </w:pPr>
            <w:r w:rsidRPr="00C91FC3">
              <w:rPr>
                <w:lang w:val="sv-SE"/>
              </w:rPr>
              <w:t xml:space="preserve">trombocyter </w:t>
            </w:r>
            <w:r w:rsidR="00CC3C34" w:rsidRPr="00C91FC3">
              <w:rPr>
                <w:lang w:val="sv-SE"/>
              </w:rPr>
              <w:t>&lt; 50 x 10</w:t>
            </w:r>
            <w:r w:rsidR="00CC3C34" w:rsidRPr="00C91FC3">
              <w:rPr>
                <w:vertAlign w:val="superscript"/>
                <w:lang w:val="sv-SE"/>
              </w:rPr>
              <w:t>9</w:t>
            </w:r>
            <w:r w:rsidR="00CC3C34" w:rsidRPr="00C91FC3">
              <w:rPr>
                <w:lang w:val="sv-SE"/>
              </w:rPr>
              <w:t>/l</w:t>
            </w:r>
          </w:p>
        </w:tc>
        <w:tc>
          <w:tcPr>
            <w:tcW w:w="4335" w:type="dxa"/>
          </w:tcPr>
          <w:p w14:paraId="59E81646" w14:textId="77777777" w:rsidR="00CC3C34" w:rsidRPr="00C91FC3" w:rsidRDefault="00CC3C34" w:rsidP="00033CC1">
            <w:pPr>
              <w:pStyle w:val="Default"/>
              <w:ind w:left="459" w:hanging="459"/>
              <w:rPr>
                <w:sz w:val="22"/>
                <w:szCs w:val="22"/>
                <w:lang w:val="sv-SE"/>
              </w:rPr>
            </w:pPr>
            <w:r w:rsidRPr="00C91FC3">
              <w:rPr>
                <w:sz w:val="22"/>
                <w:szCs w:val="22"/>
                <w:lang w:val="sv-SE"/>
              </w:rPr>
              <w:t>1.</w:t>
            </w:r>
            <w:r w:rsidRPr="00C91FC3">
              <w:rPr>
                <w:sz w:val="22"/>
                <w:szCs w:val="22"/>
                <w:lang w:val="sv-SE"/>
              </w:rPr>
              <w:tab/>
            </w:r>
            <w:r w:rsidR="001D44FD" w:rsidRPr="00C91FC3">
              <w:rPr>
                <w:sz w:val="22"/>
                <w:szCs w:val="22"/>
                <w:lang w:val="sv-SE"/>
              </w:rPr>
              <w:t xml:space="preserve">Sätt ut imatinib tills </w:t>
            </w:r>
            <w:r w:rsidRPr="00C91FC3">
              <w:rPr>
                <w:sz w:val="22"/>
                <w:szCs w:val="22"/>
                <w:lang w:val="sv-SE"/>
              </w:rPr>
              <w:t>ANC ≥ 1.5 x 10</w:t>
            </w:r>
            <w:r w:rsidRPr="00C91FC3">
              <w:rPr>
                <w:sz w:val="22"/>
                <w:szCs w:val="22"/>
                <w:vertAlign w:val="superscript"/>
                <w:lang w:val="sv-SE"/>
              </w:rPr>
              <w:t>9</w:t>
            </w:r>
            <w:r w:rsidRPr="00C91FC3">
              <w:rPr>
                <w:sz w:val="22"/>
                <w:szCs w:val="22"/>
                <w:lang w:val="sv-SE"/>
              </w:rPr>
              <w:t xml:space="preserve">/l </w:t>
            </w:r>
            <w:r w:rsidR="001D44FD" w:rsidRPr="00C91FC3">
              <w:rPr>
                <w:sz w:val="22"/>
                <w:szCs w:val="22"/>
                <w:lang w:val="sv-SE"/>
              </w:rPr>
              <w:t xml:space="preserve">och trombocyter </w:t>
            </w:r>
            <w:r w:rsidRPr="00C91FC3">
              <w:rPr>
                <w:sz w:val="22"/>
                <w:szCs w:val="22"/>
                <w:lang w:val="sv-SE"/>
              </w:rPr>
              <w:t>≥ 75 x 10</w:t>
            </w:r>
            <w:r w:rsidRPr="00C91FC3">
              <w:rPr>
                <w:sz w:val="22"/>
                <w:szCs w:val="22"/>
                <w:vertAlign w:val="superscript"/>
                <w:lang w:val="sv-SE"/>
              </w:rPr>
              <w:t>9</w:t>
            </w:r>
            <w:r w:rsidRPr="00C91FC3">
              <w:rPr>
                <w:sz w:val="22"/>
                <w:szCs w:val="22"/>
                <w:lang w:val="sv-SE"/>
              </w:rPr>
              <w:t xml:space="preserve">/l. </w:t>
            </w:r>
          </w:p>
          <w:p w14:paraId="37AB6874" w14:textId="77777777" w:rsidR="00CC3C34" w:rsidRPr="00C91FC3" w:rsidRDefault="00CC3C34" w:rsidP="00033CC1">
            <w:pPr>
              <w:pStyle w:val="Default"/>
              <w:ind w:left="459" w:hanging="459"/>
              <w:rPr>
                <w:sz w:val="22"/>
                <w:szCs w:val="22"/>
                <w:lang w:val="sv-SE"/>
              </w:rPr>
            </w:pPr>
            <w:r w:rsidRPr="00C91FC3">
              <w:rPr>
                <w:sz w:val="22"/>
                <w:szCs w:val="22"/>
                <w:lang w:val="sv-SE"/>
              </w:rPr>
              <w:t>2.</w:t>
            </w:r>
            <w:r w:rsidRPr="00C91FC3">
              <w:rPr>
                <w:sz w:val="22"/>
                <w:szCs w:val="22"/>
                <w:lang w:val="sv-SE"/>
              </w:rPr>
              <w:tab/>
            </w:r>
            <w:r w:rsidR="001D44FD" w:rsidRPr="00C91FC3">
              <w:rPr>
                <w:sz w:val="21"/>
                <w:szCs w:val="21"/>
                <w:lang w:val="sv-SE" w:eastAsia="sv-SE"/>
              </w:rPr>
              <w:t xml:space="preserve">Återuppta behandling med tidigare </w:t>
            </w:r>
            <w:r w:rsidR="00AD3DA5" w:rsidRPr="00C91FC3">
              <w:rPr>
                <w:sz w:val="21"/>
                <w:szCs w:val="21"/>
                <w:lang w:val="sv-SE" w:eastAsia="sv-SE"/>
              </w:rPr>
              <w:t xml:space="preserve">dos av </w:t>
            </w:r>
            <w:r w:rsidR="001D44FD" w:rsidRPr="00C91FC3">
              <w:rPr>
                <w:sz w:val="21"/>
                <w:szCs w:val="21"/>
                <w:lang w:val="sv-SE" w:eastAsia="sv-SE"/>
              </w:rPr>
              <w:t>imatinib (d.v.s. innan allvarlig biverkan).</w:t>
            </w:r>
          </w:p>
          <w:p w14:paraId="45D2E8A1" w14:textId="77777777" w:rsidR="00CC3C34" w:rsidRPr="00C91FC3" w:rsidRDefault="008C3D0C" w:rsidP="0033509B">
            <w:pPr>
              <w:rPr>
                <w:lang w:val="sv-SE"/>
              </w:rPr>
            </w:pPr>
            <w:r w:rsidRPr="00C91FC3">
              <w:rPr>
                <w:lang w:val="sv-SE"/>
              </w:rPr>
              <w:t>3.</w:t>
            </w:r>
            <w:r w:rsidR="005917B0" w:rsidRPr="00C91FC3">
              <w:rPr>
                <w:lang w:val="sv-SE"/>
              </w:rPr>
              <w:t xml:space="preserve">    </w:t>
            </w:r>
            <w:r w:rsidRPr="00C91FC3">
              <w:rPr>
                <w:lang w:val="sv-SE"/>
              </w:rPr>
              <w:t xml:space="preserve"> </w:t>
            </w:r>
            <w:r w:rsidR="001D44FD" w:rsidRPr="00C91FC3">
              <w:rPr>
                <w:lang w:val="sv-SE"/>
              </w:rPr>
              <w:t xml:space="preserve">I händelse av återfall med </w:t>
            </w:r>
            <w:r w:rsidR="00CC3C34" w:rsidRPr="00C91FC3">
              <w:rPr>
                <w:lang w:val="sv-SE"/>
              </w:rPr>
              <w:t>ANC &lt; 1.0 x 10</w:t>
            </w:r>
            <w:r w:rsidR="00CC3C34" w:rsidRPr="00C91FC3">
              <w:rPr>
                <w:vertAlign w:val="superscript"/>
                <w:lang w:val="sv-SE"/>
              </w:rPr>
              <w:t>9</w:t>
            </w:r>
            <w:r w:rsidR="00CC3C34" w:rsidRPr="00C91FC3">
              <w:rPr>
                <w:lang w:val="sv-SE"/>
              </w:rPr>
              <w:t>/l</w:t>
            </w:r>
            <w:r w:rsidR="001D44FD" w:rsidRPr="00C91FC3">
              <w:rPr>
                <w:lang w:val="sv-SE"/>
              </w:rPr>
              <w:t xml:space="preserve"> och/eller trombocyter</w:t>
            </w:r>
            <w:r w:rsidR="00CC3C34" w:rsidRPr="00C91FC3">
              <w:rPr>
                <w:lang w:val="sv-SE"/>
              </w:rPr>
              <w:t xml:space="preserve"> &lt; 50 x 10</w:t>
            </w:r>
            <w:r w:rsidR="00CC3C34" w:rsidRPr="00C91FC3">
              <w:rPr>
                <w:vertAlign w:val="superscript"/>
                <w:lang w:val="sv-SE"/>
              </w:rPr>
              <w:t>9</w:t>
            </w:r>
            <w:r w:rsidR="00CC3C34" w:rsidRPr="00C91FC3">
              <w:rPr>
                <w:lang w:val="sv-SE"/>
              </w:rPr>
              <w:t xml:space="preserve">/l, </w:t>
            </w:r>
            <w:r w:rsidR="001D44FD" w:rsidRPr="00C91FC3">
              <w:rPr>
                <w:lang w:val="sv-SE"/>
              </w:rPr>
              <w:t>upprepa steg 1 och återuppta</w:t>
            </w:r>
            <w:r w:rsidR="005917B0" w:rsidRPr="00C91FC3">
              <w:rPr>
                <w:lang w:val="sv-SE"/>
              </w:rPr>
              <w:t xml:space="preserve"> ima</w:t>
            </w:r>
            <w:r w:rsidR="001D44FD" w:rsidRPr="00C91FC3">
              <w:rPr>
                <w:lang w:val="sv-SE"/>
              </w:rPr>
              <w:t xml:space="preserve">tinib med en reducerad dos om </w:t>
            </w:r>
            <w:r w:rsidR="00CC3C34" w:rsidRPr="00C91FC3">
              <w:rPr>
                <w:lang w:val="sv-SE"/>
              </w:rPr>
              <w:t xml:space="preserve">300 mg. </w:t>
            </w:r>
          </w:p>
        </w:tc>
      </w:tr>
    </w:tbl>
    <w:p w14:paraId="175301DC" w14:textId="77777777" w:rsidR="003442DA" w:rsidRPr="00C91FC3" w:rsidRDefault="003442DA" w:rsidP="003442DA">
      <w:pPr>
        <w:pStyle w:val="CM6"/>
        <w:rPr>
          <w:sz w:val="22"/>
          <w:szCs w:val="22"/>
          <w:lang w:val="sv-SE"/>
        </w:rPr>
      </w:pPr>
      <w:r w:rsidRPr="00C91FC3">
        <w:rPr>
          <w:sz w:val="22"/>
          <w:szCs w:val="22"/>
          <w:lang w:val="sv-SE"/>
        </w:rPr>
        <w:br/>
      </w:r>
    </w:p>
    <w:tbl>
      <w:tblPr>
        <w:tblW w:w="9195" w:type="dxa"/>
        <w:tblBorders>
          <w:top w:val="nil"/>
          <w:left w:val="nil"/>
          <w:bottom w:val="nil"/>
          <w:right w:val="nil"/>
        </w:tblBorders>
        <w:tblLook w:val="0000" w:firstRow="0" w:lastRow="0" w:firstColumn="0" w:lastColumn="0" w:noHBand="0" w:noVBand="0"/>
      </w:tblPr>
      <w:tblGrid>
        <w:gridCol w:w="2388"/>
        <w:gridCol w:w="2400"/>
        <w:gridCol w:w="4407"/>
      </w:tblGrid>
      <w:tr w:rsidR="003442DA" w:rsidRPr="00B463C8" w14:paraId="7B2AC4B5" w14:textId="77777777" w:rsidTr="003442DA">
        <w:trPr>
          <w:trHeight w:val="2140"/>
        </w:trPr>
        <w:tc>
          <w:tcPr>
            <w:tcW w:w="2388" w:type="dxa"/>
            <w:tcBorders>
              <w:top w:val="single" w:sz="5" w:space="0" w:color="000000"/>
              <w:left w:val="single" w:sz="5" w:space="0" w:color="000000"/>
              <w:bottom w:val="single" w:sz="5" w:space="0" w:color="000000"/>
              <w:right w:val="single" w:sz="5" w:space="0" w:color="000000"/>
            </w:tcBorders>
          </w:tcPr>
          <w:p w14:paraId="667B0D7E" w14:textId="77777777" w:rsidR="003442DA" w:rsidRPr="00C91FC3" w:rsidRDefault="003442DA" w:rsidP="00D13FC5">
            <w:pPr>
              <w:pStyle w:val="Default"/>
              <w:rPr>
                <w:sz w:val="22"/>
                <w:szCs w:val="22"/>
                <w:lang w:val="sv-SE"/>
              </w:rPr>
            </w:pPr>
            <w:r w:rsidRPr="00C91FC3">
              <w:rPr>
                <w:sz w:val="22"/>
                <w:szCs w:val="22"/>
                <w:lang w:val="sv-SE"/>
              </w:rPr>
              <w:t>KML i kronisk fas hos barn (vid dosen 340 mg/m</w:t>
            </w:r>
            <w:r w:rsidRPr="00C91FC3">
              <w:rPr>
                <w:sz w:val="22"/>
                <w:szCs w:val="22"/>
                <w:vertAlign w:val="superscript"/>
                <w:lang w:val="sv-SE"/>
              </w:rPr>
              <w:t>2</w:t>
            </w:r>
            <w:r w:rsidRPr="00C91FC3">
              <w:rPr>
                <w:sz w:val="22"/>
                <w:szCs w:val="22"/>
                <w:lang w:val="sv-SE"/>
              </w:rPr>
              <w:t xml:space="preserve">) </w:t>
            </w:r>
          </w:p>
        </w:tc>
        <w:tc>
          <w:tcPr>
            <w:tcW w:w="2400" w:type="dxa"/>
            <w:tcBorders>
              <w:top w:val="single" w:sz="5" w:space="0" w:color="000000"/>
              <w:left w:val="single" w:sz="5" w:space="0" w:color="000000"/>
              <w:bottom w:val="single" w:sz="5" w:space="0" w:color="000000"/>
              <w:right w:val="single" w:sz="5" w:space="0" w:color="000000"/>
            </w:tcBorders>
          </w:tcPr>
          <w:p w14:paraId="19C179EF" w14:textId="77777777" w:rsidR="00183932" w:rsidRPr="00C91FC3" w:rsidRDefault="003442DA" w:rsidP="00183932">
            <w:pPr>
              <w:pStyle w:val="Default"/>
              <w:rPr>
                <w:sz w:val="22"/>
                <w:szCs w:val="22"/>
                <w:lang w:val="sv-SE"/>
              </w:rPr>
            </w:pPr>
            <w:r w:rsidRPr="00C91FC3">
              <w:rPr>
                <w:sz w:val="22"/>
                <w:szCs w:val="22"/>
                <w:lang w:val="sv-SE"/>
              </w:rPr>
              <w:t>ANC-värde &lt; 1,0 x 10</w:t>
            </w:r>
            <w:r w:rsidRPr="00C91FC3">
              <w:rPr>
                <w:sz w:val="22"/>
                <w:szCs w:val="22"/>
                <w:vertAlign w:val="superscript"/>
                <w:lang w:val="sv-SE"/>
              </w:rPr>
              <w:t>9</w:t>
            </w:r>
            <w:r w:rsidRPr="00C91FC3">
              <w:rPr>
                <w:sz w:val="22"/>
                <w:szCs w:val="22"/>
                <w:lang w:val="sv-SE"/>
              </w:rPr>
              <w:t xml:space="preserve">/l och/eller trombocyter </w:t>
            </w:r>
          </w:p>
          <w:p w14:paraId="2E6F9387" w14:textId="77777777" w:rsidR="003442DA" w:rsidRPr="00C91FC3" w:rsidRDefault="003442DA" w:rsidP="00183932">
            <w:pPr>
              <w:pStyle w:val="Default"/>
              <w:rPr>
                <w:sz w:val="22"/>
                <w:szCs w:val="22"/>
                <w:lang w:val="sv-SE"/>
              </w:rPr>
            </w:pPr>
            <w:r w:rsidRPr="00C91FC3">
              <w:rPr>
                <w:sz w:val="22"/>
                <w:szCs w:val="22"/>
                <w:lang w:val="sv-SE"/>
              </w:rPr>
              <w:t>&lt; 50 x 10</w:t>
            </w:r>
            <w:r w:rsidRPr="00C91FC3">
              <w:rPr>
                <w:sz w:val="22"/>
                <w:szCs w:val="22"/>
                <w:vertAlign w:val="superscript"/>
                <w:lang w:val="sv-SE"/>
              </w:rPr>
              <w:t>9</w:t>
            </w:r>
            <w:r w:rsidRPr="00C91FC3">
              <w:rPr>
                <w:sz w:val="22"/>
                <w:szCs w:val="22"/>
                <w:lang w:val="sv-SE"/>
              </w:rPr>
              <w:t xml:space="preserve">/l </w:t>
            </w:r>
          </w:p>
        </w:tc>
        <w:tc>
          <w:tcPr>
            <w:tcW w:w="4407" w:type="dxa"/>
            <w:tcBorders>
              <w:top w:val="single" w:sz="5" w:space="0" w:color="000000"/>
              <w:left w:val="single" w:sz="5" w:space="0" w:color="000000"/>
              <w:bottom w:val="single" w:sz="5" w:space="0" w:color="000000"/>
              <w:right w:val="single" w:sz="5" w:space="0" w:color="000000"/>
            </w:tcBorders>
          </w:tcPr>
          <w:p w14:paraId="097B6362" w14:textId="77777777" w:rsidR="003442DA" w:rsidRPr="00C91FC3" w:rsidRDefault="003442DA" w:rsidP="00D13FC5">
            <w:pPr>
              <w:pStyle w:val="Default"/>
              <w:rPr>
                <w:sz w:val="22"/>
                <w:szCs w:val="22"/>
                <w:lang w:val="sv-SE"/>
              </w:rPr>
            </w:pPr>
            <w:r w:rsidRPr="00C91FC3">
              <w:rPr>
                <w:sz w:val="22"/>
                <w:szCs w:val="22"/>
                <w:lang w:val="sv-SE"/>
              </w:rPr>
              <w:t xml:space="preserve">1. Sätt ut </w:t>
            </w:r>
            <w:r w:rsidR="004F0049" w:rsidRPr="00C91FC3">
              <w:rPr>
                <w:sz w:val="22"/>
                <w:szCs w:val="22"/>
                <w:lang w:val="sv-SE"/>
              </w:rPr>
              <w:t>imatinib</w:t>
            </w:r>
            <w:r w:rsidRPr="00C91FC3">
              <w:rPr>
                <w:sz w:val="22"/>
                <w:szCs w:val="22"/>
                <w:lang w:val="sv-SE"/>
              </w:rPr>
              <w:t xml:space="preserve"> till dess ANC ≥ 1</w:t>
            </w:r>
            <w:r w:rsidR="00183932" w:rsidRPr="00C91FC3">
              <w:rPr>
                <w:sz w:val="22"/>
                <w:szCs w:val="22"/>
                <w:lang w:val="sv-SE"/>
              </w:rPr>
              <w:t>,</w:t>
            </w:r>
            <w:r w:rsidRPr="00C91FC3">
              <w:rPr>
                <w:sz w:val="22"/>
                <w:szCs w:val="22"/>
                <w:lang w:val="sv-SE"/>
              </w:rPr>
              <w:t>5 x 10</w:t>
            </w:r>
            <w:r w:rsidRPr="00C91FC3">
              <w:rPr>
                <w:sz w:val="22"/>
                <w:szCs w:val="22"/>
                <w:vertAlign w:val="superscript"/>
                <w:lang w:val="sv-SE"/>
              </w:rPr>
              <w:t>9</w:t>
            </w:r>
            <w:r w:rsidRPr="00C91FC3">
              <w:rPr>
                <w:sz w:val="22"/>
                <w:szCs w:val="22"/>
                <w:lang w:val="sv-SE"/>
              </w:rPr>
              <w:t>/l och trombocyter ≥ 75 x 10</w:t>
            </w:r>
            <w:r w:rsidRPr="00C91FC3">
              <w:rPr>
                <w:sz w:val="22"/>
                <w:szCs w:val="22"/>
                <w:vertAlign w:val="superscript"/>
                <w:lang w:val="sv-SE"/>
              </w:rPr>
              <w:t>9</w:t>
            </w:r>
            <w:r w:rsidRPr="00C91FC3">
              <w:rPr>
                <w:sz w:val="22"/>
                <w:szCs w:val="22"/>
                <w:lang w:val="sv-SE"/>
              </w:rPr>
              <w:t xml:space="preserve">/l. </w:t>
            </w:r>
          </w:p>
          <w:p w14:paraId="5DA06910" w14:textId="77777777" w:rsidR="003442DA" w:rsidRPr="00C91FC3" w:rsidRDefault="003442DA" w:rsidP="00D13FC5">
            <w:pPr>
              <w:pStyle w:val="Default"/>
              <w:rPr>
                <w:sz w:val="22"/>
                <w:szCs w:val="22"/>
                <w:lang w:val="sv-SE"/>
              </w:rPr>
            </w:pPr>
            <w:r w:rsidRPr="00C91FC3">
              <w:rPr>
                <w:sz w:val="22"/>
                <w:szCs w:val="22"/>
                <w:lang w:val="sv-SE"/>
              </w:rPr>
              <w:t xml:space="preserve">2. Återuppta behandling med tidigare </w:t>
            </w:r>
            <w:r w:rsidR="004F0049" w:rsidRPr="00C91FC3">
              <w:rPr>
                <w:sz w:val="22"/>
                <w:szCs w:val="22"/>
                <w:lang w:val="sv-SE"/>
              </w:rPr>
              <w:t>imatinib</w:t>
            </w:r>
            <w:r w:rsidRPr="00C91FC3">
              <w:rPr>
                <w:sz w:val="22"/>
                <w:szCs w:val="22"/>
                <w:lang w:val="sv-SE"/>
              </w:rPr>
              <w:t xml:space="preserve">-dos (d.v.s. innan allvarlig biverkan). </w:t>
            </w:r>
          </w:p>
          <w:p w14:paraId="6DEB6912" w14:textId="77777777" w:rsidR="003442DA" w:rsidRPr="00C91FC3" w:rsidRDefault="003442DA" w:rsidP="004F0049">
            <w:pPr>
              <w:pStyle w:val="Default"/>
              <w:rPr>
                <w:sz w:val="22"/>
                <w:szCs w:val="22"/>
                <w:lang w:val="sv-SE"/>
              </w:rPr>
            </w:pPr>
            <w:r w:rsidRPr="00C91FC3">
              <w:rPr>
                <w:sz w:val="22"/>
                <w:szCs w:val="22"/>
                <w:lang w:val="sv-SE"/>
              </w:rPr>
              <w:t>3. Om ANC återgår till &lt; 1,0 x 10</w:t>
            </w:r>
            <w:r w:rsidRPr="00C91FC3">
              <w:rPr>
                <w:sz w:val="22"/>
                <w:szCs w:val="22"/>
                <w:vertAlign w:val="superscript"/>
                <w:lang w:val="sv-SE"/>
              </w:rPr>
              <w:t>9</w:t>
            </w:r>
            <w:r w:rsidRPr="00C91FC3">
              <w:rPr>
                <w:sz w:val="22"/>
                <w:szCs w:val="22"/>
                <w:lang w:val="sv-SE"/>
              </w:rPr>
              <w:t>/l och/eller trombocyter &lt; 50 x 10</w:t>
            </w:r>
            <w:r w:rsidRPr="00C91FC3">
              <w:rPr>
                <w:sz w:val="22"/>
                <w:szCs w:val="22"/>
                <w:vertAlign w:val="superscript"/>
                <w:lang w:val="sv-SE"/>
              </w:rPr>
              <w:t>9</w:t>
            </w:r>
            <w:r w:rsidRPr="00C91FC3">
              <w:rPr>
                <w:sz w:val="22"/>
                <w:szCs w:val="22"/>
                <w:lang w:val="sv-SE"/>
              </w:rPr>
              <w:t xml:space="preserve">/l, upprepa steg 1 och återuppta </w:t>
            </w:r>
            <w:r w:rsidR="004F0049" w:rsidRPr="00C91FC3">
              <w:rPr>
                <w:sz w:val="22"/>
                <w:szCs w:val="22"/>
                <w:lang w:val="sv-SE"/>
              </w:rPr>
              <w:t>imatinib</w:t>
            </w:r>
            <w:r w:rsidRPr="00C91FC3">
              <w:rPr>
                <w:sz w:val="22"/>
                <w:szCs w:val="22"/>
                <w:lang w:val="sv-SE"/>
              </w:rPr>
              <w:t xml:space="preserve"> i reducerad dos om 260 mg/m</w:t>
            </w:r>
            <w:r w:rsidRPr="00C91FC3">
              <w:rPr>
                <w:sz w:val="22"/>
                <w:szCs w:val="22"/>
                <w:vertAlign w:val="superscript"/>
                <w:lang w:val="sv-SE"/>
              </w:rPr>
              <w:t>2</w:t>
            </w:r>
            <w:r w:rsidRPr="00C91FC3">
              <w:rPr>
                <w:sz w:val="22"/>
                <w:szCs w:val="22"/>
                <w:lang w:val="sv-SE"/>
              </w:rPr>
              <w:t xml:space="preserve">. </w:t>
            </w:r>
          </w:p>
        </w:tc>
      </w:tr>
      <w:tr w:rsidR="003442DA" w:rsidRPr="00B463C8" w14:paraId="43FAB267" w14:textId="77777777" w:rsidTr="003442DA">
        <w:trPr>
          <w:trHeight w:val="2808"/>
        </w:trPr>
        <w:tc>
          <w:tcPr>
            <w:tcW w:w="2388" w:type="dxa"/>
            <w:tcBorders>
              <w:top w:val="single" w:sz="5" w:space="0" w:color="000000"/>
              <w:left w:val="single" w:sz="5" w:space="0" w:color="000000"/>
              <w:bottom w:val="single" w:sz="5" w:space="0" w:color="000000"/>
              <w:right w:val="single" w:sz="5" w:space="0" w:color="000000"/>
            </w:tcBorders>
          </w:tcPr>
          <w:p w14:paraId="32C9469F" w14:textId="77777777" w:rsidR="003442DA" w:rsidRPr="00C91FC3" w:rsidRDefault="003442DA" w:rsidP="003442DA">
            <w:pPr>
              <w:pStyle w:val="Default"/>
              <w:rPr>
                <w:sz w:val="22"/>
                <w:szCs w:val="22"/>
                <w:lang w:val="sv-SE"/>
              </w:rPr>
            </w:pPr>
            <w:r w:rsidRPr="00C91FC3">
              <w:rPr>
                <w:sz w:val="22"/>
                <w:szCs w:val="22"/>
                <w:lang w:val="sv-SE"/>
              </w:rPr>
              <w:t xml:space="preserve">KML i blastkris </w:t>
            </w:r>
            <w:r w:rsidR="001D44FD" w:rsidRPr="00C91FC3">
              <w:rPr>
                <w:sz w:val="22"/>
                <w:szCs w:val="22"/>
                <w:lang w:val="sv-SE"/>
              </w:rPr>
              <w:t xml:space="preserve">och Ph+ ALL </w:t>
            </w:r>
            <w:r w:rsidRPr="00C91FC3">
              <w:rPr>
                <w:sz w:val="22"/>
                <w:szCs w:val="22"/>
                <w:lang w:val="sv-SE"/>
              </w:rPr>
              <w:t xml:space="preserve">(startdos 600 mg) </w:t>
            </w:r>
          </w:p>
        </w:tc>
        <w:tc>
          <w:tcPr>
            <w:tcW w:w="2400" w:type="dxa"/>
            <w:tcBorders>
              <w:top w:val="single" w:sz="5" w:space="0" w:color="000000"/>
              <w:left w:val="single" w:sz="5" w:space="0" w:color="000000"/>
              <w:bottom w:val="single" w:sz="5" w:space="0" w:color="000000"/>
              <w:right w:val="single" w:sz="5" w:space="0" w:color="000000"/>
            </w:tcBorders>
          </w:tcPr>
          <w:p w14:paraId="6EA706C5" w14:textId="77777777" w:rsidR="003442DA" w:rsidRPr="00C91FC3" w:rsidRDefault="003442DA" w:rsidP="00D13FC5">
            <w:pPr>
              <w:pStyle w:val="Default"/>
              <w:rPr>
                <w:sz w:val="22"/>
                <w:szCs w:val="22"/>
                <w:lang w:val="sv-SE"/>
              </w:rPr>
            </w:pPr>
            <w:r w:rsidRPr="00C91FC3">
              <w:rPr>
                <w:sz w:val="22"/>
                <w:szCs w:val="22"/>
                <w:vertAlign w:val="superscript"/>
                <w:lang w:val="sv-SE"/>
              </w:rPr>
              <w:t>a</w:t>
            </w:r>
            <w:r w:rsidRPr="00C91FC3">
              <w:rPr>
                <w:sz w:val="22"/>
                <w:szCs w:val="22"/>
                <w:lang w:val="sv-SE"/>
              </w:rPr>
              <w:t>ANC &lt; 0</w:t>
            </w:r>
            <w:r w:rsidR="00D64784" w:rsidRPr="00C91FC3">
              <w:rPr>
                <w:sz w:val="22"/>
                <w:szCs w:val="22"/>
                <w:lang w:val="sv-SE"/>
              </w:rPr>
              <w:t>,</w:t>
            </w:r>
            <w:r w:rsidRPr="00C91FC3">
              <w:rPr>
                <w:sz w:val="22"/>
                <w:szCs w:val="22"/>
                <w:lang w:val="sv-SE"/>
              </w:rPr>
              <w:t>5 x 10</w:t>
            </w:r>
            <w:r w:rsidRPr="00C91FC3">
              <w:rPr>
                <w:sz w:val="22"/>
                <w:szCs w:val="22"/>
                <w:vertAlign w:val="superscript"/>
                <w:lang w:val="sv-SE"/>
              </w:rPr>
              <w:t>9</w:t>
            </w:r>
            <w:r w:rsidRPr="00C91FC3">
              <w:rPr>
                <w:sz w:val="22"/>
                <w:szCs w:val="22"/>
                <w:lang w:val="sv-SE"/>
              </w:rPr>
              <w:t>/l och/eller trombocyter &lt; 10 x 10</w:t>
            </w:r>
            <w:r w:rsidRPr="00C91FC3">
              <w:rPr>
                <w:sz w:val="22"/>
                <w:szCs w:val="22"/>
                <w:vertAlign w:val="superscript"/>
                <w:lang w:val="sv-SE"/>
              </w:rPr>
              <w:t>9</w:t>
            </w:r>
            <w:r w:rsidRPr="00C91FC3">
              <w:rPr>
                <w:sz w:val="22"/>
                <w:szCs w:val="22"/>
                <w:lang w:val="sv-SE"/>
              </w:rPr>
              <w:t>/l</w:t>
            </w:r>
          </w:p>
        </w:tc>
        <w:tc>
          <w:tcPr>
            <w:tcW w:w="4407" w:type="dxa"/>
            <w:tcBorders>
              <w:top w:val="single" w:sz="5" w:space="0" w:color="000000"/>
              <w:left w:val="single" w:sz="5" w:space="0" w:color="000000"/>
              <w:bottom w:val="single" w:sz="5" w:space="0" w:color="000000"/>
              <w:right w:val="single" w:sz="5" w:space="0" w:color="000000"/>
            </w:tcBorders>
          </w:tcPr>
          <w:p w14:paraId="18BB9893" w14:textId="77777777" w:rsidR="003442DA" w:rsidRPr="00C91FC3" w:rsidRDefault="003442DA" w:rsidP="00D13FC5">
            <w:pPr>
              <w:pStyle w:val="Default"/>
              <w:rPr>
                <w:sz w:val="22"/>
                <w:szCs w:val="22"/>
                <w:lang w:val="sv-SE"/>
              </w:rPr>
            </w:pPr>
            <w:r w:rsidRPr="00C91FC3">
              <w:rPr>
                <w:sz w:val="22"/>
                <w:szCs w:val="22"/>
                <w:lang w:val="sv-SE"/>
              </w:rPr>
              <w:t xml:space="preserve">1. Kontrollera om cytopenin är relaterad till leukemi (märgaspirat eller biopsi). </w:t>
            </w:r>
          </w:p>
          <w:p w14:paraId="6FD8ED2E" w14:textId="77777777" w:rsidR="003442DA" w:rsidRPr="00C91FC3" w:rsidRDefault="003442DA" w:rsidP="00D13FC5">
            <w:pPr>
              <w:pStyle w:val="Default"/>
              <w:rPr>
                <w:sz w:val="22"/>
                <w:szCs w:val="22"/>
                <w:lang w:val="sv-SE"/>
              </w:rPr>
            </w:pPr>
            <w:r w:rsidRPr="00C91FC3">
              <w:rPr>
                <w:sz w:val="22"/>
                <w:szCs w:val="22"/>
                <w:lang w:val="sv-SE"/>
              </w:rPr>
              <w:t xml:space="preserve">2. Om cytopenin inte är leukemirelaterad, sänk </w:t>
            </w:r>
            <w:r w:rsidR="004F0049" w:rsidRPr="00C91FC3">
              <w:rPr>
                <w:sz w:val="22"/>
                <w:szCs w:val="22"/>
                <w:lang w:val="sv-SE"/>
              </w:rPr>
              <w:t>imatinib</w:t>
            </w:r>
            <w:r w:rsidRPr="00C91FC3">
              <w:rPr>
                <w:sz w:val="22"/>
                <w:szCs w:val="22"/>
                <w:lang w:val="sv-SE"/>
              </w:rPr>
              <w:t xml:space="preserve">-dosen till 400 mg. </w:t>
            </w:r>
          </w:p>
          <w:p w14:paraId="700FFD3C" w14:textId="77777777" w:rsidR="003442DA" w:rsidRPr="00C91FC3" w:rsidRDefault="003442DA" w:rsidP="00D13FC5">
            <w:pPr>
              <w:pStyle w:val="Default"/>
              <w:rPr>
                <w:sz w:val="22"/>
                <w:szCs w:val="22"/>
                <w:lang w:val="sv-SE"/>
              </w:rPr>
            </w:pPr>
            <w:r w:rsidRPr="00C91FC3">
              <w:rPr>
                <w:sz w:val="22"/>
                <w:szCs w:val="22"/>
                <w:lang w:val="sv-SE"/>
              </w:rPr>
              <w:t xml:space="preserve">3. Om cytopenin kvarstår i 2 veckor, minska ytterligare till 300 mg. </w:t>
            </w:r>
          </w:p>
          <w:p w14:paraId="3072ECFF" w14:textId="77777777" w:rsidR="003442DA" w:rsidRPr="00C91FC3" w:rsidRDefault="003442DA" w:rsidP="004F0049">
            <w:pPr>
              <w:pStyle w:val="Default"/>
              <w:rPr>
                <w:sz w:val="22"/>
                <w:szCs w:val="22"/>
                <w:lang w:val="sv-SE"/>
              </w:rPr>
            </w:pPr>
            <w:r w:rsidRPr="00C91FC3">
              <w:rPr>
                <w:sz w:val="22"/>
                <w:szCs w:val="22"/>
                <w:lang w:val="sv-SE"/>
              </w:rPr>
              <w:t xml:space="preserve">4. Om cytopenin kvarstår i 4 veckor och fortfarande inte har samband med leukemin, avbryt </w:t>
            </w:r>
            <w:r w:rsidR="004F0049" w:rsidRPr="00C91FC3">
              <w:rPr>
                <w:sz w:val="22"/>
                <w:szCs w:val="22"/>
                <w:lang w:val="sv-SE"/>
              </w:rPr>
              <w:t>imatinib</w:t>
            </w:r>
            <w:r w:rsidRPr="00C91FC3">
              <w:rPr>
                <w:sz w:val="22"/>
                <w:szCs w:val="22"/>
                <w:lang w:val="sv-SE"/>
              </w:rPr>
              <w:t>-behandlingen tills dess ANC ≥ 1 x 10</w:t>
            </w:r>
            <w:r w:rsidRPr="00C91FC3">
              <w:rPr>
                <w:sz w:val="22"/>
                <w:szCs w:val="22"/>
                <w:vertAlign w:val="superscript"/>
                <w:lang w:val="sv-SE"/>
              </w:rPr>
              <w:t>9</w:t>
            </w:r>
            <w:r w:rsidRPr="00C91FC3">
              <w:rPr>
                <w:sz w:val="22"/>
                <w:szCs w:val="22"/>
                <w:lang w:val="sv-SE"/>
              </w:rPr>
              <w:t>/l och trombocyter ≥ 20 x 10</w:t>
            </w:r>
            <w:r w:rsidRPr="00C91FC3">
              <w:rPr>
                <w:sz w:val="22"/>
                <w:szCs w:val="22"/>
                <w:vertAlign w:val="superscript"/>
                <w:lang w:val="sv-SE"/>
              </w:rPr>
              <w:t>9</w:t>
            </w:r>
            <w:r w:rsidRPr="00C91FC3">
              <w:rPr>
                <w:sz w:val="22"/>
                <w:szCs w:val="22"/>
                <w:lang w:val="sv-SE"/>
              </w:rPr>
              <w:t xml:space="preserve">/l, och återuppta sedan behandlingen med 300 mg. </w:t>
            </w:r>
          </w:p>
        </w:tc>
      </w:tr>
      <w:tr w:rsidR="003442DA" w:rsidRPr="00B463C8" w14:paraId="104D882D" w14:textId="77777777" w:rsidTr="003442DA">
        <w:trPr>
          <w:trHeight w:val="2820"/>
        </w:trPr>
        <w:tc>
          <w:tcPr>
            <w:tcW w:w="2388" w:type="dxa"/>
            <w:tcBorders>
              <w:top w:val="single" w:sz="5" w:space="0" w:color="000000"/>
              <w:left w:val="single" w:sz="5" w:space="0" w:color="000000"/>
              <w:bottom w:val="single" w:sz="5" w:space="0" w:color="000000"/>
              <w:right w:val="single" w:sz="5" w:space="0" w:color="000000"/>
            </w:tcBorders>
          </w:tcPr>
          <w:p w14:paraId="039AE300" w14:textId="77777777" w:rsidR="003442DA" w:rsidRPr="00C91FC3" w:rsidRDefault="003442DA" w:rsidP="00D13FC5">
            <w:pPr>
              <w:pStyle w:val="Default"/>
              <w:rPr>
                <w:sz w:val="22"/>
                <w:szCs w:val="22"/>
                <w:lang w:val="sv-SE"/>
              </w:rPr>
            </w:pPr>
            <w:r w:rsidRPr="00C91FC3">
              <w:rPr>
                <w:sz w:val="22"/>
                <w:szCs w:val="22"/>
                <w:lang w:val="sv-SE"/>
              </w:rPr>
              <w:t>KML i accelererad fas och blastkris hos barn (startdos 340 mg/m</w:t>
            </w:r>
            <w:r w:rsidRPr="00C91FC3">
              <w:rPr>
                <w:sz w:val="22"/>
                <w:szCs w:val="22"/>
                <w:vertAlign w:val="superscript"/>
                <w:lang w:val="sv-SE"/>
              </w:rPr>
              <w:t>2</w:t>
            </w:r>
            <w:r w:rsidRPr="00C91FC3">
              <w:rPr>
                <w:sz w:val="22"/>
                <w:szCs w:val="22"/>
                <w:lang w:val="sv-SE"/>
              </w:rPr>
              <w:t xml:space="preserve">) </w:t>
            </w:r>
          </w:p>
        </w:tc>
        <w:tc>
          <w:tcPr>
            <w:tcW w:w="2400" w:type="dxa"/>
            <w:tcBorders>
              <w:top w:val="single" w:sz="5" w:space="0" w:color="000000"/>
              <w:left w:val="single" w:sz="5" w:space="0" w:color="000000"/>
              <w:bottom w:val="single" w:sz="5" w:space="0" w:color="000000"/>
              <w:right w:val="single" w:sz="5" w:space="0" w:color="000000"/>
            </w:tcBorders>
          </w:tcPr>
          <w:p w14:paraId="680338B6" w14:textId="77777777" w:rsidR="003442DA" w:rsidRPr="00C91FC3" w:rsidRDefault="003442DA" w:rsidP="00D13FC5">
            <w:pPr>
              <w:pStyle w:val="Default"/>
              <w:rPr>
                <w:sz w:val="22"/>
                <w:szCs w:val="22"/>
                <w:lang w:val="sv-SE"/>
              </w:rPr>
            </w:pPr>
            <w:r w:rsidRPr="00C91FC3">
              <w:rPr>
                <w:sz w:val="22"/>
                <w:szCs w:val="22"/>
                <w:vertAlign w:val="superscript"/>
                <w:lang w:val="sv-SE"/>
              </w:rPr>
              <w:t>a</w:t>
            </w:r>
            <w:r w:rsidRPr="00C91FC3">
              <w:rPr>
                <w:sz w:val="22"/>
                <w:szCs w:val="22"/>
                <w:lang w:val="sv-SE"/>
              </w:rPr>
              <w:t>ANC &lt; 0</w:t>
            </w:r>
            <w:r w:rsidR="00D64784" w:rsidRPr="00C91FC3">
              <w:rPr>
                <w:sz w:val="22"/>
                <w:szCs w:val="22"/>
                <w:lang w:val="sv-SE"/>
              </w:rPr>
              <w:t>,</w:t>
            </w:r>
            <w:r w:rsidRPr="00C91FC3">
              <w:rPr>
                <w:sz w:val="22"/>
                <w:szCs w:val="22"/>
                <w:lang w:val="sv-SE"/>
              </w:rPr>
              <w:t>5 x 10</w:t>
            </w:r>
            <w:r w:rsidRPr="00C91FC3">
              <w:rPr>
                <w:sz w:val="22"/>
                <w:szCs w:val="22"/>
                <w:vertAlign w:val="superscript"/>
                <w:lang w:val="sv-SE"/>
              </w:rPr>
              <w:t>9</w:t>
            </w:r>
            <w:r w:rsidRPr="00C91FC3">
              <w:rPr>
                <w:sz w:val="22"/>
                <w:szCs w:val="22"/>
                <w:lang w:val="sv-SE"/>
              </w:rPr>
              <w:t>/l och/eller trombocyter &lt; 10 x 10</w:t>
            </w:r>
            <w:r w:rsidRPr="00C91FC3">
              <w:rPr>
                <w:sz w:val="22"/>
                <w:szCs w:val="22"/>
                <w:vertAlign w:val="superscript"/>
                <w:lang w:val="sv-SE"/>
              </w:rPr>
              <w:t>9</w:t>
            </w:r>
            <w:r w:rsidRPr="00C91FC3">
              <w:rPr>
                <w:sz w:val="22"/>
                <w:szCs w:val="22"/>
                <w:lang w:val="sv-SE"/>
              </w:rPr>
              <w:t>/l</w:t>
            </w:r>
          </w:p>
        </w:tc>
        <w:tc>
          <w:tcPr>
            <w:tcW w:w="4407" w:type="dxa"/>
            <w:tcBorders>
              <w:top w:val="single" w:sz="5" w:space="0" w:color="000000"/>
              <w:left w:val="single" w:sz="5" w:space="0" w:color="000000"/>
              <w:bottom w:val="single" w:sz="5" w:space="0" w:color="000000"/>
              <w:right w:val="single" w:sz="5" w:space="0" w:color="000000"/>
            </w:tcBorders>
          </w:tcPr>
          <w:p w14:paraId="5EA3836B" w14:textId="77777777" w:rsidR="003442DA" w:rsidRPr="00C91FC3" w:rsidRDefault="003442DA" w:rsidP="00D13FC5">
            <w:pPr>
              <w:pStyle w:val="Default"/>
              <w:rPr>
                <w:sz w:val="22"/>
                <w:szCs w:val="22"/>
                <w:lang w:val="sv-SE"/>
              </w:rPr>
            </w:pPr>
            <w:r w:rsidRPr="00C91FC3">
              <w:rPr>
                <w:sz w:val="22"/>
                <w:szCs w:val="22"/>
                <w:lang w:val="sv-SE"/>
              </w:rPr>
              <w:t xml:space="preserve">1. Kontrollera om cytopenin är relaterad till leukemi (märgaspirat eller biopsi). </w:t>
            </w:r>
          </w:p>
          <w:p w14:paraId="41F58FE4" w14:textId="77777777" w:rsidR="003442DA" w:rsidRPr="00C91FC3" w:rsidRDefault="003442DA" w:rsidP="00D13FC5">
            <w:pPr>
              <w:pStyle w:val="Default"/>
              <w:rPr>
                <w:sz w:val="22"/>
                <w:szCs w:val="22"/>
                <w:lang w:val="sv-SE"/>
              </w:rPr>
            </w:pPr>
            <w:r w:rsidRPr="00C91FC3">
              <w:rPr>
                <w:sz w:val="22"/>
                <w:szCs w:val="22"/>
                <w:lang w:val="sv-SE"/>
              </w:rPr>
              <w:t xml:space="preserve">2. Om cytopenin inte är leukemirelaterad, sänk </w:t>
            </w:r>
            <w:r w:rsidR="004F0049" w:rsidRPr="00C91FC3">
              <w:rPr>
                <w:sz w:val="22"/>
                <w:szCs w:val="22"/>
                <w:lang w:val="sv-SE"/>
              </w:rPr>
              <w:t>imatinib</w:t>
            </w:r>
            <w:r w:rsidRPr="00C91FC3">
              <w:rPr>
                <w:sz w:val="22"/>
                <w:szCs w:val="22"/>
                <w:lang w:val="sv-SE"/>
              </w:rPr>
              <w:t>-dosen till 260 mg/m</w:t>
            </w:r>
            <w:r w:rsidRPr="00C91FC3">
              <w:rPr>
                <w:sz w:val="22"/>
                <w:szCs w:val="22"/>
                <w:vertAlign w:val="superscript"/>
                <w:lang w:val="sv-SE"/>
              </w:rPr>
              <w:t>2</w:t>
            </w:r>
            <w:r w:rsidRPr="00C91FC3">
              <w:rPr>
                <w:sz w:val="22"/>
                <w:szCs w:val="22"/>
                <w:lang w:val="sv-SE"/>
              </w:rPr>
              <w:t xml:space="preserve">. </w:t>
            </w:r>
          </w:p>
          <w:p w14:paraId="049DE683" w14:textId="77777777" w:rsidR="003442DA" w:rsidRPr="00C91FC3" w:rsidRDefault="003442DA" w:rsidP="00D13FC5">
            <w:pPr>
              <w:pStyle w:val="Default"/>
              <w:rPr>
                <w:sz w:val="22"/>
                <w:szCs w:val="22"/>
                <w:lang w:val="sv-SE"/>
              </w:rPr>
            </w:pPr>
            <w:r w:rsidRPr="00C91FC3">
              <w:rPr>
                <w:sz w:val="22"/>
                <w:szCs w:val="22"/>
                <w:lang w:val="sv-SE"/>
              </w:rPr>
              <w:t>3. Om cytopenin kvarstår i 2 veckor, minska ytterligare till 200 mg/ m</w:t>
            </w:r>
            <w:r w:rsidRPr="00C91FC3">
              <w:rPr>
                <w:sz w:val="22"/>
                <w:szCs w:val="22"/>
                <w:vertAlign w:val="superscript"/>
                <w:lang w:val="sv-SE"/>
              </w:rPr>
              <w:t>2</w:t>
            </w:r>
            <w:r w:rsidRPr="00C91FC3">
              <w:rPr>
                <w:sz w:val="22"/>
                <w:szCs w:val="22"/>
                <w:lang w:val="sv-SE"/>
              </w:rPr>
              <w:t xml:space="preserve">. </w:t>
            </w:r>
          </w:p>
          <w:p w14:paraId="38A0EA69" w14:textId="77777777" w:rsidR="003442DA" w:rsidRPr="00C91FC3" w:rsidRDefault="003442DA" w:rsidP="004F0049">
            <w:pPr>
              <w:pStyle w:val="Default"/>
              <w:rPr>
                <w:sz w:val="22"/>
                <w:szCs w:val="22"/>
                <w:lang w:val="sv-SE"/>
              </w:rPr>
            </w:pPr>
            <w:r w:rsidRPr="00C91FC3">
              <w:rPr>
                <w:sz w:val="22"/>
                <w:szCs w:val="22"/>
                <w:lang w:val="sv-SE"/>
              </w:rPr>
              <w:t xml:space="preserve">4. Om cytopenin kvarstår i 4 veckor och fortfarande inte har samband med leukemin, avbryt </w:t>
            </w:r>
            <w:r w:rsidR="004F0049" w:rsidRPr="00C91FC3">
              <w:rPr>
                <w:sz w:val="22"/>
                <w:szCs w:val="22"/>
                <w:lang w:val="sv-SE"/>
              </w:rPr>
              <w:t>imatinib</w:t>
            </w:r>
            <w:r w:rsidRPr="00C91FC3">
              <w:rPr>
                <w:sz w:val="22"/>
                <w:szCs w:val="22"/>
                <w:lang w:val="sv-SE"/>
              </w:rPr>
              <w:t>-behandlingen tills dess ANC ≥ 1 x 10</w:t>
            </w:r>
            <w:r w:rsidRPr="00C91FC3">
              <w:rPr>
                <w:sz w:val="22"/>
                <w:szCs w:val="22"/>
                <w:vertAlign w:val="superscript"/>
                <w:lang w:val="sv-SE"/>
              </w:rPr>
              <w:t>9</w:t>
            </w:r>
            <w:r w:rsidRPr="00C91FC3">
              <w:rPr>
                <w:sz w:val="22"/>
                <w:szCs w:val="22"/>
                <w:lang w:val="sv-SE"/>
              </w:rPr>
              <w:t>/l och trombocyter ≥ 20 x 10</w:t>
            </w:r>
            <w:r w:rsidRPr="00C91FC3">
              <w:rPr>
                <w:sz w:val="22"/>
                <w:szCs w:val="22"/>
                <w:vertAlign w:val="superscript"/>
                <w:lang w:val="sv-SE"/>
              </w:rPr>
              <w:t>9</w:t>
            </w:r>
            <w:r w:rsidRPr="00C91FC3">
              <w:rPr>
                <w:sz w:val="22"/>
                <w:szCs w:val="22"/>
                <w:lang w:val="sv-SE"/>
              </w:rPr>
              <w:t>/l, och återuppta sedan behandlingen med 200 mg/m</w:t>
            </w:r>
            <w:r w:rsidRPr="00C91FC3">
              <w:rPr>
                <w:sz w:val="22"/>
                <w:szCs w:val="22"/>
                <w:vertAlign w:val="superscript"/>
                <w:lang w:val="sv-SE"/>
              </w:rPr>
              <w:t>2</w:t>
            </w:r>
            <w:r w:rsidRPr="00C91FC3">
              <w:rPr>
                <w:sz w:val="22"/>
                <w:szCs w:val="22"/>
                <w:lang w:val="sv-SE"/>
              </w:rPr>
              <w:t xml:space="preserve">. </w:t>
            </w:r>
          </w:p>
        </w:tc>
      </w:tr>
      <w:tr w:rsidR="003A3C1B" w:rsidRPr="00B463C8" w14:paraId="1E48E24E" w14:textId="77777777" w:rsidTr="003442DA">
        <w:trPr>
          <w:trHeight w:val="2820"/>
        </w:trPr>
        <w:tc>
          <w:tcPr>
            <w:tcW w:w="2388" w:type="dxa"/>
            <w:tcBorders>
              <w:top w:val="single" w:sz="5" w:space="0" w:color="000000"/>
              <w:left w:val="single" w:sz="5" w:space="0" w:color="000000"/>
              <w:bottom w:val="single" w:sz="5" w:space="0" w:color="000000"/>
              <w:right w:val="single" w:sz="5" w:space="0" w:color="000000"/>
            </w:tcBorders>
          </w:tcPr>
          <w:p w14:paraId="096DEB83" w14:textId="77777777" w:rsidR="003A3C1B" w:rsidRPr="00C91FC3" w:rsidRDefault="003A3C1B" w:rsidP="00D13FC5">
            <w:pPr>
              <w:pStyle w:val="Default"/>
              <w:rPr>
                <w:sz w:val="22"/>
                <w:szCs w:val="22"/>
                <w:lang w:val="sv-SE"/>
              </w:rPr>
            </w:pPr>
            <w:r w:rsidRPr="00C91FC3">
              <w:rPr>
                <w:sz w:val="22"/>
                <w:szCs w:val="22"/>
                <w:lang w:val="sv-SE"/>
              </w:rPr>
              <w:t>DFSP (med dosen 800 mg)</w:t>
            </w:r>
          </w:p>
        </w:tc>
        <w:tc>
          <w:tcPr>
            <w:tcW w:w="2400" w:type="dxa"/>
            <w:tcBorders>
              <w:top w:val="single" w:sz="5" w:space="0" w:color="000000"/>
              <w:left w:val="single" w:sz="5" w:space="0" w:color="000000"/>
              <w:bottom w:val="single" w:sz="5" w:space="0" w:color="000000"/>
              <w:right w:val="single" w:sz="5" w:space="0" w:color="000000"/>
            </w:tcBorders>
          </w:tcPr>
          <w:p w14:paraId="58F0A6CD" w14:textId="77777777" w:rsidR="003A3C1B" w:rsidRPr="00C91FC3" w:rsidRDefault="003A3C1B" w:rsidP="00033CC1">
            <w:pPr>
              <w:pStyle w:val="Default"/>
              <w:rPr>
                <w:sz w:val="22"/>
                <w:szCs w:val="22"/>
                <w:lang w:val="sv-SE"/>
              </w:rPr>
            </w:pPr>
            <w:r w:rsidRPr="00C91FC3">
              <w:rPr>
                <w:sz w:val="22"/>
                <w:szCs w:val="22"/>
                <w:lang w:val="sv-SE"/>
              </w:rPr>
              <w:t>ANC &lt; 1.0 x 10</w:t>
            </w:r>
            <w:r w:rsidRPr="00C91FC3">
              <w:rPr>
                <w:sz w:val="22"/>
                <w:szCs w:val="22"/>
                <w:vertAlign w:val="superscript"/>
                <w:lang w:val="sv-SE"/>
              </w:rPr>
              <w:t>9</w:t>
            </w:r>
            <w:r w:rsidRPr="00C91FC3">
              <w:rPr>
                <w:sz w:val="22"/>
                <w:szCs w:val="22"/>
                <w:lang w:val="sv-SE"/>
              </w:rPr>
              <w:t>/l</w:t>
            </w:r>
          </w:p>
          <w:p w14:paraId="233BF8BE" w14:textId="77777777" w:rsidR="003A3C1B" w:rsidRPr="00C91FC3" w:rsidRDefault="003A3C1B" w:rsidP="003A3C1B">
            <w:pPr>
              <w:pStyle w:val="Default"/>
              <w:rPr>
                <w:sz w:val="22"/>
                <w:szCs w:val="22"/>
                <w:vertAlign w:val="superscript"/>
                <w:lang w:val="sv-SE"/>
              </w:rPr>
            </w:pPr>
            <w:r w:rsidRPr="00C91FC3">
              <w:rPr>
                <w:sz w:val="22"/>
                <w:szCs w:val="22"/>
                <w:lang w:val="sv-SE"/>
              </w:rPr>
              <w:t xml:space="preserve">och/eller </w:t>
            </w:r>
            <w:r w:rsidRPr="00C91FC3">
              <w:rPr>
                <w:lang w:val="sv-SE"/>
              </w:rPr>
              <w:t xml:space="preserve">trombocyter </w:t>
            </w:r>
            <w:r w:rsidRPr="00C91FC3">
              <w:rPr>
                <w:sz w:val="22"/>
                <w:szCs w:val="22"/>
                <w:lang w:val="sv-SE"/>
              </w:rPr>
              <w:t>&lt; 50 x 10</w:t>
            </w:r>
            <w:r w:rsidRPr="00C91FC3">
              <w:rPr>
                <w:sz w:val="22"/>
                <w:szCs w:val="22"/>
                <w:vertAlign w:val="superscript"/>
                <w:lang w:val="sv-SE"/>
              </w:rPr>
              <w:t>9</w:t>
            </w:r>
            <w:r w:rsidRPr="00C91FC3">
              <w:rPr>
                <w:sz w:val="22"/>
                <w:szCs w:val="22"/>
                <w:lang w:val="sv-SE"/>
              </w:rPr>
              <w:t>/l</w:t>
            </w:r>
          </w:p>
        </w:tc>
        <w:tc>
          <w:tcPr>
            <w:tcW w:w="4407" w:type="dxa"/>
            <w:tcBorders>
              <w:top w:val="single" w:sz="5" w:space="0" w:color="000000"/>
              <w:left w:val="single" w:sz="5" w:space="0" w:color="000000"/>
              <w:bottom w:val="single" w:sz="5" w:space="0" w:color="000000"/>
              <w:right w:val="single" w:sz="5" w:space="0" w:color="000000"/>
            </w:tcBorders>
          </w:tcPr>
          <w:p w14:paraId="4EC24493" w14:textId="77777777" w:rsidR="003A3C1B" w:rsidRPr="00C91FC3" w:rsidRDefault="003A3C1B" w:rsidP="00033CC1">
            <w:pPr>
              <w:pStyle w:val="Default"/>
              <w:ind w:left="459" w:hanging="459"/>
              <w:rPr>
                <w:sz w:val="22"/>
                <w:szCs w:val="22"/>
                <w:lang w:val="sv-SE"/>
              </w:rPr>
            </w:pPr>
            <w:r w:rsidRPr="00C91FC3">
              <w:rPr>
                <w:sz w:val="22"/>
                <w:szCs w:val="22"/>
                <w:lang w:val="sv-SE"/>
              </w:rPr>
              <w:t>1. Sätt ut imatinib till dess ANC  ≥ 1.5 x 10</w:t>
            </w:r>
            <w:r w:rsidRPr="00C91FC3">
              <w:rPr>
                <w:sz w:val="22"/>
                <w:szCs w:val="22"/>
                <w:vertAlign w:val="superscript"/>
                <w:lang w:val="sv-SE"/>
              </w:rPr>
              <w:t>9</w:t>
            </w:r>
            <w:r w:rsidRPr="00C91FC3">
              <w:rPr>
                <w:sz w:val="22"/>
                <w:szCs w:val="22"/>
                <w:lang w:val="sv-SE"/>
              </w:rPr>
              <w:t>/l och trombocyterna ≥ 75 x 10</w:t>
            </w:r>
            <w:r w:rsidRPr="00C91FC3">
              <w:rPr>
                <w:sz w:val="22"/>
                <w:szCs w:val="22"/>
                <w:vertAlign w:val="superscript"/>
                <w:lang w:val="sv-SE"/>
              </w:rPr>
              <w:t>9</w:t>
            </w:r>
            <w:r w:rsidRPr="00C91FC3">
              <w:rPr>
                <w:sz w:val="22"/>
                <w:szCs w:val="22"/>
                <w:lang w:val="sv-SE"/>
              </w:rPr>
              <w:t xml:space="preserve">/l. </w:t>
            </w:r>
          </w:p>
          <w:p w14:paraId="0DCD940C" w14:textId="77777777" w:rsidR="003A3C1B" w:rsidRPr="00C91FC3" w:rsidRDefault="003A3C1B" w:rsidP="00033CC1">
            <w:pPr>
              <w:pStyle w:val="Default"/>
              <w:ind w:left="459" w:hanging="459"/>
              <w:rPr>
                <w:sz w:val="22"/>
                <w:szCs w:val="22"/>
                <w:lang w:val="sv-SE"/>
              </w:rPr>
            </w:pPr>
            <w:r w:rsidRPr="00C91FC3">
              <w:rPr>
                <w:sz w:val="22"/>
                <w:szCs w:val="22"/>
                <w:lang w:val="sv-SE"/>
              </w:rPr>
              <w:t xml:space="preserve">2. Återuppta behandling med tidigare imatinib-dos 600 mg. </w:t>
            </w:r>
          </w:p>
          <w:p w14:paraId="22B53F44" w14:textId="77777777" w:rsidR="003A3C1B" w:rsidRPr="00C91FC3" w:rsidRDefault="00687A40" w:rsidP="00FB7D9B">
            <w:pPr>
              <w:pStyle w:val="Default"/>
              <w:rPr>
                <w:sz w:val="22"/>
                <w:szCs w:val="22"/>
                <w:lang w:val="sv-SE"/>
              </w:rPr>
            </w:pPr>
            <w:r w:rsidRPr="00C91FC3">
              <w:rPr>
                <w:sz w:val="22"/>
                <w:szCs w:val="22"/>
                <w:lang w:val="sv-SE"/>
              </w:rPr>
              <w:t>3. I händelse av återfall med ANC</w:t>
            </w:r>
            <w:r w:rsidRPr="00C91FC3">
              <w:rPr>
                <w:lang w:val="sv-SE"/>
              </w:rPr>
              <w:t xml:space="preserve"> </w:t>
            </w:r>
            <w:r w:rsidR="003A3C1B" w:rsidRPr="00C91FC3">
              <w:rPr>
                <w:sz w:val="22"/>
                <w:szCs w:val="22"/>
                <w:lang w:val="sv-SE"/>
              </w:rPr>
              <w:t>&lt; 1.0 x 10</w:t>
            </w:r>
            <w:r w:rsidR="003A3C1B" w:rsidRPr="00C91FC3">
              <w:rPr>
                <w:sz w:val="22"/>
                <w:szCs w:val="22"/>
                <w:vertAlign w:val="superscript"/>
                <w:lang w:val="sv-SE"/>
              </w:rPr>
              <w:t>9</w:t>
            </w:r>
            <w:r w:rsidR="00FB7D9B" w:rsidRPr="00C91FC3">
              <w:rPr>
                <w:lang w:val="sv-SE"/>
              </w:rPr>
              <w:t xml:space="preserve">/l och/eller trombocyter </w:t>
            </w:r>
            <w:r w:rsidR="003A3C1B" w:rsidRPr="00C91FC3">
              <w:rPr>
                <w:sz w:val="22"/>
                <w:szCs w:val="22"/>
                <w:lang w:val="sv-SE"/>
              </w:rPr>
              <w:t xml:space="preserve"> &lt; 50 x 10</w:t>
            </w:r>
            <w:r w:rsidR="003A3C1B" w:rsidRPr="00C91FC3">
              <w:rPr>
                <w:sz w:val="22"/>
                <w:szCs w:val="22"/>
                <w:vertAlign w:val="superscript"/>
                <w:lang w:val="sv-SE"/>
              </w:rPr>
              <w:t>9</w:t>
            </w:r>
            <w:r w:rsidR="003A3C1B" w:rsidRPr="00C91FC3">
              <w:rPr>
                <w:sz w:val="22"/>
                <w:szCs w:val="22"/>
                <w:lang w:val="sv-SE"/>
              </w:rPr>
              <w:t xml:space="preserve">/l, </w:t>
            </w:r>
            <w:r w:rsidR="00FB7D9B" w:rsidRPr="00C91FC3">
              <w:rPr>
                <w:lang w:val="sv-SE"/>
              </w:rPr>
              <w:t>upprepa steg</w:t>
            </w:r>
            <w:r w:rsidR="00865E0B" w:rsidRPr="00C91FC3">
              <w:rPr>
                <w:sz w:val="22"/>
                <w:szCs w:val="22"/>
                <w:lang w:val="sv-SE"/>
              </w:rPr>
              <w:t>1 och</w:t>
            </w:r>
            <w:r w:rsidR="003A3C1B" w:rsidRPr="00C91FC3">
              <w:rPr>
                <w:sz w:val="22"/>
                <w:szCs w:val="22"/>
                <w:lang w:val="sv-SE"/>
              </w:rPr>
              <w:t xml:space="preserve"> </w:t>
            </w:r>
            <w:r w:rsidR="00FB7D9B" w:rsidRPr="00C91FC3">
              <w:rPr>
                <w:sz w:val="22"/>
                <w:szCs w:val="22"/>
                <w:lang w:val="sv-SE"/>
              </w:rPr>
              <w:t>återuppta sedan behandlingen med imatinib vid reducerad dos om 400 mg.</w:t>
            </w:r>
            <w:r w:rsidR="003A3C1B" w:rsidRPr="00C91FC3">
              <w:rPr>
                <w:sz w:val="22"/>
                <w:szCs w:val="22"/>
                <w:lang w:val="sv-SE"/>
              </w:rPr>
              <w:t xml:space="preserve">i </w:t>
            </w:r>
          </w:p>
        </w:tc>
      </w:tr>
      <w:tr w:rsidR="003A3C1B" w:rsidRPr="00B463C8" w14:paraId="4E15D8B3" w14:textId="77777777" w:rsidTr="003442DA">
        <w:trPr>
          <w:trHeight w:val="528"/>
        </w:trPr>
        <w:tc>
          <w:tcPr>
            <w:tcW w:w="4788" w:type="dxa"/>
            <w:gridSpan w:val="2"/>
            <w:tcBorders>
              <w:top w:val="single" w:sz="5" w:space="0" w:color="000000"/>
              <w:left w:val="single" w:sz="5" w:space="0" w:color="000000"/>
              <w:bottom w:val="single" w:sz="5" w:space="0" w:color="000000"/>
            </w:tcBorders>
            <w:vAlign w:val="center"/>
          </w:tcPr>
          <w:p w14:paraId="6D1E9290" w14:textId="77777777" w:rsidR="003A3C1B" w:rsidRPr="00C91FC3" w:rsidRDefault="003A3C1B" w:rsidP="00D13FC5">
            <w:pPr>
              <w:pStyle w:val="Default"/>
              <w:rPr>
                <w:sz w:val="22"/>
                <w:szCs w:val="22"/>
                <w:lang w:val="sv-SE"/>
              </w:rPr>
            </w:pPr>
            <w:r w:rsidRPr="00C91FC3">
              <w:rPr>
                <w:sz w:val="22"/>
                <w:szCs w:val="22"/>
                <w:lang w:val="sv-SE"/>
              </w:rPr>
              <w:t xml:space="preserve">ANC-värde = absolut antal neutrofiler </w:t>
            </w:r>
          </w:p>
          <w:p w14:paraId="48E9A269" w14:textId="77777777" w:rsidR="003A3C1B" w:rsidRPr="00C91FC3" w:rsidRDefault="003A3C1B" w:rsidP="00D13FC5">
            <w:pPr>
              <w:pStyle w:val="Default"/>
              <w:rPr>
                <w:sz w:val="22"/>
                <w:szCs w:val="22"/>
                <w:lang w:val="sv-SE"/>
              </w:rPr>
            </w:pPr>
            <w:r w:rsidRPr="00C91FC3">
              <w:rPr>
                <w:sz w:val="22"/>
                <w:szCs w:val="22"/>
                <w:lang w:val="sv-SE"/>
              </w:rPr>
              <w:t xml:space="preserve">auppstår efter minst 1 månads behandling </w:t>
            </w:r>
          </w:p>
        </w:tc>
        <w:tc>
          <w:tcPr>
            <w:tcW w:w="4407" w:type="dxa"/>
            <w:tcBorders>
              <w:top w:val="single" w:sz="5" w:space="0" w:color="000000"/>
              <w:bottom w:val="single" w:sz="5" w:space="0" w:color="000000"/>
              <w:right w:val="single" w:sz="5" w:space="0" w:color="000000"/>
            </w:tcBorders>
          </w:tcPr>
          <w:p w14:paraId="460878FA" w14:textId="77777777" w:rsidR="003A3C1B" w:rsidRPr="00C91FC3" w:rsidRDefault="003A3C1B" w:rsidP="00D13FC5">
            <w:pPr>
              <w:pStyle w:val="Default"/>
              <w:rPr>
                <w:color w:val="auto"/>
                <w:sz w:val="22"/>
                <w:szCs w:val="22"/>
                <w:lang w:val="sv-SE"/>
              </w:rPr>
            </w:pPr>
          </w:p>
        </w:tc>
      </w:tr>
    </w:tbl>
    <w:p w14:paraId="3727289D" w14:textId="77777777" w:rsidR="003442DA" w:rsidRPr="00C91FC3" w:rsidRDefault="003442DA" w:rsidP="003442DA">
      <w:pPr>
        <w:pStyle w:val="CM6"/>
        <w:rPr>
          <w:sz w:val="22"/>
          <w:szCs w:val="22"/>
          <w:lang w:val="sv-SE"/>
        </w:rPr>
      </w:pPr>
    </w:p>
    <w:p w14:paraId="744DE3DA" w14:textId="77777777" w:rsidR="00862545" w:rsidRPr="00C91FC3" w:rsidRDefault="003442DA" w:rsidP="003442DA">
      <w:pPr>
        <w:pStyle w:val="CM89"/>
        <w:spacing w:line="263" w:lineRule="atLeast"/>
        <w:rPr>
          <w:i/>
          <w:sz w:val="22"/>
          <w:szCs w:val="22"/>
          <w:u w:val="single"/>
          <w:lang w:val="sv-SE"/>
        </w:rPr>
      </w:pPr>
      <w:r w:rsidRPr="00C91FC3">
        <w:rPr>
          <w:i/>
          <w:sz w:val="22"/>
          <w:szCs w:val="22"/>
          <w:u w:val="single"/>
          <w:lang w:val="sv-SE"/>
        </w:rPr>
        <w:t xml:space="preserve">Särskilda grupper </w:t>
      </w:r>
    </w:p>
    <w:p w14:paraId="6B2B13B6" w14:textId="77777777" w:rsidR="003F62DE" w:rsidRPr="00C91FC3" w:rsidRDefault="00AB2B58" w:rsidP="001C7104">
      <w:pPr>
        <w:pStyle w:val="CM89"/>
        <w:spacing w:line="263" w:lineRule="atLeast"/>
        <w:rPr>
          <w:color w:val="222222"/>
          <w:sz w:val="22"/>
          <w:szCs w:val="22"/>
          <w:lang w:val="sv-SE" w:eastAsia="sv-SE"/>
        </w:rPr>
      </w:pPr>
      <w:r w:rsidRPr="00C91FC3">
        <w:rPr>
          <w:sz w:val="22"/>
          <w:szCs w:val="22"/>
          <w:u w:val="single"/>
          <w:lang w:val="sv-SE"/>
        </w:rPr>
        <w:br/>
      </w:r>
      <w:r w:rsidR="005D655A" w:rsidRPr="00C91FC3">
        <w:rPr>
          <w:i/>
          <w:iCs/>
          <w:sz w:val="22"/>
          <w:szCs w:val="22"/>
          <w:lang w:val="sv-SE"/>
        </w:rPr>
        <w:t>Pediatrisk population</w:t>
      </w:r>
      <w:r w:rsidR="003442DA" w:rsidRPr="00C91FC3">
        <w:rPr>
          <w:i/>
          <w:iCs/>
          <w:sz w:val="22"/>
          <w:szCs w:val="22"/>
          <w:lang w:val="sv-SE"/>
        </w:rPr>
        <w:t xml:space="preserve">: </w:t>
      </w:r>
      <w:r w:rsidR="003442DA" w:rsidRPr="00C91FC3">
        <w:rPr>
          <w:sz w:val="22"/>
          <w:szCs w:val="22"/>
          <w:lang w:val="sv-SE"/>
        </w:rPr>
        <w:t>Det finns ingen erfarenhet från barn under 2 år med KML</w:t>
      </w:r>
      <w:r w:rsidR="002D01F6" w:rsidRPr="00C91FC3">
        <w:rPr>
          <w:color w:val="000000"/>
          <w:sz w:val="22"/>
          <w:szCs w:val="22"/>
          <w:lang w:val="sv-SE"/>
        </w:rPr>
        <w:t xml:space="preserve"> och under 1 års ålder med Ph+ ALL</w:t>
      </w:r>
      <w:r w:rsidR="003442DA" w:rsidRPr="00C91FC3">
        <w:rPr>
          <w:sz w:val="22"/>
          <w:szCs w:val="22"/>
          <w:lang w:val="sv-SE"/>
        </w:rPr>
        <w:t xml:space="preserve"> (se avsnitt 5.1).</w:t>
      </w:r>
      <w:r w:rsidR="00687A40" w:rsidRPr="00C91FC3">
        <w:rPr>
          <w:color w:val="222222"/>
          <w:sz w:val="21"/>
          <w:szCs w:val="21"/>
          <w:lang w:val="sv-SE" w:eastAsia="sv-SE"/>
        </w:rPr>
        <w:t xml:space="preserve"> Det </w:t>
      </w:r>
      <w:r w:rsidR="00687A40" w:rsidRPr="00C91FC3">
        <w:rPr>
          <w:color w:val="222222"/>
          <w:sz w:val="22"/>
          <w:szCs w:val="22"/>
          <w:lang w:val="sv-SE" w:eastAsia="sv-SE"/>
        </w:rPr>
        <w:t>finns mycket begränsad erfarenhet från barn</w:t>
      </w:r>
      <w:r w:rsidR="003F62DE" w:rsidRPr="00C91FC3">
        <w:rPr>
          <w:color w:val="222222"/>
          <w:sz w:val="22"/>
          <w:szCs w:val="22"/>
          <w:lang w:val="sv-SE" w:eastAsia="sv-SE"/>
        </w:rPr>
        <w:t xml:space="preserve"> </w:t>
      </w:r>
      <w:r w:rsidR="00687A40" w:rsidRPr="00C91FC3">
        <w:rPr>
          <w:color w:val="222222"/>
          <w:sz w:val="22"/>
          <w:szCs w:val="22"/>
          <w:lang w:val="sv-SE" w:eastAsia="sv-SE"/>
        </w:rPr>
        <w:t>med MDS/MPD, DFSP och HES/CEL</w:t>
      </w:r>
      <w:r w:rsidR="003F62DE" w:rsidRPr="00C91FC3">
        <w:rPr>
          <w:color w:val="222222"/>
          <w:sz w:val="22"/>
          <w:szCs w:val="22"/>
          <w:lang w:val="sv-SE" w:eastAsia="sv-SE"/>
        </w:rPr>
        <w:t>.</w:t>
      </w:r>
    </w:p>
    <w:p w14:paraId="6EA00E26" w14:textId="77777777" w:rsidR="00687A40" w:rsidRPr="00C91FC3" w:rsidRDefault="003442DA" w:rsidP="003442DA">
      <w:pPr>
        <w:pStyle w:val="CM89"/>
        <w:spacing w:line="263" w:lineRule="atLeast"/>
        <w:rPr>
          <w:sz w:val="22"/>
          <w:szCs w:val="22"/>
          <w:lang w:val="sv-SE"/>
        </w:rPr>
      </w:pPr>
      <w:r w:rsidRPr="00C91FC3">
        <w:rPr>
          <w:sz w:val="22"/>
          <w:szCs w:val="22"/>
          <w:lang w:val="sv-SE"/>
        </w:rPr>
        <w:t xml:space="preserve"> </w:t>
      </w:r>
      <w:r w:rsidR="00AB2B58" w:rsidRPr="00C91FC3">
        <w:rPr>
          <w:sz w:val="22"/>
          <w:szCs w:val="22"/>
          <w:lang w:val="sv-SE"/>
        </w:rPr>
        <w:br/>
      </w:r>
      <w:r w:rsidR="00687A40" w:rsidRPr="00C91FC3">
        <w:rPr>
          <w:sz w:val="22"/>
          <w:szCs w:val="22"/>
          <w:lang w:val="sv-SE"/>
        </w:rPr>
        <w:t>Säkerhet och effekt av imatinib hos barn med MDS/MPD,</w:t>
      </w:r>
      <w:r w:rsidR="00687A40" w:rsidRPr="00C91FC3">
        <w:rPr>
          <w:color w:val="222222"/>
          <w:sz w:val="22"/>
          <w:szCs w:val="22"/>
          <w:lang w:val="sv-SE" w:eastAsia="sv-SE"/>
        </w:rPr>
        <w:t xml:space="preserve"> DFSP och HES/CEL yngre än 18 år har inte fastställts i kliniska prövningar. Tillgänglig publicerad information summeras i </w:t>
      </w:r>
      <w:r w:rsidR="00581029" w:rsidRPr="00C91FC3">
        <w:rPr>
          <w:color w:val="000000"/>
          <w:sz w:val="22"/>
          <w:szCs w:val="22"/>
          <w:lang w:val="sv-SE"/>
        </w:rPr>
        <w:t>avsnitt</w:t>
      </w:r>
      <w:r w:rsidR="00687A40" w:rsidRPr="00C91FC3">
        <w:rPr>
          <w:color w:val="222222"/>
          <w:sz w:val="22"/>
          <w:szCs w:val="22"/>
          <w:lang w:val="sv-SE" w:eastAsia="sv-SE"/>
        </w:rPr>
        <w:t>5.1 men ingen doseringsrekommendation kan fastställas.</w:t>
      </w:r>
    </w:p>
    <w:p w14:paraId="0D4BAA57" w14:textId="77777777" w:rsidR="003442DA" w:rsidRPr="00C91FC3" w:rsidRDefault="00AB2B58" w:rsidP="003442DA">
      <w:pPr>
        <w:pStyle w:val="CM89"/>
        <w:spacing w:line="263" w:lineRule="atLeast"/>
        <w:rPr>
          <w:sz w:val="22"/>
          <w:szCs w:val="22"/>
          <w:lang w:val="sv-SE"/>
        </w:rPr>
      </w:pPr>
      <w:r w:rsidRPr="00C91FC3">
        <w:rPr>
          <w:sz w:val="22"/>
          <w:szCs w:val="22"/>
          <w:lang w:val="sv-SE"/>
        </w:rPr>
        <w:br/>
      </w:r>
      <w:r w:rsidR="003442DA" w:rsidRPr="00C91FC3">
        <w:rPr>
          <w:i/>
          <w:iCs/>
          <w:sz w:val="22"/>
          <w:szCs w:val="22"/>
          <w:lang w:val="sv-SE"/>
        </w:rPr>
        <w:t xml:space="preserve">Leverinsufficiens: </w:t>
      </w:r>
      <w:r w:rsidR="003442DA" w:rsidRPr="00C91FC3">
        <w:rPr>
          <w:sz w:val="22"/>
          <w:szCs w:val="22"/>
          <w:lang w:val="sv-SE"/>
        </w:rPr>
        <w:t xml:space="preserve">Imatinib metaboliseras huvudsakligen i levern. Patienter med mild, måttlig eller svår leverfunktionsrubbning skall få lägsta rekommenderade dos på 400 mg dagligen. Dosen kan reduceras om den inte tolereras (se avsnitten 4.4, 4.8 och 5.2). </w:t>
      </w:r>
    </w:p>
    <w:p w14:paraId="2AD279B0" w14:textId="77777777" w:rsidR="003442DA" w:rsidRPr="00C91FC3" w:rsidRDefault="003442DA" w:rsidP="003442DA">
      <w:pPr>
        <w:pStyle w:val="CM96"/>
        <w:spacing w:line="263" w:lineRule="atLeast"/>
        <w:rPr>
          <w:sz w:val="22"/>
          <w:szCs w:val="22"/>
          <w:lang w:val="sv-SE"/>
        </w:rPr>
      </w:pPr>
      <w:r w:rsidRPr="00C91FC3">
        <w:rPr>
          <w:sz w:val="22"/>
          <w:szCs w:val="22"/>
          <w:lang w:val="sv-SE"/>
        </w:rPr>
        <w:t xml:space="preserve">Klassificering av leverfunktionsrubbning: </w:t>
      </w:r>
    </w:p>
    <w:tbl>
      <w:tblPr>
        <w:tblW w:w="9305" w:type="dxa"/>
        <w:tblBorders>
          <w:top w:val="nil"/>
          <w:left w:val="nil"/>
          <w:bottom w:val="nil"/>
          <w:right w:val="nil"/>
        </w:tblBorders>
        <w:tblLook w:val="0000" w:firstRow="0" w:lastRow="0" w:firstColumn="0" w:lastColumn="0" w:noHBand="0" w:noVBand="0"/>
      </w:tblPr>
      <w:tblGrid>
        <w:gridCol w:w="3383"/>
        <w:gridCol w:w="5922"/>
      </w:tblGrid>
      <w:tr w:rsidR="003442DA" w:rsidRPr="00C91FC3" w14:paraId="6C6A9069" w14:textId="77777777" w:rsidTr="00D13FC5">
        <w:trPr>
          <w:trHeight w:val="283"/>
        </w:trPr>
        <w:tc>
          <w:tcPr>
            <w:tcW w:w="3383" w:type="dxa"/>
            <w:tcBorders>
              <w:top w:val="single" w:sz="5" w:space="0" w:color="000000"/>
              <w:left w:val="single" w:sz="5" w:space="0" w:color="000000"/>
              <w:bottom w:val="single" w:sz="5" w:space="0" w:color="000000"/>
              <w:right w:val="single" w:sz="5" w:space="0" w:color="000000"/>
            </w:tcBorders>
            <w:vAlign w:val="center"/>
          </w:tcPr>
          <w:p w14:paraId="6793239C" w14:textId="77777777" w:rsidR="003442DA" w:rsidRPr="00C91FC3" w:rsidRDefault="003442DA" w:rsidP="00D13FC5">
            <w:pPr>
              <w:pStyle w:val="Default"/>
              <w:rPr>
                <w:sz w:val="22"/>
                <w:szCs w:val="22"/>
                <w:lang w:val="sv-SE"/>
              </w:rPr>
            </w:pPr>
            <w:r w:rsidRPr="00C91FC3">
              <w:rPr>
                <w:sz w:val="22"/>
                <w:szCs w:val="22"/>
                <w:lang w:val="sv-SE"/>
              </w:rPr>
              <w:t xml:space="preserve">Leverfunktionsrubbning </w:t>
            </w:r>
          </w:p>
        </w:tc>
        <w:tc>
          <w:tcPr>
            <w:tcW w:w="5923" w:type="dxa"/>
            <w:tcBorders>
              <w:top w:val="single" w:sz="5" w:space="0" w:color="000000"/>
              <w:left w:val="single" w:sz="5" w:space="0" w:color="000000"/>
              <w:bottom w:val="single" w:sz="5" w:space="0" w:color="000000"/>
              <w:right w:val="single" w:sz="5" w:space="0" w:color="000000"/>
            </w:tcBorders>
            <w:vAlign w:val="center"/>
          </w:tcPr>
          <w:p w14:paraId="12CA0D3D" w14:textId="77777777" w:rsidR="003442DA" w:rsidRPr="00C91FC3" w:rsidRDefault="003442DA" w:rsidP="00D13FC5">
            <w:pPr>
              <w:pStyle w:val="Default"/>
              <w:rPr>
                <w:sz w:val="22"/>
                <w:szCs w:val="22"/>
                <w:lang w:val="sv-SE"/>
              </w:rPr>
            </w:pPr>
            <w:r w:rsidRPr="00C91FC3">
              <w:rPr>
                <w:sz w:val="22"/>
                <w:szCs w:val="22"/>
                <w:lang w:val="sv-SE"/>
              </w:rPr>
              <w:t xml:space="preserve">Leverfunktionstest </w:t>
            </w:r>
          </w:p>
        </w:tc>
      </w:tr>
      <w:tr w:rsidR="003442DA" w:rsidRPr="00B463C8" w14:paraId="05B8560D" w14:textId="77777777" w:rsidTr="00D13FC5">
        <w:trPr>
          <w:trHeight w:val="788"/>
        </w:trPr>
        <w:tc>
          <w:tcPr>
            <w:tcW w:w="3383" w:type="dxa"/>
            <w:tcBorders>
              <w:top w:val="single" w:sz="5" w:space="0" w:color="000000"/>
              <w:left w:val="single" w:sz="5" w:space="0" w:color="000000"/>
              <w:bottom w:val="single" w:sz="5" w:space="0" w:color="000000"/>
              <w:right w:val="single" w:sz="5" w:space="0" w:color="000000"/>
            </w:tcBorders>
          </w:tcPr>
          <w:p w14:paraId="4F32EF46" w14:textId="77777777" w:rsidR="003442DA" w:rsidRPr="00C91FC3" w:rsidRDefault="003442DA" w:rsidP="00D13FC5">
            <w:pPr>
              <w:pStyle w:val="Default"/>
              <w:rPr>
                <w:sz w:val="22"/>
                <w:szCs w:val="22"/>
                <w:lang w:val="sv-SE"/>
              </w:rPr>
            </w:pPr>
            <w:r w:rsidRPr="00C91FC3">
              <w:rPr>
                <w:sz w:val="22"/>
                <w:szCs w:val="22"/>
                <w:lang w:val="sv-SE"/>
              </w:rPr>
              <w:t xml:space="preserve">Mild </w:t>
            </w:r>
          </w:p>
        </w:tc>
        <w:tc>
          <w:tcPr>
            <w:tcW w:w="5923" w:type="dxa"/>
            <w:tcBorders>
              <w:top w:val="single" w:sz="5" w:space="0" w:color="000000"/>
              <w:left w:val="single" w:sz="5" w:space="0" w:color="000000"/>
              <w:bottom w:val="single" w:sz="5" w:space="0" w:color="000000"/>
              <w:right w:val="single" w:sz="5" w:space="0" w:color="000000"/>
            </w:tcBorders>
          </w:tcPr>
          <w:p w14:paraId="70123641" w14:textId="77777777" w:rsidR="003442DA" w:rsidRPr="00C91FC3" w:rsidRDefault="003442DA" w:rsidP="00D13FC5">
            <w:pPr>
              <w:pStyle w:val="Default"/>
              <w:rPr>
                <w:sz w:val="22"/>
                <w:szCs w:val="22"/>
                <w:lang w:val="sv-SE"/>
              </w:rPr>
            </w:pPr>
            <w:r w:rsidRPr="00C91FC3">
              <w:rPr>
                <w:sz w:val="22"/>
                <w:szCs w:val="22"/>
                <w:lang w:val="sv-SE"/>
              </w:rPr>
              <w:t xml:space="preserve">Totalbilirubin: = 1,5 ULN </w:t>
            </w:r>
            <w:r w:rsidR="00AB2B58" w:rsidRPr="00C91FC3">
              <w:rPr>
                <w:sz w:val="22"/>
                <w:szCs w:val="22"/>
                <w:lang w:val="sv-SE"/>
              </w:rPr>
              <w:br/>
            </w:r>
            <w:r w:rsidRPr="00C91FC3">
              <w:rPr>
                <w:sz w:val="22"/>
                <w:szCs w:val="22"/>
                <w:lang w:val="sv-SE"/>
              </w:rPr>
              <w:t xml:space="preserve">ASAT: &gt; ULN (kan vara normal eller &lt; ULN om totalbilirubin är &gt; ULN) </w:t>
            </w:r>
          </w:p>
        </w:tc>
      </w:tr>
      <w:tr w:rsidR="003442DA" w:rsidRPr="00B463C8" w14:paraId="525E02DA" w14:textId="77777777" w:rsidTr="00D13FC5">
        <w:trPr>
          <w:trHeight w:val="528"/>
        </w:trPr>
        <w:tc>
          <w:tcPr>
            <w:tcW w:w="3383" w:type="dxa"/>
            <w:tcBorders>
              <w:top w:val="single" w:sz="5" w:space="0" w:color="000000"/>
              <w:left w:val="single" w:sz="5" w:space="0" w:color="000000"/>
              <w:bottom w:val="single" w:sz="5" w:space="0" w:color="000000"/>
              <w:right w:val="single" w:sz="5" w:space="0" w:color="000000"/>
            </w:tcBorders>
          </w:tcPr>
          <w:p w14:paraId="0BC9DCB6" w14:textId="77777777" w:rsidR="003442DA" w:rsidRPr="00C91FC3" w:rsidRDefault="003442DA" w:rsidP="00D13FC5">
            <w:pPr>
              <w:pStyle w:val="Default"/>
              <w:rPr>
                <w:sz w:val="22"/>
                <w:szCs w:val="22"/>
                <w:lang w:val="sv-SE"/>
              </w:rPr>
            </w:pPr>
            <w:r w:rsidRPr="00C91FC3">
              <w:rPr>
                <w:sz w:val="22"/>
                <w:szCs w:val="22"/>
                <w:lang w:val="sv-SE"/>
              </w:rPr>
              <w:t xml:space="preserve">Måttlig </w:t>
            </w:r>
          </w:p>
        </w:tc>
        <w:tc>
          <w:tcPr>
            <w:tcW w:w="5923" w:type="dxa"/>
            <w:tcBorders>
              <w:top w:val="single" w:sz="5" w:space="0" w:color="000000"/>
              <w:left w:val="single" w:sz="5" w:space="0" w:color="000000"/>
              <w:bottom w:val="single" w:sz="5" w:space="0" w:color="000000"/>
              <w:right w:val="single" w:sz="5" w:space="0" w:color="000000"/>
            </w:tcBorders>
            <w:vAlign w:val="center"/>
          </w:tcPr>
          <w:p w14:paraId="5A24D721" w14:textId="77777777" w:rsidR="003442DA" w:rsidRPr="00C91FC3" w:rsidRDefault="003442DA" w:rsidP="00D13FC5">
            <w:pPr>
              <w:pStyle w:val="Default"/>
              <w:rPr>
                <w:sz w:val="22"/>
                <w:szCs w:val="22"/>
                <w:lang w:val="sv-SE"/>
              </w:rPr>
            </w:pPr>
            <w:r w:rsidRPr="00C91FC3">
              <w:rPr>
                <w:sz w:val="22"/>
                <w:szCs w:val="22"/>
                <w:lang w:val="sv-SE"/>
              </w:rPr>
              <w:t xml:space="preserve">Totalbilirubin: &gt; 1,5–3,0 ULN </w:t>
            </w:r>
            <w:r w:rsidR="00AB2B58" w:rsidRPr="00C91FC3">
              <w:rPr>
                <w:sz w:val="22"/>
                <w:szCs w:val="22"/>
                <w:lang w:val="sv-SE"/>
              </w:rPr>
              <w:br/>
            </w:r>
            <w:r w:rsidRPr="00C91FC3">
              <w:rPr>
                <w:sz w:val="22"/>
                <w:szCs w:val="22"/>
                <w:lang w:val="sv-SE"/>
              </w:rPr>
              <w:t xml:space="preserve">ASAT: oavsett värde </w:t>
            </w:r>
          </w:p>
        </w:tc>
      </w:tr>
      <w:tr w:rsidR="003442DA" w:rsidRPr="00B463C8" w14:paraId="509189A6" w14:textId="77777777" w:rsidTr="00D13FC5">
        <w:trPr>
          <w:trHeight w:val="528"/>
        </w:trPr>
        <w:tc>
          <w:tcPr>
            <w:tcW w:w="3383" w:type="dxa"/>
            <w:tcBorders>
              <w:top w:val="single" w:sz="5" w:space="0" w:color="000000"/>
              <w:left w:val="single" w:sz="5" w:space="0" w:color="000000"/>
              <w:bottom w:val="single" w:sz="5" w:space="0" w:color="000000"/>
              <w:right w:val="single" w:sz="5" w:space="0" w:color="000000"/>
            </w:tcBorders>
          </w:tcPr>
          <w:p w14:paraId="7BA03451" w14:textId="77777777" w:rsidR="003442DA" w:rsidRPr="00C91FC3" w:rsidRDefault="003442DA" w:rsidP="00D13FC5">
            <w:pPr>
              <w:pStyle w:val="Default"/>
              <w:rPr>
                <w:sz w:val="22"/>
                <w:szCs w:val="22"/>
                <w:lang w:val="sv-SE"/>
              </w:rPr>
            </w:pPr>
            <w:r w:rsidRPr="00C91FC3">
              <w:rPr>
                <w:sz w:val="22"/>
                <w:szCs w:val="22"/>
                <w:lang w:val="sv-SE"/>
              </w:rPr>
              <w:t xml:space="preserve">Svår </w:t>
            </w:r>
          </w:p>
        </w:tc>
        <w:tc>
          <w:tcPr>
            <w:tcW w:w="5923" w:type="dxa"/>
            <w:tcBorders>
              <w:top w:val="single" w:sz="5" w:space="0" w:color="000000"/>
              <w:left w:val="single" w:sz="5" w:space="0" w:color="000000"/>
              <w:bottom w:val="single" w:sz="5" w:space="0" w:color="000000"/>
              <w:right w:val="single" w:sz="5" w:space="0" w:color="000000"/>
            </w:tcBorders>
            <w:vAlign w:val="center"/>
          </w:tcPr>
          <w:p w14:paraId="4C04006F" w14:textId="77777777" w:rsidR="003442DA" w:rsidRPr="00C91FC3" w:rsidRDefault="003442DA" w:rsidP="00D13FC5">
            <w:pPr>
              <w:pStyle w:val="Default"/>
              <w:rPr>
                <w:sz w:val="22"/>
                <w:szCs w:val="22"/>
                <w:lang w:val="sv-SE"/>
              </w:rPr>
            </w:pPr>
            <w:r w:rsidRPr="00C91FC3">
              <w:rPr>
                <w:sz w:val="22"/>
                <w:szCs w:val="22"/>
                <w:lang w:val="sv-SE"/>
              </w:rPr>
              <w:t xml:space="preserve">Totalbilirubin: &gt; 3–10 ULN </w:t>
            </w:r>
            <w:r w:rsidR="00AB2B58" w:rsidRPr="00C91FC3">
              <w:rPr>
                <w:sz w:val="22"/>
                <w:szCs w:val="22"/>
                <w:lang w:val="sv-SE"/>
              </w:rPr>
              <w:br/>
            </w:r>
            <w:r w:rsidRPr="00C91FC3">
              <w:rPr>
                <w:sz w:val="22"/>
                <w:szCs w:val="22"/>
                <w:lang w:val="sv-SE"/>
              </w:rPr>
              <w:t xml:space="preserve">ASAT: oavsett värde </w:t>
            </w:r>
          </w:p>
        </w:tc>
      </w:tr>
    </w:tbl>
    <w:p w14:paraId="7A5A91A6" w14:textId="77777777" w:rsidR="003442DA" w:rsidRPr="00C91FC3" w:rsidRDefault="003442DA" w:rsidP="003442DA">
      <w:pPr>
        <w:pStyle w:val="Default"/>
        <w:rPr>
          <w:color w:val="auto"/>
          <w:sz w:val="22"/>
          <w:szCs w:val="22"/>
          <w:lang w:val="sv-SE"/>
        </w:rPr>
      </w:pPr>
    </w:p>
    <w:p w14:paraId="7F92802B" w14:textId="77777777" w:rsidR="00862545" w:rsidRPr="00C91FC3" w:rsidRDefault="003442DA" w:rsidP="007542C8">
      <w:pPr>
        <w:rPr>
          <w:lang w:val="sv-SE"/>
        </w:rPr>
      </w:pPr>
      <w:r w:rsidRPr="00C91FC3">
        <w:rPr>
          <w:szCs w:val="22"/>
          <w:lang w:val="sv-SE"/>
        </w:rPr>
        <w:t xml:space="preserve">ULN = det institutionella övre normala gränsvärdet </w:t>
      </w:r>
    </w:p>
    <w:p w14:paraId="324BDCFF" w14:textId="77777777" w:rsidR="003442DA" w:rsidRPr="00C91FC3" w:rsidRDefault="003442DA" w:rsidP="007542C8">
      <w:pPr>
        <w:pStyle w:val="CM89"/>
        <w:spacing w:line="260" w:lineRule="atLeast"/>
        <w:ind w:right="-143"/>
        <w:rPr>
          <w:sz w:val="22"/>
          <w:szCs w:val="22"/>
          <w:lang w:val="sv-SE"/>
        </w:rPr>
      </w:pPr>
      <w:r w:rsidRPr="00C91FC3">
        <w:rPr>
          <w:sz w:val="22"/>
          <w:szCs w:val="22"/>
          <w:lang w:val="sv-SE"/>
        </w:rPr>
        <w:t xml:space="preserve">ASAT = aspartataminotransferas </w:t>
      </w:r>
    </w:p>
    <w:p w14:paraId="2369E15B" w14:textId="77777777" w:rsidR="003442DA" w:rsidRPr="00C91FC3" w:rsidRDefault="003442DA" w:rsidP="003442DA">
      <w:pPr>
        <w:pStyle w:val="CM89"/>
        <w:spacing w:line="263" w:lineRule="atLeast"/>
        <w:rPr>
          <w:sz w:val="22"/>
          <w:szCs w:val="22"/>
          <w:lang w:val="sv-SE"/>
        </w:rPr>
      </w:pPr>
      <w:r w:rsidRPr="00C91FC3">
        <w:rPr>
          <w:i/>
          <w:iCs/>
          <w:sz w:val="22"/>
          <w:szCs w:val="22"/>
          <w:lang w:val="sv-SE"/>
        </w:rPr>
        <w:t xml:space="preserve">Njurinsufficiens: </w:t>
      </w:r>
      <w:r w:rsidR="005D655A" w:rsidRPr="00C91FC3">
        <w:rPr>
          <w:sz w:val="22"/>
          <w:szCs w:val="22"/>
          <w:lang w:val="sv-SE"/>
        </w:rPr>
        <w:t>Patienter med nedsatt njurfunktion</w:t>
      </w:r>
      <w:r w:rsidR="00CC3EDE" w:rsidRPr="00C91FC3">
        <w:rPr>
          <w:sz w:val="22"/>
          <w:szCs w:val="22"/>
          <w:lang w:val="sv-SE"/>
        </w:rPr>
        <w:t xml:space="preserve"> eller som går på dialys</w:t>
      </w:r>
      <w:r w:rsidR="005D655A" w:rsidRPr="00C91FC3">
        <w:rPr>
          <w:sz w:val="22"/>
          <w:szCs w:val="22"/>
          <w:lang w:val="sv-SE"/>
        </w:rPr>
        <w:t xml:space="preserve"> skall ges lägsta rekommenderade dos </w:t>
      </w:r>
      <w:r w:rsidR="00CC3EDE" w:rsidRPr="00C91FC3">
        <w:rPr>
          <w:sz w:val="22"/>
          <w:szCs w:val="22"/>
          <w:lang w:val="sv-SE"/>
        </w:rPr>
        <w:t xml:space="preserve">om 400 mg/dag </w:t>
      </w:r>
      <w:r w:rsidR="005D655A" w:rsidRPr="00C91FC3">
        <w:rPr>
          <w:sz w:val="22"/>
          <w:szCs w:val="22"/>
          <w:lang w:val="sv-SE"/>
        </w:rPr>
        <w:t>som startdos. Emellertid rekommenderas försiktighet med dessa patienter. Dosen kan minskas om den inte tolereras. Om dosen tolereras kan den ökas om effekten uteblir (se avsnitten 4.4 och 5.2).</w:t>
      </w:r>
    </w:p>
    <w:p w14:paraId="2FF714CF" w14:textId="77777777" w:rsidR="003442DA" w:rsidRPr="00C91FC3" w:rsidRDefault="003442DA" w:rsidP="003442DA">
      <w:pPr>
        <w:pStyle w:val="CM89"/>
        <w:spacing w:line="260" w:lineRule="atLeast"/>
        <w:ind w:right="303"/>
        <w:rPr>
          <w:sz w:val="22"/>
          <w:szCs w:val="22"/>
          <w:lang w:val="sv-SE"/>
        </w:rPr>
      </w:pPr>
      <w:r w:rsidRPr="00C91FC3">
        <w:rPr>
          <w:i/>
          <w:iCs/>
          <w:sz w:val="22"/>
          <w:szCs w:val="22"/>
          <w:lang w:val="sv-SE"/>
        </w:rPr>
        <w:t xml:space="preserve">Äldre </w:t>
      </w:r>
      <w:r w:rsidR="003F62DE" w:rsidRPr="00C91FC3">
        <w:rPr>
          <w:i/>
          <w:iCs/>
          <w:sz w:val="22"/>
          <w:szCs w:val="22"/>
          <w:lang w:val="sv-SE"/>
        </w:rPr>
        <w:t>patienter</w:t>
      </w:r>
      <w:r w:rsidRPr="00C91FC3">
        <w:rPr>
          <w:i/>
          <w:iCs/>
          <w:sz w:val="22"/>
          <w:szCs w:val="22"/>
          <w:lang w:val="sv-SE"/>
        </w:rPr>
        <w:t xml:space="preserve">: </w:t>
      </w:r>
      <w:r w:rsidRPr="00C91FC3">
        <w:rPr>
          <w:sz w:val="22"/>
          <w:szCs w:val="22"/>
          <w:lang w:val="sv-SE"/>
        </w:rPr>
        <w:t xml:space="preserve">Imatinibs farmakokinetik har inte specifikt studerats hos äldre. Inga betydande åldersrelaterade skillnader i farmakokinetik har noterats på vuxna patienter i kliniska studier, som inkluderade mer än 20 % patienter i åldern 65 år och äldre. Inga särskilda dosrekommendationer är nödvändiga för äldre patienter. </w:t>
      </w:r>
    </w:p>
    <w:p w14:paraId="34E61E3E" w14:textId="77777777" w:rsidR="005D655A" w:rsidRPr="00C91FC3" w:rsidRDefault="005D655A" w:rsidP="005D655A">
      <w:pPr>
        <w:rPr>
          <w:szCs w:val="22"/>
          <w:u w:val="single"/>
          <w:lang w:val="sv-SE"/>
        </w:rPr>
      </w:pPr>
      <w:r w:rsidRPr="00C91FC3">
        <w:rPr>
          <w:noProof/>
          <w:szCs w:val="22"/>
          <w:u w:val="single"/>
          <w:lang w:val="sv-SE"/>
        </w:rPr>
        <w:t>Administreringssätt</w:t>
      </w:r>
      <w:r w:rsidRPr="00C91FC3">
        <w:rPr>
          <w:szCs w:val="22"/>
          <w:u w:val="single"/>
          <w:lang w:val="sv-SE"/>
        </w:rPr>
        <w:t xml:space="preserve"> </w:t>
      </w:r>
    </w:p>
    <w:p w14:paraId="7B231094" w14:textId="77777777" w:rsidR="005D655A" w:rsidRPr="00C91FC3" w:rsidRDefault="005D655A" w:rsidP="003442DA">
      <w:pPr>
        <w:pStyle w:val="CM89"/>
        <w:spacing w:line="263" w:lineRule="atLeast"/>
        <w:rPr>
          <w:sz w:val="22"/>
          <w:szCs w:val="22"/>
          <w:lang w:val="sv-SE"/>
        </w:rPr>
      </w:pPr>
      <w:r w:rsidRPr="00C91FC3">
        <w:rPr>
          <w:sz w:val="22"/>
          <w:szCs w:val="22"/>
          <w:lang w:val="sv-SE"/>
        </w:rPr>
        <w:br/>
      </w:r>
      <w:r w:rsidR="003442DA" w:rsidRPr="00C91FC3">
        <w:rPr>
          <w:sz w:val="22"/>
          <w:szCs w:val="22"/>
          <w:lang w:val="sv-SE"/>
        </w:rPr>
        <w:t xml:space="preserve">Ordinerad dos skall ges peroralt tillsammans med måltid och ett stort glas vatten för att minimera riskerna för gastrointestinala besvär. Doser på 400 mg eller 600 mg skall ges en gång dagligen, medan en daglig dos på 800 mg skall ges som 400 mg två gånger dagligen, morgon och kväll. </w:t>
      </w:r>
    </w:p>
    <w:p w14:paraId="0B3FF8BA" w14:textId="77777777" w:rsidR="0005522B" w:rsidRPr="00C91FC3" w:rsidRDefault="003442DA" w:rsidP="005D655A">
      <w:pPr>
        <w:pStyle w:val="CM89"/>
        <w:spacing w:line="263" w:lineRule="atLeast"/>
        <w:rPr>
          <w:sz w:val="22"/>
          <w:szCs w:val="22"/>
          <w:lang w:val="sv-SE"/>
        </w:rPr>
      </w:pPr>
      <w:r w:rsidRPr="00C91FC3">
        <w:rPr>
          <w:sz w:val="22"/>
          <w:szCs w:val="22"/>
          <w:lang w:val="sv-SE"/>
        </w:rPr>
        <w:t xml:space="preserve">För patienter </w:t>
      </w:r>
      <w:r w:rsidR="002D01F6" w:rsidRPr="00C91FC3">
        <w:rPr>
          <w:sz w:val="22"/>
          <w:szCs w:val="22"/>
          <w:lang w:val="sv-SE"/>
        </w:rPr>
        <w:t>(barn)</w:t>
      </w:r>
      <w:r w:rsidRPr="00C91FC3">
        <w:rPr>
          <w:sz w:val="22"/>
          <w:szCs w:val="22"/>
          <w:lang w:val="sv-SE"/>
        </w:rPr>
        <w:t xml:space="preserve"> som inte kan svälja kapslarna, kan innehållet lösas upp i endera ett glas icke kolsyrat vatten eller äppeljuice. </w:t>
      </w:r>
      <w:r w:rsidR="00BA5589" w:rsidRPr="00C91FC3">
        <w:rPr>
          <w:sz w:val="22"/>
          <w:szCs w:val="22"/>
          <w:lang w:val="sv-SE"/>
        </w:rPr>
        <w:t>Djurstudier har visat på reproduktiv toxicitet och den potentiella risken för människofoster är okänd och därför skall kvinnor i fertil ålder som öppnar kapslar hantera innehållet med försiktighet och undvika hud- ögonkontakt eller inhalation (se avsnitt 4.6). Hände</w:t>
      </w:r>
      <w:r w:rsidR="00850C7D" w:rsidRPr="00C91FC3">
        <w:rPr>
          <w:sz w:val="22"/>
          <w:szCs w:val="22"/>
          <w:lang w:val="sv-SE"/>
        </w:rPr>
        <w:t xml:space="preserve">rna skall tvättas </w:t>
      </w:r>
      <w:r w:rsidR="00BA5589" w:rsidRPr="00C91FC3">
        <w:rPr>
          <w:sz w:val="22"/>
          <w:szCs w:val="22"/>
          <w:lang w:val="sv-SE"/>
        </w:rPr>
        <w:t xml:space="preserve">omgående efter att ha hanterat </w:t>
      </w:r>
      <w:r w:rsidR="00865E0B" w:rsidRPr="00C91FC3">
        <w:rPr>
          <w:sz w:val="22"/>
          <w:szCs w:val="22"/>
          <w:lang w:val="sv-SE"/>
        </w:rPr>
        <w:t>öppnade</w:t>
      </w:r>
      <w:r w:rsidR="00BA5589" w:rsidRPr="00C91FC3">
        <w:rPr>
          <w:sz w:val="22"/>
          <w:szCs w:val="22"/>
          <w:lang w:val="sv-SE"/>
        </w:rPr>
        <w:t xml:space="preserve"> kapslar.</w:t>
      </w:r>
    </w:p>
    <w:p w14:paraId="3035ADE5" w14:textId="77777777" w:rsidR="0005522B" w:rsidRPr="00C91FC3" w:rsidRDefault="0005522B">
      <w:pPr>
        <w:suppressAutoHyphens/>
        <w:ind w:left="567" w:hanging="567"/>
        <w:rPr>
          <w:noProof/>
          <w:szCs w:val="22"/>
          <w:lang w:val="sv-SE"/>
        </w:rPr>
      </w:pPr>
      <w:r w:rsidRPr="00C91FC3">
        <w:rPr>
          <w:b/>
          <w:noProof/>
          <w:szCs w:val="22"/>
          <w:lang w:val="sv-SE"/>
        </w:rPr>
        <w:t>4.3</w:t>
      </w:r>
      <w:r w:rsidRPr="00C91FC3">
        <w:rPr>
          <w:b/>
          <w:noProof/>
          <w:szCs w:val="22"/>
          <w:lang w:val="sv-SE"/>
        </w:rPr>
        <w:tab/>
        <w:t>Kontraindikationer</w:t>
      </w:r>
    </w:p>
    <w:p w14:paraId="165CF81F" w14:textId="77777777" w:rsidR="0005522B" w:rsidRPr="00C91FC3" w:rsidRDefault="0005522B">
      <w:pPr>
        <w:suppressAutoHyphens/>
        <w:rPr>
          <w:noProof/>
          <w:szCs w:val="22"/>
          <w:lang w:val="sv-SE"/>
        </w:rPr>
      </w:pPr>
    </w:p>
    <w:p w14:paraId="07A76D25" w14:textId="77777777" w:rsidR="0005522B" w:rsidRPr="00C91FC3" w:rsidRDefault="004F0049" w:rsidP="004F0049">
      <w:pPr>
        <w:pStyle w:val="CM89"/>
        <w:spacing w:line="263" w:lineRule="atLeast"/>
        <w:rPr>
          <w:sz w:val="22"/>
          <w:szCs w:val="22"/>
          <w:lang w:val="sv-SE"/>
        </w:rPr>
      </w:pPr>
      <w:r w:rsidRPr="00C91FC3">
        <w:rPr>
          <w:sz w:val="22"/>
          <w:szCs w:val="22"/>
          <w:lang w:val="sv-SE"/>
        </w:rPr>
        <w:t xml:space="preserve">Överkänslighet mot den aktiva substansen eller något hjälpämne som anges i avsnitt 6.1. </w:t>
      </w:r>
      <w:r w:rsidRPr="00C91FC3">
        <w:rPr>
          <w:sz w:val="22"/>
          <w:szCs w:val="22"/>
          <w:lang w:val="sv-SE"/>
        </w:rPr>
        <w:br/>
      </w:r>
      <w:r w:rsidRPr="00C91FC3">
        <w:rPr>
          <w:sz w:val="22"/>
          <w:szCs w:val="22"/>
          <w:lang w:val="sv-SE"/>
        </w:rPr>
        <w:br/>
      </w:r>
      <w:r w:rsidR="0005522B" w:rsidRPr="00C91FC3">
        <w:rPr>
          <w:b/>
          <w:noProof/>
          <w:sz w:val="22"/>
          <w:szCs w:val="22"/>
          <w:lang w:val="sv-SE"/>
        </w:rPr>
        <w:t>4.4</w:t>
      </w:r>
      <w:r w:rsidR="0005522B" w:rsidRPr="00C91FC3">
        <w:rPr>
          <w:b/>
          <w:noProof/>
          <w:sz w:val="22"/>
          <w:szCs w:val="22"/>
          <w:lang w:val="sv-SE"/>
        </w:rPr>
        <w:tab/>
        <w:t>Varningar och försiktighet</w:t>
      </w:r>
    </w:p>
    <w:p w14:paraId="3D12DA8A" w14:textId="77777777" w:rsidR="004F0049" w:rsidRPr="00C91FC3" w:rsidRDefault="004F0049" w:rsidP="004F0049">
      <w:pPr>
        <w:pStyle w:val="CM89"/>
        <w:spacing w:line="263" w:lineRule="atLeast"/>
        <w:rPr>
          <w:sz w:val="22"/>
          <w:szCs w:val="22"/>
          <w:lang w:val="sv-SE"/>
        </w:rPr>
      </w:pPr>
      <w:r w:rsidRPr="00C91FC3">
        <w:rPr>
          <w:sz w:val="22"/>
          <w:szCs w:val="22"/>
          <w:lang w:val="sv-SE"/>
        </w:rPr>
        <w:t xml:space="preserve">När imatinib ges tillsammans med andra läkemedel kan det finnas en risk för interaktioner. Försiktighet bör iakttas vid intag av imatinib med </w:t>
      </w:r>
      <w:r w:rsidR="00CC3EDE" w:rsidRPr="00C91FC3">
        <w:rPr>
          <w:sz w:val="22"/>
          <w:szCs w:val="22"/>
          <w:lang w:val="sv-SE"/>
        </w:rPr>
        <w:t>proteas</w:t>
      </w:r>
      <w:r w:rsidRPr="00C91FC3">
        <w:rPr>
          <w:sz w:val="22"/>
          <w:szCs w:val="22"/>
          <w:lang w:val="sv-SE"/>
        </w:rPr>
        <w:t xml:space="preserve">hämmare, </w:t>
      </w:r>
      <w:r w:rsidR="00AE0CA6" w:rsidRPr="00C91FC3">
        <w:rPr>
          <w:sz w:val="22"/>
          <w:szCs w:val="22"/>
          <w:lang w:val="sv-SE"/>
        </w:rPr>
        <w:t>azolantimykotikum</w:t>
      </w:r>
      <w:r w:rsidR="00CC3EDE" w:rsidRPr="00C91FC3">
        <w:rPr>
          <w:sz w:val="22"/>
          <w:szCs w:val="22"/>
          <w:lang w:val="sv-SE"/>
        </w:rPr>
        <w:t xml:space="preserve">, </w:t>
      </w:r>
      <w:r w:rsidR="00CC3EDE" w:rsidRPr="00C91FC3">
        <w:rPr>
          <w:color w:val="000000"/>
          <w:sz w:val="22"/>
          <w:szCs w:val="22"/>
          <w:lang w:val="sv-SE"/>
        </w:rPr>
        <w:t xml:space="preserve">vissa makrolider (se avsnitt 4.5), </w:t>
      </w:r>
      <w:r w:rsidRPr="00C91FC3">
        <w:rPr>
          <w:sz w:val="22"/>
          <w:szCs w:val="22"/>
          <w:lang w:val="sv-SE"/>
        </w:rPr>
        <w:t>CYP3A4</w:t>
      </w:r>
      <w:r w:rsidRPr="00C91FC3">
        <w:rPr>
          <w:sz w:val="22"/>
          <w:szCs w:val="22"/>
          <w:lang w:val="sv-SE"/>
        </w:rPr>
        <w:softHyphen/>
        <w:t>substrat med smalt terapeutiskt fönster (t ex ciklosporin</w:t>
      </w:r>
      <w:r w:rsidR="00715B77" w:rsidRPr="00C91FC3">
        <w:rPr>
          <w:sz w:val="22"/>
          <w:szCs w:val="22"/>
          <w:lang w:val="sv-SE"/>
        </w:rPr>
        <w:t>,</w:t>
      </w:r>
      <w:r w:rsidRPr="00C91FC3">
        <w:rPr>
          <w:sz w:val="22"/>
          <w:szCs w:val="22"/>
          <w:lang w:val="sv-SE"/>
        </w:rPr>
        <w:t xml:space="preserve"> pimozid</w:t>
      </w:r>
      <w:r w:rsidR="00715B77" w:rsidRPr="00C91FC3">
        <w:rPr>
          <w:sz w:val="22"/>
          <w:szCs w:val="22"/>
          <w:lang w:val="sv-SE"/>
        </w:rPr>
        <w:t>, takrolimus, sirolimus, ergotamin, diergotamin, fentanyl, alfenta</w:t>
      </w:r>
      <w:r w:rsidR="0045611B" w:rsidRPr="00C91FC3">
        <w:rPr>
          <w:sz w:val="22"/>
          <w:szCs w:val="22"/>
          <w:lang w:val="sv-SE"/>
        </w:rPr>
        <w:t>nil, terfenadin, bortesomib, doc</w:t>
      </w:r>
      <w:r w:rsidR="00715B77" w:rsidRPr="00C91FC3">
        <w:rPr>
          <w:sz w:val="22"/>
          <w:szCs w:val="22"/>
          <w:lang w:val="sv-SE"/>
        </w:rPr>
        <w:t>etaxel, cinkonidin</w:t>
      </w:r>
      <w:r w:rsidR="0045611B" w:rsidRPr="00C91FC3">
        <w:rPr>
          <w:sz w:val="22"/>
          <w:szCs w:val="22"/>
          <w:lang w:val="sv-SE"/>
        </w:rPr>
        <w:t xml:space="preserve"> eller </w:t>
      </w:r>
      <w:r w:rsidRPr="00C91FC3">
        <w:rPr>
          <w:sz w:val="22"/>
          <w:szCs w:val="22"/>
          <w:lang w:val="sv-SE"/>
        </w:rPr>
        <w:t xml:space="preserve">warfarin och andra kumarinderivat (se avsnitt 4.5). </w:t>
      </w:r>
    </w:p>
    <w:p w14:paraId="1756BF85" w14:textId="77777777" w:rsidR="004F0049" w:rsidRPr="00C91FC3" w:rsidRDefault="004F0049" w:rsidP="004F0049">
      <w:pPr>
        <w:pStyle w:val="CM89"/>
        <w:spacing w:line="263" w:lineRule="atLeast"/>
        <w:rPr>
          <w:sz w:val="22"/>
          <w:szCs w:val="22"/>
          <w:lang w:val="sv-SE"/>
        </w:rPr>
      </w:pPr>
      <w:r w:rsidRPr="00C91FC3">
        <w:rPr>
          <w:sz w:val="22"/>
          <w:szCs w:val="22"/>
          <w:lang w:val="sv-SE"/>
        </w:rPr>
        <w:t xml:space="preserve">Samtidig användning av imatinib och läkemedel som inducerar CYP3A4 (t.ex. dexametason, fenytoin, karbamazepin, rifampicin, fenobarbital eller </w:t>
      </w:r>
      <w:r w:rsidRPr="00C91FC3">
        <w:rPr>
          <w:i/>
          <w:iCs/>
          <w:sz w:val="22"/>
          <w:szCs w:val="22"/>
          <w:lang w:val="sv-SE"/>
        </w:rPr>
        <w:t>Hypericum perforatum</w:t>
      </w:r>
      <w:r w:rsidRPr="00C91FC3">
        <w:rPr>
          <w:sz w:val="22"/>
          <w:szCs w:val="22"/>
          <w:lang w:val="sv-SE"/>
        </w:rPr>
        <w:t xml:space="preserve">, även känd som johannesört) kan signifikant minska exponeringen för imatinib och därigenom öka risken för terapisvikt. Därför skall samtidig användning av starka inducerare av CYP3A4 och imatinib undvikas (se avsnitt 4.5). </w:t>
      </w:r>
    </w:p>
    <w:p w14:paraId="75FE0D8E" w14:textId="77777777" w:rsidR="004F0049" w:rsidRPr="00C91FC3" w:rsidRDefault="004F0049" w:rsidP="004F0049">
      <w:pPr>
        <w:pStyle w:val="CM89"/>
        <w:spacing w:line="263" w:lineRule="atLeast"/>
        <w:rPr>
          <w:sz w:val="22"/>
          <w:szCs w:val="22"/>
          <w:lang w:val="sv-SE"/>
        </w:rPr>
      </w:pPr>
      <w:r w:rsidRPr="00C91FC3">
        <w:rPr>
          <w:sz w:val="22"/>
          <w:szCs w:val="22"/>
          <w:u w:val="single"/>
          <w:lang w:val="sv-SE"/>
        </w:rPr>
        <w:t xml:space="preserve">Hypotyreos </w:t>
      </w:r>
      <w:r w:rsidRPr="00C91FC3">
        <w:rPr>
          <w:sz w:val="22"/>
          <w:szCs w:val="22"/>
          <w:u w:val="single"/>
          <w:lang w:val="sv-SE"/>
        </w:rPr>
        <w:br/>
      </w:r>
      <w:r w:rsidRPr="00C91FC3">
        <w:rPr>
          <w:sz w:val="22"/>
          <w:szCs w:val="22"/>
          <w:lang w:val="sv-SE"/>
        </w:rPr>
        <w:t>Kliniska fall av hypotyreos har rapporterats hos patienter som har genomgått tyreoidektomi och som får substitutionsterapi med levotyroxin under behandlingen med imatinib (se avsnitt 4.5). Thyroid</w:t>
      </w:r>
      <w:r w:rsidRPr="00C91FC3">
        <w:rPr>
          <w:sz w:val="22"/>
          <w:szCs w:val="22"/>
          <w:lang w:val="sv-SE"/>
        </w:rPr>
        <w:softHyphen/>
        <w:t xml:space="preserve">stimulerande hormon (TSH)-nivåerna skall följas upp noggrant hos dessa patienter. </w:t>
      </w:r>
    </w:p>
    <w:p w14:paraId="2E5B024A" w14:textId="77777777" w:rsidR="004F0049" w:rsidRPr="00C91FC3" w:rsidRDefault="004F0049" w:rsidP="004F0049">
      <w:pPr>
        <w:pStyle w:val="CM6"/>
        <w:rPr>
          <w:sz w:val="22"/>
          <w:szCs w:val="22"/>
          <w:lang w:val="sv-SE"/>
        </w:rPr>
      </w:pPr>
      <w:r w:rsidRPr="00C91FC3">
        <w:rPr>
          <w:sz w:val="22"/>
          <w:szCs w:val="22"/>
          <w:u w:val="single"/>
          <w:lang w:val="sv-SE"/>
        </w:rPr>
        <w:t xml:space="preserve">Levertoxicitet </w:t>
      </w:r>
      <w:r w:rsidRPr="00C91FC3">
        <w:rPr>
          <w:sz w:val="22"/>
          <w:szCs w:val="22"/>
          <w:lang w:val="sv-SE"/>
        </w:rPr>
        <w:br/>
        <w:t>Imatinib metaboliseras huvudsakligen via levern och endast 13 % av utsöndringen sker genom njurarna. Hos patienter med leverfunktionsrubbning (mild, måttlig eller svår) skall perifer blodstatus och leverenzymer övervakas noggrant (se avsnitten 4.2, 4.8 och 5.2).</w:t>
      </w:r>
      <w:r w:rsidR="002D01F6" w:rsidRPr="00C91FC3">
        <w:rPr>
          <w:sz w:val="22"/>
          <w:szCs w:val="22"/>
          <w:lang w:val="sv-SE"/>
        </w:rPr>
        <w:t xml:space="preserve"> </w:t>
      </w:r>
      <w:r w:rsidR="002D01F6" w:rsidRPr="00C91FC3">
        <w:rPr>
          <w:color w:val="000000"/>
          <w:sz w:val="22"/>
          <w:szCs w:val="22"/>
          <w:lang w:val="sv-SE"/>
        </w:rPr>
        <w:t>Det skall noteras att GIST-patienter kan ha levermetastaser, som kan leda till nedsatt leverfunktion.</w:t>
      </w:r>
      <w:r w:rsidRPr="00C91FC3">
        <w:rPr>
          <w:sz w:val="22"/>
          <w:szCs w:val="22"/>
          <w:lang w:val="sv-SE"/>
        </w:rPr>
        <w:br/>
        <w:t xml:space="preserve"> </w:t>
      </w:r>
    </w:p>
    <w:p w14:paraId="7473948A" w14:textId="77777777" w:rsidR="004F0049" w:rsidRPr="00C91FC3" w:rsidRDefault="004F0049" w:rsidP="004F0049">
      <w:pPr>
        <w:pStyle w:val="CM89"/>
        <w:spacing w:line="263" w:lineRule="atLeast"/>
        <w:rPr>
          <w:sz w:val="22"/>
          <w:szCs w:val="22"/>
          <w:lang w:val="sv-SE"/>
        </w:rPr>
      </w:pPr>
      <w:r w:rsidRPr="00C91FC3">
        <w:rPr>
          <w:sz w:val="22"/>
          <w:szCs w:val="22"/>
          <w:lang w:val="sv-SE"/>
        </w:rPr>
        <w:t xml:space="preserve">Fall med leverskada, inklusive leversvikt och levernekros, har observerats vid behandling med imatinib. När imatinib kombineras med kemoterapibehandlingar i högdos har en ökning av allvarliga leverreaktioner upptäckts. Leverfunktion skall monitoreras noggrant i de fall då imatinib kombineras med kemoterapibehandlingar som enligt vad man känner till också har samband med leverdysfunktion (se avsnitt 4.5 och 4.8). </w:t>
      </w:r>
    </w:p>
    <w:p w14:paraId="1116732A" w14:textId="77777777" w:rsidR="004F0049" w:rsidRPr="00C91FC3" w:rsidRDefault="004F0049" w:rsidP="004F0049">
      <w:pPr>
        <w:pStyle w:val="CM89"/>
        <w:spacing w:line="263" w:lineRule="atLeast"/>
        <w:rPr>
          <w:sz w:val="22"/>
          <w:szCs w:val="22"/>
          <w:lang w:val="sv-SE"/>
        </w:rPr>
      </w:pPr>
      <w:r w:rsidRPr="00C91FC3">
        <w:rPr>
          <w:sz w:val="22"/>
          <w:szCs w:val="22"/>
          <w:u w:val="single"/>
          <w:lang w:val="sv-SE"/>
        </w:rPr>
        <w:t xml:space="preserve">Vätskeretention </w:t>
      </w:r>
      <w:r w:rsidRPr="00C91FC3">
        <w:rPr>
          <w:sz w:val="22"/>
          <w:szCs w:val="22"/>
          <w:lang w:val="sv-SE"/>
        </w:rPr>
        <w:br/>
        <w:t xml:space="preserve">Svår vätskeretention (pleurautgjutning, ödem, lungödem, ascites, ytliga ödem) har rapporterats hos ungefär 2,5 % av nydiagnostiserade KML-patienter som får behandling med imatinib. Patienterna skall därför vägas regelbundet. Oväntat snabb viktuppgång skall utredas noggrant och adekvat understödjande vård och terapeutiska åtgärder vidtas vid behov. Det var en ökad incidens av dessa händelser i kliniska studier på äldre patienter och hos de som tidigare haft hjärtsjukdom. Därför skall man iaktta försiktighet hos patienter med nedsatt hjärtfunktion. </w:t>
      </w:r>
    </w:p>
    <w:p w14:paraId="254CBDA5" w14:textId="77777777" w:rsidR="004F0049" w:rsidRPr="00C91FC3" w:rsidRDefault="004F0049" w:rsidP="004F0049">
      <w:pPr>
        <w:pStyle w:val="CM89"/>
        <w:spacing w:line="263" w:lineRule="atLeast"/>
        <w:rPr>
          <w:sz w:val="22"/>
          <w:szCs w:val="22"/>
          <w:lang w:val="sv-SE"/>
        </w:rPr>
      </w:pPr>
      <w:r w:rsidRPr="00C91FC3">
        <w:rPr>
          <w:sz w:val="22"/>
          <w:szCs w:val="22"/>
          <w:u w:val="single"/>
          <w:lang w:val="sv-SE"/>
        </w:rPr>
        <w:t xml:space="preserve">Patienter med hjärtsjukdomar </w:t>
      </w:r>
      <w:r w:rsidRPr="00C91FC3">
        <w:rPr>
          <w:sz w:val="22"/>
          <w:szCs w:val="22"/>
          <w:u w:val="single"/>
          <w:lang w:val="sv-SE"/>
        </w:rPr>
        <w:br/>
      </w:r>
      <w:r w:rsidRPr="00C91FC3">
        <w:rPr>
          <w:sz w:val="22"/>
          <w:szCs w:val="22"/>
          <w:lang w:val="sv-SE"/>
        </w:rPr>
        <w:t xml:space="preserve">Patienter med hjärtsjukdomar, riskfaktorer för hjärtsvikt eller njursvikt i anamnesen skall monitoreras noggrant och alla patienter med tecken eller symtom, som överensstämmer med hjärtsvikt eller njursvikt skall utvärderas och behandlas. </w:t>
      </w:r>
    </w:p>
    <w:p w14:paraId="0C141CF0" w14:textId="77777777" w:rsidR="004F0049" w:rsidRPr="00C91FC3" w:rsidRDefault="004F0049" w:rsidP="004F0049">
      <w:pPr>
        <w:pStyle w:val="CM89"/>
        <w:spacing w:line="263" w:lineRule="atLeast"/>
        <w:rPr>
          <w:sz w:val="22"/>
          <w:szCs w:val="22"/>
          <w:lang w:val="sv-SE"/>
        </w:rPr>
      </w:pPr>
      <w:r w:rsidRPr="00C91FC3">
        <w:rPr>
          <w:sz w:val="22"/>
          <w:szCs w:val="22"/>
          <w:lang w:val="sv-SE"/>
        </w:rPr>
        <w:t xml:space="preserve">Hos patienter med hypereosinofilt syndrom (HES) </w:t>
      </w:r>
      <w:r w:rsidR="00AE0CA6" w:rsidRPr="00C91FC3">
        <w:rPr>
          <w:sz w:val="22"/>
          <w:szCs w:val="22"/>
          <w:lang w:val="sv-SE"/>
        </w:rPr>
        <w:t>med ockult infiltration av HES-celler i hjärtmuskeln</w:t>
      </w:r>
      <w:r w:rsidRPr="00C91FC3">
        <w:rPr>
          <w:sz w:val="22"/>
          <w:szCs w:val="22"/>
          <w:lang w:val="sv-SE"/>
        </w:rPr>
        <w:t xml:space="preserve">, har enstaka fall av kardiogen chock/vänster kammardysfunktion förknippats med </w:t>
      </w:r>
      <w:r w:rsidR="00AE0CA6" w:rsidRPr="00C91FC3">
        <w:rPr>
          <w:sz w:val="22"/>
          <w:szCs w:val="22"/>
          <w:lang w:val="sv-SE"/>
        </w:rPr>
        <w:t xml:space="preserve">degranulering av HES-celler i samband med </w:t>
      </w:r>
      <w:r w:rsidRPr="00C91FC3">
        <w:rPr>
          <w:sz w:val="22"/>
          <w:szCs w:val="22"/>
          <w:lang w:val="sv-SE"/>
        </w:rPr>
        <w:t xml:space="preserve">inledande av imatinibbehandling. Tillståndet rapporterades vara reversibelt vid administration av systemiska steroider, åtgärder för cirkulatorisk support och temporärt uppehåll med imatinib. Eftersom hjärtbiverkningar rapporterats som ovanliga med imatinib, skall en noggrann bedömning av nytta/riskförhållandet för imatinibbehandling övervägas hos HES/CEL-populationen före behandlingens början. </w:t>
      </w:r>
      <w:r w:rsidRPr="00C91FC3">
        <w:rPr>
          <w:sz w:val="22"/>
          <w:szCs w:val="22"/>
          <w:lang w:val="sv-SE"/>
        </w:rPr>
        <w:br/>
      </w:r>
      <w:r w:rsidRPr="00C91FC3">
        <w:rPr>
          <w:sz w:val="22"/>
          <w:szCs w:val="22"/>
          <w:lang w:val="sv-SE"/>
        </w:rPr>
        <w:br/>
        <w:t xml:space="preserve">Myelodysplastisk/myeloproliferativa sjukdomar förenat med rearrangemang av PDGFR-genen skulle kunna förknippas med höga eosinofil-nivåer. Utvärdering av en kardiologspecialist, utförande av ekokardiogram och bestämmande av troponin i serum skall därför övervägas hos patienter med HES/CEL och hos patienter med MDS/MPD i samband med höga eosinofil-nivåer innan imatinib ges. Om någotdera är onormalt, skall uppföljning av en kardiologspecialist och profylaktisk användning av systemiska steroider (1-2 mg/kg) i en eller två veckor tillsammans med imatinib övervägas vid behandlingens början. </w:t>
      </w:r>
    </w:p>
    <w:p w14:paraId="7AA6ED4A" w14:textId="77777777" w:rsidR="002D01F6" w:rsidRPr="00C91FC3" w:rsidRDefault="004F0049" w:rsidP="002D01F6">
      <w:pPr>
        <w:pStyle w:val="Endnotentext"/>
        <w:widowControl w:val="0"/>
        <w:tabs>
          <w:tab w:val="clear" w:pos="567"/>
        </w:tabs>
        <w:rPr>
          <w:color w:val="000000"/>
          <w:szCs w:val="22"/>
          <w:lang w:val="sv-SE"/>
        </w:rPr>
      </w:pPr>
      <w:r w:rsidRPr="00C91FC3">
        <w:rPr>
          <w:szCs w:val="22"/>
          <w:u w:val="single"/>
          <w:lang w:val="sv-SE"/>
        </w:rPr>
        <w:t xml:space="preserve">Gastrointestinala blödningar </w:t>
      </w:r>
      <w:r w:rsidRPr="00C91FC3">
        <w:rPr>
          <w:szCs w:val="22"/>
          <w:u w:val="single"/>
          <w:lang w:val="sv-SE"/>
        </w:rPr>
        <w:br/>
      </w:r>
      <w:r w:rsidR="002D01F6" w:rsidRPr="00C91FC3">
        <w:rPr>
          <w:color w:val="000000"/>
          <w:szCs w:val="22"/>
          <w:lang w:val="sv-SE"/>
        </w:rPr>
        <w:t>I studien på patienter med icke-resercerbar och/eller metastaserande GIST rapporterades både gastrointestinala och intratumorala blödningar (se avsnitt 4.8). Baserat på tillgängliga data har inga faktorer (t.ex. tumörstorlek, tumörplacering, koagulationsrubbningar) identifierats, som identifierar patienter för en högre risk för någondera typen av blödningar. Eftersom ökad kärlteckning och risk för blödning är en del av naturalförloppet vid GIST, skall standardmetoder och procedurer tillämpas för monitorering och handhavande av blödningar hos alla patienter.</w:t>
      </w:r>
    </w:p>
    <w:p w14:paraId="70EA225F" w14:textId="77777777" w:rsidR="00B277A2" w:rsidRPr="00C91FC3" w:rsidRDefault="002D01F6" w:rsidP="0092248F">
      <w:pPr>
        <w:pStyle w:val="CM89"/>
        <w:spacing w:line="263" w:lineRule="atLeast"/>
        <w:rPr>
          <w:color w:val="000000"/>
          <w:sz w:val="22"/>
          <w:szCs w:val="22"/>
          <w:lang w:val="sv-SE"/>
        </w:rPr>
      </w:pPr>
      <w:r w:rsidRPr="00C91FC3">
        <w:rPr>
          <w:color w:val="000000"/>
          <w:sz w:val="22"/>
          <w:szCs w:val="22"/>
          <w:lang w:val="sv-SE"/>
        </w:rPr>
        <w:t>Dessutom har a</w:t>
      </w:r>
      <w:r w:rsidR="00B277A2" w:rsidRPr="00C91FC3">
        <w:rPr>
          <w:color w:val="000000"/>
          <w:sz w:val="22"/>
          <w:szCs w:val="22"/>
          <w:lang w:val="sv-SE"/>
        </w:rPr>
        <w:t>ntrala kärlektasier (GAVE), en ovanlig orsak till gastrointestinal blödning, rapporterats efter marknadsintroduktion hos patienter med KML, ALL och andra sjukdomar (se avsnitt 4.8). Vid behov kan övervägas att avbryta behandlingen med imatinib.</w:t>
      </w:r>
    </w:p>
    <w:p w14:paraId="61358554" w14:textId="77777777" w:rsidR="00B277A2" w:rsidRPr="00C91FC3" w:rsidRDefault="00B277A2" w:rsidP="00B277A2">
      <w:pPr>
        <w:rPr>
          <w:lang w:val="sv-SE"/>
        </w:rPr>
      </w:pPr>
    </w:p>
    <w:p w14:paraId="5D48DA3B" w14:textId="77777777" w:rsidR="004F0049" w:rsidRPr="00C91FC3" w:rsidRDefault="004F0049" w:rsidP="004F0049">
      <w:pPr>
        <w:pStyle w:val="CM89"/>
        <w:spacing w:line="263" w:lineRule="atLeast"/>
        <w:rPr>
          <w:sz w:val="22"/>
          <w:szCs w:val="22"/>
          <w:lang w:val="sv-SE"/>
        </w:rPr>
      </w:pPr>
      <w:r w:rsidRPr="00C91FC3">
        <w:rPr>
          <w:sz w:val="22"/>
          <w:szCs w:val="22"/>
          <w:u w:val="single"/>
          <w:lang w:val="sv-SE"/>
        </w:rPr>
        <w:t xml:space="preserve">Tumörlyssyndrom </w:t>
      </w:r>
      <w:r w:rsidRPr="00C91FC3">
        <w:rPr>
          <w:sz w:val="22"/>
          <w:szCs w:val="22"/>
          <w:u w:val="single"/>
          <w:lang w:val="sv-SE"/>
        </w:rPr>
        <w:br/>
      </w:r>
      <w:r w:rsidRPr="00C91FC3">
        <w:rPr>
          <w:sz w:val="22"/>
          <w:szCs w:val="22"/>
          <w:lang w:val="sv-SE"/>
        </w:rPr>
        <w:t xml:space="preserve">På grund av en eventuell förekomst av tumörlyssyndrom (TLS) rekommenderas korrigering av dehydrering, om klinisk signifikant, samt behandling av höga urinsyranivåer före insättning av imatinib (se avsnitt 4.8). </w:t>
      </w:r>
    </w:p>
    <w:p w14:paraId="4EE8E6CB" w14:textId="77777777" w:rsidR="005D3354" w:rsidRPr="00C91FC3" w:rsidRDefault="00590910" w:rsidP="00590910">
      <w:pPr>
        <w:rPr>
          <w:lang w:val="sv-SE"/>
        </w:rPr>
      </w:pPr>
      <w:r w:rsidRPr="00C91FC3">
        <w:rPr>
          <w:u w:val="single"/>
          <w:lang w:val="sv-SE"/>
        </w:rPr>
        <w:t>Hepatit B-reaktivering</w:t>
      </w:r>
    </w:p>
    <w:p w14:paraId="57EAE006" w14:textId="77777777" w:rsidR="00590910" w:rsidRPr="00C91FC3" w:rsidRDefault="00590910" w:rsidP="00590910">
      <w:pPr>
        <w:rPr>
          <w:lang w:val="sv-SE"/>
        </w:rPr>
      </w:pPr>
      <w:r w:rsidRPr="00C91FC3">
        <w:rPr>
          <w:lang w:val="sv-SE"/>
        </w:rPr>
        <w:t>Hos kroniska bärare av hepatit B virus har reaktivering av hepatit B förekommit efter att dessa patienter fått BCR-ABL tyrosinkinashämmare. Vissa fall ledde till akut leversvikt eller fulminant hepatit med levertransplantation eller dödlig utgång som följd.</w:t>
      </w:r>
    </w:p>
    <w:p w14:paraId="68A11DB2" w14:textId="77777777" w:rsidR="00556893" w:rsidRPr="00C91FC3" w:rsidRDefault="00556893" w:rsidP="00590910">
      <w:pPr>
        <w:rPr>
          <w:lang w:val="sv-SE"/>
        </w:rPr>
      </w:pPr>
    </w:p>
    <w:p w14:paraId="07FD1580" w14:textId="77777777" w:rsidR="00590910" w:rsidRPr="00C91FC3" w:rsidRDefault="00590910" w:rsidP="002D06AE">
      <w:pPr>
        <w:rPr>
          <w:lang w:val="sv-SE"/>
        </w:rPr>
      </w:pPr>
      <w:r w:rsidRPr="00C91FC3">
        <w:rPr>
          <w:lang w:val="sv-SE"/>
        </w:rPr>
        <w:t xml:space="preserve">Patienter ska testas för HBV-infektion innan behandling med </w:t>
      </w:r>
      <w:r w:rsidR="00556893" w:rsidRPr="00C91FC3">
        <w:rPr>
          <w:lang w:val="sv-SE"/>
        </w:rPr>
        <w:t>Imatinib Actavis</w:t>
      </w:r>
      <w:r w:rsidRPr="00C91FC3">
        <w:rPr>
          <w:lang w:val="sv-SE"/>
        </w:rPr>
        <w:t xml:space="preserve"> påbörjas. Specialister på leversjukdomar och på behandling av hepatit B bör konsulteras innan behandling påbörjas hos patienter som testats positivt för hepatit B-serologi (inräknat dem med aktiv sjukdom) och vid patienter som testas positivt för HBV-infektion under behandlingen. Bärare av HBV som behöver behandling med </w:t>
      </w:r>
      <w:r w:rsidR="00556893" w:rsidRPr="00C91FC3">
        <w:rPr>
          <w:lang w:val="sv-SE"/>
        </w:rPr>
        <w:t>Imatinib Actavis</w:t>
      </w:r>
      <w:r w:rsidRPr="00C91FC3">
        <w:rPr>
          <w:lang w:val="sv-SE"/>
        </w:rPr>
        <w:t xml:space="preserve"> ska följas noga avseende tecken och symtom på aktiv HBV-infektion under hela behandlingen och i flera månader efter avslutad behandling (se avsnitt 4.8).</w:t>
      </w:r>
    </w:p>
    <w:p w14:paraId="132E8F31" w14:textId="77777777" w:rsidR="002D01F6" w:rsidRPr="00C91FC3" w:rsidRDefault="002D01F6" w:rsidP="002D01F6">
      <w:pPr>
        <w:pStyle w:val="Endnotentext"/>
        <w:widowControl w:val="0"/>
        <w:tabs>
          <w:tab w:val="clear" w:pos="567"/>
        </w:tabs>
        <w:rPr>
          <w:color w:val="000000"/>
          <w:szCs w:val="22"/>
          <w:lang w:val="sv-SE"/>
        </w:rPr>
      </w:pPr>
    </w:p>
    <w:p w14:paraId="7C380D69" w14:textId="77777777" w:rsidR="002D01F6" w:rsidRPr="00C91FC3" w:rsidRDefault="002D01F6" w:rsidP="002D01F6">
      <w:pPr>
        <w:pStyle w:val="Endnotentext"/>
        <w:keepNext/>
        <w:widowControl w:val="0"/>
        <w:tabs>
          <w:tab w:val="clear" w:pos="567"/>
        </w:tabs>
        <w:rPr>
          <w:color w:val="000000"/>
          <w:szCs w:val="22"/>
          <w:lang w:val="sv-SE"/>
        </w:rPr>
      </w:pPr>
      <w:r w:rsidRPr="00C91FC3">
        <w:rPr>
          <w:color w:val="000000"/>
          <w:szCs w:val="22"/>
          <w:u w:val="single"/>
          <w:lang w:val="sv-SE"/>
        </w:rPr>
        <w:t>Fototoxicitet</w:t>
      </w:r>
    </w:p>
    <w:p w14:paraId="0D676158" w14:textId="77777777" w:rsidR="002D01F6" w:rsidRPr="00C91FC3" w:rsidRDefault="002D01F6" w:rsidP="002D01F6">
      <w:pPr>
        <w:pStyle w:val="Endnotentext"/>
        <w:widowControl w:val="0"/>
        <w:tabs>
          <w:tab w:val="clear" w:pos="567"/>
        </w:tabs>
        <w:rPr>
          <w:color w:val="000000"/>
          <w:szCs w:val="22"/>
          <w:lang w:val="sv-SE"/>
        </w:rPr>
      </w:pPr>
      <w:r w:rsidRPr="00C91FC3">
        <w:rPr>
          <w:color w:val="000000"/>
          <w:szCs w:val="22"/>
          <w:lang w:val="sv-SE"/>
        </w:rPr>
        <w:t>Exponering för direkt solljus ska undvikas eller minimeras på grund av risken för fototoxicitet i samband med imatinibbehandling. Patienterna ska instrueras att använda skyddande kläder och solskyddsmedel med hög solskyddsfaktor (SPF).</w:t>
      </w:r>
    </w:p>
    <w:p w14:paraId="520E2B88" w14:textId="77777777" w:rsidR="00630943" w:rsidRDefault="00630943" w:rsidP="00630943">
      <w:pPr>
        <w:pStyle w:val="Endnotentext"/>
        <w:widowControl w:val="0"/>
        <w:tabs>
          <w:tab w:val="clear" w:pos="567"/>
        </w:tabs>
        <w:rPr>
          <w:color w:val="000000"/>
          <w:szCs w:val="22"/>
          <w:lang w:val="sv-SE"/>
        </w:rPr>
      </w:pPr>
    </w:p>
    <w:p w14:paraId="04A8F3F3" w14:textId="77777777" w:rsidR="00630943" w:rsidRPr="00274174" w:rsidRDefault="00630943" w:rsidP="00630943">
      <w:pPr>
        <w:pStyle w:val="Endnotentext"/>
        <w:keepNext/>
        <w:widowControl w:val="0"/>
        <w:tabs>
          <w:tab w:val="clear" w:pos="567"/>
        </w:tabs>
        <w:rPr>
          <w:snapToGrid w:val="0"/>
          <w:color w:val="000000"/>
          <w:szCs w:val="22"/>
          <w:u w:val="single"/>
          <w:lang w:val="sv-SE"/>
        </w:rPr>
      </w:pPr>
      <w:r w:rsidRPr="000622FA">
        <w:rPr>
          <w:snapToGrid w:val="0"/>
          <w:color w:val="000000"/>
          <w:szCs w:val="22"/>
          <w:u w:val="single"/>
          <w:lang w:val="sv-SE"/>
        </w:rPr>
        <w:t>T</w:t>
      </w:r>
      <w:r>
        <w:rPr>
          <w:snapToGrid w:val="0"/>
          <w:color w:val="000000"/>
          <w:szCs w:val="22"/>
          <w:u w:val="single"/>
          <w:lang w:val="sv-SE"/>
        </w:rPr>
        <w:t>rombotisk</w:t>
      </w:r>
      <w:r w:rsidRPr="00274174">
        <w:rPr>
          <w:snapToGrid w:val="0"/>
          <w:color w:val="000000"/>
          <w:szCs w:val="22"/>
          <w:u w:val="single"/>
          <w:lang w:val="sv-SE"/>
        </w:rPr>
        <w:t xml:space="preserve"> mi</w:t>
      </w:r>
      <w:r>
        <w:rPr>
          <w:snapToGrid w:val="0"/>
          <w:color w:val="000000"/>
          <w:szCs w:val="22"/>
          <w:u w:val="single"/>
          <w:lang w:val="sv-SE"/>
        </w:rPr>
        <w:t>k</w:t>
      </w:r>
      <w:r w:rsidRPr="00274174">
        <w:rPr>
          <w:snapToGrid w:val="0"/>
          <w:color w:val="000000"/>
          <w:szCs w:val="22"/>
          <w:u w:val="single"/>
          <w:lang w:val="sv-SE"/>
        </w:rPr>
        <w:t>roangiopat</w:t>
      </w:r>
      <w:r>
        <w:rPr>
          <w:snapToGrid w:val="0"/>
          <w:color w:val="000000"/>
          <w:szCs w:val="22"/>
          <w:u w:val="single"/>
          <w:lang w:val="sv-SE"/>
        </w:rPr>
        <w:t>i</w:t>
      </w:r>
    </w:p>
    <w:p w14:paraId="60A36833" w14:textId="77777777" w:rsidR="00630943" w:rsidRDefault="00AC15A8" w:rsidP="00630943">
      <w:pPr>
        <w:rPr>
          <w:color w:val="000000"/>
          <w:szCs w:val="22"/>
          <w:lang w:val="sv-SE"/>
        </w:rPr>
      </w:pPr>
      <w:r>
        <w:rPr>
          <w:color w:val="000000"/>
          <w:szCs w:val="22"/>
          <w:lang w:val="sv-SE"/>
        </w:rPr>
        <w:t>BCR</w:t>
      </w:r>
      <w:r>
        <w:rPr>
          <w:color w:val="000000"/>
          <w:szCs w:val="22"/>
          <w:lang w:val="sv-SE"/>
        </w:rPr>
        <w:noBreakHyphen/>
      </w:r>
      <w:r w:rsidR="00630943" w:rsidRPr="00030751">
        <w:rPr>
          <w:color w:val="000000"/>
          <w:szCs w:val="22"/>
          <w:lang w:val="sv-SE"/>
        </w:rPr>
        <w:t xml:space="preserve">ABL </w:t>
      </w:r>
      <w:r w:rsidR="00630943" w:rsidRPr="00035EFE">
        <w:rPr>
          <w:color w:val="000000"/>
          <w:szCs w:val="22"/>
          <w:lang w:val="sv-SE"/>
        </w:rPr>
        <w:t>tyrosinkinashämmare (TKI) har associerats med trom</w:t>
      </w:r>
      <w:r w:rsidR="00630943" w:rsidRPr="00030751">
        <w:rPr>
          <w:color w:val="000000"/>
          <w:szCs w:val="22"/>
          <w:lang w:val="sv-SE"/>
        </w:rPr>
        <w:t>botisk mikroangiopati (TMA)</w:t>
      </w:r>
      <w:r w:rsidR="00630943">
        <w:rPr>
          <w:color w:val="000000"/>
          <w:szCs w:val="22"/>
          <w:lang w:val="sv-SE"/>
        </w:rPr>
        <w:t xml:space="preserve">, inkluderande individuella fallrapporter för </w:t>
      </w:r>
      <w:r w:rsidR="00630943" w:rsidRPr="00F62748">
        <w:rPr>
          <w:lang w:val="sv-SE"/>
        </w:rPr>
        <w:t xml:space="preserve">Imatinib </w:t>
      </w:r>
      <w:r w:rsidR="00630943">
        <w:rPr>
          <w:lang w:val="sv-SE"/>
        </w:rPr>
        <w:t>Actavis</w:t>
      </w:r>
      <w:r w:rsidR="00630943">
        <w:rPr>
          <w:color w:val="000000"/>
          <w:szCs w:val="22"/>
          <w:lang w:val="sv-SE"/>
        </w:rPr>
        <w:t xml:space="preserve"> (se avsnitt 4.8). Vid förekomst av laboratorie- eller kliniska fynd associerade med TMA hos en patient som får </w:t>
      </w:r>
      <w:r w:rsidR="00630943" w:rsidRPr="00F62748">
        <w:rPr>
          <w:lang w:val="sv-SE"/>
        </w:rPr>
        <w:t xml:space="preserve">Imatinib </w:t>
      </w:r>
      <w:r w:rsidR="00630943">
        <w:rPr>
          <w:lang w:val="sv-SE"/>
        </w:rPr>
        <w:t>Actavis</w:t>
      </w:r>
      <w:r w:rsidR="00630943">
        <w:rPr>
          <w:color w:val="000000"/>
          <w:szCs w:val="22"/>
          <w:lang w:val="sv-SE"/>
        </w:rPr>
        <w:t xml:space="preserve"> ska behandlingen avbrytas och grundlig utvärdering för TMA ska genomföras, inkluderande bestämning av ADAMTS13</w:t>
      </w:r>
      <w:r w:rsidR="00630943">
        <w:rPr>
          <w:color w:val="000000"/>
          <w:szCs w:val="22"/>
          <w:lang w:val="sv-SE"/>
        </w:rPr>
        <w:noBreakHyphen/>
        <w:t>aktivitet och anti</w:t>
      </w:r>
      <w:r w:rsidR="00630943">
        <w:rPr>
          <w:color w:val="000000"/>
          <w:szCs w:val="22"/>
          <w:lang w:val="sv-SE"/>
        </w:rPr>
        <w:noBreakHyphen/>
        <w:t>ADAMTS13</w:t>
      </w:r>
      <w:r w:rsidR="00630943">
        <w:rPr>
          <w:color w:val="000000"/>
          <w:szCs w:val="22"/>
          <w:lang w:val="sv-SE"/>
        </w:rPr>
        <w:noBreakHyphen/>
        <w:t>antikroppar. Om anti</w:t>
      </w:r>
      <w:r w:rsidR="00630943">
        <w:rPr>
          <w:color w:val="000000"/>
          <w:szCs w:val="22"/>
          <w:lang w:val="sv-SE"/>
        </w:rPr>
        <w:noBreakHyphen/>
        <w:t>ADAMTS13</w:t>
      </w:r>
      <w:r w:rsidR="00630943">
        <w:rPr>
          <w:color w:val="000000"/>
          <w:szCs w:val="22"/>
          <w:lang w:val="sv-SE"/>
        </w:rPr>
        <w:noBreakHyphen/>
        <w:t>antikropp är förhöjd i samband med att ADAMTS13</w:t>
      </w:r>
      <w:r w:rsidR="00630943">
        <w:rPr>
          <w:color w:val="000000"/>
          <w:szCs w:val="22"/>
          <w:lang w:val="sv-SE"/>
        </w:rPr>
        <w:noBreakHyphen/>
        <w:t xml:space="preserve">aktiviteten är låg ska behandling med </w:t>
      </w:r>
      <w:r w:rsidR="00630943" w:rsidRPr="00F62748">
        <w:rPr>
          <w:lang w:val="sv-SE"/>
        </w:rPr>
        <w:t xml:space="preserve">Imatinib </w:t>
      </w:r>
      <w:r w:rsidR="00630943">
        <w:rPr>
          <w:lang w:val="sv-SE"/>
        </w:rPr>
        <w:t>Actavis</w:t>
      </w:r>
      <w:r w:rsidR="00630943">
        <w:rPr>
          <w:color w:val="000000"/>
          <w:szCs w:val="22"/>
          <w:lang w:val="sv-SE"/>
        </w:rPr>
        <w:t xml:space="preserve"> inte återupptas.</w:t>
      </w:r>
    </w:p>
    <w:p w14:paraId="77E14BD5" w14:textId="77777777" w:rsidR="00630943" w:rsidRPr="00C91FC3" w:rsidRDefault="00630943" w:rsidP="00630943">
      <w:pPr>
        <w:rPr>
          <w:lang w:val="sv-SE"/>
        </w:rPr>
      </w:pPr>
    </w:p>
    <w:p w14:paraId="19272C62" w14:textId="77777777" w:rsidR="004F0049" w:rsidRPr="00C91FC3" w:rsidRDefault="004F0049" w:rsidP="004F0049">
      <w:pPr>
        <w:pStyle w:val="CM89"/>
        <w:spacing w:line="263" w:lineRule="atLeast"/>
        <w:rPr>
          <w:sz w:val="22"/>
          <w:szCs w:val="22"/>
          <w:lang w:val="sv-SE"/>
        </w:rPr>
      </w:pPr>
      <w:r w:rsidRPr="00C91FC3">
        <w:rPr>
          <w:sz w:val="22"/>
          <w:szCs w:val="22"/>
          <w:u w:val="single"/>
          <w:lang w:val="sv-SE"/>
        </w:rPr>
        <w:t xml:space="preserve">Laboratorieundersökningar </w:t>
      </w:r>
      <w:r w:rsidRPr="00C91FC3">
        <w:rPr>
          <w:sz w:val="22"/>
          <w:szCs w:val="22"/>
          <w:u w:val="single"/>
          <w:lang w:val="sv-SE"/>
        </w:rPr>
        <w:br/>
      </w:r>
      <w:r w:rsidRPr="00C91FC3">
        <w:rPr>
          <w:sz w:val="22"/>
          <w:szCs w:val="22"/>
          <w:lang w:val="sv-SE"/>
        </w:rPr>
        <w:t xml:space="preserve">Fullständig blodstatus skall kontrolleras regelbundet under behandling med imatinib. Imatinib har förknippats med neutropeni eller trombocytopeni vid behandling av patienter med KML. Dessa cytopenier är dock troligen förknippade med den behandlade sjukdomens olika stadier och är därför vanligare hos patienter med KML i accelererad fas eller blastkris än hos patienter med KML i kronisk fas. Behandling med imatinib kan avbrytas eller dosen reduceras enligt rekommendationer i avsnitt 4.2. </w:t>
      </w:r>
    </w:p>
    <w:p w14:paraId="0EDE64C6" w14:textId="77777777" w:rsidR="004F0049" w:rsidRPr="00C91FC3" w:rsidRDefault="004F0049" w:rsidP="004F0049">
      <w:pPr>
        <w:pStyle w:val="CM18"/>
        <w:ind w:right="780"/>
        <w:rPr>
          <w:sz w:val="22"/>
          <w:szCs w:val="22"/>
          <w:lang w:val="sv-SE"/>
        </w:rPr>
      </w:pPr>
      <w:r w:rsidRPr="00C91FC3">
        <w:rPr>
          <w:sz w:val="22"/>
          <w:szCs w:val="22"/>
          <w:lang w:val="sv-SE"/>
        </w:rPr>
        <w:t xml:space="preserve">Leverfunktionen (transaminaser, bilirubin, alkaliskt fosfatas) skall övervakas regelbundet hos patienter som får behandling med imatinib. </w:t>
      </w:r>
      <w:r w:rsidRPr="00C91FC3">
        <w:rPr>
          <w:sz w:val="22"/>
          <w:szCs w:val="22"/>
          <w:lang w:val="sv-SE"/>
        </w:rPr>
        <w:br/>
      </w:r>
    </w:p>
    <w:p w14:paraId="04CCCA1D" w14:textId="77777777" w:rsidR="004F0049" w:rsidRPr="00C91FC3" w:rsidRDefault="004F0049" w:rsidP="004F0049">
      <w:pPr>
        <w:pStyle w:val="CM89"/>
        <w:spacing w:line="260" w:lineRule="atLeast"/>
        <w:ind w:right="553"/>
        <w:rPr>
          <w:sz w:val="22"/>
          <w:szCs w:val="22"/>
          <w:lang w:val="sv-SE"/>
        </w:rPr>
      </w:pPr>
      <w:r w:rsidRPr="00C91FC3">
        <w:rPr>
          <w:sz w:val="22"/>
          <w:szCs w:val="22"/>
          <w:lang w:val="sv-SE"/>
        </w:rPr>
        <w:t xml:space="preserve">Hos patienter med nedsatt njurfunktion tycks plasmaexponeringen av imatinib vara högre än hos patienter med normal njurfunktion, förmodligen beroende på förhöjd plasmanivå av surt alfa-1 glykoprotein (AGP), ett protein som binder imatinib, hos dessa patienter. Patienter med nedsatt njurfunktion skall ges den lägsta startdosen. Patienter med kraftigt nedsatt njurfunktion skall behandlas med försiktighet. Dosen kan minskas om den inte tolereras (se avsnitt 4.2 och 5.2). </w:t>
      </w:r>
    </w:p>
    <w:p w14:paraId="3F726745" w14:textId="77777777" w:rsidR="00B277A2" w:rsidRPr="00C91FC3" w:rsidRDefault="00B277A2" w:rsidP="00B277A2">
      <w:pPr>
        <w:pStyle w:val="Endnotentext"/>
        <w:widowControl w:val="0"/>
        <w:tabs>
          <w:tab w:val="clear" w:pos="567"/>
        </w:tabs>
        <w:rPr>
          <w:color w:val="000000"/>
          <w:szCs w:val="22"/>
          <w:lang w:val="sv-SE"/>
        </w:rPr>
      </w:pPr>
      <w:r w:rsidRPr="00C91FC3">
        <w:rPr>
          <w:color w:val="000000"/>
          <w:szCs w:val="22"/>
          <w:lang w:val="sv-SE"/>
        </w:rPr>
        <w:t>Långtidsbehandling med imatinib kan vara förknippad med en kliniskt signifikant försämring av njurfunktionen. Njurfunktionen bör därför utvärderas före starten av imatinib-behandling och följas noga under behandling, med särskild uppmärksamhet på patienter med riskfaktorer för nedsatt njurfunktion. Om nedsatt njurfunktion observeras, bör lämplig hantering och behandling förskrivas i enlighet med standardiserade behandlingsriktlinjer.</w:t>
      </w:r>
    </w:p>
    <w:p w14:paraId="22F08667" w14:textId="77777777" w:rsidR="00B277A2" w:rsidRPr="00C91FC3" w:rsidRDefault="00B277A2" w:rsidP="003C3B9D">
      <w:pPr>
        <w:rPr>
          <w:lang w:val="sv-SE"/>
        </w:rPr>
      </w:pPr>
    </w:p>
    <w:p w14:paraId="0060EA13" w14:textId="77777777" w:rsidR="0005522B" w:rsidRDefault="004F0049" w:rsidP="00C96076">
      <w:pPr>
        <w:pStyle w:val="CM89"/>
        <w:spacing w:after="0" w:line="263" w:lineRule="atLeast"/>
        <w:rPr>
          <w:sz w:val="22"/>
          <w:szCs w:val="22"/>
          <w:lang w:val="sv-SE"/>
        </w:rPr>
      </w:pPr>
      <w:r w:rsidRPr="00C91FC3">
        <w:rPr>
          <w:sz w:val="22"/>
          <w:szCs w:val="22"/>
          <w:u w:val="single"/>
          <w:lang w:val="sv-SE"/>
        </w:rPr>
        <w:t xml:space="preserve">Pediatrisk population </w:t>
      </w:r>
      <w:r w:rsidRPr="00C91FC3">
        <w:rPr>
          <w:sz w:val="22"/>
          <w:szCs w:val="22"/>
          <w:u w:val="single"/>
          <w:lang w:val="sv-SE"/>
        </w:rPr>
        <w:br/>
      </w:r>
      <w:r w:rsidRPr="00C91FC3">
        <w:rPr>
          <w:sz w:val="22"/>
          <w:szCs w:val="22"/>
          <w:lang w:val="sv-SE"/>
        </w:rPr>
        <w:t xml:space="preserve">Det har förekommit fallbeskrivningsrapporter om tillväxthämning hos barn och ungdomar i förpuberteten som har fått imatinib. </w:t>
      </w:r>
      <w:r w:rsidR="00581029" w:rsidRPr="00C91FC3">
        <w:rPr>
          <w:sz w:val="22"/>
          <w:szCs w:val="22"/>
          <w:lang w:val="sv-SE" w:bidi="kn-IN"/>
        </w:rPr>
        <w:t xml:space="preserve">I en observationsstudie på den pediatriska KML populationen rapporterades en statistiskt signifikant minskning (men av osäker klinisk betydelse) i median längd standardavvikelsepoäng efter </w:t>
      </w:r>
      <w:r w:rsidR="00581029" w:rsidRPr="00C91FC3">
        <w:rPr>
          <w:bCs/>
          <w:sz w:val="22"/>
          <w:szCs w:val="22"/>
          <w:lang w:val="sv-SE" w:bidi="kn-IN"/>
        </w:rPr>
        <w:t xml:space="preserve">12 och 24 månaders behandling i två små undergrupper oberoende av pubertal status och kön. </w:t>
      </w:r>
      <w:r w:rsidR="00581029" w:rsidRPr="00C91FC3">
        <w:rPr>
          <w:sz w:val="22"/>
          <w:szCs w:val="22"/>
          <w:lang w:val="sv-SE" w:bidi="kn-IN"/>
        </w:rPr>
        <w:t>Noggrann övervakning av tillväxten hos barn som behandlats med imatinib rekommenderas (se avsnitt 4.8).</w:t>
      </w:r>
      <w:r w:rsidRPr="00C91FC3">
        <w:rPr>
          <w:sz w:val="22"/>
          <w:szCs w:val="22"/>
          <w:lang w:val="sv-SE"/>
        </w:rPr>
        <w:t xml:space="preserve"> </w:t>
      </w:r>
    </w:p>
    <w:p w14:paraId="21008769" w14:textId="77777777" w:rsidR="006066C4" w:rsidRDefault="006066C4" w:rsidP="00C96076">
      <w:pPr>
        <w:rPr>
          <w:lang w:val="sv-SE"/>
        </w:rPr>
      </w:pPr>
    </w:p>
    <w:p w14:paraId="2C579CF1" w14:textId="77777777" w:rsidR="006066C4" w:rsidRDefault="006066C4" w:rsidP="00C96076">
      <w:pPr>
        <w:rPr>
          <w:u w:val="single"/>
          <w:lang w:val="sv-SE"/>
        </w:rPr>
      </w:pPr>
      <w:r>
        <w:rPr>
          <w:u w:val="single"/>
          <w:lang w:val="sv-SE"/>
        </w:rPr>
        <w:t>Hjälpämne(n)</w:t>
      </w:r>
    </w:p>
    <w:p w14:paraId="382C8A97" w14:textId="77777777" w:rsidR="00615692" w:rsidRDefault="00615692" w:rsidP="00C96076">
      <w:pPr>
        <w:rPr>
          <w:u w:val="single"/>
          <w:lang w:val="sv-SE"/>
        </w:rPr>
      </w:pPr>
    </w:p>
    <w:p w14:paraId="1FCD8FCF" w14:textId="77777777" w:rsidR="00615692" w:rsidRPr="00615692" w:rsidRDefault="00615692" w:rsidP="00C96076">
      <w:pPr>
        <w:rPr>
          <w:i/>
          <w:lang w:val="sv-SE"/>
        </w:rPr>
      </w:pPr>
      <w:r>
        <w:rPr>
          <w:i/>
          <w:lang w:val="sv-SE"/>
        </w:rPr>
        <w:t>Natrium</w:t>
      </w:r>
    </w:p>
    <w:p w14:paraId="2C12C095" w14:textId="77777777" w:rsidR="006066C4" w:rsidRDefault="006066C4" w:rsidP="006066C4">
      <w:pPr>
        <w:tabs>
          <w:tab w:val="clear" w:pos="567"/>
        </w:tabs>
        <w:autoSpaceDE w:val="0"/>
        <w:autoSpaceDN w:val="0"/>
        <w:adjustRightInd w:val="0"/>
        <w:spacing w:line="240" w:lineRule="auto"/>
        <w:rPr>
          <w:snapToGrid/>
          <w:color w:val="000000"/>
          <w:szCs w:val="22"/>
          <w:lang w:val="sv-SE" w:eastAsia="de-DE"/>
        </w:rPr>
      </w:pPr>
      <w:r w:rsidRPr="00630943">
        <w:rPr>
          <w:snapToGrid/>
          <w:color w:val="000000"/>
          <w:szCs w:val="22"/>
          <w:lang w:val="sv-SE" w:eastAsia="de-DE"/>
        </w:rPr>
        <w:t>Detta läkemedel innehåller mindre än 1</w:t>
      </w:r>
      <w:r>
        <w:rPr>
          <w:snapToGrid/>
          <w:color w:val="000000"/>
          <w:szCs w:val="22"/>
          <w:lang w:val="sv-SE" w:eastAsia="de-DE"/>
        </w:rPr>
        <w:t> </w:t>
      </w:r>
      <w:r w:rsidRPr="00630943">
        <w:rPr>
          <w:snapToGrid/>
          <w:color w:val="000000"/>
          <w:szCs w:val="22"/>
          <w:lang w:val="sv-SE" w:eastAsia="de-DE"/>
        </w:rPr>
        <w:t>mmol (23</w:t>
      </w:r>
      <w:r>
        <w:rPr>
          <w:snapToGrid/>
          <w:color w:val="000000"/>
          <w:szCs w:val="22"/>
          <w:lang w:val="sv-SE" w:eastAsia="de-DE"/>
        </w:rPr>
        <w:t> </w:t>
      </w:r>
      <w:r w:rsidRPr="00630943">
        <w:rPr>
          <w:snapToGrid/>
          <w:color w:val="000000"/>
          <w:szCs w:val="22"/>
          <w:lang w:val="sv-SE" w:eastAsia="de-DE"/>
        </w:rPr>
        <w:t>mg)</w:t>
      </w:r>
      <w:r w:rsidR="00615692">
        <w:rPr>
          <w:snapToGrid/>
          <w:color w:val="000000"/>
          <w:szCs w:val="22"/>
          <w:lang w:val="sv-SE" w:eastAsia="de-DE"/>
        </w:rPr>
        <w:t xml:space="preserve"> natrium</w:t>
      </w:r>
      <w:r w:rsidRPr="00630943">
        <w:rPr>
          <w:snapToGrid/>
          <w:color w:val="000000"/>
          <w:szCs w:val="22"/>
          <w:lang w:val="sv-SE" w:eastAsia="de-DE"/>
        </w:rPr>
        <w:t xml:space="preserve"> per </w:t>
      </w:r>
      <w:r>
        <w:rPr>
          <w:snapToGrid/>
          <w:color w:val="000000"/>
          <w:szCs w:val="22"/>
          <w:lang w:val="sv-SE" w:eastAsia="de-DE"/>
        </w:rPr>
        <w:t>hård kapsel</w:t>
      </w:r>
      <w:r w:rsidRPr="00630943">
        <w:rPr>
          <w:snapToGrid/>
          <w:color w:val="000000"/>
          <w:szCs w:val="22"/>
          <w:lang w:val="sv-SE" w:eastAsia="de-DE"/>
        </w:rPr>
        <w:t>, d.v.s.</w:t>
      </w:r>
      <w:r>
        <w:rPr>
          <w:snapToGrid/>
          <w:color w:val="000000"/>
          <w:szCs w:val="22"/>
          <w:lang w:val="sv-SE" w:eastAsia="de-DE"/>
        </w:rPr>
        <w:t xml:space="preserve"> är näst intill “natriumfritt”.</w:t>
      </w:r>
    </w:p>
    <w:p w14:paraId="6672D970" w14:textId="77777777" w:rsidR="006066C4" w:rsidRPr="00C96076" w:rsidRDefault="006066C4" w:rsidP="00C96076">
      <w:pPr>
        <w:rPr>
          <w:b/>
          <w:u w:val="single"/>
          <w:lang w:val="sv-SE"/>
        </w:rPr>
      </w:pPr>
    </w:p>
    <w:p w14:paraId="5F0C7833" w14:textId="77777777" w:rsidR="0005522B" w:rsidRPr="00C91FC3" w:rsidRDefault="0005522B" w:rsidP="008C6EC4">
      <w:pPr>
        <w:keepNext/>
        <w:suppressAutoHyphens/>
        <w:ind w:left="567" w:hanging="567"/>
        <w:rPr>
          <w:b/>
          <w:noProof/>
          <w:szCs w:val="22"/>
          <w:lang w:val="sv-SE"/>
        </w:rPr>
      </w:pPr>
      <w:r w:rsidRPr="00C91FC3">
        <w:rPr>
          <w:b/>
          <w:noProof/>
          <w:szCs w:val="22"/>
          <w:lang w:val="sv-SE"/>
        </w:rPr>
        <w:t>4.5</w:t>
      </w:r>
      <w:r w:rsidRPr="00C91FC3">
        <w:rPr>
          <w:b/>
          <w:noProof/>
          <w:szCs w:val="22"/>
          <w:lang w:val="sv-SE"/>
        </w:rPr>
        <w:tab/>
        <w:t>Interaktioner med andra läkemedel och övriga interaktioner</w:t>
      </w:r>
    </w:p>
    <w:p w14:paraId="7C6C268C" w14:textId="77777777" w:rsidR="0005522B" w:rsidRPr="00C91FC3" w:rsidRDefault="0005522B" w:rsidP="008C6EC4">
      <w:pPr>
        <w:keepNext/>
        <w:suppressAutoHyphens/>
        <w:ind w:left="567" w:hanging="567"/>
        <w:rPr>
          <w:b/>
          <w:noProof/>
          <w:szCs w:val="22"/>
          <w:lang w:val="sv-SE"/>
        </w:rPr>
      </w:pPr>
    </w:p>
    <w:p w14:paraId="5C0FC9E2" w14:textId="77777777" w:rsidR="00827145" w:rsidRPr="00C91FC3" w:rsidRDefault="00827145" w:rsidP="00827145">
      <w:pPr>
        <w:pStyle w:val="CM89"/>
        <w:spacing w:line="263" w:lineRule="atLeast"/>
        <w:rPr>
          <w:sz w:val="22"/>
          <w:szCs w:val="22"/>
          <w:lang w:val="sv-SE"/>
        </w:rPr>
      </w:pPr>
      <w:r w:rsidRPr="00C91FC3">
        <w:rPr>
          <w:sz w:val="22"/>
          <w:szCs w:val="22"/>
          <w:u w:val="single"/>
          <w:lang w:val="sv-SE"/>
        </w:rPr>
        <w:t xml:space="preserve">Aktiva substanser som kan </w:t>
      </w:r>
      <w:r w:rsidRPr="00C91FC3">
        <w:rPr>
          <w:b/>
          <w:bCs/>
          <w:sz w:val="22"/>
          <w:szCs w:val="22"/>
          <w:u w:val="single"/>
          <w:lang w:val="sv-SE"/>
        </w:rPr>
        <w:t xml:space="preserve">öka </w:t>
      </w:r>
      <w:r w:rsidRPr="00C91FC3">
        <w:rPr>
          <w:sz w:val="22"/>
          <w:szCs w:val="22"/>
          <w:u w:val="single"/>
          <w:lang w:val="sv-SE"/>
        </w:rPr>
        <w:t xml:space="preserve">plasmakoncentrationen av imatinib: </w:t>
      </w:r>
      <w:r w:rsidRPr="00C91FC3">
        <w:rPr>
          <w:sz w:val="22"/>
          <w:szCs w:val="22"/>
          <w:u w:val="single"/>
          <w:lang w:val="sv-SE"/>
        </w:rPr>
        <w:br/>
      </w:r>
      <w:r w:rsidRPr="00C91FC3">
        <w:rPr>
          <w:sz w:val="22"/>
          <w:szCs w:val="22"/>
          <w:lang w:val="sv-SE"/>
        </w:rPr>
        <w:t xml:space="preserve">Substanser som hämmar aktiviteten av cytokrom P450-isoenzymet CYP3A4 </w:t>
      </w:r>
      <w:r w:rsidR="00AE0CA6" w:rsidRPr="00C91FC3">
        <w:rPr>
          <w:color w:val="000000"/>
          <w:sz w:val="22"/>
          <w:szCs w:val="22"/>
          <w:lang w:val="sv-SE"/>
        </w:rPr>
        <w:t>(t ex proteashämmare såsom indinavir, lopinavir/ritonavir, ritonavir, saquinavir, telaprevir, nelfinavir, boceprevir; azolantimykotikum inkluderande ketokonazol, itrakonazol, posakonazol, vorikonazol; vissa makrolider såsom erytromycin, klaritromycin och telitromycin)</w:t>
      </w:r>
      <w:r w:rsidR="00AE0CA6" w:rsidRPr="00C91FC3">
        <w:rPr>
          <w:sz w:val="22"/>
          <w:szCs w:val="22"/>
          <w:lang w:val="sv-SE"/>
        </w:rPr>
        <w:t xml:space="preserve"> </w:t>
      </w:r>
      <w:r w:rsidRPr="00C91FC3">
        <w:rPr>
          <w:sz w:val="22"/>
          <w:szCs w:val="22"/>
          <w:lang w:val="sv-SE"/>
        </w:rPr>
        <w:t>kan minska metabolismen och öka koncentrationen av imatinib. En signifikant ökning av exponeringen för imatinib noterades (genomsnittligt C</w:t>
      </w:r>
      <w:r w:rsidRPr="00C91FC3">
        <w:rPr>
          <w:sz w:val="22"/>
          <w:szCs w:val="22"/>
          <w:vertAlign w:val="subscript"/>
          <w:lang w:val="sv-SE"/>
        </w:rPr>
        <w:t>max</w:t>
      </w:r>
      <w:r w:rsidRPr="00C91FC3">
        <w:rPr>
          <w:sz w:val="22"/>
          <w:szCs w:val="22"/>
          <w:lang w:val="sv-SE"/>
        </w:rPr>
        <w:t xml:space="preserve"> och AUC av imatinib ökade med 26 % respektive 40 %) hos friska individer när det gavs samtidigt med en enstaka dos ketokonazol (en CYP3A4-hämmare). Försiktighet skall iakttas när imatinib ges samtidigt som CYP3A4-hämmare. </w:t>
      </w:r>
    </w:p>
    <w:p w14:paraId="64C0DB36" w14:textId="77777777" w:rsidR="00827145" w:rsidRPr="00C91FC3" w:rsidRDefault="00827145" w:rsidP="00827145">
      <w:pPr>
        <w:pStyle w:val="CM89"/>
        <w:spacing w:line="263" w:lineRule="atLeast"/>
        <w:rPr>
          <w:sz w:val="22"/>
          <w:szCs w:val="22"/>
          <w:lang w:val="sv-SE"/>
        </w:rPr>
      </w:pPr>
      <w:r w:rsidRPr="00C91FC3">
        <w:rPr>
          <w:sz w:val="22"/>
          <w:szCs w:val="22"/>
          <w:u w:val="single"/>
          <w:lang w:val="sv-SE"/>
        </w:rPr>
        <w:t xml:space="preserve">Aktiva substanser som kan </w:t>
      </w:r>
      <w:r w:rsidRPr="00C91FC3">
        <w:rPr>
          <w:b/>
          <w:bCs/>
          <w:sz w:val="22"/>
          <w:szCs w:val="22"/>
          <w:u w:val="single"/>
          <w:lang w:val="sv-SE"/>
        </w:rPr>
        <w:t xml:space="preserve">minska </w:t>
      </w:r>
      <w:r w:rsidRPr="00C91FC3">
        <w:rPr>
          <w:sz w:val="22"/>
          <w:szCs w:val="22"/>
          <w:u w:val="single"/>
          <w:lang w:val="sv-SE"/>
        </w:rPr>
        <w:t xml:space="preserve">plasmakoncentrationen av imatinib: </w:t>
      </w:r>
      <w:r w:rsidRPr="00C91FC3">
        <w:rPr>
          <w:sz w:val="22"/>
          <w:szCs w:val="22"/>
          <w:u w:val="single"/>
          <w:lang w:val="sv-SE"/>
        </w:rPr>
        <w:br/>
      </w:r>
      <w:r w:rsidRPr="00C91FC3">
        <w:rPr>
          <w:sz w:val="22"/>
          <w:szCs w:val="22"/>
          <w:lang w:val="sv-SE"/>
        </w:rPr>
        <w:t xml:space="preserve">Substanser som inducerar CYP3A4-aktivitet (t ex dexametason, fenytoin, karbamazepin, rifampicin, fenobarbital, fosfenytoin, primidon eller </w:t>
      </w:r>
      <w:r w:rsidRPr="00C91FC3">
        <w:rPr>
          <w:i/>
          <w:iCs/>
          <w:sz w:val="22"/>
          <w:szCs w:val="22"/>
          <w:lang w:val="sv-SE"/>
        </w:rPr>
        <w:t>Hypericum perforatum</w:t>
      </w:r>
      <w:r w:rsidRPr="00C91FC3">
        <w:rPr>
          <w:sz w:val="22"/>
          <w:szCs w:val="22"/>
          <w:lang w:val="sv-SE"/>
        </w:rPr>
        <w:t>, även känd som johannesört) kan signifikant minska exponeringen för imatinib och därigenom öka risken för terapisvikt. Förbehandling med flera doser rifampicin, 600 mg dagligen, följt av en engångsdos imatinib om 400 mg, ledde till en minskning av Cmax och AUC</w:t>
      </w:r>
      <w:r w:rsidRPr="00C91FC3">
        <w:rPr>
          <w:sz w:val="22"/>
          <w:szCs w:val="22"/>
          <w:vertAlign w:val="subscript"/>
          <w:lang w:val="sv-SE"/>
        </w:rPr>
        <w:t>(0-∞)</w:t>
      </w:r>
      <w:r w:rsidRPr="00C91FC3">
        <w:rPr>
          <w:sz w:val="22"/>
          <w:szCs w:val="22"/>
          <w:lang w:val="sv-SE"/>
        </w:rPr>
        <w:t xml:space="preserve"> med åtminstone 54 % och 74 % av respektive värde utan behandling med rifampicin. Liknande resultat har observerats hos patienter med maligna gliom som behandlades med imatinib samtidigt som de använde enzyminducerande antiepileptiska läkemedel (EIAED) såsom karbamazepin, oxkarbazepin och fenytoin. Plasma-AUC för imatinib minskade med 73 % i jämförelse med patienter som inte stod på EIAED. Samtidig användning av rifampicin eller andra starka inducerare av CYP3A4 och imatinib skall undvikas. </w:t>
      </w:r>
    </w:p>
    <w:p w14:paraId="55A686F9" w14:textId="77777777" w:rsidR="00827145" w:rsidRPr="00C91FC3" w:rsidRDefault="00827145" w:rsidP="00827145">
      <w:pPr>
        <w:pStyle w:val="CM6"/>
        <w:rPr>
          <w:sz w:val="22"/>
          <w:szCs w:val="22"/>
          <w:u w:val="single"/>
          <w:lang w:val="sv-SE"/>
        </w:rPr>
      </w:pPr>
      <w:r w:rsidRPr="00C91FC3">
        <w:rPr>
          <w:bCs/>
          <w:sz w:val="22"/>
          <w:szCs w:val="22"/>
          <w:u w:val="single"/>
          <w:lang w:val="sv-SE"/>
        </w:rPr>
        <w:t xml:space="preserve">Aktiva substanser vars plasmakoncentration kan förändras av Imatinib </w:t>
      </w:r>
    </w:p>
    <w:p w14:paraId="7094EEEC" w14:textId="77777777" w:rsidR="00827145" w:rsidRPr="00C91FC3" w:rsidRDefault="00827145" w:rsidP="00827145">
      <w:pPr>
        <w:pStyle w:val="CM89"/>
        <w:spacing w:line="260" w:lineRule="atLeast"/>
        <w:ind w:right="88"/>
        <w:rPr>
          <w:sz w:val="22"/>
          <w:szCs w:val="22"/>
          <w:lang w:val="sv-SE"/>
        </w:rPr>
      </w:pPr>
      <w:r w:rsidRPr="00C91FC3">
        <w:rPr>
          <w:sz w:val="22"/>
          <w:szCs w:val="22"/>
          <w:lang w:val="sv-SE"/>
        </w:rPr>
        <w:t>Imatinib ökar genomsnittligt C</w:t>
      </w:r>
      <w:r w:rsidRPr="00C91FC3">
        <w:rPr>
          <w:sz w:val="22"/>
          <w:szCs w:val="22"/>
          <w:vertAlign w:val="subscript"/>
          <w:lang w:val="sv-SE"/>
        </w:rPr>
        <w:t>max</w:t>
      </w:r>
      <w:r w:rsidRPr="00C91FC3">
        <w:rPr>
          <w:sz w:val="22"/>
          <w:szCs w:val="22"/>
          <w:lang w:val="sv-SE"/>
        </w:rPr>
        <w:t xml:space="preserve"> och AUC för simvastatin (CYP3A4-substrat) 2 respektive 3,5 gånger, vilket visar att CYP3A4 hämmas av imatinib. Av denna anledning rekommenderas försiktighet när </w:t>
      </w:r>
      <w:r w:rsidR="00867CDF" w:rsidRPr="00C91FC3">
        <w:rPr>
          <w:sz w:val="22"/>
          <w:szCs w:val="22"/>
          <w:lang w:val="sv-SE"/>
        </w:rPr>
        <w:t>imatinib</w:t>
      </w:r>
      <w:r w:rsidRPr="00C91FC3">
        <w:rPr>
          <w:sz w:val="22"/>
          <w:szCs w:val="22"/>
          <w:lang w:val="sv-SE"/>
        </w:rPr>
        <w:t xml:space="preserve"> ges tillsammans med CYP3A4-substrat med snävt terapeutiskt intervall </w:t>
      </w:r>
      <w:r w:rsidR="00AE0CA6" w:rsidRPr="00C91FC3">
        <w:rPr>
          <w:color w:val="000000"/>
          <w:sz w:val="22"/>
          <w:szCs w:val="22"/>
          <w:lang w:val="sv-SE"/>
        </w:rPr>
        <w:t>(t ex ciklosporin, pimozid, takrolimus, sirolimus, ergotamin, diergotamin, fentanyl, alfentanil, terfenadin, bortezomib, docetaxel och cinkonidin)</w:t>
      </w:r>
      <w:r w:rsidRPr="00C91FC3">
        <w:rPr>
          <w:sz w:val="22"/>
          <w:szCs w:val="22"/>
          <w:lang w:val="sv-SE"/>
        </w:rPr>
        <w:t xml:space="preserve">. </w:t>
      </w:r>
      <w:r w:rsidR="00AE0CA6" w:rsidRPr="00C91FC3">
        <w:rPr>
          <w:sz w:val="22"/>
          <w:szCs w:val="22"/>
          <w:lang w:val="sv-SE"/>
        </w:rPr>
        <w:t>Imatinib</w:t>
      </w:r>
      <w:r w:rsidRPr="00C91FC3">
        <w:rPr>
          <w:sz w:val="22"/>
          <w:szCs w:val="22"/>
          <w:lang w:val="sv-SE"/>
        </w:rPr>
        <w:t xml:space="preserve"> kan öka plasmakoncentrationen av andra läkemedel som metaboliseras via 3A4 (t ex triazolobenzodiazepiner, kalciumantagonister av dihydropyridintyp, vissa HMG-CoA-reduktashämmare, dvs. statiner). </w:t>
      </w:r>
    </w:p>
    <w:p w14:paraId="1C9EC63A" w14:textId="77777777" w:rsidR="00AE0CA6" w:rsidRPr="00C91FC3" w:rsidRDefault="00AE0CA6" w:rsidP="00AE0CA6">
      <w:pPr>
        <w:pStyle w:val="TextChar"/>
        <w:spacing w:before="0"/>
        <w:jc w:val="left"/>
        <w:rPr>
          <w:color w:val="000000"/>
          <w:sz w:val="22"/>
          <w:szCs w:val="22"/>
          <w:lang w:val="sv-SE"/>
        </w:rPr>
      </w:pPr>
      <w:r w:rsidRPr="00C91FC3">
        <w:rPr>
          <w:color w:val="000000"/>
          <w:sz w:val="22"/>
          <w:szCs w:val="22"/>
          <w:lang w:val="sv-SE"/>
        </w:rPr>
        <w:t>På grund av en känd ökad risk för blödningar i samband med användning av imatinib (t ex vid förlust av blod), skall patienter som behöver antikoagulation erhålla lågmolekylärt eller standardheparin, istället för kumarinderivat såsom warfarin.</w:t>
      </w:r>
    </w:p>
    <w:p w14:paraId="12276787" w14:textId="77777777" w:rsidR="00AE0CA6" w:rsidRPr="00C91FC3" w:rsidRDefault="00AE0CA6" w:rsidP="00AE0CA6">
      <w:pPr>
        <w:pStyle w:val="TextChar"/>
        <w:spacing w:before="0"/>
        <w:jc w:val="left"/>
        <w:rPr>
          <w:color w:val="000000"/>
          <w:sz w:val="22"/>
          <w:szCs w:val="22"/>
          <w:lang w:val="sv-SE"/>
        </w:rPr>
      </w:pPr>
    </w:p>
    <w:p w14:paraId="0CBB7253" w14:textId="77777777" w:rsidR="00827145" w:rsidRPr="00C91FC3" w:rsidRDefault="00827145" w:rsidP="00827145">
      <w:pPr>
        <w:pStyle w:val="CM6"/>
        <w:rPr>
          <w:sz w:val="22"/>
          <w:szCs w:val="22"/>
          <w:lang w:val="sv-SE"/>
        </w:rPr>
      </w:pPr>
      <w:r w:rsidRPr="00C91FC3">
        <w:rPr>
          <w:sz w:val="22"/>
          <w:szCs w:val="22"/>
          <w:lang w:val="sv-SE"/>
        </w:rPr>
        <w:t xml:space="preserve">Imatinib hämmar aktiviteten av cytokrom P450-isoenzymet CYP2D6 </w:t>
      </w:r>
      <w:r w:rsidRPr="00C91FC3">
        <w:rPr>
          <w:i/>
          <w:iCs/>
          <w:sz w:val="22"/>
          <w:szCs w:val="22"/>
          <w:lang w:val="sv-SE"/>
        </w:rPr>
        <w:t xml:space="preserve">in vitro </w:t>
      </w:r>
      <w:r w:rsidRPr="00C91FC3">
        <w:rPr>
          <w:sz w:val="22"/>
          <w:szCs w:val="22"/>
          <w:lang w:val="sv-SE"/>
        </w:rPr>
        <w:t>vid koncentrationer jämförbara med dem som påverkar CYP3A4-aktivitet. 400 mg imatinib givet två gånger dagligen hade en hämmande effekt på CYP2D6-medierad metabolism av metoprolol, där C</w:t>
      </w:r>
      <w:r w:rsidRPr="00C91FC3">
        <w:rPr>
          <w:sz w:val="22"/>
          <w:szCs w:val="22"/>
          <w:vertAlign w:val="subscript"/>
          <w:lang w:val="sv-SE"/>
        </w:rPr>
        <w:t>max</w:t>
      </w:r>
      <w:r w:rsidRPr="00C91FC3">
        <w:rPr>
          <w:sz w:val="22"/>
          <w:szCs w:val="22"/>
          <w:lang w:val="sv-SE"/>
        </w:rPr>
        <w:t xml:space="preserve"> och AUC för metoprolol ökade med ungefär 23 % (90 % KI [1,16-1,30]). Dosjusteringar verkar inte vara nödvändiga när imatinib ges tillsammans med substrat för CYP2D6, försiktighet rekommenderas emellertid för substrat för CYP2D6 med ett snävt terapeutiskt fönster såsom metoprolol. Klinisk övervakning bör övervägas för patienter som behandlas med metoprolol. </w:t>
      </w:r>
      <w:r w:rsidRPr="00C91FC3">
        <w:rPr>
          <w:sz w:val="22"/>
          <w:szCs w:val="22"/>
          <w:lang w:val="sv-SE"/>
        </w:rPr>
        <w:br/>
      </w:r>
    </w:p>
    <w:p w14:paraId="0E1D8A2F" w14:textId="77777777" w:rsidR="00827145" w:rsidRPr="00C91FC3" w:rsidRDefault="00827145" w:rsidP="00827145">
      <w:pPr>
        <w:pStyle w:val="CM89"/>
        <w:spacing w:line="263" w:lineRule="atLeast"/>
        <w:rPr>
          <w:sz w:val="22"/>
          <w:szCs w:val="22"/>
          <w:lang w:val="sv-SE"/>
        </w:rPr>
      </w:pPr>
      <w:r w:rsidRPr="00C91FC3">
        <w:rPr>
          <w:sz w:val="22"/>
          <w:szCs w:val="22"/>
          <w:lang w:val="sv-SE"/>
        </w:rPr>
        <w:t xml:space="preserve">Imatinib inhiberar paracetamols O-glukuronidering </w:t>
      </w:r>
      <w:r w:rsidRPr="00C91FC3">
        <w:rPr>
          <w:i/>
          <w:iCs/>
          <w:sz w:val="22"/>
          <w:szCs w:val="22"/>
          <w:lang w:val="sv-SE"/>
        </w:rPr>
        <w:t xml:space="preserve">in vitro </w:t>
      </w:r>
      <w:r w:rsidRPr="00C91FC3">
        <w:rPr>
          <w:sz w:val="22"/>
          <w:szCs w:val="22"/>
          <w:lang w:val="sv-SE"/>
        </w:rPr>
        <w:t>med K</w:t>
      </w:r>
      <w:r w:rsidRPr="00C91FC3">
        <w:rPr>
          <w:sz w:val="22"/>
          <w:szCs w:val="22"/>
          <w:vertAlign w:val="subscript"/>
          <w:lang w:val="sv-SE"/>
        </w:rPr>
        <w:t>i</w:t>
      </w:r>
      <w:r w:rsidRPr="00C91FC3">
        <w:rPr>
          <w:sz w:val="22"/>
          <w:szCs w:val="22"/>
          <w:lang w:val="sv-SE"/>
        </w:rPr>
        <w:t xml:space="preserve">-värde på 58,5 mikromol/l. Denna inhibering har inte observerats </w:t>
      </w:r>
      <w:r w:rsidRPr="00C91FC3">
        <w:rPr>
          <w:i/>
          <w:iCs/>
          <w:sz w:val="22"/>
          <w:szCs w:val="22"/>
          <w:lang w:val="sv-SE"/>
        </w:rPr>
        <w:t xml:space="preserve">in vivo </w:t>
      </w:r>
      <w:r w:rsidRPr="00C91FC3">
        <w:rPr>
          <w:sz w:val="22"/>
          <w:szCs w:val="22"/>
          <w:lang w:val="sv-SE"/>
        </w:rPr>
        <w:t xml:space="preserve">vid administrering av </w:t>
      </w:r>
      <w:r w:rsidR="00867CDF" w:rsidRPr="00C91FC3">
        <w:rPr>
          <w:sz w:val="22"/>
          <w:szCs w:val="22"/>
          <w:lang w:val="sv-SE"/>
        </w:rPr>
        <w:t xml:space="preserve">imatinib </w:t>
      </w:r>
      <w:r w:rsidRPr="00C91FC3">
        <w:rPr>
          <w:sz w:val="22"/>
          <w:szCs w:val="22"/>
          <w:lang w:val="sv-SE"/>
        </w:rPr>
        <w:t xml:space="preserve">400 mg och paracetamol 1000 mg. Högre doser av imatinib och paracetamol har inte studerats. </w:t>
      </w:r>
    </w:p>
    <w:p w14:paraId="1E4AF11D" w14:textId="77777777" w:rsidR="00827145" w:rsidRPr="00C91FC3" w:rsidRDefault="00827145" w:rsidP="00827145">
      <w:pPr>
        <w:pStyle w:val="CM89"/>
        <w:spacing w:line="263" w:lineRule="atLeast"/>
        <w:rPr>
          <w:sz w:val="22"/>
          <w:szCs w:val="22"/>
          <w:lang w:val="sv-SE"/>
        </w:rPr>
      </w:pPr>
      <w:r w:rsidRPr="00C91FC3">
        <w:rPr>
          <w:sz w:val="22"/>
          <w:szCs w:val="22"/>
          <w:lang w:val="sv-SE"/>
        </w:rPr>
        <w:t xml:space="preserve">Försiktighet skall därför iakttas när höga doser av imatinib och paracetamol används samtidigt. </w:t>
      </w:r>
    </w:p>
    <w:p w14:paraId="3C109650" w14:textId="77777777" w:rsidR="00827145" w:rsidRPr="00C91FC3" w:rsidRDefault="00827145" w:rsidP="00827145">
      <w:pPr>
        <w:pStyle w:val="CM89"/>
        <w:spacing w:line="263" w:lineRule="atLeast"/>
        <w:rPr>
          <w:sz w:val="22"/>
          <w:szCs w:val="22"/>
          <w:lang w:val="sv-SE"/>
        </w:rPr>
      </w:pPr>
      <w:r w:rsidRPr="00C91FC3">
        <w:rPr>
          <w:sz w:val="22"/>
          <w:szCs w:val="22"/>
          <w:lang w:val="sv-SE"/>
        </w:rPr>
        <w:t xml:space="preserve">Hos patienter som genomgått tyreoidektomi och som behandlas med levotyroxin, kan exponeringen av levotyroxin i plasma minskas vid samtidig behandling med imatinib (se avsnitt 4.4). Försiktighet rekommenderas därför. Emellertid, mekanismen för den observerade interaktionen är för närvarande okänd. </w:t>
      </w:r>
    </w:p>
    <w:p w14:paraId="63635E6A" w14:textId="77777777" w:rsidR="0005522B" w:rsidRPr="00C91FC3" w:rsidRDefault="00827145" w:rsidP="00827145">
      <w:pPr>
        <w:pStyle w:val="CM89"/>
        <w:spacing w:line="263" w:lineRule="atLeast"/>
        <w:rPr>
          <w:sz w:val="22"/>
          <w:szCs w:val="22"/>
          <w:lang w:val="sv-SE"/>
        </w:rPr>
      </w:pPr>
      <w:r w:rsidRPr="00C91FC3">
        <w:rPr>
          <w:sz w:val="22"/>
          <w:szCs w:val="22"/>
          <w:lang w:val="sv-SE"/>
        </w:rPr>
        <w:t xml:space="preserve">Det finns klinisk erfarenhet av samtidig administrering av imatinib och kemoterapi (se avsnitt 5.1) hos Ph+ ALL-patienter, men läkemedelsinteraktioner mellan imatinib-och kemoterapibehandlingar är inte väl karakteriserade. Biverkningar hos imatinib, t ex levertoxicitet, benmärgssuppression eller andra, kan öka och det har rapporterats att samtidig användning av L-asparaginas skulle kunna vara förknippad med ökad levertoxicitet (se avsnitt 4.8). Därför krävs särskild försiktighet vid användning av imatinib i kombination. </w:t>
      </w:r>
    </w:p>
    <w:p w14:paraId="762A032A" w14:textId="77777777" w:rsidR="0005522B" w:rsidRPr="00C91FC3" w:rsidRDefault="0005522B">
      <w:pPr>
        <w:suppressAutoHyphens/>
        <w:ind w:left="567" w:hanging="567"/>
        <w:rPr>
          <w:b/>
          <w:noProof/>
          <w:szCs w:val="22"/>
          <w:lang w:val="sv-SE"/>
        </w:rPr>
      </w:pPr>
      <w:r w:rsidRPr="00C91FC3">
        <w:rPr>
          <w:b/>
          <w:noProof/>
          <w:szCs w:val="22"/>
          <w:lang w:val="sv-SE"/>
        </w:rPr>
        <w:t>4.6</w:t>
      </w:r>
      <w:r w:rsidRPr="00C91FC3">
        <w:rPr>
          <w:b/>
          <w:noProof/>
          <w:szCs w:val="22"/>
          <w:lang w:val="sv-SE"/>
        </w:rPr>
        <w:tab/>
        <w:t>Fertilitet, graviditet och amning</w:t>
      </w:r>
      <w:r w:rsidR="009063C1" w:rsidRPr="00C91FC3">
        <w:rPr>
          <w:b/>
          <w:noProof/>
          <w:szCs w:val="22"/>
          <w:lang w:val="sv-SE"/>
        </w:rPr>
        <w:t xml:space="preserve"> </w:t>
      </w:r>
    </w:p>
    <w:p w14:paraId="44C8495C" w14:textId="77777777" w:rsidR="009063C1" w:rsidRPr="0055296E" w:rsidRDefault="009063C1" w:rsidP="009063C1">
      <w:pPr>
        <w:rPr>
          <w:noProof/>
          <w:szCs w:val="22"/>
          <w:lang w:val="sv-SE"/>
        </w:rPr>
      </w:pPr>
    </w:p>
    <w:p w14:paraId="52B325DD" w14:textId="77777777" w:rsidR="009063C1" w:rsidRPr="00C91FC3" w:rsidRDefault="009063C1" w:rsidP="009063C1">
      <w:pPr>
        <w:rPr>
          <w:noProof/>
          <w:szCs w:val="22"/>
          <w:u w:val="single"/>
          <w:lang w:val="sv-SE"/>
        </w:rPr>
      </w:pPr>
      <w:r w:rsidRPr="00C91FC3">
        <w:rPr>
          <w:noProof/>
          <w:szCs w:val="22"/>
          <w:u w:val="single"/>
          <w:lang w:val="sv-SE"/>
        </w:rPr>
        <w:t>Kvinnor i fertil ålder</w:t>
      </w:r>
    </w:p>
    <w:p w14:paraId="3DC06827" w14:textId="28B4CE34" w:rsidR="00733E41" w:rsidRPr="00C91FC3" w:rsidRDefault="009F3826" w:rsidP="00827145">
      <w:pPr>
        <w:pStyle w:val="CM89"/>
        <w:spacing w:line="263" w:lineRule="atLeast"/>
        <w:rPr>
          <w:sz w:val="22"/>
          <w:szCs w:val="22"/>
          <w:lang w:val="sv-SE"/>
        </w:rPr>
      </w:pPr>
      <w:r w:rsidRPr="00C91FC3">
        <w:rPr>
          <w:sz w:val="22"/>
          <w:szCs w:val="22"/>
          <w:lang w:val="sv-SE"/>
        </w:rPr>
        <w:t>Fertila kvinnor skall uppmanas å det bestämdaste att använda effektiv preventivmetod under behandlingen</w:t>
      </w:r>
      <w:r w:rsidR="00E0498C">
        <w:rPr>
          <w:sz w:val="22"/>
          <w:szCs w:val="22"/>
          <w:lang w:val="sv-SE"/>
        </w:rPr>
        <w:t xml:space="preserve"> </w:t>
      </w:r>
      <w:r w:rsidR="00E0498C" w:rsidRPr="00B463C8">
        <w:rPr>
          <w:color w:val="000000"/>
          <w:sz w:val="22"/>
          <w:szCs w:val="22"/>
          <w:lang w:val="sv-SE"/>
        </w:rPr>
        <w:t>och under minst 15 dagar efter avslutad behandling med Imatinib Actavis</w:t>
      </w:r>
      <w:r w:rsidRPr="00C91FC3">
        <w:rPr>
          <w:sz w:val="22"/>
          <w:szCs w:val="22"/>
          <w:lang w:val="sv-SE"/>
        </w:rPr>
        <w:t xml:space="preserve">. </w:t>
      </w:r>
    </w:p>
    <w:p w14:paraId="196863FB" w14:textId="77777777" w:rsidR="00733E41" w:rsidRPr="00C91FC3" w:rsidRDefault="00827145" w:rsidP="00827145">
      <w:pPr>
        <w:pStyle w:val="CM89"/>
        <w:spacing w:line="263" w:lineRule="atLeast"/>
        <w:rPr>
          <w:sz w:val="22"/>
          <w:szCs w:val="22"/>
          <w:lang w:val="sv-SE"/>
        </w:rPr>
      </w:pPr>
      <w:r w:rsidRPr="00C91FC3">
        <w:rPr>
          <w:sz w:val="22"/>
          <w:szCs w:val="22"/>
          <w:u w:val="single"/>
          <w:lang w:val="sv-SE"/>
        </w:rPr>
        <w:t xml:space="preserve">Graviditet </w:t>
      </w:r>
      <w:r w:rsidRPr="00C91FC3">
        <w:rPr>
          <w:sz w:val="22"/>
          <w:szCs w:val="22"/>
          <w:lang w:val="sv-SE"/>
        </w:rPr>
        <w:br/>
        <w:t xml:space="preserve">Det finns begränsad mängd data från behandling av gravida kvinnor med imatinib. </w:t>
      </w:r>
      <w:r w:rsidR="00733E41" w:rsidRPr="00C91FC3">
        <w:rPr>
          <w:sz w:val="22"/>
          <w:szCs w:val="22"/>
          <w:lang w:val="sv-SE"/>
        </w:rPr>
        <w:t xml:space="preserve">Efter marknadsgodkännandet har det förekommit rapporter om spontana aborter och medfödda missbildningar från kvinnor som har tagit imatinib. </w:t>
      </w:r>
      <w:r w:rsidRPr="00C91FC3">
        <w:rPr>
          <w:sz w:val="22"/>
          <w:szCs w:val="22"/>
          <w:lang w:val="sv-SE"/>
        </w:rPr>
        <w:t xml:space="preserve">Djurstudier har visat reproduktionstoxikologiska effekter (se avsnitt 5.3). Risken för fostret är okänd. </w:t>
      </w:r>
      <w:r w:rsidR="00867CDF" w:rsidRPr="00C91FC3">
        <w:rPr>
          <w:sz w:val="22"/>
          <w:szCs w:val="22"/>
          <w:lang w:val="sv-SE"/>
        </w:rPr>
        <w:t xml:space="preserve">Imatinib </w:t>
      </w:r>
      <w:r w:rsidRPr="00C91FC3">
        <w:rPr>
          <w:sz w:val="22"/>
          <w:szCs w:val="22"/>
          <w:lang w:val="sv-SE"/>
        </w:rPr>
        <w:t>skall användas under graviditet endast då det är absolut nödvändigt. Om läkemedlet används under graviditet måste patienten informeras om risken för fostret.</w:t>
      </w:r>
    </w:p>
    <w:p w14:paraId="54D0566B" w14:textId="2F9D7B60" w:rsidR="00827145" w:rsidRPr="00C91FC3" w:rsidRDefault="00827145" w:rsidP="00827145">
      <w:pPr>
        <w:pStyle w:val="CM89"/>
        <w:spacing w:line="263" w:lineRule="atLeast"/>
        <w:rPr>
          <w:sz w:val="22"/>
          <w:szCs w:val="22"/>
          <w:lang w:val="sv-SE"/>
        </w:rPr>
      </w:pPr>
      <w:r w:rsidRPr="00C91FC3">
        <w:rPr>
          <w:sz w:val="22"/>
          <w:szCs w:val="22"/>
          <w:u w:val="single"/>
          <w:lang w:val="sv-SE"/>
        </w:rPr>
        <w:t xml:space="preserve">Amning </w:t>
      </w:r>
      <w:r w:rsidRPr="00C91FC3">
        <w:rPr>
          <w:sz w:val="22"/>
          <w:szCs w:val="22"/>
          <w:u w:val="single"/>
          <w:lang w:val="sv-SE"/>
        </w:rPr>
        <w:br/>
      </w:r>
      <w:r w:rsidRPr="00C91FC3">
        <w:rPr>
          <w:sz w:val="22"/>
          <w:szCs w:val="22"/>
          <w:lang w:val="sv-SE"/>
        </w:rPr>
        <w:t>Det finns begränsad information om imatinibs distribution i människomjölk. Studier på två ammande kvinnor visar att både imatinib och dess aktiva metabolit kan distribueras i människomjölk. Mjölk</w:t>
      </w:r>
      <w:r w:rsidRPr="00C91FC3">
        <w:rPr>
          <w:sz w:val="22"/>
          <w:szCs w:val="22"/>
          <w:lang w:val="sv-SE"/>
        </w:rPr>
        <w:softHyphen/>
        <w:t>plasma-ratio studerad i en enstaka patient bestämdes till 0,5 för imatinib och 0,9 for metaboliten, vilket tyder på större distribution av metaboliten i mjölken. Med hänsyn taget till total koncentration av imatinib och metabolit tillsammans och maximalt dygnsintag mjölk hos spädbarn skulle den totala exponeringen förväntas vara låg (~10 % av en terapeutisk dos). Då effekt av exponering i låg dos på ett spädbarn är okänd bör dock kvinnor inte amma</w:t>
      </w:r>
      <w:r w:rsidR="00E0498C">
        <w:rPr>
          <w:sz w:val="22"/>
          <w:szCs w:val="22"/>
          <w:lang w:val="sv-SE"/>
        </w:rPr>
        <w:t xml:space="preserve"> </w:t>
      </w:r>
      <w:r w:rsidR="00E0498C" w:rsidRPr="00B463C8">
        <w:rPr>
          <w:color w:val="000000"/>
          <w:sz w:val="22"/>
          <w:szCs w:val="22"/>
          <w:lang w:val="sv-SE"/>
        </w:rPr>
        <w:t>under behandling och under minst 15 dagar efter avslutad behandling med Imatinib Actavis</w:t>
      </w:r>
      <w:r w:rsidRPr="00C91FC3">
        <w:rPr>
          <w:sz w:val="22"/>
          <w:szCs w:val="22"/>
          <w:lang w:val="sv-SE"/>
        </w:rPr>
        <w:t xml:space="preserve">. </w:t>
      </w:r>
    </w:p>
    <w:p w14:paraId="57903697" w14:textId="4792D3E3" w:rsidR="0005522B" w:rsidRPr="00C91FC3" w:rsidRDefault="00827145" w:rsidP="00827145">
      <w:pPr>
        <w:pStyle w:val="CM89"/>
        <w:spacing w:line="263" w:lineRule="atLeast"/>
        <w:rPr>
          <w:sz w:val="22"/>
          <w:szCs w:val="22"/>
          <w:lang w:val="sv-SE"/>
        </w:rPr>
      </w:pPr>
      <w:r w:rsidRPr="00C91FC3">
        <w:rPr>
          <w:sz w:val="22"/>
          <w:szCs w:val="22"/>
          <w:u w:val="single"/>
          <w:lang w:val="sv-SE"/>
        </w:rPr>
        <w:t xml:space="preserve">Fertilitet </w:t>
      </w:r>
      <w:r w:rsidRPr="00C91FC3">
        <w:rPr>
          <w:sz w:val="22"/>
          <w:szCs w:val="22"/>
          <w:lang w:val="sv-SE"/>
        </w:rPr>
        <w:br/>
        <w:t>I pre-kliniska studier, var fertilitet hos han-och honråttor ej påverkad</w:t>
      </w:r>
      <w:r w:rsidR="00E0498C" w:rsidRPr="00B463C8">
        <w:rPr>
          <w:color w:val="000000"/>
          <w:sz w:val="22"/>
          <w:szCs w:val="22"/>
          <w:lang w:val="sv-SE"/>
        </w:rPr>
        <w:t>, även om effekter på reproduktionsparametrar observerades</w:t>
      </w:r>
      <w:r w:rsidR="00E0498C" w:rsidRPr="00C91FC3">
        <w:rPr>
          <w:sz w:val="22"/>
          <w:szCs w:val="22"/>
          <w:lang w:val="sv-SE"/>
        </w:rPr>
        <w:t xml:space="preserve"> </w:t>
      </w:r>
      <w:r w:rsidRPr="00C91FC3">
        <w:rPr>
          <w:sz w:val="22"/>
          <w:szCs w:val="22"/>
          <w:lang w:val="sv-SE"/>
        </w:rPr>
        <w:t xml:space="preserve">(se avsnitt 5.3). Humana studier på patienter som fått </w:t>
      </w:r>
      <w:r w:rsidR="00867CDF" w:rsidRPr="00C91FC3">
        <w:rPr>
          <w:sz w:val="22"/>
          <w:szCs w:val="22"/>
          <w:lang w:val="sv-SE"/>
        </w:rPr>
        <w:t xml:space="preserve">imatinib </w:t>
      </w:r>
      <w:r w:rsidRPr="00C91FC3">
        <w:rPr>
          <w:sz w:val="22"/>
          <w:szCs w:val="22"/>
          <w:lang w:val="sv-SE"/>
        </w:rPr>
        <w:t xml:space="preserve">och effekten på fertilitet och gametogenes har inte utförts. Patienter som är oroliga över sin fertilitet vid behandling med </w:t>
      </w:r>
      <w:r w:rsidR="00867CDF" w:rsidRPr="00C91FC3">
        <w:rPr>
          <w:sz w:val="22"/>
          <w:szCs w:val="22"/>
          <w:lang w:val="sv-SE"/>
        </w:rPr>
        <w:t xml:space="preserve">imatinib </w:t>
      </w:r>
      <w:r w:rsidRPr="00C91FC3">
        <w:rPr>
          <w:sz w:val="22"/>
          <w:szCs w:val="22"/>
          <w:lang w:val="sv-SE"/>
        </w:rPr>
        <w:t xml:space="preserve">bör rådgöra med läkare. </w:t>
      </w:r>
    </w:p>
    <w:p w14:paraId="528B1206" w14:textId="77777777" w:rsidR="0005522B" w:rsidRPr="00C91FC3" w:rsidRDefault="0005522B">
      <w:pPr>
        <w:suppressAutoHyphens/>
        <w:ind w:left="567" w:hanging="567"/>
        <w:rPr>
          <w:noProof/>
          <w:szCs w:val="22"/>
          <w:lang w:val="sv-SE"/>
        </w:rPr>
      </w:pPr>
      <w:r w:rsidRPr="00C91FC3">
        <w:rPr>
          <w:b/>
          <w:noProof/>
          <w:szCs w:val="22"/>
          <w:lang w:val="sv-SE"/>
        </w:rPr>
        <w:t>4.7</w:t>
      </w:r>
      <w:r w:rsidRPr="00C91FC3">
        <w:rPr>
          <w:b/>
          <w:noProof/>
          <w:szCs w:val="22"/>
          <w:lang w:val="sv-SE"/>
        </w:rPr>
        <w:tab/>
        <w:t>Effekter på förmågan att framföra fordon och använda maskiner</w:t>
      </w:r>
    </w:p>
    <w:p w14:paraId="3C3F61D9" w14:textId="77777777" w:rsidR="0005522B" w:rsidRPr="00C91FC3" w:rsidRDefault="0005522B">
      <w:pPr>
        <w:suppressAutoHyphens/>
        <w:rPr>
          <w:noProof/>
          <w:szCs w:val="22"/>
          <w:lang w:val="sv-SE"/>
        </w:rPr>
      </w:pPr>
    </w:p>
    <w:p w14:paraId="66998A5C" w14:textId="77777777" w:rsidR="00F523C1" w:rsidRPr="00C91FC3" w:rsidRDefault="00F523C1" w:rsidP="00F523C1">
      <w:pPr>
        <w:pStyle w:val="CM31"/>
        <w:ind w:right="173"/>
        <w:rPr>
          <w:sz w:val="22"/>
          <w:szCs w:val="22"/>
          <w:lang w:val="sv-SE"/>
        </w:rPr>
      </w:pPr>
      <w:r w:rsidRPr="00C91FC3">
        <w:rPr>
          <w:sz w:val="22"/>
          <w:szCs w:val="22"/>
          <w:lang w:val="sv-SE"/>
        </w:rPr>
        <w:t xml:space="preserve">Patienterna ska informeras om att de kan uppleva biverkningar som yrsel, dimsyn eller trötthet under behandlingen med imatinib. Därför skall man uppmana till försiktighet vid bilkörning eller användning av maskiner. </w:t>
      </w:r>
    </w:p>
    <w:p w14:paraId="2B5DE508" w14:textId="77777777" w:rsidR="0005522B" w:rsidRPr="00C91FC3" w:rsidRDefault="0005522B">
      <w:pPr>
        <w:suppressAutoHyphens/>
        <w:rPr>
          <w:noProof/>
          <w:szCs w:val="22"/>
          <w:lang w:val="sv-SE"/>
        </w:rPr>
      </w:pPr>
    </w:p>
    <w:p w14:paraId="4C28362D" w14:textId="77777777" w:rsidR="0005522B" w:rsidRPr="00C91FC3" w:rsidRDefault="0005522B">
      <w:pPr>
        <w:suppressAutoHyphens/>
        <w:ind w:left="567" w:hanging="567"/>
        <w:rPr>
          <w:noProof/>
          <w:szCs w:val="22"/>
          <w:lang w:val="sv-SE"/>
        </w:rPr>
      </w:pPr>
      <w:r w:rsidRPr="00C91FC3">
        <w:rPr>
          <w:b/>
          <w:noProof/>
          <w:szCs w:val="22"/>
          <w:lang w:val="sv-SE"/>
        </w:rPr>
        <w:t>4.8</w:t>
      </w:r>
      <w:r w:rsidRPr="00C91FC3">
        <w:rPr>
          <w:b/>
          <w:noProof/>
          <w:szCs w:val="22"/>
          <w:lang w:val="sv-SE"/>
        </w:rPr>
        <w:tab/>
        <w:t>Biverkningar</w:t>
      </w:r>
    </w:p>
    <w:p w14:paraId="3DB3471F" w14:textId="77777777" w:rsidR="0005522B" w:rsidRPr="00C91FC3" w:rsidRDefault="0005522B">
      <w:pPr>
        <w:suppressAutoHyphens/>
        <w:rPr>
          <w:noProof/>
          <w:szCs w:val="22"/>
          <w:lang w:val="sv-SE"/>
        </w:rPr>
      </w:pPr>
    </w:p>
    <w:p w14:paraId="21BC43E2" w14:textId="77777777" w:rsidR="00F523C1" w:rsidRPr="00C91FC3" w:rsidRDefault="005A5E50" w:rsidP="00F523C1">
      <w:pPr>
        <w:pStyle w:val="CM89"/>
        <w:spacing w:line="263" w:lineRule="atLeast"/>
        <w:rPr>
          <w:sz w:val="22"/>
          <w:szCs w:val="22"/>
          <w:lang w:val="sv-SE"/>
        </w:rPr>
      </w:pPr>
      <w:r w:rsidRPr="00C91FC3">
        <w:rPr>
          <w:sz w:val="22"/>
          <w:szCs w:val="22"/>
          <w:u w:val="single"/>
          <w:lang w:val="sv-SE"/>
        </w:rPr>
        <w:t xml:space="preserve">Sammanfattning av säkerhetsprofil </w:t>
      </w:r>
      <w:r w:rsidRPr="00C91FC3">
        <w:rPr>
          <w:sz w:val="22"/>
          <w:szCs w:val="22"/>
          <w:lang w:val="sv-SE"/>
        </w:rPr>
        <w:t xml:space="preserve">                                                                                               </w:t>
      </w:r>
      <w:r w:rsidR="00F523C1" w:rsidRPr="00C91FC3">
        <w:rPr>
          <w:sz w:val="22"/>
          <w:szCs w:val="22"/>
          <w:lang w:val="sv-SE"/>
        </w:rPr>
        <w:t xml:space="preserve">Patienter med avancerade maligniteter kan ha flera andra symtom relaterade till grundsjukdomen, dess progression och samtidig behandling med flera andra läkemedel vilket försvårar bedömningen av ett eventuellt orsakssamband vid misstänkt biverkan. </w:t>
      </w:r>
    </w:p>
    <w:p w14:paraId="4E8503DA" w14:textId="77777777" w:rsidR="00F523C1" w:rsidRPr="00C91FC3" w:rsidRDefault="00F523C1" w:rsidP="00F523C1">
      <w:pPr>
        <w:pStyle w:val="CM89"/>
        <w:spacing w:line="260" w:lineRule="atLeast"/>
        <w:ind w:right="88"/>
        <w:rPr>
          <w:sz w:val="22"/>
          <w:szCs w:val="22"/>
          <w:lang w:val="sv-SE"/>
        </w:rPr>
      </w:pPr>
      <w:r w:rsidRPr="00C91FC3">
        <w:rPr>
          <w:sz w:val="22"/>
          <w:szCs w:val="22"/>
          <w:lang w:val="sv-SE"/>
        </w:rPr>
        <w:t xml:space="preserve">Behandlingsavbrott på grund av läkemedelsrelaterade biverkningar i kliniska prövningar på KML observerades hos 2,4 % av nyligen diagnostiserade patienter, 4 % av patienter i sen kronisk fas efter att ha sviktat på interferonbehandling, 4 % av patienter i accelererad fas efter att ha sviktat på interferonbehandling och 5 % av patienter i blastkris efter att ha sviktat på interferonbehandling. Vid GIST avbröts användningen av studieläkemedlet på grund av läkemedelsrelaterade biverkningar hos 4 % av patienterna. </w:t>
      </w:r>
    </w:p>
    <w:p w14:paraId="5FF1985C" w14:textId="77777777" w:rsidR="00F523C1" w:rsidRPr="00C91FC3" w:rsidRDefault="00F523C1" w:rsidP="00F523C1">
      <w:pPr>
        <w:pStyle w:val="CM89"/>
        <w:spacing w:line="263" w:lineRule="atLeast"/>
        <w:rPr>
          <w:sz w:val="22"/>
          <w:szCs w:val="22"/>
          <w:lang w:val="sv-SE"/>
        </w:rPr>
      </w:pPr>
      <w:r w:rsidRPr="00C91FC3">
        <w:rPr>
          <w:sz w:val="22"/>
          <w:szCs w:val="22"/>
          <w:lang w:val="sv-SE"/>
        </w:rPr>
        <w:t xml:space="preserve">Biverkningarna var likartade vid alla indikationer, med två undantag. Det förekom mer myelosuppression hos KML-patienterna än vid GIST, vilket troligen beror på den underliggande sjukdomen. I studien på patienter med icke-resercerbar och/eller metastaserande GIST upplevde 7 (5 %) patienter GI-blödningar av Common Toxicity Criteria, CTC-nivå 3/4 (3 patienter), intratumorala blödningar (3 patienter) eller båda (1 patient). Lokaliseringen av GI-tumörerna kan ha varit ursprunget till GI-blödningarna (se avsnitt 4.4). Gastrointestinala och tumorala blödningar kan vara allvarliga och i vissa fall dödliga. De vanligast förekommande (≥10 %) läkemedelsrelaterade biverkningarna i båda fallen var lätt illamående, kräkning, diarré, buksmärta, trötthet, myalgi, muskelkramper och hudutslag. Ytliga ödem var vanligt förekommande i alla studier och beskrevs i första hand såsom periorbitala eller underbensödem. Dessa ödem var dock sällan allvarliga och kunde behandlas med hjälp av diuretika och andra understödjande åtgärder eller genom minskning av imatinib-dosen. </w:t>
      </w:r>
    </w:p>
    <w:p w14:paraId="526EFD47" w14:textId="77777777" w:rsidR="00F523C1" w:rsidRPr="00C91FC3" w:rsidRDefault="00F523C1" w:rsidP="00A51A7E">
      <w:pPr>
        <w:pStyle w:val="CM89"/>
        <w:spacing w:line="260" w:lineRule="atLeast"/>
        <w:ind w:right="88"/>
        <w:rPr>
          <w:sz w:val="22"/>
          <w:szCs w:val="22"/>
          <w:lang w:val="sv-SE"/>
        </w:rPr>
      </w:pPr>
      <w:r w:rsidRPr="00C91FC3">
        <w:rPr>
          <w:sz w:val="22"/>
          <w:szCs w:val="22"/>
          <w:lang w:val="sv-SE"/>
        </w:rPr>
        <w:t xml:space="preserve">När imatinib kombinerades med kemoterapi i högdos på Ph+ ALL-patienter observerades övergående levertoxicitet i form av förhöjning av transaminaser och hyperbilirubinemi. </w:t>
      </w:r>
      <w:r w:rsidR="00A51A7E" w:rsidRPr="00C91FC3">
        <w:rPr>
          <w:color w:val="000000"/>
          <w:sz w:val="22"/>
          <w:szCs w:val="22"/>
          <w:lang w:val="sv-SE"/>
        </w:rPr>
        <w:t>Med hänsyn till den begränsade säkerhetsdatabasen, så är de biverkningar som hittills rapporterats hos barn överensstämmande med den kända säkerhetsprofilen hos vuxna patienter med Ph+ ALL. Säkerhetsdatabasen för barn med Ph+ ALL är mycket begränsad, men inga nya säkerhetsproblem har identifierats.</w:t>
      </w:r>
    </w:p>
    <w:p w14:paraId="06F7704D" w14:textId="77777777" w:rsidR="00F523C1" w:rsidRPr="00C91FC3" w:rsidRDefault="00F523C1" w:rsidP="00F523C1">
      <w:pPr>
        <w:pStyle w:val="CM89"/>
        <w:spacing w:line="263" w:lineRule="atLeast"/>
        <w:rPr>
          <w:sz w:val="22"/>
          <w:szCs w:val="22"/>
          <w:lang w:val="sv-SE"/>
        </w:rPr>
      </w:pPr>
      <w:r w:rsidRPr="00C91FC3">
        <w:rPr>
          <w:sz w:val="22"/>
          <w:szCs w:val="22"/>
          <w:lang w:val="sv-SE"/>
        </w:rPr>
        <w:t xml:space="preserve">Olika biverkningar såsom pleurautgjutning, ascites, lungödem och snabb viktuppgång med eller utan ytligt ödem kan sammantaget benämnas ”vätskeretention”. Dessa biverkningar kan vanligen hanteras genom att tillfälligt hålla inne behandlingen med imatinib och ge diuretika och andra adekvata understödjande åtgärder. I en del fall kan dock dessa biverkningar vara allvarliga eller livshotande och ett flertal patienter med blastkris dog med en komplex klinisk bild av pleurautgjutning, hjärtsvikt och njursvikt. Inga särskilda säkerhetsfynd noterades i kliniska prövningar på barn. </w:t>
      </w:r>
    </w:p>
    <w:p w14:paraId="5D9BF5D7" w14:textId="77777777" w:rsidR="00F523C1" w:rsidRPr="00C91FC3" w:rsidRDefault="00F523C1" w:rsidP="00F523C1">
      <w:pPr>
        <w:pStyle w:val="CM6"/>
        <w:rPr>
          <w:sz w:val="22"/>
          <w:szCs w:val="22"/>
          <w:u w:val="single"/>
          <w:lang w:val="sv-SE"/>
        </w:rPr>
      </w:pPr>
      <w:r w:rsidRPr="00C91FC3">
        <w:rPr>
          <w:bCs/>
          <w:sz w:val="22"/>
          <w:szCs w:val="22"/>
          <w:u w:val="single"/>
          <w:lang w:val="sv-SE"/>
        </w:rPr>
        <w:t xml:space="preserve">Biverkningar </w:t>
      </w:r>
    </w:p>
    <w:p w14:paraId="433317F7" w14:textId="77777777" w:rsidR="00F523C1" w:rsidRPr="00C91FC3" w:rsidRDefault="00F523C1" w:rsidP="00F523C1">
      <w:pPr>
        <w:pStyle w:val="CM89"/>
        <w:spacing w:line="263" w:lineRule="atLeast"/>
        <w:ind w:right="363"/>
        <w:rPr>
          <w:sz w:val="22"/>
          <w:szCs w:val="22"/>
          <w:lang w:val="sv-SE"/>
        </w:rPr>
      </w:pPr>
      <w:r w:rsidRPr="00C91FC3">
        <w:rPr>
          <w:sz w:val="22"/>
          <w:szCs w:val="22"/>
          <w:lang w:val="sv-SE"/>
        </w:rPr>
        <w:t>Biverkningar som förekommer i mer än isolerade fall anges nedan, enligt organklass och frekvens. Frekvenskategorierna definieras utifrån följande konvention: Mycket vanliga (</w:t>
      </w:r>
      <w:r w:rsidR="00D64784" w:rsidRPr="00C91FC3">
        <w:rPr>
          <w:sz w:val="22"/>
          <w:szCs w:val="22"/>
          <w:lang w:val="sv-SE"/>
        </w:rPr>
        <w:t>≥</w:t>
      </w:r>
      <w:r w:rsidRPr="00C91FC3">
        <w:rPr>
          <w:sz w:val="22"/>
          <w:szCs w:val="22"/>
          <w:lang w:val="sv-SE"/>
        </w:rPr>
        <w:t xml:space="preserve">1/10), vanliga (≥1/100, &lt;1/10), mindre vanliga (≥1/1 000, </w:t>
      </w:r>
      <w:r w:rsidRPr="00C91FC3">
        <w:rPr>
          <w:sz w:val="22"/>
          <w:szCs w:val="22"/>
          <w:lang w:val="sv-SE"/>
        </w:rPr>
        <w:t xml:space="preserve">&lt;1/100), sällsynta (≥1/10 000, &lt;1/1 000), mycket sällsynta (&lt;10 000), ingen känd frekvens (kan inte beräknas från tillgängliga data). </w:t>
      </w:r>
    </w:p>
    <w:p w14:paraId="1A2B36EC" w14:textId="77777777" w:rsidR="00F523C1" w:rsidRPr="00C91FC3" w:rsidRDefault="00F523C1" w:rsidP="00F523C1">
      <w:pPr>
        <w:pStyle w:val="CM6"/>
        <w:rPr>
          <w:sz w:val="22"/>
          <w:szCs w:val="22"/>
          <w:lang w:val="sv-SE"/>
        </w:rPr>
      </w:pPr>
      <w:r w:rsidRPr="00C91FC3">
        <w:rPr>
          <w:sz w:val="22"/>
          <w:szCs w:val="22"/>
          <w:lang w:val="sv-SE"/>
        </w:rPr>
        <w:t xml:space="preserve">Biverkningarna presenteras inom varje frekvensområde i fallande frekvensordning. </w:t>
      </w:r>
      <w:r w:rsidRPr="00C91FC3">
        <w:rPr>
          <w:sz w:val="22"/>
          <w:szCs w:val="22"/>
          <w:lang w:val="sv-SE"/>
        </w:rPr>
        <w:br/>
      </w:r>
    </w:p>
    <w:p w14:paraId="06E6CD8F" w14:textId="77777777" w:rsidR="00F523C1" w:rsidRPr="00C91FC3" w:rsidRDefault="00F523C1" w:rsidP="00F523C1">
      <w:pPr>
        <w:pStyle w:val="CM89"/>
        <w:spacing w:line="260" w:lineRule="atLeast"/>
        <w:jc w:val="both"/>
        <w:rPr>
          <w:sz w:val="22"/>
          <w:szCs w:val="22"/>
          <w:lang w:val="sv-SE"/>
        </w:rPr>
      </w:pPr>
      <w:r w:rsidRPr="00C91FC3">
        <w:rPr>
          <w:sz w:val="22"/>
          <w:szCs w:val="22"/>
          <w:lang w:val="sv-SE"/>
        </w:rPr>
        <w:t>Biverkningarna och deras frekvenser rapportera</w:t>
      </w:r>
      <w:r w:rsidR="00B277A2" w:rsidRPr="00C91FC3">
        <w:rPr>
          <w:sz w:val="22"/>
          <w:szCs w:val="22"/>
          <w:lang w:val="sv-SE"/>
        </w:rPr>
        <w:t>s</w:t>
      </w:r>
      <w:r w:rsidRPr="00C91FC3">
        <w:rPr>
          <w:sz w:val="22"/>
          <w:szCs w:val="22"/>
          <w:lang w:val="sv-SE"/>
        </w:rPr>
        <w:t xml:space="preserve"> i Tabell 1</w:t>
      </w:r>
      <w:r w:rsidR="00B277A2" w:rsidRPr="00C91FC3">
        <w:rPr>
          <w:sz w:val="22"/>
          <w:szCs w:val="22"/>
          <w:lang w:val="sv-SE"/>
        </w:rPr>
        <w:t>.</w:t>
      </w:r>
      <w:r w:rsidRPr="00C91FC3">
        <w:rPr>
          <w:sz w:val="22"/>
          <w:szCs w:val="22"/>
          <w:lang w:val="sv-SE"/>
        </w:rPr>
        <w:t xml:space="preserve"> </w:t>
      </w:r>
    </w:p>
    <w:p w14:paraId="5F68A7E9" w14:textId="77777777" w:rsidR="00F523C1" w:rsidRPr="00C91FC3" w:rsidRDefault="00F523C1" w:rsidP="00F523C1">
      <w:pPr>
        <w:pStyle w:val="CM96"/>
        <w:spacing w:line="260" w:lineRule="atLeast"/>
        <w:jc w:val="both"/>
        <w:rPr>
          <w:sz w:val="22"/>
          <w:szCs w:val="22"/>
          <w:lang w:val="sv-SE"/>
        </w:rPr>
      </w:pPr>
      <w:r w:rsidRPr="00C91FC3">
        <w:rPr>
          <w:b/>
          <w:bCs/>
          <w:sz w:val="22"/>
          <w:szCs w:val="22"/>
          <w:lang w:val="sv-SE"/>
        </w:rPr>
        <w:t>Tabell 1</w:t>
      </w:r>
      <w:r w:rsidRPr="00C91FC3">
        <w:rPr>
          <w:b/>
          <w:bCs/>
          <w:sz w:val="22"/>
          <w:szCs w:val="22"/>
          <w:lang w:val="sv-SE"/>
        </w:rPr>
        <w:tab/>
      </w:r>
      <w:r w:rsidR="00B277A2" w:rsidRPr="00C91FC3">
        <w:rPr>
          <w:b/>
          <w:color w:val="000000"/>
          <w:sz w:val="22"/>
          <w:szCs w:val="22"/>
          <w:lang w:val="sv-SE"/>
        </w:rPr>
        <w:t xml:space="preserve">Sammanfattning av biverkningar i tabellform </w:t>
      </w:r>
    </w:p>
    <w:tbl>
      <w:tblPr>
        <w:tblW w:w="9338" w:type="dxa"/>
        <w:tblBorders>
          <w:top w:val="nil"/>
          <w:left w:val="nil"/>
          <w:bottom w:val="nil"/>
          <w:right w:val="nil"/>
        </w:tblBorders>
        <w:tblLook w:val="0000" w:firstRow="0" w:lastRow="0" w:firstColumn="0" w:lastColumn="0" w:noHBand="0" w:noVBand="0"/>
      </w:tblPr>
      <w:tblGrid>
        <w:gridCol w:w="2270"/>
        <w:gridCol w:w="7068"/>
      </w:tblGrid>
      <w:tr w:rsidR="00F523C1" w:rsidRPr="00C91FC3" w14:paraId="5ACDB9C6" w14:textId="77777777" w:rsidTr="00D13FC5">
        <w:trPr>
          <w:trHeight w:val="283"/>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4CFE81FE" w14:textId="77777777" w:rsidR="00F523C1" w:rsidRPr="00C91FC3" w:rsidRDefault="00F523C1" w:rsidP="00D13FC5">
            <w:pPr>
              <w:pStyle w:val="Default"/>
              <w:rPr>
                <w:sz w:val="22"/>
                <w:szCs w:val="22"/>
                <w:lang w:val="sv-SE"/>
              </w:rPr>
            </w:pPr>
            <w:r w:rsidRPr="00C91FC3">
              <w:rPr>
                <w:b/>
                <w:bCs/>
                <w:sz w:val="22"/>
                <w:szCs w:val="22"/>
                <w:lang w:val="sv-SE"/>
              </w:rPr>
              <w:t xml:space="preserve">Infektioner och infestationer </w:t>
            </w:r>
          </w:p>
        </w:tc>
      </w:tr>
      <w:tr w:rsidR="00F523C1" w:rsidRPr="00B463C8" w14:paraId="0D980314" w14:textId="77777777" w:rsidTr="009B07DC">
        <w:trPr>
          <w:trHeight w:val="528"/>
        </w:trPr>
        <w:tc>
          <w:tcPr>
            <w:tcW w:w="2270" w:type="dxa"/>
            <w:tcBorders>
              <w:top w:val="single" w:sz="5" w:space="0" w:color="000000"/>
              <w:left w:val="single" w:sz="5" w:space="0" w:color="000000"/>
              <w:bottom w:val="single" w:sz="5" w:space="0" w:color="000000"/>
              <w:right w:val="single" w:sz="5" w:space="0" w:color="000000"/>
            </w:tcBorders>
          </w:tcPr>
          <w:p w14:paraId="215CCC3B" w14:textId="77777777" w:rsidR="00F523C1" w:rsidRPr="00C91FC3" w:rsidRDefault="00F523C1" w:rsidP="00D13FC5">
            <w:pPr>
              <w:pStyle w:val="Default"/>
              <w:rPr>
                <w:sz w:val="22"/>
                <w:szCs w:val="22"/>
                <w:lang w:val="sv-SE"/>
              </w:rPr>
            </w:pPr>
            <w:r w:rsidRPr="00C91FC3">
              <w:rPr>
                <w:i/>
                <w:iCs/>
                <w:sz w:val="22"/>
                <w:szCs w:val="22"/>
                <w:lang w:val="sv-SE"/>
              </w:rPr>
              <w:t xml:space="preserve">Mindre vanliga: </w:t>
            </w:r>
          </w:p>
        </w:tc>
        <w:tc>
          <w:tcPr>
            <w:tcW w:w="7068" w:type="dxa"/>
            <w:tcBorders>
              <w:top w:val="single" w:sz="5" w:space="0" w:color="000000"/>
              <w:left w:val="single" w:sz="5" w:space="0" w:color="000000"/>
              <w:bottom w:val="single" w:sz="5" w:space="0" w:color="000000"/>
              <w:right w:val="single" w:sz="5" w:space="0" w:color="000000"/>
            </w:tcBorders>
          </w:tcPr>
          <w:p w14:paraId="0013AB1C" w14:textId="77777777" w:rsidR="00F523C1" w:rsidRPr="00C91FC3" w:rsidRDefault="00F523C1" w:rsidP="00615692">
            <w:pPr>
              <w:pStyle w:val="Default"/>
              <w:rPr>
                <w:sz w:val="22"/>
                <w:szCs w:val="22"/>
                <w:lang w:val="sv-SE"/>
              </w:rPr>
            </w:pPr>
            <w:r w:rsidRPr="00C91FC3">
              <w:rPr>
                <w:sz w:val="22"/>
                <w:szCs w:val="22"/>
                <w:lang w:val="sv-SE"/>
              </w:rPr>
              <w:t>Herpes zoster, herpes simplex, nasofaryngit, pneumoni</w:t>
            </w:r>
            <w:r w:rsidRPr="00C91FC3">
              <w:rPr>
                <w:sz w:val="22"/>
                <w:szCs w:val="22"/>
                <w:vertAlign w:val="superscript"/>
                <w:lang w:val="sv-SE"/>
              </w:rPr>
              <w:t>1</w:t>
            </w:r>
            <w:r w:rsidRPr="00C91FC3">
              <w:rPr>
                <w:sz w:val="22"/>
                <w:szCs w:val="22"/>
                <w:lang w:val="sv-SE"/>
              </w:rPr>
              <w:t xml:space="preserve">, sinuit, cellulit, övre luftvägsinfektion, influensa, urinvägsinfektion, gastroenterit, sepsis </w:t>
            </w:r>
          </w:p>
        </w:tc>
      </w:tr>
      <w:tr w:rsidR="00F523C1" w:rsidRPr="00C91FC3" w14:paraId="37624EFF"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1BBAC8B2" w14:textId="77777777" w:rsidR="00F523C1" w:rsidRPr="00C91FC3" w:rsidRDefault="00F523C1" w:rsidP="00D13FC5">
            <w:pPr>
              <w:pStyle w:val="Default"/>
              <w:rPr>
                <w:sz w:val="22"/>
                <w:szCs w:val="22"/>
                <w:lang w:val="sv-SE"/>
              </w:rPr>
            </w:pPr>
            <w:r w:rsidRPr="00C91FC3">
              <w:rPr>
                <w:i/>
                <w:iCs/>
                <w:sz w:val="22"/>
                <w:szCs w:val="22"/>
                <w:lang w:val="sv-SE"/>
              </w:rPr>
              <w:t xml:space="preserve">Sällsynta: </w:t>
            </w:r>
          </w:p>
        </w:tc>
        <w:tc>
          <w:tcPr>
            <w:tcW w:w="7068" w:type="dxa"/>
            <w:tcBorders>
              <w:top w:val="single" w:sz="5" w:space="0" w:color="000000"/>
              <w:left w:val="single" w:sz="5" w:space="0" w:color="000000"/>
              <w:bottom w:val="single" w:sz="5" w:space="0" w:color="000000"/>
              <w:right w:val="single" w:sz="5" w:space="0" w:color="000000"/>
            </w:tcBorders>
            <w:vAlign w:val="center"/>
          </w:tcPr>
          <w:p w14:paraId="67B21F29" w14:textId="77777777" w:rsidR="00F523C1" w:rsidRPr="00C91FC3" w:rsidRDefault="00F523C1" w:rsidP="00D13FC5">
            <w:pPr>
              <w:pStyle w:val="Default"/>
              <w:rPr>
                <w:sz w:val="22"/>
                <w:szCs w:val="22"/>
                <w:lang w:val="sv-SE"/>
              </w:rPr>
            </w:pPr>
            <w:r w:rsidRPr="00C91FC3">
              <w:rPr>
                <w:sz w:val="22"/>
                <w:szCs w:val="22"/>
                <w:lang w:val="sv-SE"/>
              </w:rPr>
              <w:t xml:space="preserve">Svampinfektion </w:t>
            </w:r>
          </w:p>
        </w:tc>
      </w:tr>
      <w:tr w:rsidR="005D3354" w:rsidRPr="00C91FC3" w14:paraId="742AD829"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517D6414" w14:textId="77777777" w:rsidR="005D3354" w:rsidRPr="00C91FC3" w:rsidRDefault="005D3354" w:rsidP="00D13FC5">
            <w:pPr>
              <w:pStyle w:val="Default"/>
              <w:rPr>
                <w:i/>
                <w:iCs/>
                <w:sz w:val="22"/>
                <w:szCs w:val="22"/>
                <w:lang w:val="sv-SE"/>
              </w:rPr>
            </w:pPr>
            <w:r w:rsidRPr="00C91FC3">
              <w:rPr>
                <w:i/>
                <w:iCs/>
                <w:sz w:val="22"/>
                <w:szCs w:val="22"/>
                <w:lang w:val="sv-SE"/>
              </w:rPr>
              <w:t>Ingen känd frekvens:</w:t>
            </w:r>
          </w:p>
        </w:tc>
        <w:tc>
          <w:tcPr>
            <w:tcW w:w="7068" w:type="dxa"/>
            <w:tcBorders>
              <w:top w:val="single" w:sz="5" w:space="0" w:color="000000"/>
              <w:left w:val="single" w:sz="5" w:space="0" w:color="000000"/>
              <w:bottom w:val="single" w:sz="5" w:space="0" w:color="000000"/>
              <w:right w:val="single" w:sz="5" w:space="0" w:color="000000"/>
            </w:tcBorders>
            <w:vAlign w:val="center"/>
          </w:tcPr>
          <w:p w14:paraId="52752C21" w14:textId="77777777" w:rsidR="005D3354" w:rsidRPr="00C91FC3" w:rsidRDefault="005D3354" w:rsidP="00D13FC5">
            <w:pPr>
              <w:pStyle w:val="Default"/>
              <w:rPr>
                <w:sz w:val="22"/>
                <w:szCs w:val="22"/>
                <w:vertAlign w:val="superscript"/>
                <w:lang w:val="sv-SE"/>
              </w:rPr>
            </w:pPr>
            <w:r w:rsidRPr="00C91FC3">
              <w:rPr>
                <w:sz w:val="22"/>
                <w:szCs w:val="22"/>
                <w:lang w:val="sv-SE"/>
              </w:rPr>
              <w:t>Hepatit B-reaktivering</w:t>
            </w:r>
            <w:r w:rsidR="007D360E" w:rsidRPr="00C91FC3">
              <w:rPr>
                <w:sz w:val="22"/>
                <w:szCs w:val="22"/>
                <w:vertAlign w:val="superscript"/>
                <w:lang w:val="sv-SE"/>
              </w:rPr>
              <w:t>*</w:t>
            </w:r>
          </w:p>
        </w:tc>
      </w:tr>
      <w:tr w:rsidR="00F523C1" w:rsidRPr="00B463C8" w14:paraId="4415227E" w14:textId="77777777" w:rsidTr="00D13FC5">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2AB3857F" w14:textId="77777777" w:rsidR="00F523C1" w:rsidRPr="00C91FC3" w:rsidRDefault="00F523C1" w:rsidP="00D13FC5">
            <w:pPr>
              <w:pStyle w:val="Default"/>
              <w:rPr>
                <w:sz w:val="22"/>
                <w:szCs w:val="22"/>
                <w:lang w:val="sv-SE"/>
              </w:rPr>
            </w:pPr>
            <w:r w:rsidRPr="00C91FC3">
              <w:rPr>
                <w:b/>
                <w:bCs/>
                <w:sz w:val="22"/>
                <w:szCs w:val="22"/>
                <w:lang w:val="sv-SE"/>
              </w:rPr>
              <w:t xml:space="preserve">Neoplasier; benigna, maligna och ospecificerade (samt cystor och polyper) </w:t>
            </w:r>
          </w:p>
        </w:tc>
      </w:tr>
      <w:tr w:rsidR="00F523C1" w:rsidRPr="00C91FC3" w14:paraId="20E39DF4"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79D90EF1" w14:textId="77777777" w:rsidR="00F523C1" w:rsidRPr="00C91FC3" w:rsidRDefault="00F523C1" w:rsidP="00D13FC5">
            <w:pPr>
              <w:pStyle w:val="Default"/>
              <w:rPr>
                <w:sz w:val="22"/>
                <w:szCs w:val="22"/>
                <w:lang w:val="sv-SE"/>
              </w:rPr>
            </w:pPr>
            <w:r w:rsidRPr="00C91FC3">
              <w:rPr>
                <w:i/>
                <w:iCs/>
                <w:sz w:val="22"/>
                <w:szCs w:val="22"/>
                <w:lang w:val="sv-SE"/>
              </w:rPr>
              <w:t xml:space="preserve">Sällsynta: </w:t>
            </w:r>
          </w:p>
        </w:tc>
        <w:tc>
          <w:tcPr>
            <w:tcW w:w="7068" w:type="dxa"/>
            <w:tcBorders>
              <w:top w:val="single" w:sz="5" w:space="0" w:color="000000"/>
              <w:left w:val="single" w:sz="5" w:space="0" w:color="000000"/>
              <w:bottom w:val="single" w:sz="5" w:space="0" w:color="000000"/>
              <w:right w:val="single" w:sz="5" w:space="0" w:color="000000"/>
            </w:tcBorders>
            <w:vAlign w:val="center"/>
          </w:tcPr>
          <w:p w14:paraId="171F2538" w14:textId="77777777" w:rsidR="00F523C1" w:rsidRPr="00C91FC3" w:rsidRDefault="00F523C1" w:rsidP="00D13FC5">
            <w:pPr>
              <w:pStyle w:val="Default"/>
              <w:rPr>
                <w:sz w:val="22"/>
                <w:szCs w:val="22"/>
                <w:lang w:val="sv-SE"/>
              </w:rPr>
            </w:pPr>
            <w:r w:rsidRPr="00C91FC3">
              <w:rPr>
                <w:sz w:val="22"/>
                <w:szCs w:val="22"/>
                <w:lang w:val="sv-SE"/>
              </w:rPr>
              <w:t xml:space="preserve">Tumörlyssyndrom </w:t>
            </w:r>
          </w:p>
        </w:tc>
      </w:tr>
      <w:tr w:rsidR="00B277A2" w:rsidRPr="00C91FC3" w14:paraId="7CA950E1"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572F4D7D" w14:textId="77777777" w:rsidR="00B277A2" w:rsidRPr="00C91FC3" w:rsidRDefault="00B277A2" w:rsidP="00D13FC5">
            <w:pPr>
              <w:pStyle w:val="Default"/>
              <w:rPr>
                <w:i/>
                <w:iCs/>
                <w:sz w:val="22"/>
                <w:szCs w:val="22"/>
                <w:lang w:val="sv-SE"/>
              </w:rPr>
            </w:pPr>
            <w:r w:rsidRPr="00C91FC3">
              <w:rPr>
                <w:i/>
                <w:sz w:val="22"/>
                <w:szCs w:val="22"/>
                <w:lang w:val="sv-SE"/>
              </w:rPr>
              <w:t xml:space="preserve">Ingen känd frekvens:  </w:t>
            </w:r>
          </w:p>
        </w:tc>
        <w:tc>
          <w:tcPr>
            <w:tcW w:w="7068" w:type="dxa"/>
            <w:tcBorders>
              <w:top w:val="single" w:sz="5" w:space="0" w:color="000000"/>
              <w:left w:val="single" w:sz="5" w:space="0" w:color="000000"/>
              <w:bottom w:val="single" w:sz="5" w:space="0" w:color="000000"/>
              <w:right w:val="single" w:sz="5" w:space="0" w:color="000000"/>
            </w:tcBorders>
            <w:vAlign w:val="center"/>
          </w:tcPr>
          <w:p w14:paraId="4CBCA8EC" w14:textId="77777777" w:rsidR="00B277A2" w:rsidRPr="00C91FC3" w:rsidRDefault="00B277A2" w:rsidP="003C3B9D">
            <w:pPr>
              <w:rPr>
                <w:color w:val="000000"/>
                <w:lang w:val="sv-SE"/>
              </w:rPr>
            </w:pPr>
            <w:r w:rsidRPr="00C91FC3">
              <w:rPr>
                <w:color w:val="000000"/>
                <w:szCs w:val="22"/>
                <w:lang w:val="sv-SE"/>
              </w:rPr>
              <w:t>Tumörblödning/tumörnekros*</w:t>
            </w:r>
          </w:p>
        </w:tc>
      </w:tr>
      <w:tr w:rsidR="00B277A2" w:rsidRPr="00C91FC3" w14:paraId="79DD8B1B" w14:textId="77777777" w:rsidTr="00D13FC5">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0690BE34" w14:textId="77777777" w:rsidR="00B277A2" w:rsidRPr="00C91FC3" w:rsidRDefault="00B277A2" w:rsidP="003C3B9D">
            <w:pPr>
              <w:rPr>
                <w:b/>
                <w:color w:val="000000"/>
                <w:lang w:val="sv-SE"/>
              </w:rPr>
            </w:pPr>
            <w:r w:rsidRPr="00C91FC3">
              <w:rPr>
                <w:b/>
                <w:color w:val="000000"/>
                <w:szCs w:val="22"/>
                <w:lang w:val="sv-SE"/>
              </w:rPr>
              <w:t>Immunsystemet</w:t>
            </w:r>
          </w:p>
        </w:tc>
      </w:tr>
      <w:tr w:rsidR="00B277A2" w:rsidRPr="00C91FC3" w14:paraId="713873AF" w14:textId="77777777" w:rsidTr="003C3B9D">
        <w:trPr>
          <w:trHeight w:val="270"/>
        </w:trPr>
        <w:tc>
          <w:tcPr>
            <w:tcW w:w="2270" w:type="dxa"/>
            <w:tcBorders>
              <w:top w:val="single" w:sz="5" w:space="0" w:color="000000"/>
              <w:left w:val="single" w:sz="5" w:space="0" w:color="000000"/>
              <w:bottom w:val="single" w:sz="5" w:space="0" w:color="000000"/>
            </w:tcBorders>
            <w:vAlign w:val="center"/>
          </w:tcPr>
          <w:p w14:paraId="432E902E" w14:textId="77777777" w:rsidR="00B277A2" w:rsidRPr="00C91FC3" w:rsidRDefault="00B277A2" w:rsidP="00D13FC5">
            <w:pPr>
              <w:pStyle w:val="Default"/>
              <w:rPr>
                <w:b/>
                <w:bCs/>
                <w:sz w:val="22"/>
                <w:szCs w:val="22"/>
                <w:lang w:val="sv-SE"/>
              </w:rPr>
            </w:pPr>
            <w:r w:rsidRPr="00C91FC3">
              <w:rPr>
                <w:i/>
                <w:sz w:val="22"/>
                <w:szCs w:val="22"/>
                <w:lang w:val="sv-SE"/>
              </w:rPr>
              <w:t xml:space="preserve">Ingen känd frekvens:  </w:t>
            </w:r>
          </w:p>
        </w:tc>
        <w:tc>
          <w:tcPr>
            <w:tcW w:w="7068" w:type="dxa"/>
            <w:tcBorders>
              <w:top w:val="single" w:sz="5" w:space="0" w:color="000000"/>
              <w:left w:val="single" w:sz="5" w:space="0" w:color="000000"/>
              <w:bottom w:val="single" w:sz="5" w:space="0" w:color="000000"/>
            </w:tcBorders>
            <w:vAlign w:val="center"/>
          </w:tcPr>
          <w:p w14:paraId="6C5E1AD6" w14:textId="77777777" w:rsidR="00B277A2" w:rsidRPr="00C91FC3" w:rsidRDefault="00B277A2" w:rsidP="003C3B9D">
            <w:pPr>
              <w:rPr>
                <w:color w:val="000000"/>
                <w:lang w:val="sv-SE"/>
              </w:rPr>
            </w:pPr>
            <w:r w:rsidRPr="00C91FC3">
              <w:rPr>
                <w:color w:val="000000"/>
                <w:szCs w:val="22"/>
                <w:lang w:val="sv-SE"/>
              </w:rPr>
              <w:t>Anafylaktisk chock*</w:t>
            </w:r>
          </w:p>
        </w:tc>
      </w:tr>
      <w:tr w:rsidR="00F523C1" w:rsidRPr="00C91FC3" w14:paraId="2681CD6D" w14:textId="77777777" w:rsidTr="00D13FC5">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1DBAE8CD" w14:textId="77777777" w:rsidR="00F523C1" w:rsidRPr="00C91FC3" w:rsidRDefault="00F523C1" w:rsidP="00D13FC5">
            <w:pPr>
              <w:pStyle w:val="Default"/>
              <w:rPr>
                <w:sz w:val="22"/>
                <w:szCs w:val="22"/>
                <w:lang w:val="sv-SE"/>
              </w:rPr>
            </w:pPr>
            <w:r w:rsidRPr="00C91FC3">
              <w:rPr>
                <w:b/>
                <w:bCs/>
                <w:sz w:val="22"/>
                <w:szCs w:val="22"/>
                <w:lang w:val="sv-SE"/>
              </w:rPr>
              <w:t xml:space="preserve">Blodet och lymfsystemet </w:t>
            </w:r>
          </w:p>
        </w:tc>
      </w:tr>
      <w:tr w:rsidR="00F523C1" w:rsidRPr="00C91FC3" w14:paraId="01EF1C4A"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5CB296FA" w14:textId="77777777" w:rsidR="00F523C1" w:rsidRPr="00C91FC3" w:rsidRDefault="00F523C1" w:rsidP="00D13FC5">
            <w:pPr>
              <w:pStyle w:val="Default"/>
              <w:rPr>
                <w:sz w:val="22"/>
                <w:szCs w:val="22"/>
                <w:lang w:val="sv-SE"/>
              </w:rPr>
            </w:pPr>
            <w:r w:rsidRPr="00C91FC3">
              <w:rPr>
                <w:i/>
                <w:iCs/>
                <w:sz w:val="22"/>
                <w:szCs w:val="22"/>
                <w:lang w:val="sv-SE"/>
              </w:rPr>
              <w:t xml:space="preserve">Mycket 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4A56E07E" w14:textId="77777777" w:rsidR="00F523C1" w:rsidRPr="00C91FC3" w:rsidRDefault="00F523C1" w:rsidP="00D13FC5">
            <w:pPr>
              <w:pStyle w:val="Default"/>
              <w:rPr>
                <w:sz w:val="22"/>
                <w:szCs w:val="22"/>
                <w:lang w:val="sv-SE"/>
              </w:rPr>
            </w:pPr>
            <w:r w:rsidRPr="00C91FC3">
              <w:rPr>
                <w:sz w:val="22"/>
                <w:szCs w:val="22"/>
                <w:lang w:val="sv-SE"/>
              </w:rPr>
              <w:t xml:space="preserve">Neutropeni, trombocytopeni, anemi </w:t>
            </w:r>
          </w:p>
        </w:tc>
      </w:tr>
      <w:tr w:rsidR="00F523C1" w:rsidRPr="00C91FC3" w14:paraId="6981567E"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4D1D068B" w14:textId="77777777" w:rsidR="00F523C1" w:rsidRPr="00C91FC3" w:rsidRDefault="00F523C1" w:rsidP="00D13FC5">
            <w:pPr>
              <w:pStyle w:val="Default"/>
              <w:rPr>
                <w:sz w:val="22"/>
                <w:szCs w:val="22"/>
                <w:lang w:val="sv-SE"/>
              </w:rPr>
            </w:pPr>
            <w:r w:rsidRPr="00C91FC3">
              <w:rPr>
                <w:i/>
                <w:iCs/>
                <w:sz w:val="22"/>
                <w:szCs w:val="22"/>
                <w:lang w:val="sv-SE"/>
              </w:rPr>
              <w:t xml:space="preserve">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6D90DD29" w14:textId="77777777" w:rsidR="00F523C1" w:rsidRPr="00C91FC3" w:rsidRDefault="00F523C1" w:rsidP="00D13FC5">
            <w:pPr>
              <w:pStyle w:val="Default"/>
              <w:rPr>
                <w:sz w:val="22"/>
                <w:szCs w:val="22"/>
                <w:lang w:val="sv-SE"/>
              </w:rPr>
            </w:pPr>
            <w:r w:rsidRPr="00C91FC3">
              <w:rPr>
                <w:sz w:val="22"/>
                <w:szCs w:val="22"/>
                <w:lang w:val="sv-SE"/>
              </w:rPr>
              <w:t xml:space="preserve">Pancytopeni, febril neutropeni </w:t>
            </w:r>
          </w:p>
        </w:tc>
      </w:tr>
      <w:tr w:rsidR="00F523C1" w:rsidRPr="00B463C8" w14:paraId="5F6C3A37"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21E00F7E" w14:textId="77777777" w:rsidR="00F523C1" w:rsidRPr="00C91FC3" w:rsidRDefault="00F523C1" w:rsidP="00D13FC5">
            <w:pPr>
              <w:pStyle w:val="Default"/>
              <w:rPr>
                <w:sz w:val="22"/>
                <w:szCs w:val="22"/>
                <w:lang w:val="sv-SE"/>
              </w:rPr>
            </w:pPr>
            <w:r w:rsidRPr="00C91FC3">
              <w:rPr>
                <w:i/>
                <w:iCs/>
                <w:sz w:val="22"/>
                <w:szCs w:val="22"/>
                <w:lang w:val="sv-SE"/>
              </w:rPr>
              <w:t xml:space="preserve">Mindre 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2BBF27F2" w14:textId="77777777" w:rsidR="00F523C1" w:rsidRPr="00C91FC3" w:rsidRDefault="00F523C1" w:rsidP="00D13FC5">
            <w:pPr>
              <w:pStyle w:val="Default"/>
              <w:rPr>
                <w:sz w:val="22"/>
                <w:szCs w:val="22"/>
                <w:lang w:val="sv-SE"/>
              </w:rPr>
            </w:pPr>
            <w:r w:rsidRPr="00C91FC3">
              <w:rPr>
                <w:sz w:val="22"/>
                <w:szCs w:val="22"/>
                <w:lang w:val="sv-SE"/>
              </w:rPr>
              <w:t xml:space="preserve">Trombocytemi, lymfopeni, benmärgsdepression, eosinofili, lymfadenopati </w:t>
            </w:r>
          </w:p>
        </w:tc>
      </w:tr>
      <w:tr w:rsidR="00F523C1" w:rsidRPr="00C91FC3" w14:paraId="4F5FA808"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56023EE0" w14:textId="77777777" w:rsidR="00F523C1" w:rsidRPr="00C91FC3" w:rsidRDefault="00F523C1" w:rsidP="00D13FC5">
            <w:pPr>
              <w:pStyle w:val="Default"/>
              <w:rPr>
                <w:sz w:val="22"/>
                <w:szCs w:val="22"/>
                <w:lang w:val="sv-SE"/>
              </w:rPr>
            </w:pPr>
            <w:r w:rsidRPr="00C91FC3">
              <w:rPr>
                <w:i/>
                <w:iCs/>
                <w:sz w:val="22"/>
                <w:szCs w:val="22"/>
                <w:lang w:val="sv-SE"/>
              </w:rPr>
              <w:t xml:space="preserve">Sällsynta: </w:t>
            </w:r>
          </w:p>
        </w:tc>
        <w:tc>
          <w:tcPr>
            <w:tcW w:w="7068" w:type="dxa"/>
            <w:tcBorders>
              <w:top w:val="single" w:sz="5" w:space="0" w:color="000000"/>
              <w:left w:val="single" w:sz="5" w:space="0" w:color="000000"/>
              <w:bottom w:val="single" w:sz="5" w:space="0" w:color="000000"/>
              <w:right w:val="single" w:sz="5" w:space="0" w:color="000000"/>
            </w:tcBorders>
            <w:vAlign w:val="center"/>
          </w:tcPr>
          <w:p w14:paraId="2F32EA9F" w14:textId="77777777" w:rsidR="00F523C1" w:rsidRPr="00C91FC3" w:rsidRDefault="00F523C1" w:rsidP="00D13FC5">
            <w:pPr>
              <w:pStyle w:val="Default"/>
              <w:rPr>
                <w:sz w:val="22"/>
                <w:szCs w:val="22"/>
                <w:lang w:val="sv-SE"/>
              </w:rPr>
            </w:pPr>
            <w:r w:rsidRPr="00C91FC3">
              <w:rPr>
                <w:sz w:val="22"/>
                <w:szCs w:val="22"/>
                <w:lang w:val="sv-SE"/>
              </w:rPr>
              <w:t>Hemolytisk anemi</w:t>
            </w:r>
            <w:r w:rsidR="00630943">
              <w:t xml:space="preserve">, </w:t>
            </w:r>
            <w:r w:rsidR="00630943" w:rsidRPr="00615EDB">
              <w:rPr>
                <w:sz w:val="22"/>
                <w:szCs w:val="22"/>
              </w:rPr>
              <w:t>trombotisk mikroangiopati</w:t>
            </w:r>
            <w:r w:rsidRPr="00C91FC3">
              <w:rPr>
                <w:sz w:val="22"/>
                <w:szCs w:val="22"/>
                <w:lang w:val="sv-SE"/>
              </w:rPr>
              <w:t xml:space="preserve"> </w:t>
            </w:r>
          </w:p>
        </w:tc>
      </w:tr>
      <w:tr w:rsidR="00F523C1" w:rsidRPr="00C91FC3" w14:paraId="50B857D5" w14:textId="77777777" w:rsidTr="00D13FC5">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23BE25AE" w14:textId="77777777" w:rsidR="00F523C1" w:rsidRPr="00C91FC3" w:rsidRDefault="00F523C1" w:rsidP="00D13FC5">
            <w:pPr>
              <w:pStyle w:val="Default"/>
              <w:rPr>
                <w:sz w:val="22"/>
                <w:szCs w:val="22"/>
                <w:lang w:val="sv-SE"/>
              </w:rPr>
            </w:pPr>
            <w:r w:rsidRPr="00C91FC3">
              <w:rPr>
                <w:b/>
                <w:bCs/>
                <w:sz w:val="22"/>
                <w:szCs w:val="22"/>
                <w:lang w:val="sv-SE"/>
              </w:rPr>
              <w:t xml:space="preserve">Metabolism och nutrition </w:t>
            </w:r>
          </w:p>
        </w:tc>
      </w:tr>
      <w:tr w:rsidR="00F523C1" w:rsidRPr="00C91FC3" w14:paraId="023A3907"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4B0E5521" w14:textId="77777777" w:rsidR="00F523C1" w:rsidRPr="00C91FC3" w:rsidRDefault="00F523C1" w:rsidP="00D13FC5">
            <w:pPr>
              <w:pStyle w:val="Default"/>
              <w:rPr>
                <w:sz w:val="22"/>
                <w:szCs w:val="22"/>
                <w:lang w:val="sv-SE"/>
              </w:rPr>
            </w:pPr>
            <w:r w:rsidRPr="00C91FC3">
              <w:rPr>
                <w:i/>
                <w:iCs/>
                <w:sz w:val="22"/>
                <w:szCs w:val="22"/>
                <w:lang w:val="sv-SE"/>
              </w:rPr>
              <w:t xml:space="preserve">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7FE4A927" w14:textId="77777777" w:rsidR="00F523C1" w:rsidRPr="00C91FC3" w:rsidRDefault="00F523C1" w:rsidP="00D13FC5">
            <w:pPr>
              <w:pStyle w:val="Default"/>
              <w:rPr>
                <w:sz w:val="22"/>
                <w:szCs w:val="22"/>
                <w:lang w:val="sv-SE"/>
              </w:rPr>
            </w:pPr>
            <w:r w:rsidRPr="00C91FC3">
              <w:rPr>
                <w:sz w:val="22"/>
                <w:szCs w:val="22"/>
                <w:lang w:val="sv-SE"/>
              </w:rPr>
              <w:t xml:space="preserve">Anorexi </w:t>
            </w:r>
          </w:p>
        </w:tc>
      </w:tr>
      <w:tr w:rsidR="00F523C1" w:rsidRPr="00B463C8" w14:paraId="198BFB97" w14:textId="77777777" w:rsidTr="009B07DC">
        <w:trPr>
          <w:trHeight w:val="528"/>
        </w:trPr>
        <w:tc>
          <w:tcPr>
            <w:tcW w:w="2270" w:type="dxa"/>
            <w:tcBorders>
              <w:top w:val="single" w:sz="5" w:space="0" w:color="000000"/>
              <w:left w:val="single" w:sz="5" w:space="0" w:color="000000"/>
              <w:bottom w:val="single" w:sz="5" w:space="0" w:color="000000"/>
              <w:right w:val="single" w:sz="5" w:space="0" w:color="000000"/>
            </w:tcBorders>
          </w:tcPr>
          <w:p w14:paraId="0EAA7EC3" w14:textId="77777777" w:rsidR="00F523C1" w:rsidRPr="00C91FC3" w:rsidRDefault="00F523C1" w:rsidP="00D13FC5">
            <w:pPr>
              <w:pStyle w:val="Default"/>
              <w:rPr>
                <w:sz w:val="22"/>
                <w:szCs w:val="22"/>
                <w:lang w:val="sv-SE"/>
              </w:rPr>
            </w:pPr>
            <w:r w:rsidRPr="00C91FC3">
              <w:rPr>
                <w:i/>
                <w:iCs/>
                <w:sz w:val="22"/>
                <w:szCs w:val="22"/>
                <w:lang w:val="sv-SE"/>
              </w:rPr>
              <w:t xml:space="preserve">Mindre 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3DCDC1AE" w14:textId="77777777" w:rsidR="00F523C1" w:rsidRPr="00C91FC3" w:rsidRDefault="00F523C1" w:rsidP="00D13FC5">
            <w:pPr>
              <w:pStyle w:val="Default"/>
              <w:rPr>
                <w:sz w:val="22"/>
                <w:szCs w:val="22"/>
                <w:lang w:val="sv-SE"/>
              </w:rPr>
            </w:pPr>
            <w:r w:rsidRPr="00C91FC3">
              <w:rPr>
                <w:sz w:val="22"/>
                <w:szCs w:val="22"/>
                <w:lang w:val="sv-SE"/>
              </w:rPr>
              <w:t>Hypokalemi, ökad aptit, hypofosfatemi, minskad aptit, dehydrering, gikt, hyperurikemi, hyperkalcemi, hyperglykemi, hyponatremi</w:t>
            </w:r>
          </w:p>
        </w:tc>
      </w:tr>
      <w:tr w:rsidR="00F523C1" w:rsidRPr="00C91FC3" w14:paraId="25F21EB9"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2A3F9F5B" w14:textId="77777777" w:rsidR="00F523C1" w:rsidRPr="00C91FC3" w:rsidRDefault="00F523C1" w:rsidP="00D13FC5">
            <w:pPr>
              <w:pStyle w:val="Default"/>
              <w:rPr>
                <w:sz w:val="22"/>
                <w:szCs w:val="22"/>
                <w:lang w:val="sv-SE"/>
              </w:rPr>
            </w:pPr>
            <w:r w:rsidRPr="00C91FC3">
              <w:rPr>
                <w:i/>
                <w:iCs/>
                <w:sz w:val="22"/>
                <w:szCs w:val="22"/>
                <w:lang w:val="sv-SE"/>
              </w:rPr>
              <w:t xml:space="preserve">Sällsynta: </w:t>
            </w:r>
          </w:p>
        </w:tc>
        <w:tc>
          <w:tcPr>
            <w:tcW w:w="7068" w:type="dxa"/>
            <w:tcBorders>
              <w:top w:val="single" w:sz="5" w:space="0" w:color="000000"/>
              <w:left w:val="single" w:sz="5" w:space="0" w:color="000000"/>
              <w:bottom w:val="single" w:sz="5" w:space="0" w:color="000000"/>
              <w:right w:val="single" w:sz="5" w:space="0" w:color="000000"/>
            </w:tcBorders>
            <w:vAlign w:val="center"/>
          </w:tcPr>
          <w:p w14:paraId="65D1352E" w14:textId="77777777" w:rsidR="00F523C1" w:rsidRPr="00C91FC3" w:rsidRDefault="00F523C1" w:rsidP="00D13FC5">
            <w:pPr>
              <w:pStyle w:val="Default"/>
              <w:rPr>
                <w:sz w:val="22"/>
                <w:szCs w:val="22"/>
                <w:lang w:val="sv-SE"/>
              </w:rPr>
            </w:pPr>
            <w:r w:rsidRPr="00C91FC3">
              <w:rPr>
                <w:sz w:val="22"/>
                <w:szCs w:val="22"/>
                <w:lang w:val="sv-SE"/>
              </w:rPr>
              <w:t>Hyperkalemi, hypomagnesemi</w:t>
            </w:r>
          </w:p>
        </w:tc>
      </w:tr>
      <w:tr w:rsidR="00F523C1" w:rsidRPr="00C91FC3" w14:paraId="68205E18" w14:textId="77777777" w:rsidTr="00D13FC5">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54916018" w14:textId="77777777" w:rsidR="00F523C1" w:rsidRPr="00C91FC3" w:rsidRDefault="00F523C1" w:rsidP="00D13FC5">
            <w:pPr>
              <w:pStyle w:val="Default"/>
              <w:rPr>
                <w:sz w:val="22"/>
                <w:szCs w:val="22"/>
                <w:lang w:val="sv-SE"/>
              </w:rPr>
            </w:pPr>
            <w:r w:rsidRPr="00C91FC3">
              <w:rPr>
                <w:b/>
                <w:bCs/>
                <w:sz w:val="22"/>
                <w:szCs w:val="22"/>
                <w:lang w:val="sv-SE"/>
              </w:rPr>
              <w:t xml:space="preserve">Psykiska störningar </w:t>
            </w:r>
          </w:p>
        </w:tc>
      </w:tr>
      <w:tr w:rsidR="00F523C1" w:rsidRPr="00C91FC3" w14:paraId="5B13CF9E"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3CC6B5B5" w14:textId="77777777" w:rsidR="00F523C1" w:rsidRPr="00C91FC3" w:rsidRDefault="00F523C1" w:rsidP="00D13FC5">
            <w:pPr>
              <w:pStyle w:val="Default"/>
              <w:rPr>
                <w:sz w:val="22"/>
                <w:szCs w:val="22"/>
                <w:lang w:val="sv-SE"/>
              </w:rPr>
            </w:pPr>
            <w:r w:rsidRPr="00C91FC3">
              <w:rPr>
                <w:i/>
                <w:iCs/>
                <w:sz w:val="22"/>
                <w:szCs w:val="22"/>
                <w:lang w:val="sv-SE"/>
              </w:rPr>
              <w:t xml:space="preserve">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2E35A551" w14:textId="77777777" w:rsidR="00F523C1" w:rsidRPr="00C91FC3" w:rsidRDefault="00F523C1" w:rsidP="00D13FC5">
            <w:pPr>
              <w:pStyle w:val="Default"/>
              <w:rPr>
                <w:sz w:val="22"/>
                <w:szCs w:val="22"/>
                <w:lang w:val="sv-SE"/>
              </w:rPr>
            </w:pPr>
            <w:r w:rsidRPr="00C91FC3">
              <w:rPr>
                <w:sz w:val="22"/>
                <w:szCs w:val="22"/>
                <w:lang w:val="sv-SE"/>
              </w:rPr>
              <w:t xml:space="preserve">Insomnia </w:t>
            </w:r>
          </w:p>
        </w:tc>
      </w:tr>
      <w:tr w:rsidR="00F523C1" w:rsidRPr="00C91FC3" w14:paraId="7CD5DFFE"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2210CD45" w14:textId="77777777" w:rsidR="00F523C1" w:rsidRPr="00C91FC3" w:rsidRDefault="00F523C1" w:rsidP="00D13FC5">
            <w:pPr>
              <w:pStyle w:val="Default"/>
              <w:rPr>
                <w:sz w:val="22"/>
                <w:szCs w:val="22"/>
                <w:lang w:val="sv-SE"/>
              </w:rPr>
            </w:pPr>
            <w:r w:rsidRPr="00C91FC3">
              <w:rPr>
                <w:i/>
                <w:iCs/>
                <w:sz w:val="22"/>
                <w:szCs w:val="22"/>
                <w:lang w:val="sv-SE"/>
              </w:rPr>
              <w:t xml:space="preserve">Mindre 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799FA6FB" w14:textId="77777777" w:rsidR="00F523C1" w:rsidRPr="00C91FC3" w:rsidRDefault="00F523C1" w:rsidP="00D13FC5">
            <w:pPr>
              <w:pStyle w:val="Default"/>
              <w:rPr>
                <w:sz w:val="22"/>
                <w:szCs w:val="22"/>
                <w:lang w:val="sv-SE"/>
              </w:rPr>
            </w:pPr>
            <w:r w:rsidRPr="00C91FC3">
              <w:rPr>
                <w:sz w:val="22"/>
                <w:szCs w:val="22"/>
                <w:lang w:val="sv-SE"/>
              </w:rPr>
              <w:t xml:space="preserve">Depression, minskad libido, ångest </w:t>
            </w:r>
          </w:p>
        </w:tc>
      </w:tr>
      <w:tr w:rsidR="00F523C1" w:rsidRPr="00C91FC3" w14:paraId="05D2D77A"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33FF1A5F" w14:textId="77777777" w:rsidR="00F523C1" w:rsidRPr="00C91FC3" w:rsidRDefault="00F523C1" w:rsidP="00D13FC5">
            <w:pPr>
              <w:pStyle w:val="Default"/>
              <w:rPr>
                <w:sz w:val="22"/>
                <w:szCs w:val="22"/>
                <w:lang w:val="sv-SE"/>
              </w:rPr>
            </w:pPr>
            <w:r w:rsidRPr="00C91FC3">
              <w:rPr>
                <w:i/>
                <w:iCs/>
                <w:sz w:val="22"/>
                <w:szCs w:val="22"/>
                <w:lang w:val="sv-SE"/>
              </w:rPr>
              <w:t xml:space="preserve">Sällsynta: </w:t>
            </w:r>
          </w:p>
        </w:tc>
        <w:tc>
          <w:tcPr>
            <w:tcW w:w="7068" w:type="dxa"/>
            <w:tcBorders>
              <w:top w:val="single" w:sz="5" w:space="0" w:color="000000"/>
              <w:left w:val="single" w:sz="5" w:space="0" w:color="000000"/>
              <w:bottom w:val="single" w:sz="5" w:space="0" w:color="000000"/>
              <w:right w:val="single" w:sz="5" w:space="0" w:color="000000"/>
            </w:tcBorders>
            <w:vAlign w:val="center"/>
          </w:tcPr>
          <w:p w14:paraId="5CA3752B" w14:textId="77777777" w:rsidR="00F523C1" w:rsidRPr="00C91FC3" w:rsidRDefault="00F523C1" w:rsidP="00D13FC5">
            <w:pPr>
              <w:pStyle w:val="Default"/>
              <w:rPr>
                <w:sz w:val="22"/>
                <w:szCs w:val="22"/>
                <w:lang w:val="sv-SE"/>
              </w:rPr>
            </w:pPr>
            <w:r w:rsidRPr="00C91FC3">
              <w:rPr>
                <w:sz w:val="22"/>
                <w:szCs w:val="22"/>
                <w:lang w:val="sv-SE"/>
              </w:rPr>
              <w:t xml:space="preserve">Förvirring </w:t>
            </w:r>
          </w:p>
        </w:tc>
      </w:tr>
      <w:tr w:rsidR="00F523C1" w:rsidRPr="00C91FC3" w14:paraId="35C30173" w14:textId="77777777" w:rsidTr="00D13FC5">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04A12988" w14:textId="77777777" w:rsidR="00F523C1" w:rsidRPr="00C91FC3" w:rsidRDefault="00F523C1" w:rsidP="00D13FC5">
            <w:pPr>
              <w:pStyle w:val="Default"/>
              <w:rPr>
                <w:sz w:val="22"/>
                <w:szCs w:val="22"/>
                <w:lang w:val="sv-SE"/>
              </w:rPr>
            </w:pPr>
            <w:r w:rsidRPr="00C91FC3">
              <w:rPr>
                <w:b/>
                <w:bCs/>
                <w:sz w:val="22"/>
                <w:szCs w:val="22"/>
                <w:lang w:val="sv-SE"/>
              </w:rPr>
              <w:t xml:space="preserve">Centrala och perifera nervsystemet </w:t>
            </w:r>
          </w:p>
        </w:tc>
      </w:tr>
      <w:tr w:rsidR="00F523C1" w:rsidRPr="00C91FC3" w14:paraId="1096517F"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151B77B7" w14:textId="77777777" w:rsidR="00F523C1" w:rsidRPr="00C91FC3" w:rsidRDefault="00F523C1" w:rsidP="00D13FC5">
            <w:pPr>
              <w:pStyle w:val="Default"/>
              <w:rPr>
                <w:sz w:val="22"/>
                <w:szCs w:val="22"/>
                <w:lang w:val="sv-SE"/>
              </w:rPr>
            </w:pPr>
            <w:r w:rsidRPr="00C91FC3">
              <w:rPr>
                <w:i/>
                <w:iCs/>
                <w:sz w:val="22"/>
                <w:szCs w:val="22"/>
                <w:lang w:val="sv-SE"/>
              </w:rPr>
              <w:t xml:space="preserve">Mycket 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59CC6046" w14:textId="77777777" w:rsidR="00F523C1" w:rsidRPr="00C91FC3" w:rsidRDefault="00F523C1" w:rsidP="00D13FC5">
            <w:pPr>
              <w:pStyle w:val="Default"/>
              <w:rPr>
                <w:sz w:val="22"/>
                <w:szCs w:val="22"/>
                <w:lang w:val="sv-SE"/>
              </w:rPr>
            </w:pPr>
            <w:r w:rsidRPr="00C91FC3">
              <w:rPr>
                <w:sz w:val="22"/>
                <w:szCs w:val="22"/>
                <w:lang w:val="sv-SE"/>
              </w:rPr>
              <w:t>Huvudvärk</w:t>
            </w:r>
            <w:r w:rsidRPr="00C91FC3">
              <w:rPr>
                <w:sz w:val="22"/>
                <w:szCs w:val="22"/>
                <w:vertAlign w:val="superscript"/>
                <w:lang w:val="sv-SE"/>
              </w:rPr>
              <w:t>2</w:t>
            </w:r>
            <w:r w:rsidRPr="00C91FC3">
              <w:rPr>
                <w:sz w:val="22"/>
                <w:szCs w:val="22"/>
                <w:lang w:val="sv-SE"/>
              </w:rPr>
              <w:t xml:space="preserve"> </w:t>
            </w:r>
          </w:p>
        </w:tc>
      </w:tr>
      <w:tr w:rsidR="00F523C1" w:rsidRPr="00C91FC3" w14:paraId="507EDEFE"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71C13679" w14:textId="77777777" w:rsidR="00F523C1" w:rsidRPr="00C91FC3" w:rsidRDefault="00F523C1" w:rsidP="00D13FC5">
            <w:pPr>
              <w:pStyle w:val="Default"/>
              <w:rPr>
                <w:sz w:val="22"/>
                <w:szCs w:val="22"/>
                <w:lang w:val="sv-SE"/>
              </w:rPr>
            </w:pPr>
            <w:r w:rsidRPr="00C91FC3">
              <w:rPr>
                <w:i/>
                <w:iCs/>
                <w:sz w:val="22"/>
                <w:szCs w:val="22"/>
                <w:lang w:val="sv-SE"/>
              </w:rPr>
              <w:t xml:space="preserve">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1C53A8C9" w14:textId="77777777" w:rsidR="00F523C1" w:rsidRPr="00C91FC3" w:rsidRDefault="00F523C1" w:rsidP="00D13FC5">
            <w:pPr>
              <w:pStyle w:val="Default"/>
              <w:rPr>
                <w:sz w:val="22"/>
                <w:szCs w:val="22"/>
                <w:lang w:val="sv-SE"/>
              </w:rPr>
            </w:pPr>
            <w:r w:rsidRPr="00C91FC3">
              <w:rPr>
                <w:sz w:val="22"/>
                <w:szCs w:val="22"/>
                <w:lang w:val="sv-SE"/>
              </w:rPr>
              <w:t xml:space="preserve">Yrsel, parestesier, smakstörning, hypestesi </w:t>
            </w:r>
          </w:p>
        </w:tc>
      </w:tr>
      <w:tr w:rsidR="00F523C1" w:rsidRPr="00B463C8" w14:paraId="53EA843F" w14:textId="77777777" w:rsidTr="009B07DC">
        <w:trPr>
          <w:trHeight w:val="528"/>
        </w:trPr>
        <w:tc>
          <w:tcPr>
            <w:tcW w:w="2270" w:type="dxa"/>
            <w:tcBorders>
              <w:top w:val="single" w:sz="5" w:space="0" w:color="000000"/>
              <w:left w:val="single" w:sz="5" w:space="0" w:color="000000"/>
              <w:bottom w:val="single" w:sz="5" w:space="0" w:color="000000"/>
              <w:right w:val="single" w:sz="5" w:space="0" w:color="000000"/>
            </w:tcBorders>
          </w:tcPr>
          <w:p w14:paraId="2E3D840D" w14:textId="77777777" w:rsidR="00F523C1" w:rsidRPr="00C91FC3" w:rsidRDefault="00F523C1" w:rsidP="00D13FC5">
            <w:pPr>
              <w:pStyle w:val="Default"/>
              <w:rPr>
                <w:sz w:val="22"/>
                <w:szCs w:val="22"/>
                <w:lang w:val="sv-SE"/>
              </w:rPr>
            </w:pPr>
            <w:r w:rsidRPr="00C91FC3">
              <w:rPr>
                <w:i/>
                <w:iCs/>
                <w:sz w:val="22"/>
                <w:szCs w:val="22"/>
                <w:lang w:val="sv-SE"/>
              </w:rPr>
              <w:t xml:space="preserve">Mindre 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08FFAF08" w14:textId="77777777" w:rsidR="00F523C1" w:rsidRPr="00C91FC3" w:rsidRDefault="00F523C1" w:rsidP="00D13FC5">
            <w:pPr>
              <w:pStyle w:val="Default"/>
              <w:rPr>
                <w:sz w:val="22"/>
                <w:szCs w:val="22"/>
                <w:lang w:val="sv-SE"/>
              </w:rPr>
            </w:pPr>
            <w:r w:rsidRPr="00C91FC3">
              <w:rPr>
                <w:sz w:val="22"/>
                <w:szCs w:val="22"/>
                <w:lang w:val="sv-SE"/>
              </w:rPr>
              <w:t xml:space="preserve">Migrän, somnolens, synkope, perifer neuropati, nedsatt minnesförmåga, ischiassmärta, restless legs syndrom, tremor, hjärnblödning </w:t>
            </w:r>
          </w:p>
        </w:tc>
      </w:tr>
      <w:tr w:rsidR="00F523C1" w:rsidRPr="00B463C8" w14:paraId="2A9597EB"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66E04385" w14:textId="77777777" w:rsidR="00F523C1" w:rsidRPr="00C91FC3" w:rsidRDefault="00F523C1" w:rsidP="00D13FC5">
            <w:pPr>
              <w:pStyle w:val="Default"/>
              <w:rPr>
                <w:sz w:val="22"/>
                <w:szCs w:val="22"/>
                <w:lang w:val="sv-SE"/>
              </w:rPr>
            </w:pPr>
            <w:r w:rsidRPr="00C91FC3">
              <w:rPr>
                <w:i/>
                <w:iCs/>
                <w:sz w:val="22"/>
                <w:szCs w:val="22"/>
                <w:lang w:val="sv-SE"/>
              </w:rPr>
              <w:t xml:space="preserve">Sällsynta: </w:t>
            </w:r>
          </w:p>
        </w:tc>
        <w:tc>
          <w:tcPr>
            <w:tcW w:w="7068" w:type="dxa"/>
            <w:tcBorders>
              <w:top w:val="single" w:sz="5" w:space="0" w:color="000000"/>
              <w:left w:val="single" w:sz="5" w:space="0" w:color="000000"/>
              <w:bottom w:val="single" w:sz="5" w:space="0" w:color="000000"/>
              <w:right w:val="single" w:sz="5" w:space="0" w:color="000000"/>
            </w:tcBorders>
            <w:vAlign w:val="center"/>
          </w:tcPr>
          <w:p w14:paraId="448B2EF7" w14:textId="77777777" w:rsidR="00F523C1" w:rsidRPr="00C91FC3" w:rsidRDefault="00F523C1" w:rsidP="00D13FC5">
            <w:pPr>
              <w:pStyle w:val="Default"/>
              <w:rPr>
                <w:sz w:val="22"/>
                <w:szCs w:val="22"/>
                <w:lang w:val="sv-SE"/>
              </w:rPr>
            </w:pPr>
            <w:r w:rsidRPr="00C91FC3">
              <w:rPr>
                <w:sz w:val="22"/>
                <w:szCs w:val="22"/>
                <w:lang w:val="sv-SE"/>
              </w:rPr>
              <w:t xml:space="preserve">Ökat intrakraniellt tryck, kramper, opticusneurit </w:t>
            </w:r>
          </w:p>
        </w:tc>
      </w:tr>
      <w:tr w:rsidR="00B277A2" w:rsidRPr="00C91FC3" w14:paraId="3F035936"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47F1D236" w14:textId="77777777" w:rsidR="00B277A2" w:rsidRPr="00C91FC3" w:rsidRDefault="00B277A2" w:rsidP="00D13FC5">
            <w:pPr>
              <w:pStyle w:val="Default"/>
              <w:rPr>
                <w:i/>
                <w:iCs/>
                <w:sz w:val="22"/>
                <w:szCs w:val="22"/>
                <w:lang w:val="sv-SE"/>
              </w:rPr>
            </w:pPr>
            <w:r w:rsidRPr="00C91FC3">
              <w:rPr>
                <w:i/>
                <w:sz w:val="22"/>
                <w:szCs w:val="22"/>
                <w:lang w:val="sv-SE"/>
              </w:rPr>
              <w:t xml:space="preserve">Ingen känd frekvens:  </w:t>
            </w:r>
          </w:p>
        </w:tc>
        <w:tc>
          <w:tcPr>
            <w:tcW w:w="7068" w:type="dxa"/>
            <w:tcBorders>
              <w:top w:val="single" w:sz="5" w:space="0" w:color="000000"/>
              <w:left w:val="single" w:sz="5" w:space="0" w:color="000000"/>
              <w:bottom w:val="single" w:sz="5" w:space="0" w:color="000000"/>
              <w:right w:val="single" w:sz="5" w:space="0" w:color="000000"/>
            </w:tcBorders>
            <w:vAlign w:val="center"/>
          </w:tcPr>
          <w:p w14:paraId="231A322B" w14:textId="77777777" w:rsidR="00B277A2" w:rsidRPr="00C91FC3" w:rsidRDefault="00B277A2" w:rsidP="003C3B9D">
            <w:pPr>
              <w:rPr>
                <w:color w:val="000000"/>
                <w:lang w:val="sv-SE"/>
              </w:rPr>
            </w:pPr>
            <w:r w:rsidRPr="00C91FC3">
              <w:rPr>
                <w:color w:val="000000"/>
                <w:szCs w:val="22"/>
                <w:lang w:val="sv-SE"/>
              </w:rPr>
              <w:t>Cerebralt ödem*</w:t>
            </w:r>
          </w:p>
        </w:tc>
      </w:tr>
      <w:tr w:rsidR="00F523C1" w:rsidRPr="00C91FC3" w14:paraId="689BF3BD" w14:textId="77777777" w:rsidTr="00D13FC5">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7E82524B" w14:textId="77777777" w:rsidR="00F523C1" w:rsidRPr="00C91FC3" w:rsidRDefault="00F523C1" w:rsidP="00D13FC5">
            <w:pPr>
              <w:pStyle w:val="Default"/>
              <w:rPr>
                <w:sz w:val="22"/>
                <w:szCs w:val="22"/>
                <w:lang w:val="sv-SE"/>
              </w:rPr>
            </w:pPr>
            <w:r w:rsidRPr="00C91FC3">
              <w:rPr>
                <w:b/>
                <w:bCs/>
                <w:sz w:val="22"/>
                <w:szCs w:val="22"/>
                <w:lang w:val="sv-SE"/>
              </w:rPr>
              <w:t xml:space="preserve">Ögon </w:t>
            </w:r>
          </w:p>
        </w:tc>
      </w:tr>
      <w:tr w:rsidR="00F523C1" w:rsidRPr="00B463C8" w14:paraId="6B6DD384" w14:textId="77777777" w:rsidTr="009B07DC">
        <w:trPr>
          <w:trHeight w:val="528"/>
        </w:trPr>
        <w:tc>
          <w:tcPr>
            <w:tcW w:w="2270" w:type="dxa"/>
            <w:tcBorders>
              <w:top w:val="single" w:sz="5" w:space="0" w:color="000000"/>
              <w:left w:val="single" w:sz="5" w:space="0" w:color="000000"/>
              <w:bottom w:val="single" w:sz="5" w:space="0" w:color="000000"/>
              <w:right w:val="single" w:sz="5" w:space="0" w:color="000000"/>
            </w:tcBorders>
          </w:tcPr>
          <w:p w14:paraId="41E29A76" w14:textId="77777777" w:rsidR="00F523C1" w:rsidRPr="00C91FC3" w:rsidRDefault="00F523C1" w:rsidP="00D13FC5">
            <w:pPr>
              <w:pStyle w:val="Default"/>
              <w:rPr>
                <w:sz w:val="22"/>
                <w:szCs w:val="22"/>
                <w:lang w:val="sv-SE"/>
              </w:rPr>
            </w:pPr>
            <w:r w:rsidRPr="00C91FC3">
              <w:rPr>
                <w:i/>
                <w:iCs/>
                <w:sz w:val="22"/>
                <w:szCs w:val="22"/>
                <w:lang w:val="sv-SE"/>
              </w:rPr>
              <w:t xml:space="preserve">Vanliga: </w:t>
            </w:r>
          </w:p>
        </w:tc>
        <w:tc>
          <w:tcPr>
            <w:tcW w:w="7068" w:type="dxa"/>
            <w:tcBorders>
              <w:top w:val="single" w:sz="5" w:space="0" w:color="000000"/>
              <w:left w:val="single" w:sz="5" w:space="0" w:color="000000"/>
              <w:bottom w:val="single" w:sz="5" w:space="0" w:color="000000"/>
              <w:right w:val="single" w:sz="5" w:space="0" w:color="000000"/>
            </w:tcBorders>
          </w:tcPr>
          <w:p w14:paraId="2D4C83ED" w14:textId="77777777" w:rsidR="00F523C1" w:rsidRPr="00C91FC3" w:rsidRDefault="00F523C1" w:rsidP="00D13FC5">
            <w:pPr>
              <w:pStyle w:val="Default"/>
              <w:rPr>
                <w:sz w:val="22"/>
                <w:szCs w:val="22"/>
                <w:lang w:val="sv-SE"/>
              </w:rPr>
            </w:pPr>
            <w:r w:rsidRPr="00C91FC3">
              <w:rPr>
                <w:sz w:val="22"/>
                <w:szCs w:val="22"/>
                <w:lang w:val="sv-SE"/>
              </w:rPr>
              <w:t xml:space="preserve">Ögonlocksödem, ökat tårflöde, bindhinneblödning, konjunktivit, torra ögon, dimsyn </w:t>
            </w:r>
          </w:p>
        </w:tc>
      </w:tr>
      <w:tr w:rsidR="00F523C1" w:rsidRPr="00B463C8" w14:paraId="398AC9EE" w14:textId="77777777" w:rsidTr="009B07DC">
        <w:trPr>
          <w:trHeight w:val="528"/>
        </w:trPr>
        <w:tc>
          <w:tcPr>
            <w:tcW w:w="2270" w:type="dxa"/>
            <w:tcBorders>
              <w:top w:val="single" w:sz="5" w:space="0" w:color="000000"/>
              <w:left w:val="single" w:sz="5" w:space="0" w:color="000000"/>
              <w:bottom w:val="single" w:sz="5" w:space="0" w:color="000000"/>
              <w:right w:val="single" w:sz="5" w:space="0" w:color="000000"/>
            </w:tcBorders>
          </w:tcPr>
          <w:p w14:paraId="6F586689" w14:textId="77777777" w:rsidR="00F523C1" w:rsidRPr="00C91FC3" w:rsidRDefault="00F523C1" w:rsidP="00D13FC5">
            <w:pPr>
              <w:pStyle w:val="Default"/>
              <w:rPr>
                <w:sz w:val="22"/>
                <w:szCs w:val="22"/>
                <w:lang w:val="sv-SE"/>
              </w:rPr>
            </w:pPr>
            <w:r w:rsidRPr="00C91FC3">
              <w:rPr>
                <w:i/>
                <w:iCs/>
                <w:sz w:val="22"/>
                <w:szCs w:val="22"/>
                <w:lang w:val="sv-SE"/>
              </w:rPr>
              <w:t xml:space="preserve">Mindre vanliga: </w:t>
            </w:r>
          </w:p>
        </w:tc>
        <w:tc>
          <w:tcPr>
            <w:tcW w:w="7068" w:type="dxa"/>
            <w:tcBorders>
              <w:top w:val="single" w:sz="5" w:space="0" w:color="000000"/>
              <w:left w:val="single" w:sz="5" w:space="0" w:color="000000"/>
              <w:bottom w:val="single" w:sz="5" w:space="0" w:color="000000"/>
              <w:right w:val="single" w:sz="5" w:space="0" w:color="000000"/>
            </w:tcBorders>
          </w:tcPr>
          <w:p w14:paraId="2D629214" w14:textId="77777777" w:rsidR="00F523C1" w:rsidRPr="00C91FC3" w:rsidRDefault="00F523C1" w:rsidP="00D13FC5">
            <w:pPr>
              <w:pStyle w:val="Default"/>
              <w:rPr>
                <w:sz w:val="22"/>
                <w:szCs w:val="22"/>
                <w:lang w:val="sv-SE"/>
              </w:rPr>
            </w:pPr>
            <w:r w:rsidRPr="00C91FC3">
              <w:rPr>
                <w:sz w:val="22"/>
                <w:szCs w:val="22"/>
                <w:lang w:val="sv-SE"/>
              </w:rPr>
              <w:t xml:space="preserve">Ögonirritation, ögonsmärta, orbitalt ödem, skleral blödning, näthinneblödning, blefarit, maculaödem </w:t>
            </w:r>
          </w:p>
        </w:tc>
      </w:tr>
      <w:tr w:rsidR="00F523C1" w:rsidRPr="00C91FC3" w14:paraId="16687F00"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1C717FF0" w14:textId="77777777" w:rsidR="00F523C1" w:rsidRPr="00C91FC3" w:rsidRDefault="00F523C1" w:rsidP="00D13FC5">
            <w:pPr>
              <w:pStyle w:val="Default"/>
              <w:rPr>
                <w:sz w:val="22"/>
                <w:szCs w:val="22"/>
                <w:lang w:val="sv-SE"/>
              </w:rPr>
            </w:pPr>
            <w:r w:rsidRPr="00C91FC3">
              <w:rPr>
                <w:i/>
                <w:iCs/>
                <w:sz w:val="22"/>
                <w:szCs w:val="22"/>
                <w:lang w:val="sv-SE"/>
              </w:rPr>
              <w:t xml:space="preserve">Sällsynta: </w:t>
            </w:r>
          </w:p>
        </w:tc>
        <w:tc>
          <w:tcPr>
            <w:tcW w:w="7068" w:type="dxa"/>
            <w:tcBorders>
              <w:top w:val="single" w:sz="5" w:space="0" w:color="000000"/>
              <w:left w:val="single" w:sz="5" w:space="0" w:color="000000"/>
              <w:bottom w:val="single" w:sz="5" w:space="0" w:color="000000"/>
              <w:right w:val="single" w:sz="5" w:space="0" w:color="000000"/>
            </w:tcBorders>
            <w:vAlign w:val="center"/>
          </w:tcPr>
          <w:p w14:paraId="4945D0CF" w14:textId="77777777" w:rsidR="00F523C1" w:rsidRPr="00C91FC3" w:rsidRDefault="00F523C1" w:rsidP="00D13FC5">
            <w:pPr>
              <w:pStyle w:val="Default"/>
              <w:rPr>
                <w:sz w:val="22"/>
                <w:szCs w:val="22"/>
                <w:lang w:val="sv-SE"/>
              </w:rPr>
            </w:pPr>
            <w:r w:rsidRPr="00C91FC3">
              <w:rPr>
                <w:sz w:val="22"/>
                <w:szCs w:val="22"/>
                <w:lang w:val="sv-SE"/>
              </w:rPr>
              <w:t xml:space="preserve">Katarakt, glaukom, papillödem </w:t>
            </w:r>
          </w:p>
        </w:tc>
      </w:tr>
      <w:tr w:rsidR="00691C44" w:rsidRPr="00C91FC3" w14:paraId="18B3F1FD"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41DCE8C2" w14:textId="77777777" w:rsidR="00691C44" w:rsidRPr="00C91FC3" w:rsidRDefault="00691C44" w:rsidP="00D13FC5">
            <w:pPr>
              <w:pStyle w:val="Default"/>
              <w:rPr>
                <w:i/>
                <w:iCs/>
                <w:sz w:val="22"/>
                <w:szCs w:val="22"/>
                <w:lang w:val="sv-SE"/>
              </w:rPr>
            </w:pPr>
            <w:r w:rsidRPr="00C91FC3">
              <w:rPr>
                <w:i/>
                <w:sz w:val="22"/>
                <w:szCs w:val="22"/>
                <w:lang w:val="sv-SE"/>
              </w:rPr>
              <w:t xml:space="preserve">Ingen känd frekvens:  </w:t>
            </w:r>
          </w:p>
        </w:tc>
        <w:tc>
          <w:tcPr>
            <w:tcW w:w="7068" w:type="dxa"/>
            <w:tcBorders>
              <w:top w:val="single" w:sz="5" w:space="0" w:color="000000"/>
              <w:left w:val="single" w:sz="5" w:space="0" w:color="000000"/>
              <w:bottom w:val="single" w:sz="5" w:space="0" w:color="000000"/>
              <w:right w:val="single" w:sz="5" w:space="0" w:color="000000"/>
            </w:tcBorders>
            <w:vAlign w:val="center"/>
          </w:tcPr>
          <w:p w14:paraId="52DA3870" w14:textId="77777777" w:rsidR="00691C44" w:rsidRPr="00C91FC3" w:rsidRDefault="00691C44" w:rsidP="003C3B9D">
            <w:pPr>
              <w:rPr>
                <w:color w:val="000000"/>
                <w:lang w:val="sv-SE"/>
              </w:rPr>
            </w:pPr>
            <w:r w:rsidRPr="00C91FC3">
              <w:rPr>
                <w:color w:val="000000"/>
                <w:szCs w:val="22"/>
                <w:lang w:val="sv-SE"/>
              </w:rPr>
              <w:t>Blödning i glaskroppen*</w:t>
            </w:r>
          </w:p>
        </w:tc>
      </w:tr>
      <w:tr w:rsidR="00F523C1" w:rsidRPr="00C91FC3" w14:paraId="0D77C456" w14:textId="77777777" w:rsidTr="00D13FC5">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4A572D75" w14:textId="77777777" w:rsidR="00F523C1" w:rsidRPr="00C91FC3" w:rsidRDefault="00F523C1" w:rsidP="00D13FC5">
            <w:pPr>
              <w:pStyle w:val="Default"/>
              <w:rPr>
                <w:sz w:val="22"/>
                <w:szCs w:val="22"/>
                <w:lang w:val="sv-SE"/>
              </w:rPr>
            </w:pPr>
            <w:r w:rsidRPr="00C91FC3">
              <w:rPr>
                <w:b/>
                <w:bCs/>
                <w:sz w:val="22"/>
                <w:szCs w:val="22"/>
                <w:lang w:val="sv-SE"/>
              </w:rPr>
              <w:t xml:space="preserve">Öron och balansorgan </w:t>
            </w:r>
          </w:p>
        </w:tc>
      </w:tr>
      <w:tr w:rsidR="00F523C1" w:rsidRPr="00C91FC3" w14:paraId="392E3CA7"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46B3E11F" w14:textId="77777777" w:rsidR="00F523C1" w:rsidRPr="00C91FC3" w:rsidRDefault="00F523C1" w:rsidP="00D13FC5">
            <w:pPr>
              <w:pStyle w:val="Default"/>
              <w:rPr>
                <w:sz w:val="22"/>
                <w:szCs w:val="22"/>
                <w:lang w:val="sv-SE"/>
              </w:rPr>
            </w:pPr>
            <w:r w:rsidRPr="00C91FC3">
              <w:rPr>
                <w:i/>
                <w:iCs/>
                <w:sz w:val="22"/>
                <w:szCs w:val="22"/>
                <w:lang w:val="sv-SE"/>
              </w:rPr>
              <w:t xml:space="preserve">Mindre 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7DD03FD8" w14:textId="77777777" w:rsidR="00F523C1" w:rsidRPr="00C91FC3" w:rsidRDefault="00F523C1" w:rsidP="00D13FC5">
            <w:pPr>
              <w:pStyle w:val="Default"/>
              <w:rPr>
                <w:sz w:val="22"/>
                <w:szCs w:val="22"/>
                <w:lang w:val="sv-SE"/>
              </w:rPr>
            </w:pPr>
            <w:r w:rsidRPr="00C91FC3">
              <w:rPr>
                <w:sz w:val="22"/>
                <w:szCs w:val="22"/>
                <w:lang w:val="sv-SE"/>
              </w:rPr>
              <w:t xml:space="preserve">Yrsel, tinnitus, nedsatt hörsel </w:t>
            </w:r>
          </w:p>
        </w:tc>
      </w:tr>
      <w:tr w:rsidR="00F523C1" w:rsidRPr="00C91FC3" w14:paraId="6088623F" w14:textId="77777777" w:rsidTr="00D13FC5">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3DD99DD2" w14:textId="77777777" w:rsidR="00F523C1" w:rsidRPr="00C91FC3" w:rsidRDefault="00F523C1" w:rsidP="00D13FC5">
            <w:pPr>
              <w:pStyle w:val="Default"/>
              <w:rPr>
                <w:sz w:val="22"/>
                <w:szCs w:val="22"/>
                <w:lang w:val="sv-SE"/>
              </w:rPr>
            </w:pPr>
            <w:r w:rsidRPr="00C91FC3">
              <w:rPr>
                <w:b/>
                <w:bCs/>
                <w:sz w:val="22"/>
                <w:szCs w:val="22"/>
                <w:lang w:val="sv-SE"/>
              </w:rPr>
              <w:t xml:space="preserve">Hjärtat </w:t>
            </w:r>
          </w:p>
        </w:tc>
      </w:tr>
      <w:tr w:rsidR="00F523C1" w:rsidRPr="00B463C8" w14:paraId="218D8E82"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6B2DE65F" w14:textId="77777777" w:rsidR="00F523C1" w:rsidRPr="00C91FC3" w:rsidRDefault="00F523C1" w:rsidP="00D13FC5">
            <w:pPr>
              <w:pStyle w:val="Default"/>
              <w:rPr>
                <w:sz w:val="22"/>
                <w:szCs w:val="22"/>
                <w:lang w:val="sv-SE"/>
              </w:rPr>
            </w:pPr>
            <w:r w:rsidRPr="00C91FC3">
              <w:rPr>
                <w:i/>
                <w:iCs/>
                <w:sz w:val="22"/>
                <w:szCs w:val="22"/>
                <w:lang w:val="sv-SE"/>
              </w:rPr>
              <w:t xml:space="preserve">Mindre 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5AEBC265" w14:textId="77777777" w:rsidR="00F523C1" w:rsidRPr="00C91FC3" w:rsidRDefault="00F523C1" w:rsidP="00D13FC5">
            <w:pPr>
              <w:pStyle w:val="Default"/>
              <w:rPr>
                <w:sz w:val="22"/>
                <w:szCs w:val="22"/>
                <w:lang w:val="sv-SE"/>
              </w:rPr>
            </w:pPr>
            <w:r w:rsidRPr="00C91FC3">
              <w:rPr>
                <w:sz w:val="22"/>
                <w:szCs w:val="22"/>
                <w:lang w:val="sv-SE"/>
              </w:rPr>
              <w:t>Palpitationer, takykardi, kronisk hjärtsvikt</w:t>
            </w:r>
            <w:r w:rsidRPr="00C91FC3">
              <w:rPr>
                <w:sz w:val="22"/>
                <w:szCs w:val="22"/>
                <w:vertAlign w:val="superscript"/>
                <w:lang w:val="sv-SE"/>
              </w:rPr>
              <w:t>3</w:t>
            </w:r>
            <w:r w:rsidRPr="00C91FC3">
              <w:rPr>
                <w:sz w:val="22"/>
                <w:szCs w:val="22"/>
                <w:lang w:val="sv-SE"/>
              </w:rPr>
              <w:t xml:space="preserve">, lungödem </w:t>
            </w:r>
          </w:p>
        </w:tc>
      </w:tr>
      <w:tr w:rsidR="00F523C1" w:rsidRPr="00B463C8" w14:paraId="34070D25" w14:textId="77777777" w:rsidTr="009B07DC">
        <w:trPr>
          <w:trHeight w:val="528"/>
        </w:trPr>
        <w:tc>
          <w:tcPr>
            <w:tcW w:w="2270" w:type="dxa"/>
            <w:tcBorders>
              <w:top w:val="single" w:sz="5" w:space="0" w:color="000000"/>
              <w:left w:val="single" w:sz="5" w:space="0" w:color="000000"/>
              <w:bottom w:val="single" w:sz="5" w:space="0" w:color="000000"/>
              <w:right w:val="single" w:sz="5" w:space="0" w:color="000000"/>
            </w:tcBorders>
          </w:tcPr>
          <w:p w14:paraId="4EA0E7B1" w14:textId="77777777" w:rsidR="00F523C1" w:rsidRPr="00C91FC3" w:rsidRDefault="00F523C1" w:rsidP="00D13FC5">
            <w:pPr>
              <w:pStyle w:val="Default"/>
              <w:rPr>
                <w:sz w:val="22"/>
                <w:szCs w:val="22"/>
                <w:lang w:val="sv-SE"/>
              </w:rPr>
            </w:pPr>
            <w:r w:rsidRPr="00C91FC3">
              <w:rPr>
                <w:i/>
                <w:iCs/>
                <w:sz w:val="22"/>
                <w:szCs w:val="22"/>
                <w:lang w:val="sv-SE"/>
              </w:rPr>
              <w:t xml:space="preserve">Sällsynta: </w:t>
            </w:r>
          </w:p>
        </w:tc>
        <w:tc>
          <w:tcPr>
            <w:tcW w:w="7068" w:type="dxa"/>
            <w:tcBorders>
              <w:top w:val="single" w:sz="5" w:space="0" w:color="000000"/>
              <w:left w:val="single" w:sz="5" w:space="0" w:color="000000"/>
              <w:bottom w:val="single" w:sz="5" w:space="0" w:color="000000"/>
              <w:right w:val="single" w:sz="5" w:space="0" w:color="000000"/>
            </w:tcBorders>
            <w:vAlign w:val="center"/>
          </w:tcPr>
          <w:p w14:paraId="0DE562AC" w14:textId="77777777" w:rsidR="00F523C1" w:rsidRPr="00C91FC3" w:rsidRDefault="00F523C1" w:rsidP="00D13FC5">
            <w:pPr>
              <w:pStyle w:val="Default"/>
              <w:rPr>
                <w:sz w:val="22"/>
                <w:szCs w:val="22"/>
                <w:lang w:val="sv-SE"/>
              </w:rPr>
            </w:pPr>
            <w:r w:rsidRPr="00C91FC3">
              <w:rPr>
                <w:sz w:val="22"/>
                <w:szCs w:val="22"/>
                <w:lang w:val="sv-SE"/>
              </w:rPr>
              <w:t xml:space="preserve">Arrytmi, förmaksflimmer, hjärtstillestånd, hjärtinfarkt, angina pectoris, perikardiell utgjutning </w:t>
            </w:r>
          </w:p>
        </w:tc>
      </w:tr>
      <w:tr w:rsidR="00691C44" w:rsidRPr="00C91FC3" w14:paraId="318A4CF4" w14:textId="77777777" w:rsidTr="003C3B9D">
        <w:trPr>
          <w:trHeight w:val="255"/>
        </w:trPr>
        <w:tc>
          <w:tcPr>
            <w:tcW w:w="2270" w:type="dxa"/>
            <w:tcBorders>
              <w:top w:val="single" w:sz="5" w:space="0" w:color="000000"/>
              <w:left w:val="single" w:sz="5" w:space="0" w:color="000000"/>
              <w:bottom w:val="single" w:sz="5" w:space="0" w:color="000000"/>
              <w:right w:val="single" w:sz="5" w:space="0" w:color="000000"/>
            </w:tcBorders>
          </w:tcPr>
          <w:p w14:paraId="0D9001D0" w14:textId="77777777" w:rsidR="00691C44" w:rsidRPr="00C91FC3" w:rsidRDefault="00691C44" w:rsidP="00D13FC5">
            <w:pPr>
              <w:pStyle w:val="Default"/>
              <w:rPr>
                <w:i/>
                <w:iCs/>
                <w:sz w:val="22"/>
                <w:szCs w:val="22"/>
                <w:lang w:val="sv-SE"/>
              </w:rPr>
            </w:pPr>
            <w:r w:rsidRPr="00C91FC3">
              <w:rPr>
                <w:i/>
                <w:sz w:val="22"/>
                <w:szCs w:val="22"/>
                <w:lang w:val="sv-SE"/>
              </w:rPr>
              <w:t xml:space="preserve">Ingen känd frekvens:  </w:t>
            </w:r>
          </w:p>
        </w:tc>
        <w:tc>
          <w:tcPr>
            <w:tcW w:w="7068" w:type="dxa"/>
            <w:tcBorders>
              <w:top w:val="single" w:sz="5" w:space="0" w:color="000000"/>
              <w:left w:val="single" w:sz="5" w:space="0" w:color="000000"/>
              <w:bottom w:val="single" w:sz="5" w:space="0" w:color="000000"/>
              <w:right w:val="single" w:sz="5" w:space="0" w:color="000000"/>
            </w:tcBorders>
            <w:vAlign w:val="center"/>
          </w:tcPr>
          <w:p w14:paraId="68A232F8" w14:textId="77777777" w:rsidR="00691C44" w:rsidRPr="00C91FC3" w:rsidDel="00691C44" w:rsidRDefault="00691C44" w:rsidP="003C3B9D">
            <w:pPr>
              <w:rPr>
                <w:color w:val="000000"/>
                <w:lang w:val="sv-SE"/>
              </w:rPr>
            </w:pPr>
            <w:r w:rsidRPr="00C91FC3">
              <w:rPr>
                <w:color w:val="000000"/>
                <w:szCs w:val="22"/>
                <w:lang w:val="sv-SE"/>
              </w:rPr>
              <w:t>Perikardit*, hjärtsäckstamponad*</w:t>
            </w:r>
          </w:p>
        </w:tc>
      </w:tr>
      <w:tr w:rsidR="00F523C1" w:rsidRPr="00C91FC3" w14:paraId="056C4F44" w14:textId="77777777" w:rsidTr="00D13FC5">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21B705F5" w14:textId="77777777" w:rsidR="00F523C1" w:rsidRPr="00C91FC3" w:rsidRDefault="00F523C1" w:rsidP="00D13FC5">
            <w:pPr>
              <w:pStyle w:val="Default"/>
              <w:rPr>
                <w:sz w:val="22"/>
                <w:szCs w:val="22"/>
                <w:lang w:val="sv-SE"/>
              </w:rPr>
            </w:pPr>
            <w:r w:rsidRPr="00C91FC3">
              <w:rPr>
                <w:b/>
                <w:bCs/>
                <w:sz w:val="22"/>
                <w:szCs w:val="22"/>
                <w:lang w:val="sv-SE"/>
              </w:rPr>
              <w:t>Blodkärl</w:t>
            </w:r>
            <w:r w:rsidRPr="00C91FC3">
              <w:rPr>
                <w:b/>
                <w:bCs/>
                <w:sz w:val="22"/>
                <w:szCs w:val="22"/>
                <w:vertAlign w:val="superscript"/>
                <w:lang w:val="sv-SE"/>
              </w:rPr>
              <w:t xml:space="preserve">4 </w:t>
            </w:r>
          </w:p>
        </w:tc>
      </w:tr>
      <w:tr w:rsidR="00F523C1" w:rsidRPr="00C91FC3" w14:paraId="30D63289"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27298D37" w14:textId="77777777" w:rsidR="00F523C1" w:rsidRPr="00C91FC3" w:rsidRDefault="00F523C1" w:rsidP="00D13FC5">
            <w:pPr>
              <w:pStyle w:val="Default"/>
              <w:rPr>
                <w:sz w:val="22"/>
                <w:szCs w:val="22"/>
                <w:lang w:val="sv-SE"/>
              </w:rPr>
            </w:pPr>
            <w:r w:rsidRPr="00C91FC3">
              <w:rPr>
                <w:i/>
                <w:iCs/>
                <w:sz w:val="22"/>
                <w:szCs w:val="22"/>
                <w:lang w:val="sv-SE"/>
              </w:rPr>
              <w:t xml:space="preserve">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001B4296" w14:textId="77777777" w:rsidR="00F523C1" w:rsidRPr="00C91FC3" w:rsidRDefault="00F523C1" w:rsidP="00D13FC5">
            <w:pPr>
              <w:pStyle w:val="Default"/>
              <w:rPr>
                <w:sz w:val="22"/>
                <w:szCs w:val="22"/>
                <w:lang w:val="sv-SE"/>
              </w:rPr>
            </w:pPr>
            <w:r w:rsidRPr="00C91FC3">
              <w:rPr>
                <w:sz w:val="22"/>
                <w:szCs w:val="22"/>
                <w:lang w:val="sv-SE"/>
              </w:rPr>
              <w:t xml:space="preserve">Flushing, blödningar </w:t>
            </w:r>
          </w:p>
        </w:tc>
      </w:tr>
      <w:tr w:rsidR="00F523C1" w:rsidRPr="00B463C8" w14:paraId="7E2DD733"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245D7489" w14:textId="77777777" w:rsidR="00F523C1" w:rsidRPr="00C91FC3" w:rsidRDefault="00F523C1" w:rsidP="00D13FC5">
            <w:pPr>
              <w:pStyle w:val="Default"/>
              <w:rPr>
                <w:sz w:val="22"/>
                <w:szCs w:val="22"/>
                <w:lang w:val="sv-SE"/>
              </w:rPr>
            </w:pPr>
            <w:r w:rsidRPr="00C91FC3">
              <w:rPr>
                <w:i/>
                <w:iCs/>
                <w:sz w:val="22"/>
                <w:szCs w:val="22"/>
                <w:lang w:val="sv-SE"/>
              </w:rPr>
              <w:t xml:space="preserve">Mindre 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304C6790" w14:textId="77777777" w:rsidR="00F523C1" w:rsidRPr="00C91FC3" w:rsidRDefault="00F523C1" w:rsidP="00D13FC5">
            <w:pPr>
              <w:pStyle w:val="Default"/>
              <w:rPr>
                <w:sz w:val="22"/>
                <w:szCs w:val="22"/>
                <w:lang w:val="sv-SE"/>
              </w:rPr>
            </w:pPr>
            <w:r w:rsidRPr="00C91FC3">
              <w:rPr>
                <w:sz w:val="22"/>
                <w:szCs w:val="22"/>
                <w:lang w:val="sv-SE"/>
              </w:rPr>
              <w:t>Hypertoni, hematom,</w:t>
            </w:r>
            <w:r w:rsidR="008C2246" w:rsidRPr="00C91FC3">
              <w:rPr>
                <w:sz w:val="22"/>
                <w:szCs w:val="22"/>
                <w:lang w:val="sv-SE"/>
              </w:rPr>
              <w:t xml:space="preserve"> subduralhematom,</w:t>
            </w:r>
            <w:r w:rsidRPr="00C91FC3">
              <w:rPr>
                <w:sz w:val="22"/>
                <w:szCs w:val="22"/>
                <w:lang w:val="sv-SE"/>
              </w:rPr>
              <w:t xml:space="preserve"> perifer kyla, hypotoni, Raynauds fenomen </w:t>
            </w:r>
          </w:p>
        </w:tc>
      </w:tr>
      <w:tr w:rsidR="00691C44" w:rsidRPr="00C91FC3" w14:paraId="181DCC18"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3FA5C234" w14:textId="77777777" w:rsidR="00691C44" w:rsidRPr="00C91FC3" w:rsidRDefault="00691C44" w:rsidP="00D13FC5">
            <w:pPr>
              <w:pStyle w:val="Default"/>
              <w:rPr>
                <w:i/>
                <w:iCs/>
                <w:sz w:val="22"/>
                <w:szCs w:val="22"/>
                <w:lang w:val="sv-SE"/>
              </w:rPr>
            </w:pPr>
            <w:r w:rsidRPr="00C91FC3">
              <w:rPr>
                <w:i/>
                <w:sz w:val="22"/>
                <w:szCs w:val="22"/>
                <w:lang w:val="sv-SE"/>
              </w:rPr>
              <w:t xml:space="preserve">Ingen känd frekvens:  </w:t>
            </w:r>
          </w:p>
        </w:tc>
        <w:tc>
          <w:tcPr>
            <w:tcW w:w="7068" w:type="dxa"/>
            <w:tcBorders>
              <w:top w:val="single" w:sz="5" w:space="0" w:color="000000"/>
              <w:left w:val="single" w:sz="5" w:space="0" w:color="000000"/>
              <w:bottom w:val="single" w:sz="5" w:space="0" w:color="000000"/>
              <w:right w:val="single" w:sz="5" w:space="0" w:color="000000"/>
            </w:tcBorders>
            <w:vAlign w:val="center"/>
          </w:tcPr>
          <w:p w14:paraId="55181656" w14:textId="77777777" w:rsidR="00691C44" w:rsidRPr="00C91FC3" w:rsidRDefault="00691C44" w:rsidP="003C3B9D">
            <w:pPr>
              <w:rPr>
                <w:color w:val="000000"/>
                <w:lang w:val="sv-SE"/>
              </w:rPr>
            </w:pPr>
            <w:r w:rsidRPr="00C91FC3">
              <w:rPr>
                <w:color w:val="000000"/>
                <w:szCs w:val="22"/>
                <w:lang w:val="sv-SE"/>
              </w:rPr>
              <w:t>Trombos/embolism*</w:t>
            </w:r>
          </w:p>
        </w:tc>
      </w:tr>
      <w:tr w:rsidR="00F523C1" w:rsidRPr="00C91FC3" w14:paraId="7E65D68A" w14:textId="77777777" w:rsidTr="00D13FC5">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4A2B68F2" w14:textId="77777777" w:rsidR="00F523C1" w:rsidRPr="00C91FC3" w:rsidRDefault="00F523C1" w:rsidP="00D13FC5">
            <w:pPr>
              <w:pStyle w:val="Default"/>
              <w:rPr>
                <w:sz w:val="22"/>
                <w:szCs w:val="22"/>
                <w:lang w:val="sv-SE"/>
              </w:rPr>
            </w:pPr>
            <w:r w:rsidRPr="00C91FC3">
              <w:rPr>
                <w:b/>
                <w:bCs/>
                <w:sz w:val="22"/>
                <w:szCs w:val="22"/>
                <w:lang w:val="sv-SE"/>
              </w:rPr>
              <w:t xml:space="preserve">Andningsvägar, bröstkorg och mediastinum </w:t>
            </w:r>
          </w:p>
        </w:tc>
      </w:tr>
      <w:tr w:rsidR="00F523C1" w:rsidRPr="00C91FC3" w14:paraId="363BC714"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23E4690A" w14:textId="77777777" w:rsidR="00F523C1" w:rsidRPr="00C91FC3" w:rsidRDefault="00F523C1" w:rsidP="00D13FC5">
            <w:pPr>
              <w:pStyle w:val="Default"/>
              <w:rPr>
                <w:sz w:val="22"/>
                <w:szCs w:val="22"/>
                <w:lang w:val="sv-SE"/>
              </w:rPr>
            </w:pPr>
            <w:r w:rsidRPr="00C91FC3">
              <w:rPr>
                <w:i/>
                <w:iCs/>
                <w:sz w:val="22"/>
                <w:szCs w:val="22"/>
                <w:lang w:val="sv-SE"/>
              </w:rPr>
              <w:t xml:space="preserve">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0C9E76AF" w14:textId="77777777" w:rsidR="00F523C1" w:rsidRPr="00C91FC3" w:rsidRDefault="00F523C1" w:rsidP="00D13FC5">
            <w:pPr>
              <w:pStyle w:val="Default"/>
              <w:rPr>
                <w:sz w:val="22"/>
                <w:szCs w:val="22"/>
                <w:lang w:val="sv-SE"/>
              </w:rPr>
            </w:pPr>
            <w:r w:rsidRPr="00C91FC3">
              <w:rPr>
                <w:sz w:val="22"/>
                <w:szCs w:val="22"/>
                <w:lang w:val="sv-SE"/>
              </w:rPr>
              <w:t xml:space="preserve">Dyspné, epistaxis, hosta </w:t>
            </w:r>
          </w:p>
        </w:tc>
      </w:tr>
      <w:tr w:rsidR="00F523C1" w:rsidRPr="00C91FC3" w14:paraId="64E4C01B"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2E512A40" w14:textId="77777777" w:rsidR="00F523C1" w:rsidRPr="00C91FC3" w:rsidRDefault="00F523C1" w:rsidP="00D13FC5">
            <w:pPr>
              <w:pStyle w:val="Default"/>
              <w:rPr>
                <w:sz w:val="22"/>
                <w:szCs w:val="22"/>
                <w:lang w:val="sv-SE"/>
              </w:rPr>
            </w:pPr>
            <w:r w:rsidRPr="00C91FC3">
              <w:rPr>
                <w:i/>
                <w:iCs/>
                <w:sz w:val="22"/>
                <w:szCs w:val="22"/>
                <w:lang w:val="sv-SE"/>
              </w:rPr>
              <w:t xml:space="preserve">Mindre 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7ACEA6DF" w14:textId="77777777" w:rsidR="00F523C1" w:rsidRPr="00C91FC3" w:rsidRDefault="00F523C1" w:rsidP="00D13FC5">
            <w:pPr>
              <w:pStyle w:val="Default"/>
              <w:rPr>
                <w:sz w:val="22"/>
                <w:szCs w:val="22"/>
                <w:lang w:val="sv-SE"/>
              </w:rPr>
            </w:pPr>
            <w:r w:rsidRPr="00C91FC3">
              <w:rPr>
                <w:sz w:val="22"/>
                <w:szCs w:val="22"/>
                <w:lang w:val="sv-SE"/>
              </w:rPr>
              <w:t>Pleurautgjutning</w:t>
            </w:r>
            <w:r w:rsidRPr="00C91FC3">
              <w:rPr>
                <w:sz w:val="22"/>
                <w:szCs w:val="22"/>
                <w:vertAlign w:val="superscript"/>
                <w:lang w:val="sv-SE"/>
              </w:rPr>
              <w:t>5</w:t>
            </w:r>
            <w:r w:rsidRPr="00C91FC3">
              <w:rPr>
                <w:sz w:val="22"/>
                <w:szCs w:val="22"/>
                <w:lang w:val="sv-SE"/>
              </w:rPr>
              <w:t xml:space="preserve">, faryngolaryngal smärta, faryngit </w:t>
            </w:r>
          </w:p>
        </w:tc>
      </w:tr>
      <w:tr w:rsidR="00F523C1" w:rsidRPr="00B463C8" w14:paraId="59600E38"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36AAB8D5" w14:textId="77777777" w:rsidR="00F523C1" w:rsidRPr="00C91FC3" w:rsidRDefault="00F523C1" w:rsidP="00D13FC5">
            <w:pPr>
              <w:pStyle w:val="Default"/>
              <w:rPr>
                <w:sz w:val="22"/>
                <w:szCs w:val="22"/>
                <w:lang w:val="sv-SE"/>
              </w:rPr>
            </w:pPr>
            <w:r w:rsidRPr="00C91FC3">
              <w:rPr>
                <w:i/>
                <w:iCs/>
                <w:sz w:val="22"/>
                <w:szCs w:val="22"/>
                <w:lang w:val="sv-SE"/>
              </w:rPr>
              <w:t xml:space="preserve">Sällsynta: </w:t>
            </w:r>
          </w:p>
        </w:tc>
        <w:tc>
          <w:tcPr>
            <w:tcW w:w="7068" w:type="dxa"/>
            <w:tcBorders>
              <w:top w:val="single" w:sz="5" w:space="0" w:color="000000"/>
              <w:left w:val="single" w:sz="5" w:space="0" w:color="000000"/>
              <w:bottom w:val="single" w:sz="5" w:space="0" w:color="000000"/>
              <w:right w:val="single" w:sz="5" w:space="0" w:color="000000"/>
            </w:tcBorders>
            <w:vAlign w:val="center"/>
          </w:tcPr>
          <w:p w14:paraId="4E8181DE" w14:textId="77777777" w:rsidR="00F523C1" w:rsidRPr="00C91FC3" w:rsidRDefault="00F523C1" w:rsidP="00D13FC5">
            <w:pPr>
              <w:pStyle w:val="Default"/>
              <w:rPr>
                <w:sz w:val="22"/>
                <w:szCs w:val="22"/>
                <w:lang w:val="sv-SE"/>
              </w:rPr>
            </w:pPr>
            <w:r w:rsidRPr="00C91FC3">
              <w:rPr>
                <w:sz w:val="22"/>
                <w:szCs w:val="22"/>
                <w:lang w:val="sv-SE"/>
              </w:rPr>
              <w:t xml:space="preserve">Pleurasmärta, lungfibros, pulmonell hypertoni, lungblödning </w:t>
            </w:r>
          </w:p>
        </w:tc>
      </w:tr>
      <w:tr w:rsidR="00691C44" w:rsidRPr="00B463C8" w14:paraId="6E141FBB"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550E5BC0" w14:textId="77777777" w:rsidR="00691C44" w:rsidRPr="00C91FC3" w:rsidRDefault="00691C44" w:rsidP="00D13FC5">
            <w:pPr>
              <w:pStyle w:val="Default"/>
              <w:rPr>
                <w:i/>
                <w:iCs/>
                <w:sz w:val="22"/>
                <w:szCs w:val="22"/>
                <w:lang w:val="sv-SE"/>
              </w:rPr>
            </w:pPr>
            <w:r w:rsidRPr="00C91FC3">
              <w:rPr>
                <w:i/>
                <w:sz w:val="22"/>
                <w:szCs w:val="22"/>
                <w:lang w:val="sv-SE"/>
              </w:rPr>
              <w:t xml:space="preserve">Ingen känd frekvens:  </w:t>
            </w:r>
          </w:p>
        </w:tc>
        <w:tc>
          <w:tcPr>
            <w:tcW w:w="7068" w:type="dxa"/>
            <w:tcBorders>
              <w:top w:val="single" w:sz="5" w:space="0" w:color="000000"/>
              <w:left w:val="single" w:sz="5" w:space="0" w:color="000000"/>
              <w:bottom w:val="single" w:sz="5" w:space="0" w:color="000000"/>
              <w:right w:val="single" w:sz="5" w:space="0" w:color="000000"/>
            </w:tcBorders>
            <w:vAlign w:val="center"/>
          </w:tcPr>
          <w:p w14:paraId="22E2B3B0" w14:textId="77777777" w:rsidR="00691C44" w:rsidRPr="00C91FC3" w:rsidRDefault="00691C44" w:rsidP="003C3B9D">
            <w:pPr>
              <w:rPr>
                <w:color w:val="000000"/>
                <w:lang w:val="sv-SE"/>
              </w:rPr>
            </w:pPr>
            <w:r w:rsidRPr="00C91FC3">
              <w:rPr>
                <w:color w:val="000000"/>
                <w:szCs w:val="22"/>
                <w:lang w:val="sv-SE"/>
              </w:rPr>
              <w:t>Akut respiratorisk svikt</w:t>
            </w:r>
            <w:r w:rsidRPr="00C91FC3">
              <w:rPr>
                <w:color w:val="000000"/>
                <w:szCs w:val="22"/>
                <w:vertAlign w:val="superscript"/>
                <w:lang w:val="sv-SE"/>
              </w:rPr>
              <w:t>1</w:t>
            </w:r>
            <w:r w:rsidR="007D360E" w:rsidRPr="00C91FC3">
              <w:rPr>
                <w:color w:val="000000"/>
                <w:szCs w:val="22"/>
                <w:vertAlign w:val="superscript"/>
                <w:lang w:val="sv-SE"/>
              </w:rPr>
              <w:t>1</w:t>
            </w:r>
            <w:r w:rsidRPr="00C91FC3">
              <w:rPr>
                <w:color w:val="000000"/>
                <w:szCs w:val="22"/>
                <w:vertAlign w:val="superscript"/>
                <w:lang w:val="sv-SE"/>
              </w:rPr>
              <w:t>*</w:t>
            </w:r>
            <w:r w:rsidRPr="00C91FC3">
              <w:rPr>
                <w:color w:val="000000"/>
                <w:szCs w:val="22"/>
                <w:lang w:val="sv-SE"/>
              </w:rPr>
              <w:t>, interstitiell lungsjukdom*</w:t>
            </w:r>
          </w:p>
        </w:tc>
      </w:tr>
      <w:tr w:rsidR="009B07DC" w:rsidRPr="00C91FC3" w14:paraId="77BAEA69" w14:textId="77777777" w:rsidTr="00D13FC5">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15123D00" w14:textId="77777777" w:rsidR="009B07DC" w:rsidRPr="00C91FC3" w:rsidRDefault="009B07DC" w:rsidP="00D13FC5">
            <w:pPr>
              <w:pStyle w:val="Default"/>
              <w:rPr>
                <w:sz w:val="22"/>
                <w:szCs w:val="22"/>
                <w:lang w:val="sv-SE"/>
              </w:rPr>
            </w:pPr>
            <w:r w:rsidRPr="00C91FC3">
              <w:rPr>
                <w:b/>
                <w:bCs/>
                <w:sz w:val="22"/>
                <w:szCs w:val="22"/>
                <w:lang w:val="sv-SE"/>
              </w:rPr>
              <w:t xml:space="preserve">Magtarmkanalen </w:t>
            </w:r>
          </w:p>
        </w:tc>
      </w:tr>
      <w:tr w:rsidR="009B07DC" w:rsidRPr="00B463C8" w14:paraId="7F131FB2"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58BFADF0" w14:textId="77777777" w:rsidR="009B07DC" w:rsidRPr="00C91FC3" w:rsidRDefault="009B07DC" w:rsidP="00D13FC5">
            <w:pPr>
              <w:pStyle w:val="Default"/>
              <w:rPr>
                <w:sz w:val="22"/>
                <w:szCs w:val="22"/>
                <w:lang w:val="sv-SE"/>
              </w:rPr>
            </w:pPr>
            <w:r w:rsidRPr="00C91FC3">
              <w:rPr>
                <w:i/>
                <w:iCs/>
                <w:sz w:val="22"/>
                <w:szCs w:val="22"/>
                <w:lang w:val="sv-SE"/>
              </w:rPr>
              <w:t xml:space="preserve">Mycket 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4C80AA53" w14:textId="77777777" w:rsidR="009B07DC" w:rsidRPr="00C91FC3" w:rsidRDefault="009B07DC" w:rsidP="00D13FC5">
            <w:pPr>
              <w:pStyle w:val="Default"/>
              <w:rPr>
                <w:sz w:val="22"/>
                <w:szCs w:val="22"/>
                <w:lang w:val="sv-SE"/>
              </w:rPr>
            </w:pPr>
            <w:r w:rsidRPr="00C91FC3">
              <w:rPr>
                <w:sz w:val="22"/>
                <w:szCs w:val="22"/>
                <w:lang w:val="sv-SE"/>
              </w:rPr>
              <w:t>Illamående, diarré, kräkningar, dyspepsi, buksmärta</w:t>
            </w:r>
            <w:r w:rsidRPr="00C91FC3">
              <w:rPr>
                <w:sz w:val="22"/>
                <w:szCs w:val="22"/>
                <w:vertAlign w:val="superscript"/>
                <w:lang w:val="sv-SE"/>
              </w:rPr>
              <w:t>6</w:t>
            </w:r>
            <w:r w:rsidRPr="00C91FC3">
              <w:rPr>
                <w:sz w:val="22"/>
                <w:szCs w:val="22"/>
                <w:lang w:val="sv-SE"/>
              </w:rPr>
              <w:t xml:space="preserve"> </w:t>
            </w:r>
          </w:p>
        </w:tc>
      </w:tr>
      <w:tr w:rsidR="009B07DC" w:rsidRPr="00B463C8" w14:paraId="60AE2CC2"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tcPr>
          <w:p w14:paraId="1BB3DEEF" w14:textId="77777777" w:rsidR="009B07DC" w:rsidRPr="00C91FC3" w:rsidRDefault="009B07DC" w:rsidP="00D13FC5">
            <w:pPr>
              <w:pStyle w:val="Default"/>
              <w:rPr>
                <w:sz w:val="22"/>
                <w:szCs w:val="22"/>
                <w:lang w:val="sv-SE"/>
              </w:rPr>
            </w:pPr>
            <w:r w:rsidRPr="00C91FC3">
              <w:rPr>
                <w:i/>
                <w:iCs/>
                <w:sz w:val="22"/>
                <w:szCs w:val="22"/>
                <w:lang w:val="sv-SE"/>
              </w:rPr>
              <w:t xml:space="preserve">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5E7C469F" w14:textId="77777777" w:rsidR="009B07DC" w:rsidRPr="00C91FC3" w:rsidRDefault="009B07DC" w:rsidP="00D13FC5">
            <w:pPr>
              <w:pStyle w:val="Default"/>
              <w:rPr>
                <w:sz w:val="22"/>
                <w:szCs w:val="22"/>
                <w:lang w:val="sv-SE"/>
              </w:rPr>
            </w:pPr>
            <w:r w:rsidRPr="00C91FC3">
              <w:rPr>
                <w:sz w:val="22"/>
                <w:szCs w:val="22"/>
                <w:lang w:val="sv-SE"/>
              </w:rPr>
              <w:t xml:space="preserve">Flatulens, utspänd buk, gastroesofageal reflux, förstoppning, muntorrhet, gastrit </w:t>
            </w:r>
          </w:p>
        </w:tc>
      </w:tr>
      <w:tr w:rsidR="009B07DC" w:rsidRPr="00B463C8" w14:paraId="2A55D40B"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tcPr>
          <w:p w14:paraId="14F7F701" w14:textId="77777777" w:rsidR="009B07DC" w:rsidRPr="00C91FC3" w:rsidRDefault="009B07DC" w:rsidP="00D13FC5">
            <w:pPr>
              <w:pStyle w:val="Default"/>
              <w:rPr>
                <w:sz w:val="22"/>
                <w:szCs w:val="22"/>
                <w:lang w:val="sv-SE"/>
              </w:rPr>
            </w:pPr>
            <w:r w:rsidRPr="00C91FC3">
              <w:rPr>
                <w:i/>
                <w:iCs/>
                <w:sz w:val="22"/>
                <w:szCs w:val="22"/>
                <w:lang w:val="sv-SE"/>
              </w:rPr>
              <w:t xml:space="preserve">Mindre vanliga: </w:t>
            </w:r>
          </w:p>
        </w:tc>
        <w:tc>
          <w:tcPr>
            <w:tcW w:w="7068" w:type="dxa"/>
            <w:tcBorders>
              <w:top w:val="single" w:sz="5" w:space="0" w:color="000000"/>
              <w:left w:val="single" w:sz="5" w:space="0" w:color="000000"/>
              <w:bottom w:val="single" w:sz="5" w:space="0" w:color="000000"/>
              <w:right w:val="single" w:sz="5" w:space="0" w:color="000000"/>
            </w:tcBorders>
          </w:tcPr>
          <w:p w14:paraId="07CBA3C1" w14:textId="77777777" w:rsidR="009B07DC" w:rsidRPr="00C91FC3" w:rsidRDefault="009B07DC" w:rsidP="00D13FC5">
            <w:pPr>
              <w:pStyle w:val="Default"/>
              <w:rPr>
                <w:sz w:val="22"/>
                <w:szCs w:val="22"/>
                <w:lang w:val="sv-SE"/>
              </w:rPr>
            </w:pPr>
            <w:r w:rsidRPr="00C91FC3">
              <w:rPr>
                <w:sz w:val="22"/>
                <w:szCs w:val="22"/>
                <w:lang w:val="sv-SE"/>
              </w:rPr>
              <w:t>Stomatit, sår i munnen, gastrointestinal blödning</w:t>
            </w:r>
            <w:r w:rsidRPr="00C91FC3">
              <w:rPr>
                <w:sz w:val="22"/>
                <w:szCs w:val="22"/>
                <w:vertAlign w:val="superscript"/>
                <w:lang w:val="sv-SE"/>
              </w:rPr>
              <w:t>7</w:t>
            </w:r>
            <w:r w:rsidRPr="00C91FC3">
              <w:rPr>
                <w:sz w:val="22"/>
                <w:szCs w:val="22"/>
                <w:lang w:val="sv-SE"/>
              </w:rPr>
              <w:t xml:space="preserve">, rapning, melena, esofagit, ascites, magsår, hematemes, keilit, dysfagi, pankreatit </w:t>
            </w:r>
          </w:p>
        </w:tc>
      </w:tr>
      <w:tr w:rsidR="009B07DC" w:rsidRPr="00C91FC3" w14:paraId="3BD2BDA8"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39B474ED" w14:textId="77777777" w:rsidR="009B07DC" w:rsidRPr="00C91FC3" w:rsidRDefault="009B07DC" w:rsidP="00D13FC5">
            <w:pPr>
              <w:pStyle w:val="Default"/>
              <w:rPr>
                <w:sz w:val="22"/>
                <w:szCs w:val="22"/>
                <w:lang w:val="sv-SE"/>
              </w:rPr>
            </w:pPr>
            <w:r w:rsidRPr="00C91FC3">
              <w:rPr>
                <w:i/>
                <w:iCs/>
                <w:sz w:val="22"/>
                <w:szCs w:val="22"/>
                <w:lang w:val="sv-SE"/>
              </w:rPr>
              <w:t xml:space="preserve">Sällsynta: </w:t>
            </w:r>
          </w:p>
        </w:tc>
        <w:tc>
          <w:tcPr>
            <w:tcW w:w="7068" w:type="dxa"/>
            <w:tcBorders>
              <w:top w:val="single" w:sz="5" w:space="0" w:color="000000"/>
              <w:left w:val="single" w:sz="5" w:space="0" w:color="000000"/>
              <w:bottom w:val="single" w:sz="5" w:space="0" w:color="000000"/>
              <w:right w:val="single" w:sz="5" w:space="0" w:color="000000"/>
            </w:tcBorders>
            <w:vAlign w:val="center"/>
          </w:tcPr>
          <w:p w14:paraId="5AF67426" w14:textId="77777777" w:rsidR="009B07DC" w:rsidRPr="00C91FC3" w:rsidRDefault="009B07DC" w:rsidP="00D13FC5">
            <w:pPr>
              <w:pStyle w:val="Default"/>
              <w:rPr>
                <w:sz w:val="22"/>
                <w:szCs w:val="22"/>
                <w:lang w:val="sv-SE"/>
              </w:rPr>
            </w:pPr>
            <w:r w:rsidRPr="00C91FC3">
              <w:rPr>
                <w:sz w:val="22"/>
                <w:szCs w:val="22"/>
                <w:lang w:val="sv-SE"/>
              </w:rPr>
              <w:t xml:space="preserve">Kolit, ileus, inflammatorisk tarmsjukdom </w:t>
            </w:r>
          </w:p>
        </w:tc>
      </w:tr>
      <w:tr w:rsidR="000A7849" w:rsidRPr="00B463C8" w14:paraId="044127BE"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1EC2A66F" w14:textId="77777777" w:rsidR="000A7849" w:rsidRPr="00C91FC3" w:rsidRDefault="000A7849" w:rsidP="00D13FC5">
            <w:pPr>
              <w:pStyle w:val="Default"/>
              <w:rPr>
                <w:i/>
                <w:iCs/>
                <w:sz w:val="22"/>
                <w:szCs w:val="22"/>
                <w:lang w:val="sv-SE"/>
              </w:rPr>
            </w:pPr>
            <w:r w:rsidRPr="00C91FC3">
              <w:rPr>
                <w:i/>
                <w:sz w:val="22"/>
                <w:szCs w:val="22"/>
                <w:lang w:val="sv-SE"/>
              </w:rPr>
              <w:t>Ingen känd frekvens:</w:t>
            </w:r>
          </w:p>
        </w:tc>
        <w:tc>
          <w:tcPr>
            <w:tcW w:w="7068" w:type="dxa"/>
            <w:tcBorders>
              <w:top w:val="single" w:sz="5" w:space="0" w:color="000000"/>
              <w:left w:val="single" w:sz="5" w:space="0" w:color="000000"/>
              <w:bottom w:val="single" w:sz="5" w:space="0" w:color="000000"/>
              <w:right w:val="single" w:sz="5" w:space="0" w:color="000000"/>
            </w:tcBorders>
            <w:vAlign w:val="center"/>
          </w:tcPr>
          <w:p w14:paraId="2C779FFB" w14:textId="77777777" w:rsidR="000A7849" w:rsidRPr="00C91FC3" w:rsidRDefault="000A7849" w:rsidP="003C3B9D">
            <w:pPr>
              <w:rPr>
                <w:color w:val="000000"/>
                <w:lang w:val="sv-SE"/>
              </w:rPr>
            </w:pPr>
            <w:r w:rsidRPr="00C91FC3">
              <w:rPr>
                <w:color w:val="000000"/>
                <w:szCs w:val="22"/>
                <w:lang w:val="sv-SE"/>
              </w:rPr>
              <w:t>Ileus/tarmobstruktion*, gastrointestinal perforation*, divertikulit*, antrala kärlektasier (GAVE)*</w:t>
            </w:r>
          </w:p>
        </w:tc>
      </w:tr>
      <w:tr w:rsidR="009B07DC" w:rsidRPr="00C91FC3" w14:paraId="223E9C44" w14:textId="77777777" w:rsidTr="00D13FC5">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529E6968" w14:textId="77777777" w:rsidR="009B07DC" w:rsidRPr="00C91FC3" w:rsidRDefault="009B07DC" w:rsidP="00D13FC5">
            <w:pPr>
              <w:pStyle w:val="Default"/>
              <w:rPr>
                <w:sz w:val="22"/>
                <w:szCs w:val="22"/>
                <w:lang w:val="sv-SE"/>
              </w:rPr>
            </w:pPr>
            <w:r w:rsidRPr="00C91FC3">
              <w:rPr>
                <w:b/>
                <w:bCs/>
                <w:sz w:val="22"/>
                <w:szCs w:val="22"/>
                <w:lang w:val="sv-SE"/>
              </w:rPr>
              <w:t xml:space="preserve">Lever och gallvägar </w:t>
            </w:r>
          </w:p>
        </w:tc>
      </w:tr>
      <w:tr w:rsidR="009B07DC" w:rsidRPr="00C91FC3" w14:paraId="28F74F64"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56FD9C3E" w14:textId="77777777" w:rsidR="009B07DC" w:rsidRPr="00C91FC3" w:rsidRDefault="009B07DC" w:rsidP="00D13FC5">
            <w:pPr>
              <w:pStyle w:val="Default"/>
              <w:rPr>
                <w:sz w:val="22"/>
                <w:szCs w:val="22"/>
                <w:lang w:val="sv-SE"/>
              </w:rPr>
            </w:pPr>
            <w:r w:rsidRPr="00C91FC3">
              <w:rPr>
                <w:i/>
                <w:iCs/>
                <w:sz w:val="22"/>
                <w:szCs w:val="22"/>
                <w:lang w:val="sv-SE"/>
              </w:rPr>
              <w:t xml:space="preserve">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5A5FD18F" w14:textId="77777777" w:rsidR="009B07DC" w:rsidRPr="00C91FC3" w:rsidRDefault="009B07DC" w:rsidP="00D13FC5">
            <w:pPr>
              <w:pStyle w:val="Default"/>
              <w:rPr>
                <w:sz w:val="22"/>
                <w:szCs w:val="22"/>
                <w:lang w:val="sv-SE"/>
              </w:rPr>
            </w:pPr>
            <w:r w:rsidRPr="00C91FC3">
              <w:rPr>
                <w:sz w:val="22"/>
                <w:szCs w:val="22"/>
                <w:lang w:val="sv-SE"/>
              </w:rPr>
              <w:t xml:space="preserve">Förhöjda leverenzymvärden </w:t>
            </w:r>
          </w:p>
        </w:tc>
      </w:tr>
      <w:tr w:rsidR="009B07DC" w:rsidRPr="00C91FC3" w14:paraId="51904B87"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32AD6D25" w14:textId="77777777" w:rsidR="009B07DC" w:rsidRPr="00C91FC3" w:rsidRDefault="009B07DC" w:rsidP="00D13FC5">
            <w:pPr>
              <w:pStyle w:val="Default"/>
              <w:rPr>
                <w:sz w:val="22"/>
                <w:szCs w:val="22"/>
                <w:lang w:val="sv-SE"/>
              </w:rPr>
            </w:pPr>
            <w:r w:rsidRPr="00C91FC3">
              <w:rPr>
                <w:i/>
                <w:iCs/>
                <w:sz w:val="22"/>
                <w:szCs w:val="22"/>
                <w:lang w:val="sv-SE"/>
              </w:rPr>
              <w:t xml:space="preserve">Mindre 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4240F8A9" w14:textId="77777777" w:rsidR="009B07DC" w:rsidRPr="00C91FC3" w:rsidRDefault="009B07DC" w:rsidP="00D13FC5">
            <w:pPr>
              <w:pStyle w:val="Default"/>
              <w:rPr>
                <w:sz w:val="22"/>
                <w:szCs w:val="22"/>
                <w:lang w:val="sv-SE"/>
              </w:rPr>
            </w:pPr>
            <w:r w:rsidRPr="00C91FC3">
              <w:rPr>
                <w:sz w:val="22"/>
                <w:szCs w:val="22"/>
                <w:lang w:val="sv-SE"/>
              </w:rPr>
              <w:t xml:space="preserve">Hyperbilirubinemi, hepatit, gulsot </w:t>
            </w:r>
          </w:p>
        </w:tc>
      </w:tr>
      <w:tr w:rsidR="009B07DC" w:rsidRPr="00C91FC3" w14:paraId="1993C6CF"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27AE559B" w14:textId="77777777" w:rsidR="009B07DC" w:rsidRPr="00C91FC3" w:rsidRDefault="009B07DC" w:rsidP="00D13FC5">
            <w:pPr>
              <w:pStyle w:val="Default"/>
              <w:rPr>
                <w:sz w:val="22"/>
                <w:szCs w:val="22"/>
                <w:lang w:val="sv-SE"/>
              </w:rPr>
            </w:pPr>
            <w:r w:rsidRPr="00C91FC3">
              <w:rPr>
                <w:i/>
                <w:iCs/>
                <w:sz w:val="22"/>
                <w:szCs w:val="22"/>
                <w:lang w:val="sv-SE"/>
              </w:rPr>
              <w:t xml:space="preserve">Sällsynta: </w:t>
            </w:r>
          </w:p>
        </w:tc>
        <w:tc>
          <w:tcPr>
            <w:tcW w:w="7068" w:type="dxa"/>
            <w:tcBorders>
              <w:top w:val="single" w:sz="5" w:space="0" w:color="000000"/>
              <w:left w:val="single" w:sz="5" w:space="0" w:color="000000"/>
              <w:bottom w:val="single" w:sz="5" w:space="0" w:color="000000"/>
              <w:right w:val="single" w:sz="5" w:space="0" w:color="000000"/>
            </w:tcBorders>
            <w:vAlign w:val="center"/>
          </w:tcPr>
          <w:p w14:paraId="6616F3CC" w14:textId="77777777" w:rsidR="009B07DC" w:rsidRPr="00C91FC3" w:rsidRDefault="009B07DC" w:rsidP="00D13FC5">
            <w:pPr>
              <w:pStyle w:val="Default"/>
              <w:rPr>
                <w:sz w:val="22"/>
                <w:szCs w:val="22"/>
                <w:lang w:val="sv-SE"/>
              </w:rPr>
            </w:pPr>
            <w:r w:rsidRPr="00C91FC3">
              <w:rPr>
                <w:sz w:val="22"/>
                <w:szCs w:val="22"/>
                <w:lang w:val="sv-SE"/>
              </w:rPr>
              <w:t>Leversvikt</w:t>
            </w:r>
            <w:r w:rsidRPr="00C91FC3">
              <w:rPr>
                <w:sz w:val="22"/>
                <w:szCs w:val="22"/>
                <w:vertAlign w:val="superscript"/>
                <w:lang w:val="sv-SE"/>
              </w:rPr>
              <w:t>8</w:t>
            </w:r>
            <w:r w:rsidRPr="00C91FC3">
              <w:rPr>
                <w:sz w:val="22"/>
                <w:szCs w:val="22"/>
                <w:lang w:val="sv-SE"/>
              </w:rPr>
              <w:t xml:space="preserve">, levernekros </w:t>
            </w:r>
          </w:p>
        </w:tc>
      </w:tr>
      <w:tr w:rsidR="009B07DC" w:rsidRPr="00C91FC3" w14:paraId="5F1A11B1" w14:textId="77777777" w:rsidTr="00D13FC5">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553EA3AD" w14:textId="77777777" w:rsidR="009B07DC" w:rsidRPr="00C91FC3" w:rsidRDefault="009B07DC" w:rsidP="00D13FC5">
            <w:pPr>
              <w:pStyle w:val="Default"/>
              <w:rPr>
                <w:sz w:val="22"/>
                <w:szCs w:val="22"/>
                <w:lang w:val="sv-SE"/>
              </w:rPr>
            </w:pPr>
            <w:r w:rsidRPr="00C91FC3">
              <w:rPr>
                <w:b/>
                <w:bCs/>
                <w:sz w:val="22"/>
                <w:szCs w:val="22"/>
                <w:lang w:val="sv-SE"/>
              </w:rPr>
              <w:t xml:space="preserve">Hud och subkutan vävnad </w:t>
            </w:r>
          </w:p>
        </w:tc>
      </w:tr>
      <w:tr w:rsidR="009B07DC" w:rsidRPr="00E0498C" w14:paraId="4888562D"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06259815" w14:textId="77777777" w:rsidR="009B07DC" w:rsidRPr="00C91FC3" w:rsidRDefault="009B07DC" w:rsidP="00D13FC5">
            <w:pPr>
              <w:pStyle w:val="Default"/>
              <w:rPr>
                <w:sz w:val="22"/>
                <w:szCs w:val="22"/>
                <w:lang w:val="sv-SE"/>
              </w:rPr>
            </w:pPr>
            <w:r w:rsidRPr="00C91FC3">
              <w:rPr>
                <w:i/>
                <w:iCs/>
                <w:sz w:val="22"/>
                <w:szCs w:val="22"/>
                <w:lang w:val="sv-SE"/>
              </w:rPr>
              <w:t xml:space="preserve">Mycket 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6B481CDE" w14:textId="77777777" w:rsidR="009B07DC" w:rsidRPr="00C91FC3" w:rsidRDefault="009B07DC" w:rsidP="00D13FC5">
            <w:pPr>
              <w:pStyle w:val="Default"/>
              <w:rPr>
                <w:sz w:val="22"/>
                <w:szCs w:val="22"/>
                <w:lang w:val="sv-SE"/>
              </w:rPr>
            </w:pPr>
            <w:r w:rsidRPr="00C91FC3">
              <w:rPr>
                <w:sz w:val="22"/>
                <w:szCs w:val="22"/>
                <w:lang w:val="sv-SE"/>
              </w:rPr>
              <w:t xml:space="preserve">Periorbitalt ödem, dermatit/eksem/utslag </w:t>
            </w:r>
          </w:p>
        </w:tc>
      </w:tr>
      <w:tr w:rsidR="009B07DC" w:rsidRPr="00B463C8" w14:paraId="6CD6A190"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tcPr>
          <w:p w14:paraId="315EDAFC" w14:textId="77777777" w:rsidR="009B07DC" w:rsidRPr="00C91FC3" w:rsidRDefault="009B07DC" w:rsidP="00D13FC5">
            <w:pPr>
              <w:pStyle w:val="Default"/>
              <w:rPr>
                <w:sz w:val="22"/>
                <w:szCs w:val="22"/>
                <w:lang w:val="sv-SE"/>
              </w:rPr>
            </w:pPr>
            <w:r w:rsidRPr="00C91FC3">
              <w:rPr>
                <w:i/>
                <w:iCs/>
                <w:sz w:val="22"/>
                <w:szCs w:val="22"/>
                <w:lang w:val="sv-SE"/>
              </w:rPr>
              <w:t xml:space="preserve">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1F03B8D6" w14:textId="77777777" w:rsidR="009B07DC" w:rsidRPr="00C91FC3" w:rsidRDefault="009B07DC" w:rsidP="00D13FC5">
            <w:pPr>
              <w:pStyle w:val="Default"/>
              <w:rPr>
                <w:sz w:val="22"/>
                <w:szCs w:val="22"/>
                <w:lang w:val="sv-SE"/>
              </w:rPr>
            </w:pPr>
            <w:r w:rsidRPr="00C91FC3">
              <w:rPr>
                <w:sz w:val="22"/>
                <w:szCs w:val="22"/>
                <w:lang w:val="sv-SE"/>
              </w:rPr>
              <w:t xml:space="preserve">Klåda, ansiktsödem, torr hud, erytem, alopeci, nattliga svettningar, ljuskänslighetsreaktion </w:t>
            </w:r>
          </w:p>
        </w:tc>
      </w:tr>
      <w:tr w:rsidR="009B07DC" w:rsidRPr="00B463C8" w14:paraId="15A43975"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tcPr>
          <w:p w14:paraId="0100F785" w14:textId="77777777" w:rsidR="009B07DC" w:rsidRPr="00C91FC3" w:rsidRDefault="009B07DC" w:rsidP="00D13FC5">
            <w:pPr>
              <w:pStyle w:val="Default"/>
              <w:rPr>
                <w:sz w:val="22"/>
                <w:szCs w:val="22"/>
                <w:lang w:val="sv-SE"/>
              </w:rPr>
            </w:pPr>
            <w:r w:rsidRPr="00C91FC3">
              <w:rPr>
                <w:i/>
                <w:iCs/>
                <w:sz w:val="22"/>
                <w:szCs w:val="22"/>
                <w:lang w:val="sv-SE"/>
              </w:rPr>
              <w:t xml:space="preserve">Mindre vanliga: </w:t>
            </w:r>
          </w:p>
        </w:tc>
        <w:tc>
          <w:tcPr>
            <w:tcW w:w="7068" w:type="dxa"/>
            <w:tcBorders>
              <w:top w:val="single" w:sz="5" w:space="0" w:color="000000"/>
              <w:left w:val="single" w:sz="5" w:space="0" w:color="000000"/>
              <w:bottom w:val="single" w:sz="5" w:space="0" w:color="000000"/>
              <w:right w:val="single" w:sz="5" w:space="0" w:color="000000"/>
            </w:tcBorders>
          </w:tcPr>
          <w:p w14:paraId="1D245381" w14:textId="77777777" w:rsidR="009B07DC" w:rsidRPr="00C91FC3" w:rsidRDefault="009B07DC" w:rsidP="00D13FC5">
            <w:pPr>
              <w:pStyle w:val="Default"/>
              <w:rPr>
                <w:sz w:val="22"/>
                <w:szCs w:val="22"/>
                <w:lang w:val="sv-SE"/>
              </w:rPr>
            </w:pPr>
            <w:r w:rsidRPr="00C91FC3">
              <w:rPr>
                <w:sz w:val="22"/>
                <w:szCs w:val="22"/>
                <w:lang w:val="sv-SE"/>
              </w:rPr>
              <w:t xml:space="preserve">Pustulöst utslag, kontusion, ökad svettning, urtikaria, ekkymos, ökad tendens till blåmärken, hypotrikos, hypopigmentering av huden, exfoliativ dermatit, spruckna naglar, follikulit, petekier, psoriasis, purpura, hyperpigmentering av huden, bullöst utslag </w:t>
            </w:r>
          </w:p>
        </w:tc>
      </w:tr>
      <w:tr w:rsidR="009B07DC" w:rsidRPr="00B463C8" w14:paraId="7C89E9D9"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tcPr>
          <w:p w14:paraId="583D0852" w14:textId="77777777" w:rsidR="009B07DC" w:rsidRPr="00C91FC3" w:rsidRDefault="009B07DC" w:rsidP="00D13FC5">
            <w:pPr>
              <w:pStyle w:val="Default"/>
              <w:rPr>
                <w:sz w:val="22"/>
                <w:szCs w:val="22"/>
                <w:lang w:val="sv-SE"/>
              </w:rPr>
            </w:pPr>
            <w:r w:rsidRPr="00C91FC3">
              <w:rPr>
                <w:i/>
                <w:iCs/>
                <w:sz w:val="22"/>
                <w:szCs w:val="22"/>
                <w:lang w:val="sv-SE"/>
              </w:rPr>
              <w:t xml:space="preserve">Sällsynta: </w:t>
            </w:r>
          </w:p>
        </w:tc>
        <w:tc>
          <w:tcPr>
            <w:tcW w:w="7068" w:type="dxa"/>
            <w:tcBorders>
              <w:top w:val="single" w:sz="5" w:space="0" w:color="000000"/>
              <w:left w:val="single" w:sz="5" w:space="0" w:color="000000"/>
              <w:bottom w:val="single" w:sz="5" w:space="0" w:color="000000"/>
              <w:right w:val="single" w:sz="5" w:space="0" w:color="000000"/>
            </w:tcBorders>
          </w:tcPr>
          <w:p w14:paraId="38750692" w14:textId="77777777" w:rsidR="009B07DC" w:rsidRPr="00C91FC3" w:rsidRDefault="009B07DC" w:rsidP="00D13FC5">
            <w:pPr>
              <w:pStyle w:val="Default"/>
              <w:rPr>
                <w:sz w:val="22"/>
                <w:szCs w:val="22"/>
                <w:lang w:val="sv-SE"/>
              </w:rPr>
            </w:pPr>
            <w:r w:rsidRPr="00C91FC3">
              <w:rPr>
                <w:sz w:val="22"/>
                <w:szCs w:val="22"/>
                <w:lang w:val="sv-SE"/>
              </w:rPr>
              <w:t xml:space="preserve">Akut febril neutrofil dermatos (Sweet’s syndrom), missfärgning av naglar, angioödem, vesikulärutslag, erytema multiforme, leukocytoklastisk vaskulit, Stevens-Johnsons syndrom, akut generaliserad exantematös pustulos (AGEP) </w:t>
            </w:r>
          </w:p>
        </w:tc>
      </w:tr>
      <w:tr w:rsidR="00043E35" w:rsidRPr="00B463C8" w14:paraId="2B248281"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tcPr>
          <w:p w14:paraId="51DD2FBA" w14:textId="77777777" w:rsidR="00043E35" w:rsidRPr="00C91FC3" w:rsidRDefault="00043E35" w:rsidP="00D13FC5">
            <w:pPr>
              <w:pStyle w:val="Default"/>
              <w:rPr>
                <w:i/>
                <w:iCs/>
                <w:sz w:val="22"/>
                <w:szCs w:val="22"/>
                <w:lang w:val="sv-SE"/>
              </w:rPr>
            </w:pPr>
            <w:r w:rsidRPr="00C91FC3">
              <w:rPr>
                <w:i/>
                <w:sz w:val="22"/>
                <w:szCs w:val="22"/>
                <w:lang w:val="sv-SE"/>
              </w:rPr>
              <w:t>Ingen känd frekvens:</w:t>
            </w:r>
          </w:p>
        </w:tc>
        <w:tc>
          <w:tcPr>
            <w:tcW w:w="7068" w:type="dxa"/>
            <w:tcBorders>
              <w:top w:val="single" w:sz="5" w:space="0" w:color="000000"/>
              <w:left w:val="single" w:sz="5" w:space="0" w:color="000000"/>
              <w:bottom w:val="single" w:sz="5" w:space="0" w:color="000000"/>
              <w:right w:val="single" w:sz="5" w:space="0" w:color="000000"/>
            </w:tcBorders>
          </w:tcPr>
          <w:p w14:paraId="2D7CE330" w14:textId="77777777" w:rsidR="00043E35" w:rsidRPr="00C91FC3" w:rsidRDefault="00043E35" w:rsidP="00D13FC5">
            <w:pPr>
              <w:pStyle w:val="Default"/>
              <w:rPr>
                <w:sz w:val="22"/>
                <w:szCs w:val="22"/>
                <w:lang w:val="sv-SE"/>
              </w:rPr>
            </w:pPr>
            <w:r w:rsidRPr="00C91FC3">
              <w:rPr>
                <w:sz w:val="22"/>
                <w:szCs w:val="22"/>
                <w:lang w:val="sv-SE"/>
              </w:rPr>
              <w:t>Palmar-plantar erytrodysestesi syndrom*, likenoid keratos*, lichen planus*, toxisk epidermal nekrolys*, läkemedelsrelaterade utslag med eosinofili och systemiska symtom (DRESS)*</w:t>
            </w:r>
            <w:r w:rsidR="00A51A7E" w:rsidRPr="00C91FC3">
              <w:rPr>
                <w:sz w:val="22"/>
                <w:szCs w:val="22"/>
                <w:lang w:val="sv-SE"/>
              </w:rPr>
              <w:t>, pseudoporfyri*</w:t>
            </w:r>
          </w:p>
        </w:tc>
      </w:tr>
      <w:tr w:rsidR="009B07DC" w:rsidRPr="00C91FC3" w14:paraId="0A797F4C" w14:textId="77777777" w:rsidTr="00D13FC5">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32AF4F14" w14:textId="77777777" w:rsidR="009B07DC" w:rsidRPr="00C91FC3" w:rsidRDefault="009B07DC" w:rsidP="00D13FC5">
            <w:pPr>
              <w:pStyle w:val="Default"/>
              <w:rPr>
                <w:sz w:val="22"/>
                <w:szCs w:val="22"/>
                <w:lang w:val="sv-SE"/>
              </w:rPr>
            </w:pPr>
            <w:r w:rsidRPr="00C91FC3">
              <w:rPr>
                <w:b/>
                <w:bCs/>
                <w:sz w:val="22"/>
                <w:szCs w:val="22"/>
                <w:lang w:val="sv-SE"/>
              </w:rPr>
              <w:t xml:space="preserve">Muskuloskeletala systemet och bindväv </w:t>
            </w:r>
          </w:p>
        </w:tc>
      </w:tr>
      <w:tr w:rsidR="009B07DC" w:rsidRPr="00B463C8" w14:paraId="0A497D9C"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tcPr>
          <w:p w14:paraId="72152F98" w14:textId="77777777" w:rsidR="009B07DC" w:rsidRPr="00C91FC3" w:rsidRDefault="009B07DC" w:rsidP="00D13FC5">
            <w:pPr>
              <w:pStyle w:val="Default"/>
              <w:rPr>
                <w:sz w:val="22"/>
                <w:szCs w:val="22"/>
                <w:lang w:val="sv-SE"/>
              </w:rPr>
            </w:pPr>
            <w:r w:rsidRPr="00C91FC3">
              <w:rPr>
                <w:i/>
                <w:iCs/>
                <w:sz w:val="22"/>
                <w:szCs w:val="22"/>
                <w:lang w:val="sv-SE"/>
              </w:rPr>
              <w:t xml:space="preserve">Mycket 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31CFC1C5" w14:textId="77777777" w:rsidR="009B07DC" w:rsidRPr="00C91FC3" w:rsidRDefault="009B07DC" w:rsidP="00D13FC5">
            <w:pPr>
              <w:pStyle w:val="Default"/>
              <w:rPr>
                <w:sz w:val="22"/>
                <w:szCs w:val="22"/>
                <w:lang w:val="sv-SE"/>
              </w:rPr>
            </w:pPr>
            <w:r w:rsidRPr="00C91FC3">
              <w:rPr>
                <w:sz w:val="22"/>
                <w:szCs w:val="22"/>
                <w:lang w:val="sv-SE"/>
              </w:rPr>
              <w:t>Muskelspasm och kramper, muskel-och skelettsmärta inklusive myalgi, ledvärk, skelettsmärta</w:t>
            </w:r>
            <w:r w:rsidR="0099106C" w:rsidRPr="00C91FC3">
              <w:rPr>
                <w:sz w:val="22"/>
                <w:szCs w:val="22"/>
                <w:vertAlign w:val="superscript"/>
                <w:lang w:val="sv-SE"/>
              </w:rPr>
              <w:t>10</w:t>
            </w:r>
          </w:p>
        </w:tc>
      </w:tr>
      <w:tr w:rsidR="009B07DC" w:rsidRPr="00C91FC3" w14:paraId="114AECE1"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40647162" w14:textId="77777777" w:rsidR="009B07DC" w:rsidRPr="00C91FC3" w:rsidRDefault="009B07DC" w:rsidP="00D13FC5">
            <w:pPr>
              <w:pStyle w:val="Default"/>
              <w:rPr>
                <w:sz w:val="22"/>
                <w:szCs w:val="22"/>
                <w:lang w:val="sv-SE"/>
              </w:rPr>
            </w:pPr>
            <w:r w:rsidRPr="00C91FC3">
              <w:rPr>
                <w:i/>
                <w:iCs/>
                <w:sz w:val="22"/>
                <w:szCs w:val="22"/>
                <w:lang w:val="sv-SE"/>
              </w:rPr>
              <w:t xml:space="preserve">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685EA0C7" w14:textId="77777777" w:rsidR="009B07DC" w:rsidRPr="00C91FC3" w:rsidRDefault="009B07DC" w:rsidP="00D13FC5">
            <w:pPr>
              <w:pStyle w:val="Default"/>
              <w:rPr>
                <w:sz w:val="22"/>
                <w:szCs w:val="22"/>
                <w:lang w:val="sv-SE"/>
              </w:rPr>
            </w:pPr>
            <w:r w:rsidRPr="00C91FC3">
              <w:rPr>
                <w:sz w:val="22"/>
                <w:szCs w:val="22"/>
                <w:lang w:val="sv-SE"/>
              </w:rPr>
              <w:t xml:space="preserve">Ledsvullnad </w:t>
            </w:r>
          </w:p>
        </w:tc>
      </w:tr>
      <w:tr w:rsidR="009B07DC" w:rsidRPr="00B463C8" w14:paraId="1568B0E1"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026E2D83" w14:textId="77777777" w:rsidR="009B07DC" w:rsidRPr="00C91FC3" w:rsidRDefault="009B07DC" w:rsidP="00D13FC5">
            <w:pPr>
              <w:pStyle w:val="Default"/>
              <w:rPr>
                <w:sz w:val="22"/>
                <w:szCs w:val="22"/>
                <w:lang w:val="sv-SE"/>
              </w:rPr>
            </w:pPr>
            <w:r w:rsidRPr="00C91FC3">
              <w:rPr>
                <w:i/>
                <w:iCs/>
                <w:sz w:val="22"/>
                <w:szCs w:val="22"/>
                <w:lang w:val="sv-SE"/>
              </w:rPr>
              <w:t xml:space="preserve">Mindre 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57D4AFCA" w14:textId="77777777" w:rsidR="009B07DC" w:rsidRPr="00C91FC3" w:rsidRDefault="009B07DC" w:rsidP="00D13FC5">
            <w:pPr>
              <w:pStyle w:val="Default"/>
              <w:rPr>
                <w:sz w:val="22"/>
                <w:szCs w:val="22"/>
                <w:lang w:val="sv-SE"/>
              </w:rPr>
            </w:pPr>
            <w:r w:rsidRPr="00C91FC3">
              <w:rPr>
                <w:sz w:val="22"/>
                <w:szCs w:val="22"/>
                <w:lang w:val="sv-SE"/>
              </w:rPr>
              <w:t xml:space="preserve">Styvhet i leder och muskler </w:t>
            </w:r>
          </w:p>
        </w:tc>
      </w:tr>
      <w:tr w:rsidR="009B07DC" w:rsidRPr="00C91FC3" w14:paraId="208397A6"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6C565FB5" w14:textId="77777777" w:rsidR="009B07DC" w:rsidRPr="00C91FC3" w:rsidRDefault="009B07DC" w:rsidP="00D13FC5">
            <w:pPr>
              <w:pStyle w:val="Default"/>
              <w:rPr>
                <w:sz w:val="22"/>
                <w:szCs w:val="22"/>
                <w:lang w:val="sv-SE"/>
              </w:rPr>
            </w:pPr>
            <w:r w:rsidRPr="00C91FC3">
              <w:rPr>
                <w:i/>
                <w:iCs/>
                <w:sz w:val="22"/>
                <w:szCs w:val="22"/>
                <w:lang w:val="sv-SE"/>
              </w:rPr>
              <w:t xml:space="preserve">Sällsynta: </w:t>
            </w:r>
          </w:p>
        </w:tc>
        <w:tc>
          <w:tcPr>
            <w:tcW w:w="7068" w:type="dxa"/>
            <w:tcBorders>
              <w:top w:val="single" w:sz="5" w:space="0" w:color="000000"/>
              <w:left w:val="single" w:sz="5" w:space="0" w:color="000000"/>
              <w:bottom w:val="single" w:sz="5" w:space="0" w:color="000000"/>
              <w:right w:val="single" w:sz="5" w:space="0" w:color="000000"/>
            </w:tcBorders>
            <w:vAlign w:val="center"/>
          </w:tcPr>
          <w:p w14:paraId="48A296E4" w14:textId="77777777" w:rsidR="009B07DC" w:rsidRPr="00C91FC3" w:rsidRDefault="009B07DC" w:rsidP="00D13FC5">
            <w:pPr>
              <w:pStyle w:val="Default"/>
              <w:rPr>
                <w:sz w:val="22"/>
                <w:szCs w:val="22"/>
                <w:lang w:val="sv-SE"/>
              </w:rPr>
            </w:pPr>
            <w:r w:rsidRPr="00C91FC3">
              <w:rPr>
                <w:sz w:val="22"/>
                <w:szCs w:val="22"/>
                <w:lang w:val="sv-SE"/>
              </w:rPr>
              <w:t xml:space="preserve">Muskelsvaghet, artrit, rabdomyolys/myopati </w:t>
            </w:r>
          </w:p>
        </w:tc>
      </w:tr>
      <w:tr w:rsidR="00023B86" w:rsidRPr="00B463C8" w14:paraId="093D19CB"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735D8794" w14:textId="77777777" w:rsidR="00023B86" w:rsidRPr="00C91FC3" w:rsidRDefault="00023B86" w:rsidP="00D13FC5">
            <w:pPr>
              <w:pStyle w:val="Default"/>
              <w:rPr>
                <w:i/>
                <w:iCs/>
                <w:sz w:val="22"/>
                <w:szCs w:val="22"/>
                <w:lang w:val="sv-SE"/>
              </w:rPr>
            </w:pPr>
            <w:r w:rsidRPr="00C91FC3">
              <w:rPr>
                <w:i/>
                <w:sz w:val="22"/>
                <w:szCs w:val="22"/>
                <w:lang w:val="sv-SE"/>
              </w:rPr>
              <w:t>Ingen känd frekvens:</w:t>
            </w:r>
          </w:p>
        </w:tc>
        <w:tc>
          <w:tcPr>
            <w:tcW w:w="7068" w:type="dxa"/>
            <w:tcBorders>
              <w:top w:val="single" w:sz="5" w:space="0" w:color="000000"/>
              <w:left w:val="single" w:sz="5" w:space="0" w:color="000000"/>
              <w:bottom w:val="single" w:sz="5" w:space="0" w:color="000000"/>
              <w:right w:val="single" w:sz="5" w:space="0" w:color="000000"/>
            </w:tcBorders>
            <w:vAlign w:val="center"/>
          </w:tcPr>
          <w:p w14:paraId="66273585" w14:textId="77777777" w:rsidR="00023B86" w:rsidRPr="00C91FC3" w:rsidRDefault="00023B86" w:rsidP="003C3B9D">
            <w:pPr>
              <w:rPr>
                <w:bCs/>
                <w:color w:val="000000"/>
                <w:lang w:val="sv-SE"/>
              </w:rPr>
            </w:pPr>
            <w:r w:rsidRPr="00C91FC3">
              <w:rPr>
                <w:bCs/>
                <w:color w:val="000000"/>
                <w:szCs w:val="22"/>
                <w:lang w:val="sv-SE"/>
              </w:rPr>
              <w:t>Avaskulär nekros/höftnekros*, tillväxthämning hos barn*</w:t>
            </w:r>
          </w:p>
        </w:tc>
      </w:tr>
      <w:tr w:rsidR="009B07DC" w:rsidRPr="00C91FC3" w14:paraId="646B1901" w14:textId="77777777" w:rsidTr="00D13FC5">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0813387F" w14:textId="77777777" w:rsidR="009B07DC" w:rsidRPr="00C91FC3" w:rsidRDefault="009B07DC" w:rsidP="00D13FC5">
            <w:pPr>
              <w:pStyle w:val="Default"/>
              <w:rPr>
                <w:sz w:val="22"/>
                <w:szCs w:val="22"/>
                <w:lang w:val="sv-SE"/>
              </w:rPr>
            </w:pPr>
            <w:r w:rsidRPr="00C91FC3">
              <w:rPr>
                <w:b/>
                <w:bCs/>
                <w:sz w:val="22"/>
                <w:szCs w:val="22"/>
                <w:lang w:val="sv-SE"/>
              </w:rPr>
              <w:t xml:space="preserve">Njurar och urinvägar </w:t>
            </w:r>
          </w:p>
        </w:tc>
      </w:tr>
      <w:tr w:rsidR="009B07DC" w:rsidRPr="00B463C8" w14:paraId="6774D457"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7BAB3664" w14:textId="77777777" w:rsidR="009B07DC" w:rsidRPr="00C91FC3" w:rsidRDefault="009B07DC" w:rsidP="00D13FC5">
            <w:pPr>
              <w:pStyle w:val="Default"/>
              <w:rPr>
                <w:sz w:val="22"/>
                <w:szCs w:val="22"/>
                <w:lang w:val="sv-SE"/>
              </w:rPr>
            </w:pPr>
            <w:r w:rsidRPr="00C91FC3">
              <w:rPr>
                <w:i/>
                <w:iCs/>
                <w:sz w:val="22"/>
                <w:szCs w:val="22"/>
                <w:lang w:val="sv-SE"/>
              </w:rPr>
              <w:t xml:space="preserve">Mindre 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7252A445" w14:textId="77777777" w:rsidR="009B07DC" w:rsidRPr="00C91FC3" w:rsidRDefault="009B07DC" w:rsidP="00D13FC5">
            <w:pPr>
              <w:pStyle w:val="Default"/>
              <w:rPr>
                <w:sz w:val="22"/>
                <w:szCs w:val="22"/>
                <w:lang w:val="sv-SE"/>
              </w:rPr>
            </w:pPr>
            <w:r w:rsidRPr="00C91FC3">
              <w:rPr>
                <w:sz w:val="22"/>
                <w:szCs w:val="22"/>
                <w:lang w:val="sv-SE"/>
              </w:rPr>
              <w:t xml:space="preserve">Njursmärta, hematuri, akut njursvikt, ökad frekvens urintömningar </w:t>
            </w:r>
          </w:p>
        </w:tc>
      </w:tr>
      <w:tr w:rsidR="007C68EA" w:rsidRPr="00C91FC3" w14:paraId="563147CA"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0802EF64" w14:textId="77777777" w:rsidR="007C68EA" w:rsidRPr="00C91FC3" w:rsidRDefault="007C68EA" w:rsidP="00D13FC5">
            <w:pPr>
              <w:pStyle w:val="Default"/>
              <w:rPr>
                <w:i/>
                <w:iCs/>
                <w:sz w:val="22"/>
                <w:szCs w:val="22"/>
                <w:lang w:val="sv-SE"/>
              </w:rPr>
            </w:pPr>
            <w:r w:rsidRPr="00C91FC3">
              <w:rPr>
                <w:i/>
                <w:sz w:val="22"/>
                <w:szCs w:val="22"/>
                <w:lang w:val="sv-SE"/>
              </w:rPr>
              <w:t xml:space="preserve">Ingen känd frekvens:  </w:t>
            </w:r>
          </w:p>
        </w:tc>
        <w:tc>
          <w:tcPr>
            <w:tcW w:w="7068" w:type="dxa"/>
            <w:tcBorders>
              <w:top w:val="single" w:sz="5" w:space="0" w:color="000000"/>
              <w:left w:val="single" w:sz="5" w:space="0" w:color="000000"/>
              <w:bottom w:val="single" w:sz="5" w:space="0" w:color="000000"/>
              <w:right w:val="single" w:sz="5" w:space="0" w:color="000000"/>
            </w:tcBorders>
            <w:vAlign w:val="center"/>
          </w:tcPr>
          <w:p w14:paraId="73A68460" w14:textId="77777777" w:rsidR="007C68EA" w:rsidRPr="00C91FC3" w:rsidRDefault="007C68EA" w:rsidP="003C3B9D">
            <w:pPr>
              <w:rPr>
                <w:color w:val="000000"/>
                <w:lang w:val="sv-SE"/>
              </w:rPr>
            </w:pPr>
            <w:r w:rsidRPr="00C91FC3">
              <w:rPr>
                <w:color w:val="000000"/>
                <w:lang w:val="sv-SE"/>
              </w:rPr>
              <w:t>Kronisk njursvikt</w:t>
            </w:r>
          </w:p>
        </w:tc>
      </w:tr>
      <w:tr w:rsidR="009B07DC" w:rsidRPr="00C91FC3" w14:paraId="6BAE2DC0" w14:textId="77777777" w:rsidTr="00D13FC5">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3B9C0665" w14:textId="77777777" w:rsidR="009B07DC" w:rsidRPr="00C91FC3" w:rsidRDefault="009B07DC" w:rsidP="00D13FC5">
            <w:pPr>
              <w:pStyle w:val="Default"/>
              <w:rPr>
                <w:sz w:val="22"/>
                <w:szCs w:val="22"/>
                <w:lang w:val="sv-SE"/>
              </w:rPr>
            </w:pPr>
            <w:r w:rsidRPr="00C91FC3">
              <w:rPr>
                <w:b/>
                <w:bCs/>
                <w:sz w:val="22"/>
                <w:szCs w:val="22"/>
                <w:lang w:val="sv-SE"/>
              </w:rPr>
              <w:t xml:space="preserve">Reproduktionsorgan och bröstkörtel </w:t>
            </w:r>
          </w:p>
        </w:tc>
      </w:tr>
      <w:tr w:rsidR="009B07DC" w:rsidRPr="00B463C8" w14:paraId="7DBAA8D8"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tcPr>
          <w:p w14:paraId="141E0F85" w14:textId="77777777" w:rsidR="009B07DC" w:rsidRPr="00C91FC3" w:rsidRDefault="009B07DC" w:rsidP="00D13FC5">
            <w:pPr>
              <w:pStyle w:val="Default"/>
              <w:rPr>
                <w:sz w:val="22"/>
                <w:szCs w:val="22"/>
                <w:lang w:val="sv-SE"/>
              </w:rPr>
            </w:pPr>
            <w:r w:rsidRPr="00C91FC3">
              <w:rPr>
                <w:i/>
                <w:iCs/>
                <w:sz w:val="22"/>
                <w:szCs w:val="22"/>
                <w:lang w:val="sv-SE"/>
              </w:rPr>
              <w:t xml:space="preserve">Mindre 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60462307" w14:textId="77777777" w:rsidR="009B07DC" w:rsidRPr="00C91FC3" w:rsidRDefault="009B07DC" w:rsidP="00D13FC5">
            <w:pPr>
              <w:pStyle w:val="Default"/>
              <w:rPr>
                <w:sz w:val="22"/>
                <w:szCs w:val="22"/>
                <w:lang w:val="sv-SE"/>
              </w:rPr>
            </w:pPr>
            <w:r w:rsidRPr="00C91FC3">
              <w:rPr>
                <w:sz w:val="22"/>
                <w:szCs w:val="22"/>
                <w:lang w:val="sv-SE"/>
              </w:rPr>
              <w:t xml:space="preserve">Gynekomasti, erektil dysfunktion, menorragi, oregelbunden menstruation, sexuell dysfunktion, ömma bröstvårtor, bröstförstoring, skrotumödem </w:t>
            </w:r>
          </w:p>
        </w:tc>
      </w:tr>
      <w:tr w:rsidR="009B07DC" w:rsidRPr="00B463C8" w14:paraId="5E2BAD7B"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7CEC567C" w14:textId="77777777" w:rsidR="009B07DC" w:rsidRPr="00C91FC3" w:rsidRDefault="009B07DC" w:rsidP="00D13FC5">
            <w:pPr>
              <w:pStyle w:val="Default"/>
              <w:rPr>
                <w:sz w:val="22"/>
                <w:szCs w:val="22"/>
                <w:lang w:val="sv-SE"/>
              </w:rPr>
            </w:pPr>
            <w:r w:rsidRPr="00C91FC3">
              <w:rPr>
                <w:i/>
                <w:iCs/>
                <w:sz w:val="22"/>
                <w:szCs w:val="22"/>
                <w:lang w:val="sv-SE"/>
              </w:rPr>
              <w:t xml:space="preserve">Sällsynta: </w:t>
            </w:r>
          </w:p>
        </w:tc>
        <w:tc>
          <w:tcPr>
            <w:tcW w:w="7068" w:type="dxa"/>
            <w:tcBorders>
              <w:top w:val="single" w:sz="5" w:space="0" w:color="000000"/>
              <w:left w:val="single" w:sz="5" w:space="0" w:color="000000"/>
              <w:bottom w:val="single" w:sz="5" w:space="0" w:color="000000"/>
              <w:right w:val="single" w:sz="5" w:space="0" w:color="000000"/>
            </w:tcBorders>
            <w:vAlign w:val="center"/>
          </w:tcPr>
          <w:p w14:paraId="11BEC22B" w14:textId="77777777" w:rsidR="009B07DC" w:rsidRPr="00C91FC3" w:rsidRDefault="009B07DC" w:rsidP="00D13FC5">
            <w:pPr>
              <w:pStyle w:val="Default"/>
              <w:rPr>
                <w:sz w:val="22"/>
                <w:szCs w:val="22"/>
                <w:lang w:val="sv-SE"/>
              </w:rPr>
            </w:pPr>
            <w:r w:rsidRPr="00C91FC3">
              <w:rPr>
                <w:sz w:val="22"/>
                <w:szCs w:val="22"/>
                <w:lang w:val="sv-SE"/>
              </w:rPr>
              <w:t xml:space="preserve">Blödning i gulkropp/blödande ovarialcysta </w:t>
            </w:r>
          </w:p>
        </w:tc>
      </w:tr>
      <w:tr w:rsidR="009B07DC" w:rsidRPr="00B463C8" w14:paraId="60005782" w14:textId="77777777" w:rsidTr="00D13FC5">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4CAB3AEC" w14:textId="77777777" w:rsidR="009B07DC" w:rsidRPr="00C91FC3" w:rsidRDefault="009B07DC" w:rsidP="00D13FC5">
            <w:pPr>
              <w:pStyle w:val="Default"/>
              <w:rPr>
                <w:sz w:val="22"/>
                <w:szCs w:val="22"/>
                <w:lang w:val="sv-SE"/>
              </w:rPr>
            </w:pPr>
            <w:r w:rsidRPr="00C91FC3">
              <w:rPr>
                <w:b/>
                <w:bCs/>
                <w:sz w:val="22"/>
                <w:szCs w:val="22"/>
                <w:lang w:val="sv-SE"/>
              </w:rPr>
              <w:t xml:space="preserve">Allmänna symtom och/eller symtom vid administreringsstället </w:t>
            </w:r>
          </w:p>
        </w:tc>
      </w:tr>
      <w:tr w:rsidR="009B07DC" w:rsidRPr="00C91FC3" w14:paraId="5D44C92F"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082A0606" w14:textId="77777777" w:rsidR="009B07DC" w:rsidRPr="00C91FC3" w:rsidRDefault="009B07DC" w:rsidP="00D13FC5">
            <w:pPr>
              <w:pStyle w:val="Default"/>
              <w:rPr>
                <w:sz w:val="22"/>
                <w:szCs w:val="22"/>
                <w:lang w:val="sv-SE"/>
              </w:rPr>
            </w:pPr>
            <w:r w:rsidRPr="00C91FC3">
              <w:rPr>
                <w:i/>
                <w:iCs/>
                <w:sz w:val="22"/>
                <w:szCs w:val="22"/>
                <w:lang w:val="sv-SE"/>
              </w:rPr>
              <w:t xml:space="preserve">Mycket 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4F35C7F4" w14:textId="77777777" w:rsidR="009B07DC" w:rsidRPr="00C91FC3" w:rsidRDefault="009B07DC" w:rsidP="00D13FC5">
            <w:pPr>
              <w:pStyle w:val="Default"/>
              <w:rPr>
                <w:sz w:val="22"/>
                <w:szCs w:val="22"/>
                <w:lang w:val="sv-SE"/>
              </w:rPr>
            </w:pPr>
            <w:r w:rsidRPr="00C91FC3">
              <w:rPr>
                <w:sz w:val="22"/>
                <w:szCs w:val="22"/>
                <w:lang w:val="sv-SE"/>
              </w:rPr>
              <w:t xml:space="preserve">Vätskeretention och ödem, trötthet </w:t>
            </w:r>
          </w:p>
        </w:tc>
      </w:tr>
      <w:tr w:rsidR="009B07DC" w:rsidRPr="00B463C8" w14:paraId="12144455"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32E6FF58" w14:textId="77777777" w:rsidR="009B07DC" w:rsidRPr="00C91FC3" w:rsidRDefault="009B07DC" w:rsidP="00D13FC5">
            <w:pPr>
              <w:pStyle w:val="Default"/>
              <w:rPr>
                <w:sz w:val="22"/>
                <w:szCs w:val="22"/>
                <w:lang w:val="sv-SE"/>
              </w:rPr>
            </w:pPr>
            <w:r w:rsidRPr="00C91FC3">
              <w:rPr>
                <w:i/>
                <w:iCs/>
                <w:sz w:val="22"/>
                <w:szCs w:val="22"/>
                <w:lang w:val="sv-SE"/>
              </w:rPr>
              <w:t xml:space="preserve">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62DEA2B1" w14:textId="77777777" w:rsidR="009B07DC" w:rsidRPr="00C91FC3" w:rsidRDefault="009B07DC" w:rsidP="00D13FC5">
            <w:pPr>
              <w:pStyle w:val="Default"/>
              <w:rPr>
                <w:sz w:val="22"/>
                <w:szCs w:val="22"/>
                <w:lang w:val="sv-SE"/>
              </w:rPr>
            </w:pPr>
            <w:r w:rsidRPr="00C91FC3">
              <w:rPr>
                <w:sz w:val="22"/>
                <w:szCs w:val="22"/>
                <w:lang w:val="sv-SE"/>
              </w:rPr>
              <w:t xml:space="preserve">Svaghet, pyrexi, anasarka, rysningar, stelhet </w:t>
            </w:r>
          </w:p>
        </w:tc>
      </w:tr>
      <w:tr w:rsidR="009B07DC" w:rsidRPr="00C91FC3" w14:paraId="5A3519E1" w14:textId="77777777" w:rsidTr="009B07DC">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2E8E372A" w14:textId="77777777" w:rsidR="009B07DC" w:rsidRPr="00C91FC3" w:rsidRDefault="009B07DC" w:rsidP="00D13FC5">
            <w:pPr>
              <w:pStyle w:val="Default"/>
              <w:rPr>
                <w:sz w:val="22"/>
                <w:szCs w:val="22"/>
                <w:lang w:val="sv-SE"/>
              </w:rPr>
            </w:pPr>
            <w:r w:rsidRPr="00C91FC3">
              <w:rPr>
                <w:i/>
                <w:iCs/>
                <w:sz w:val="22"/>
                <w:szCs w:val="22"/>
                <w:lang w:val="sv-SE"/>
              </w:rPr>
              <w:t xml:space="preserve">Mindre 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20E70846" w14:textId="77777777" w:rsidR="009B07DC" w:rsidRPr="00C91FC3" w:rsidRDefault="009B07DC" w:rsidP="00D13FC5">
            <w:pPr>
              <w:pStyle w:val="Default"/>
              <w:rPr>
                <w:sz w:val="22"/>
                <w:szCs w:val="22"/>
                <w:lang w:val="sv-SE"/>
              </w:rPr>
            </w:pPr>
            <w:r w:rsidRPr="00C91FC3">
              <w:rPr>
                <w:sz w:val="22"/>
                <w:szCs w:val="22"/>
                <w:lang w:val="sv-SE"/>
              </w:rPr>
              <w:t xml:space="preserve">Bröstsmärta, allmän sjukdomskänsla </w:t>
            </w:r>
          </w:p>
        </w:tc>
      </w:tr>
      <w:tr w:rsidR="009B07DC" w:rsidRPr="00C91FC3" w14:paraId="1393C39D" w14:textId="77777777" w:rsidTr="00D13FC5">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422EAC46" w14:textId="77777777" w:rsidR="009B07DC" w:rsidRPr="00C91FC3" w:rsidRDefault="009B07DC" w:rsidP="00D13FC5">
            <w:pPr>
              <w:pStyle w:val="Default"/>
              <w:rPr>
                <w:color w:val="auto"/>
                <w:sz w:val="22"/>
                <w:szCs w:val="22"/>
                <w:lang w:val="sv-SE"/>
              </w:rPr>
            </w:pPr>
            <w:r w:rsidRPr="00C91FC3">
              <w:rPr>
                <w:b/>
                <w:bCs/>
                <w:sz w:val="22"/>
                <w:szCs w:val="22"/>
                <w:lang w:val="sv-SE"/>
              </w:rPr>
              <w:t xml:space="preserve">Undersökningar </w:t>
            </w:r>
          </w:p>
        </w:tc>
      </w:tr>
      <w:tr w:rsidR="009B07DC" w:rsidRPr="00C91FC3" w14:paraId="61AFC991" w14:textId="77777777" w:rsidTr="00D13FC5">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26C40AC5" w14:textId="77777777" w:rsidR="009B07DC" w:rsidRPr="00C91FC3" w:rsidRDefault="009B07DC" w:rsidP="00D13FC5">
            <w:pPr>
              <w:pStyle w:val="Default"/>
              <w:rPr>
                <w:sz w:val="22"/>
                <w:szCs w:val="22"/>
                <w:lang w:val="sv-SE"/>
              </w:rPr>
            </w:pPr>
            <w:r w:rsidRPr="00C91FC3">
              <w:rPr>
                <w:i/>
                <w:iCs/>
                <w:sz w:val="22"/>
                <w:szCs w:val="22"/>
                <w:lang w:val="sv-SE"/>
              </w:rPr>
              <w:t xml:space="preserve">Mycket 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49DDEBE7" w14:textId="77777777" w:rsidR="009B07DC" w:rsidRPr="00C91FC3" w:rsidRDefault="009B07DC" w:rsidP="00D13FC5">
            <w:pPr>
              <w:pStyle w:val="Default"/>
              <w:rPr>
                <w:sz w:val="22"/>
                <w:szCs w:val="22"/>
                <w:lang w:val="sv-SE"/>
              </w:rPr>
            </w:pPr>
            <w:r w:rsidRPr="00C91FC3">
              <w:rPr>
                <w:sz w:val="22"/>
                <w:szCs w:val="22"/>
                <w:lang w:val="sv-SE"/>
              </w:rPr>
              <w:t xml:space="preserve">Viktökning </w:t>
            </w:r>
          </w:p>
        </w:tc>
      </w:tr>
      <w:tr w:rsidR="009B07DC" w:rsidRPr="00C91FC3" w14:paraId="73D2D9B3" w14:textId="77777777" w:rsidTr="00D13FC5">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2FD4B8E9" w14:textId="77777777" w:rsidR="009B07DC" w:rsidRPr="00C91FC3" w:rsidRDefault="009B07DC" w:rsidP="00D13FC5">
            <w:pPr>
              <w:pStyle w:val="Default"/>
              <w:rPr>
                <w:sz w:val="22"/>
                <w:szCs w:val="22"/>
                <w:lang w:val="sv-SE"/>
              </w:rPr>
            </w:pPr>
            <w:r w:rsidRPr="00C91FC3">
              <w:rPr>
                <w:i/>
                <w:iCs/>
                <w:sz w:val="22"/>
                <w:szCs w:val="22"/>
                <w:lang w:val="sv-SE"/>
              </w:rPr>
              <w:t xml:space="preserve">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0EC69871" w14:textId="77777777" w:rsidR="009B07DC" w:rsidRPr="00C91FC3" w:rsidRDefault="009B07DC" w:rsidP="00D13FC5">
            <w:pPr>
              <w:pStyle w:val="Default"/>
              <w:rPr>
                <w:sz w:val="22"/>
                <w:szCs w:val="22"/>
                <w:lang w:val="sv-SE"/>
              </w:rPr>
            </w:pPr>
            <w:r w:rsidRPr="00C91FC3">
              <w:rPr>
                <w:sz w:val="22"/>
                <w:szCs w:val="22"/>
                <w:lang w:val="sv-SE"/>
              </w:rPr>
              <w:t xml:space="preserve">Viktnedgång </w:t>
            </w:r>
          </w:p>
        </w:tc>
      </w:tr>
      <w:tr w:rsidR="009B07DC" w:rsidRPr="00B463C8" w14:paraId="210565F4" w14:textId="77777777" w:rsidTr="00D13FC5">
        <w:trPr>
          <w:trHeight w:val="270"/>
        </w:trPr>
        <w:tc>
          <w:tcPr>
            <w:tcW w:w="2270" w:type="dxa"/>
            <w:tcBorders>
              <w:top w:val="single" w:sz="5" w:space="0" w:color="000000"/>
              <w:left w:val="single" w:sz="5" w:space="0" w:color="000000"/>
              <w:bottom w:val="single" w:sz="5" w:space="0" w:color="000000"/>
              <w:right w:val="single" w:sz="5" w:space="0" w:color="000000"/>
            </w:tcBorders>
          </w:tcPr>
          <w:p w14:paraId="7AF6A022" w14:textId="77777777" w:rsidR="009B07DC" w:rsidRPr="00C91FC3" w:rsidRDefault="009B07DC" w:rsidP="00D13FC5">
            <w:pPr>
              <w:pStyle w:val="Default"/>
              <w:rPr>
                <w:sz w:val="22"/>
                <w:szCs w:val="22"/>
                <w:lang w:val="sv-SE"/>
              </w:rPr>
            </w:pPr>
            <w:r w:rsidRPr="00C91FC3">
              <w:rPr>
                <w:i/>
                <w:iCs/>
                <w:sz w:val="22"/>
                <w:szCs w:val="22"/>
                <w:lang w:val="sv-SE"/>
              </w:rPr>
              <w:t xml:space="preserve">Mindre vanliga: </w:t>
            </w:r>
          </w:p>
        </w:tc>
        <w:tc>
          <w:tcPr>
            <w:tcW w:w="7068" w:type="dxa"/>
            <w:tcBorders>
              <w:top w:val="single" w:sz="5" w:space="0" w:color="000000"/>
              <w:left w:val="single" w:sz="5" w:space="0" w:color="000000"/>
              <w:bottom w:val="single" w:sz="5" w:space="0" w:color="000000"/>
              <w:right w:val="single" w:sz="5" w:space="0" w:color="000000"/>
            </w:tcBorders>
          </w:tcPr>
          <w:p w14:paraId="626A3F25" w14:textId="77777777" w:rsidR="009B07DC" w:rsidRPr="00C91FC3" w:rsidRDefault="009B07DC" w:rsidP="00D13FC5">
            <w:pPr>
              <w:pStyle w:val="Default"/>
              <w:rPr>
                <w:sz w:val="22"/>
                <w:szCs w:val="22"/>
                <w:lang w:val="sv-SE"/>
              </w:rPr>
            </w:pPr>
            <w:r w:rsidRPr="00C91FC3">
              <w:rPr>
                <w:sz w:val="22"/>
                <w:szCs w:val="22"/>
                <w:lang w:val="sv-SE"/>
              </w:rPr>
              <w:t xml:space="preserve">Ökning av kreatinin i blod, ökning av kreatininfosfokinas i blod, ökning av laktatdehydrogenas i blod, ökning av alkaliskt fosfatas i blod </w:t>
            </w:r>
          </w:p>
        </w:tc>
      </w:tr>
      <w:tr w:rsidR="009B07DC" w:rsidRPr="00B463C8" w14:paraId="2923F54E" w14:textId="77777777" w:rsidTr="00D13FC5">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6725109D" w14:textId="77777777" w:rsidR="009B07DC" w:rsidRPr="00C91FC3" w:rsidRDefault="009B07DC" w:rsidP="00D13FC5">
            <w:pPr>
              <w:pStyle w:val="Default"/>
              <w:rPr>
                <w:sz w:val="22"/>
                <w:szCs w:val="22"/>
                <w:lang w:val="sv-SE"/>
              </w:rPr>
            </w:pPr>
            <w:r w:rsidRPr="00C91FC3">
              <w:rPr>
                <w:i/>
                <w:iCs/>
                <w:sz w:val="22"/>
                <w:szCs w:val="22"/>
                <w:lang w:val="sv-SE"/>
              </w:rPr>
              <w:t xml:space="preserve">Sällsynta: </w:t>
            </w:r>
          </w:p>
        </w:tc>
        <w:tc>
          <w:tcPr>
            <w:tcW w:w="7068" w:type="dxa"/>
            <w:tcBorders>
              <w:top w:val="single" w:sz="5" w:space="0" w:color="000000"/>
              <w:left w:val="single" w:sz="5" w:space="0" w:color="000000"/>
              <w:bottom w:val="single" w:sz="5" w:space="0" w:color="000000"/>
              <w:right w:val="single" w:sz="5" w:space="0" w:color="000000"/>
            </w:tcBorders>
            <w:vAlign w:val="center"/>
          </w:tcPr>
          <w:p w14:paraId="13FB421C" w14:textId="77777777" w:rsidR="009B07DC" w:rsidRPr="00C91FC3" w:rsidRDefault="009B07DC" w:rsidP="00D13FC5">
            <w:pPr>
              <w:pStyle w:val="Default"/>
              <w:rPr>
                <w:sz w:val="22"/>
                <w:szCs w:val="22"/>
                <w:lang w:val="sv-SE"/>
              </w:rPr>
            </w:pPr>
            <w:r w:rsidRPr="00C91FC3">
              <w:rPr>
                <w:sz w:val="22"/>
                <w:szCs w:val="22"/>
                <w:lang w:val="sv-SE"/>
              </w:rPr>
              <w:t xml:space="preserve">Ökning av amylas i blod </w:t>
            </w:r>
          </w:p>
        </w:tc>
      </w:tr>
    </w:tbl>
    <w:p w14:paraId="63866F99" w14:textId="77777777" w:rsidR="007C68EA" w:rsidRPr="00C91FC3" w:rsidRDefault="007C68EA" w:rsidP="007C68EA">
      <w:pPr>
        <w:rPr>
          <w:bCs/>
          <w:color w:val="000000"/>
          <w:lang w:val="sv-SE"/>
        </w:rPr>
      </w:pPr>
    </w:p>
    <w:p w14:paraId="37743E9D" w14:textId="77777777" w:rsidR="007C68EA" w:rsidRPr="00C91FC3" w:rsidRDefault="007C68EA" w:rsidP="003C3B9D">
      <w:pPr>
        <w:widowControl w:val="0"/>
        <w:tabs>
          <w:tab w:val="clear" w:pos="567"/>
        </w:tabs>
        <w:ind w:left="567" w:hanging="567"/>
        <w:rPr>
          <w:color w:val="000000"/>
          <w:lang w:val="sv-SE"/>
        </w:rPr>
      </w:pPr>
      <w:r w:rsidRPr="00C91FC3">
        <w:rPr>
          <w:color w:val="000000"/>
          <w:lang w:val="sv-SE"/>
        </w:rPr>
        <w:t>*</w:t>
      </w:r>
      <w:r w:rsidRPr="00C91FC3">
        <w:rPr>
          <w:color w:val="000000"/>
          <w:lang w:val="sv-SE"/>
        </w:rPr>
        <w:tab/>
        <w:t>Dessa typer av biverkningar har framförallt rapporterats baserat på erfarenhet efter introduktionen av imatinib på marknaden. Detta inkluderar spontana fallrapporter samt allvarliga oönskade händelser i pågående studier, expanded access program, kliniska farmakologiska studier och forskningsstudier på icke godkända indikationer. Eftersom dessa biverkningar har rapporterats från en population av okänd storlek har det inte alltid varit möjligt att fastställa deras frekvens eller etablera kausalsamband med imatinibbehandlingen.</w:t>
      </w:r>
    </w:p>
    <w:p w14:paraId="0192D472" w14:textId="77777777" w:rsidR="009B07DC" w:rsidRPr="00C91FC3" w:rsidRDefault="009B07DC" w:rsidP="00D13FC5">
      <w:pPr>
        <w:pStyle w:val="Default"/>
        <w:tabs>
          <w:tab w:val="left" w:pos="561"/>
        </w:tabs>
        <w:rPr>
          <w:sz w:val="22"/>
          <w:szCs w:val="22"/>
          <w:lang w:val="sv-SE"/>
        </w:rPr>
      </w:pPr>
      <w:r w:rsidRPr="00C91FC3">
        <w:rPr>
          <w:sz w:val="22"/>
          <w:szCs w:val="22"/>
          <w:lang w:val="sv-SE"/>
        </w:rPr>
        <w:t xml:space="preserve">1 </w:t>
      </w:r>
      <w:r w:rsidRPr="00C91FC3">
        <w:rPr>
          <w:sz w:val="22"/>
          <w:szCs w:val="22"/>
          <w:lang w:val="sv-SE"/>
        </w:rPr>
        <w:tab/>
        <w:t xml:space="preserve">Pneumoni rapporterades oftast hos patienter med transformerad KML och hos patienter med </w:t>
      </w:r>
    </w:p>
    <w:p w14:paraId="78ECD0DC" w14:textId="77777777" w:rsidR="009B07DC" w:rsidRPr="00C91FC3" w:rsidRDefault="009B07DC" w:rsidP="00D13FC5">
      <w:pPr>
        <w:pStyle w:val="Default"/>
        <w:tabs>
          <w:tab w:val="left" w:pos="561"/>
        </w:tabs>
        <w:rPr>
          <w:sz w:val="22"/>
          <w:szCs w:val="22"/>
          <w:lang w:val="sv-SE"/>
        </w:rPr>
      </w:pPr>
      <w:r w:rsidRPr="00C91FC3">
        <w:rPr>
          <w:color w:val="auto"/>
          <w:sz w:val="22"/>
          <w:szCs w:val="22"/>
          <w:lang w:val="sv-SE"/>
        </w:rPr>
        <w:tab/>
      </w:r>
      <w:r w:rsidRPr="00C91FC3">
        <w:rPr>
          <w:sz w:val="22"/>
          <w:szCs w:val="22"/>
          <w:lang w:val="sv-SE"/>
        </w:rPr>
        <w:t xml:space="preserve">GIST. </w:t>
      </w:r>
    </w:p>
    <w:p w14:paraId="301571A6" w14:textId="77777777" w:rsidR="009B07DC" w:rsidRPr="00C91FC3" w:rsidRDefault="009B07DC" w:rsidP="00D13FC5">
      <w:pPr>
        <w:pStyle w:val="Default"/>
        <w:tabs>
          <w:tab w:val="left" w:pos="561"/>
        </w:tabs>
        <w:rPr>
          <w:sz w:val="22"/>
          <w:szCs w:val="22"/>
          <w:lang w:val="sv-SE"/>
        </w:rPr>
      </w:pPr>
      <w:r w:rsidRPr="00C91FC3">
        <w:rPr>
          <w:sz w:val="22"/>
          <w:szCs w:val="22"/>
          <w:lang w:val="sv-SE"/>
        </w:rPr>
        <w:t xml:space="preserve">2 </w:t>
      </w:r>
      <w:r w:rsidRPr="00C91FC3">
        <w:rPr>
          <w:sz w:val="22"/>
          <w:szCs w:val="22"/>
          <w:lang w:val="sv-SE"/>
        </w:rPr>
        <w:tab/>
        <w:t xml:space="preserve">Huvudvärk var vanligast hos patienter med GIST. </w:t>
      </w:r>
    </w:p>
    <w:p w14:paraId="41B5B7B5" w14:textId="77777777" w:rsidR="009B07DC" w:rsidRPr="00C91FC3" w:rsidRDefault="009B07DC" w:rsidP="00D13FC5">
      <w:pPr>
        <w:pStyle w:val="Default"/>
        <w:tabs>
          <w:tab w:val="left" w:pos="561"/>
        </w:tabs>
        <w:rPr>
          <w:sz w:val="22"/>
          <w:szCs w:val="22"/>
          <w:lang w:val="sv-SE"/>
        </w:rPr>
      </w:pPr>
      <w:r w:rsidRPr="00C91FC3">
        <w:rPr>
          <w:sz w:val="22"/>
          <w:szCs w:val="22"/>
          <w:lang w:val="sv-SE"/>
        </w:rPr>
        <w:t xml:space="preserve">3 </w:t>
      </w:r>
      <w:r w:rsidRPr="00C91FC3">
        <w:rPr>
          <w:sz w:val="22"/>
          <w:szCs w:val="22"/>
          <w:lang w:val="sv-SE"/>
        </w:rPr>
        <w:tab/>
        <w:t xml:space="preserve">Beräknat på patientår var hjärtbiverkningar inklusive kronisk hjärtsvikt vanligare hos patienter </w:t>
      </w:r>
    </w:p>
    <w:p w14:paraId="735582C0" w14:textId="77777777" w:rsidR="009B07DC" w:rsidRPr="00C91FC3" w:rsidRDefault="009B07DC" w:rsidP="00D13FC5">
      <w:pPr>
        <w:pStyle w:val="Default"/>
        <w:tabs>
          <w:tab w:val="left" w:pos="561"/>
        </w:tabs>
        <w:rPr>
          <w:sz w:val="22"/>
          <w:szCs w:val="22"/>
          <w:lang w:val="sv-SE"/>
        </w:rPr>
      </w:pPr>
      <w:r w:rsidRPr="00C91FC3">
        <w:rPr>
          <w:color w:val="auto"/>
          <w:sz w:val="22"/>
          <w:szCs w:val="22"/>
          <w:lang w:val="sv-SE"/>
        </w:rPr>
        <w:tab/>
      </w:r>
      <w:r w:rsidRPr="00C91FC3">
        <w:rPr>
          <w:sz w:val="22"/>
          <w:szCs w:val="22"/>
          <w:lang w:val="sv-SE"/>
        </w:rPr>
        <w:t xml:space="preserve">med transformerad KML än hos patienter med kronisk KML. </w:t>
      </w:r>
    </w:p>
    <w:p w14:paraId="32860473" w14:textId="77777777" w:rsidR="009B07DC" w:rsidRPr="00C91FC3" w:rsidRDefault="009B07DC" w:rsidP="00D13FC5">
      <w:pPr>
        <w:pStyle w:val="Default"/>
        <w:tabs>
          <w:tab w:val="left" w:pos="561"/>
        </w:tabs>
        <w:rPr>
          <w:sz w:val="22"/>
          <w:szCs w:val="22"/>
          <w:lang w:val="sv-SE"/>
        </w:rPr>
      </w:pPr>
      <w:r w:rsidRPr="00C91FC3">
        <w:rPr>
          <w:sz w:val="22"/>
          <w:szCs w:val="22"/>
          <w:lang w:val="sv-SE"/>
        </w:rPr>
        <w:t xml:space="preserve">4 </w:t>
      </w:r>
      <w:r w:rsidRPr="00C91FC3">
        <w:rPr>
          <w:sz w:val="22"/>
          <w:szCs w:val="22"/>
          <w:lang w:val="sv-SE"/>
        </w:rPr>
        <w:tab/>
        <w:t xml:space="preserve">Flushing var vanligast hos patienter med GIST och blödningar (hematom, hemorragi) var </w:t>
      </w:r>
    </w:p>
    <w:p w14:paraId="5A657DA0" w14:textId="77777777" w:rsidR="009B07DC" w:rsidRPr="00C91FC3" w:rsidRDefault="009B07DC" w:rsidP="00D13FC5">
      <w:pPr>
        <w:pStyle w:val="Default"/>
        <w:tabs>
          <w:tab w:val="left" w:pos="561"/>
        </w:tabs>
        <w:rPr>
          <w:sz w:val="22"/>
          <w:szCs w:val="22"/>
          <w:lang w:val="sv-SE"/>
        </w:rPr>
      </w:pPr>
      <w:r w:rsidRPr="00C91FC3">
        <w:rPr>
          <w:color w:val="auto"/>
          <w:sz w:val="22"/>
          <w:szCs w:val="22"/>
          <w:lang w:val="sv-SE"/>
        </w:rPr>
        <w:tab/>
      </w:r>
      <w:r w:rsidRPr="00C91FC3">
        <w:rPr>
          <w:sz w:val="22"/>
          <w:szCs w:val="22"/>
          <w:lang w:val="sv-SE"/>
        </w:rPr>
        <w:t xml:space="preserve">vanligast hos patienter med GIST och med transformerad KML (KML-AP och KML-BC). </w:t>
      </w:r>
    </w:p>
    <w:p w14:paraId="029158C4" w14:textId="77777777" w:rsidR="009B07DC" w:rsidRPr="00C91FC3" w:rsidRDefault="009B07DC" w:rsidP="00D13FC5">
      <w:pPr>
        <w:pStyle w:val="Default"/>
        <w:tabs>
          <w:tab w:val="left" w:pos="561"/>
        </w:tabs>
        <w:rPr>
          <w:sz w:val="22"/>
          <w:szCs w:val="22"/>
          <w:lang w:val="sv-SE"/>
        </w:rPr>
      </w:pPr>
      <w:r w:rsidRPr="00C91FC3">
        <w:rPr>
          <w:sz w:val="22"/>
          <w:szCs w:val="22"/>
          <w:lang w:val="sv-SE"/>
        </w:rPr>
        <w:t xml:space="preserve">5 </w:t>
      </w:r>
      <w:r w:rsidRPr="00C91FC3">
        <w:rPr>
          <w:sz w:val="22"/>
          <w:szCs w:val="22"/>
          <w:lang w:val="sv-SE"/>
        </w:rPr>
        <w:tab/>
        <w:t>Pleurautgjutning rapporterades oftare för patienter med GIST eller transformerad KML (KML</w:t>
      </w:r>
      <w:r w:rsidRPr="00C91FC3">
        <w:rPr>
          <w:sz w:val="22"/>
          <w:szCs w:val="22"/>
          <w:lang w:val="sv-SE"/>
        </w:rPr>
        <w:softHyphen/>
      </w:r>
    </w:p>
    <w:p w14:paraId="1D07116D" w14:textId="77777777" w:rsidR="009B07DC" w:rsidRPr="00C91FC3" w:rsidRDefault="009B07DC" w:rsidP="00D13FC5">
      <w:pPr>
        <w:pStyle w:val="Default"/>
        <w:tabs>
          <w:tab w:val="left" w:pos="561"/>
        </w:tabs>
        <w:rPr>
          <w:sz w:val="22"/>
          <w:szCs w:val="22"/>
          <w:lang w:val="sv-SE"/>
        </w:rPr>
      </w:pPr>
      <w:r w:rsidRPr="00C91FC3">
        <w:rPr>
          <w:color w:val="auto"/>
          <w:sz w:val="22"/>
          <w:szCs w:val="22"/>
          <w:lang w:val="sv-SE"/>
        </w:rPr>
        <w:tab/>
      </w:r>
      <w:r w:rsidRPr="00C91FC3">
        <w:rPr>
          <w:sz w:val="22"/>
          <w:szCs w:val="22"/>
          <w:lang w:val="sv-SE"/>
        </w:rPr>
        <w:t xml:space="preserve">AP och KML-BC) än för patienter med kronisk KML. </w:t>
      </w:r>
    </w:p>
    <w:p w14:paraId="33343B3F" w14:textId="77777777" w:rsidR="009B07DC" w:rsidRPr="00C91FC3" w:rsidRDefault="009B07DC" w:rsidP="00D13FC5">
      <w:pPr>
        <w:pStyle w:val="Default"/>
        <w:tabs>
          <w:tab w:val="left" w:pos="561"/>
        </w:tabs>
        <w:rPr>
          <w:sz w:val="22"/>
          <w:szCs w:val="22"/>
          <w:lang w:val="sv-SE"/>
        </w:rPr>
      </w:pPr>
      <w:r w:rsidRPr="00C91FC3">
        <w:rPr>
          <w:sz w:val="22"/>
          <w:szCs w:val="22"/>
          <w:lang w:val="sv-SE"/>
        </w:rPr>
        <w:t xml:space="preserve">6+7 </w:t>
      </w:r>
      <w:r w:rsidRPr="00C91FC3">
        <w:rPr>
          <w:sz w:val="22"/>
          <w:szCs w:val="22"/>
          <w:lang w:val="sv-SE"/>
        </w:rPr>
        <w:tab/>
        <w:t xml:space="preserve">Buksmärta och gastrointestinal blödning sågs oftare hos patienter med GIST. </w:t>
      </w:r>
    </w:p>
    <w:p w14:paraId="75D1B6A7" w14:textId="77777777" w:rsidR="009B07DC" w:rsidRPr="00C91FC3" w:rsidRDefault="009B07DC" w:rsidP="00D13FC5">
      <w:pPr>
        <w:pStyle w:val="Default"/>
        <w:tabs>
          <w:tab w:val="left" w:pos="561"/>
        </w:tabs>
        <w:rPr>
          <w:sz w:val="22"/>
          <w:szCs w:val="22"/>
          <w:lang w:val="sv-SE"/>
        </w:rPr>
      </w:pPr>
      <w:r w:rsidRPr="00C91FC3">
        <w:rPr>
          <w:sz w:val="22"/>
          <w:szCs w:val="22"/>
          <w:lang w:val="sv-SE"/>
        </w:rPr>
        <w:t xml:space="preserve">8 </w:t>
      </w:r>
      <w:r w:rsidRPr="00C91FC3">
        <w:rPr>
          <w:sz w:val="22"/>
          <w:szCs w:val="22"/>
          <w:lang w:val="sv-SE"/>
        </w:rPr>
        <w:tab/>
        <w:t xml:space="preserve">Ett antal dödsfall i leversvikt och levernekros har rapporterats. </w:t>
      </w:r>
    </w:p>
    <w:p w14:paraId="09590B8C" w14:textId="77777777" w:rsidR="007D360E" w:rsidRPr="00C91FC3" w:rsidRDefault="007D360E" w:rsidP="007E38C8">
      <w:pPr>
        <w:pStyle w:val="Default"/>
        <w:tabs>
          <w:tab w:val="left" w:pos="561"/>
        </w:tabs>
        <w:ind w:left="555" w:hanging="555"/>
        <w:rPr>
          <w:sz w:val="22"/>
          <w:szCs w:val="22"/>
          <w:lang w:val="sv-SE"/>
        </w:rPr>
      </w:pPr>
      <w:r w:rsidRPr="00C91FC3">
        <w:rPr>
          <w:sz w:val="22"/>
          <w:szCs w:val="22"/>
          <w:lang w:val="sv-SE"/>
        </w:rPr>
        <w:t>9.</w:t>
      </w:r>
      <w:r w:rsidRPr="00C91FC3">
        <w:rPr>
          <w:sz w:val="22"/>
          <w:szCs w:val="22"/>
          <w:lang w:val="sv-SE"/>
        </w:rPr>
        <w:tab/>
        <w:t>Muskel- och skelettsmärta under behandling eller efter avslutad behandling med imatinib har  observerats efter marknadsintroduktion.</w:t>
      </w:r>
    </w:p>
    <w:p w14:paraId="381CBC79" w14:textId="77777777" w:rsidR="009B07DC" w:rsidRPr="00C91FC3" w:rsidRDefault="007D360E" w:rsidP="00D13FC5">
      <w:pPr>
        <w:pStyle w:val="Default"/>
        <w:tabs>
          <w:tab w:val="left" w:pos="561"/>
        </w:tabs>
        <w:rPr>
          <w:sz w:val="22"/>
          <w:szCs w:val="22"/>
          <w:lang w:val="sv-SE"/>
        </w:rPr>
      </w:pPr>
      <w:r w:rsidRPr="00C91FC3">
        <w:rPr>
          <w:sz w:val="22"/>
          <w:szCs w:val="22"/>
          <w:lang w:val="sv-SE"/>
        </w:rPr>
        <w:t xml:space="preserve">10 </w:t>
      </w:r>
      <w:r w:rsidR="009B07DC" w:rsidRPr="00C91FC3">
        <w:rPr>
          <w:sz w:val="22"/>
          <w:szCs w:val="22"/>
          <w:lang w:val="sv-SE"/>
        </w:rPr>
        <w:tab/>
        <w:t xml:space="preserve">Muskel-och skelettsmärta och besläktade biverkningar sågs oftare hos patienter med KML än </w:t>
      </w:r>
    </w:p>
    <w:p w14:paraId="417733CA" w14:textId="77777777" w:rsidR="009B07DC" w:rsidRPr="00C91FC3" w:rsidRDefault="009B07DC" w:rsidP="00D13FC5">
      <w:pPr>
        <w:pStyle w:val="Default"/>
        <w:tabs>
          <w:tab w:val="left" w:pos="561"/>
        </w:tabs>
        <w:rPr>
          <w:sz w:val="22"/>
          <w:szCs w:val="22"/>
          <w:lang w:val="sv-SE"/>
        </w:rPr>
      </w:pPr>
      <w:r w:rsidRPr="00C91FC3">
        <w:rPr>
          <w:color w:val="auto"/>
          <w:sz w:val="22"/>
          <w:szCs w:val="22"/>
          <w:lang w:val="sv-SE"/>
        </w:rPr>
        <w:tab/>
      </w:r>
      <w:r w:rsidRPr="00C91FC3">
        <w:rPr>
          <w:sz w:val="22"/>
          <w:szCs w:val="22"/>
          <w:lang w:val="sv-SE"/>
        </w:rPr>
        <w:t xml:space="preserve">hos patienter med GIST. </w:t>
      </w:r>
    </w:p>
    <w:p w14:paraId="150AB150" w14:textId="77777777" w:rsidR="007C68EA" w:rsidRPr="00C91FC3" w:rsidRDefault="007D360E" w:rsidP="007C68EA">
      <w:pPr>
        <w:ind w:left="567" w:hanging="567"/>
        <w:rPr>
          <w:color w:val="000000"/>
          <w:lang w:val="sv-SE"/>
        </w:rPr>
      </w:pPr>
      <w:r w:rsidRPr="00C91FC3">
        <w:rPr>
          <w:color w:val="000000"/>
          <w:lang w:val="sv-SE"/>
        </w:rPr>
        <w:t xml:space="preserve">11 </w:t>
      </w:r>
      <w:r w:rsidR="007C68EA" w:rsidRPr="00C91FC3">
        <w:rPr>
          <w:color w:val="000000"/>
          <w:lang w:val="sv-SE"/>
        </w:rPr>
        <w:tab/>
        <w:t>Fall med dödlig utgång har rapporterats hos patienter med framskriden sjukdom, allvarliga infektioner, kraftig neutropeni och andra allvarliga samtidiga sjukdomar.</w:t>
      </w:r>
    </w:p>
    <w:p w14:paraId="5641173D" w14:textId="77777777" w:rsidR="00F523C1" w:rsidRPr="00C91FC3" w:rsidRDefault="00F523C1" w:rsidP="00F523C1">
      <w:pPr>
        <w:pStyle w:val="Default"/>
        <w:rPr>
          <w:color w:val="auto"/>
          <w:sz w:val="22"/>
          <w:szCs w:val="22"/>
          <w:lang w:val="sv-SE"/>
        </w:rPr>
      </w:pPr>
    </w:p>
    <w:p w14:paraId="1A255C73" w14:textId="77777777" w:rsidR="00F523C1" w:rsidRPr="00C91FC3" w:rsidRDefault="00F523C1" w:rsidP="00F523C1">
      <w:pPr>
        <w:pStyle w:val="CM6"/>
        <w:rPr>
          <w:sz w:val="22"/>
          <w:szCs w:val="22"/>
          <w:lang w:val="sv-SE"/>
        </w:rPr>
      </w:pPr>
      <w:r w:rsidRPr="00C91FC3">
        <w:rPr>
          <w:sz w:val="22"/>
          <w:szCs w:val="22"/>
          <w:u w:val="single"/>
          <w:lang w:val="sv-SE"/>
        </w:rPr>
        <w:t xml:space="preserve">Avvikelser i laboratorieundersökningar: </w:t>
      </w:r>
    </w:p>
    <w:p w14:paraId="265860BA" w14:textId="77777777" w:rsidR="00F523C1" w:rsidRPr="00C91FC3" w:rsidRDefault="00F523C1" w:rsidP="00F523C1">
      <w:pPr>
        <w:pStyle w:val="CM6"/>
        <w:rPr>
          <w:sz w:val="22"/>
          <w:szCs w:val="22"/>
          <w:lang w:val="sv-SE"/>
        </w:rPr>
      </w:pPr>
      <w:r w:rsidRPr="00C91FC3">
        <w:rPr>
          <w:i/>
          <w:iCs/>
          <w:sz w:val="22"/>
          <w:szCs w:val="22"/>
          <w:lang w:val="sv-SE"/>
        </w:rPr>
        <w:t xml:space="preserve">Hematologi </w:t>
      </w:r>
    </w:p>
    <w:p w14:paraId="278374D9" w14:textId="77777777" w:rsidR="00F523C1" w:rsidRPr="00C91FC3" w:rsidRDefault="00F523C1" w:rsidP="00876B0A">
      <w:pPr>
        <w:pStyle w:val="CM45"/>
        <w:ind w:right="238"/>
        <w:rPr>
          <w:sz w:val="22"/>
          <w:szCs w:val="22"/>
          <w:lang w:val="sv-SE"/>
        </w:rPr>
      </w:pPr>
      <w:r w:rsidRPr="00C91FC3">
        <w:rPr>
          <w:sz w:val="22"/>
          <w:szCs w:val="22"/>
          <w:lang w:val="sv-SE"/>
        </w:rPr>
        <w:t xml:space="preserve">I KML har cytopenier, särskilt neutropeni och trombocytopeni, varit ett genomgående fynd i alla studier och frekvensen tycks öka vid höga doser </w:t>
      </w:r>
      <w:r w:rsidR="00876B0A" w:rsidRPr="00C91FC3">
        <w:rPr>
          <w:sz w:val="22"/>
          <w:szCs w:val="22"/>
          <w:lang w:val="sv-SE"/>
        </w:rPr>
        <w:t>≥ </w:t>
      </w:r>
      <w:r w:rsidRPr="00C91FC3">
        <w:rPr>
          <w:sz w:val="22"/>
          <w:szCs w:val="22"/>
          <w:lang w:val="sv-SE"/>
        </w:rPr>
        <w:t>750 mg (fas I-studie). Dock var förekomst av cytopeni klart beroende av sjukdomens stadium. Förekomsten av neutropeni av grad 3 eller 4 (ANC &lt; 1,0 x 10</w:t>
      </w:r>
      <w:r w:rsidR="00876B0A" w:rsidRPr="00C91FC3">
        <w:rPr>
          <w:sz w:val="22"/>
          <w:szCs w:val="22"/>
          <w:vertAlign w:val="superscript"/>
          <w:lang w:val="sv-SE"/>
        </w:rPr>
        <w:t>9</w:t>
      </w:r>
      <w:r w:rsidRPr="00C91FC3">
        <w:rPr>
          <w:sz w:val="22"/>
          <w:szCs w:val="22"/>
          <w:lang w:val="sv-SE"/>
        </w:rPr>
        <w:t>/l) och trombocytopeni (trombocytnivåer &lt; 50 x 10</w:t>
      </w:r>
      <w:r w:rsidR="00876B0A" w:rsidRPr="00C91FC3">
        <w:rPr>
          <w:sz w:val="22"/>
          <w:szCs w:val="22"/>
          <w:vertAlign w:val="superscript"/>
          <w:lang w:val="sv-SE"/>
        </w:rPr>
        <w:t>9</w:t>
      </w:r>
      <w:r w:rsidRPr="00C91FC3">
        <w:rPr>
          <w:sz w:val="22"/>
          <w:szCs w:val="22"/>
          <w:lang w:val="sv-SE"/>
        </w:rPr>
        <w:t>/l) var 4 till 6 gånger högre vid blastkris och i accelererad fas (59–64 % respektive 44–63 % för neutropeni och trombocytopeni) än hos patienter med nyligen diagnostiserad KML i kronisk fas (16,7 % neutropeni och 8,9 % trombocytopeni). Hos patienter med nyligen diagnostiserad KML i kronisk fas observerades neutropeni av grad 4 (ANC &lt; 0,5 x 10</w:t>
      </w:r>
      <w:r w:rsidR="00876B0A" w:rsidRPr="00C91FC3">
        <w:rPr>
          <w:sz w:val="22"/>
          <w:szCs w:val="22"/>
          <w:vertAlign w:val="superscript"/>
          <w:lang w:val="sv-SE"/>
        </w:rPr>
        <w:t>9</w:t>
      </w:r>
      <w:r w:rsidRPr="00C91FC3">
        <w:rPr>
          <w:sz w:val="22"/>
          <w:szCs w:val="22"/>
          <w:lang w:val="sv-SE"/>
        </w:rPr>
        <w:t>/l) och trombocytopeni (trombocyter &lt; 10 x 10</w:t>
      </w:r>
      <w:r w:rsidR="00876B0A" w:rsidRPr="00C91FC3">
        <w:rPr>
          <w:sz w:val="22"/>
          <w:szCs w:val="22"/>
          <w:vertAlign w:val="superscript"/>
          <w:lang w:val="sv-SE"/>
        </w:rPr>
        <w:t>9</w:t>
      </w:r>
      <w:r w:rsidRPr="00C91FC3">
        <w:rPr>
          <w:sz w:val="22"/>
          <w:szCs w:val="22"/>
          <w:lang w:val="sv-SE"/>
        </w:rPr>
        <w:t xml:space="preserve">/l) hos 3,6 % respektive &lt; 1 % av patienterna. Mediandurationen av de neutropena och trombocytopena episoderna var vanligtvis 2 till 3 veckor respektive 3 till 4 veckor. Dessa händelser kan vanligen åtgärdas med antingen dosminskning eller uppehåll av </w:t>
      </w:r>
      <w:r w:rsidR="00867CDF" w:rsidRPr="00C91FC3">
        <w:rPr>
          <w:sz w:val="22"/>
          <w:szCs w:val="22"/>
          <w:lang w:val="sv-SE"/>
        </w:rPr>
        <w:t>imatinib</w:t>
      </w:r>
      <w:r w:rsidRPr="00C91FC3">
        <w:rPr>
          <w:sz w:val="22"/>
          <w:szCs w:val="22"/>
          <w:lang w:val="sv-SE"/>
        </w:rPr>
        <w:t xml:space="preserve">-behandlingen. Endast i sällsynta fall kan det krävas permanent behandlingsavbrott. Hos barn med KML observerades de mest frekventa toxiciteterna vara grad 3-eller grad 4-cytopenier innefattande neutropenier, trombocytopenier och anemier. Dessa uppträder i allmänhet inom de första behandlingsmånaderna. </w:t>
      </w:r>
      <w:r w:rsidR="00876B0A" w:rsidRPr="00C91FC3">
        <w:rPr>
          <w:sz w:val="22"/>
          <w:szCs w:val="22"/>
          <w:lang w:val="sv-SE"/>
        </w:rPr>
        <w:br/>
      </w:r>
    </w:p>
    <w:p w14:paraId="792661ED" w14:textId="77777777" w:rsidR="00F523C1" w:rsidRPr="00C91FC3" w:rsidRDefault="00F523C1" w:rsidP="00F523C1">
      <w:pPr>
        <w:pStyle w:val="CM89"/>
        <w:spacing w:line="263" w:lineRule="atLeast"/>
        <w:rPr>
          <w:sz w:val="22"/>
          <w:szCs w:val="22"/>
          <w:lang w:val="sv-SE"/>
        </w:rPr>
      </w:pPr>
      <w:r w:rsidRPr="00C91FC3">
        <w:rPr>
          <w:sz w:val="22"/>
          <w:szCs w:val="22"/>
          <w:lang w:val="sv-SE"/>
        </w:rPr>
        <w:t xml:space="preserve">I studien på patienter med icke-resercerbar och/eller metastaserande GIST rapporterades anemier av grad 3 och 4 hos 5,4 % respektive 0,7 % av patienterna. Detta kan ha varit relaterat till gastrointestinal eller intra-tumoral blödning hos åtminstone några av dessa patienter. Neutropenier av grad 3 och 4 sågs hos 7,5 % respektive 2,7 % av patienterna och trombocytopeni av grad 3 hos 0,7 % av patienterna. Ingen patient utvecklade trombocytopeni av grad 4. Minskningen i vita blodkroppar (WBC) och antal neutrofiler uppstod huvudsakligen under de första sex veckorna av behandlingen och med relativt stabila värden därefter. </w:t>
      </w:r>
    </w:p>
    <w:p w14:paraId="5087AAAC" w14:textId="77777777" w:rsidR="00F523C1" w:rsidRPr="00C91FC3" w:rsidRDefault="00F523C1" w:rsidP="00F523C1">
      <w:pPr>
        <w:pStyle w:val="CM6"/>
        <w:rPr>
          <w:sz w:val="22"/>
          <w:szCs w:val="22"/>
          <w:lang w:val="sv-SE"/>
        </w:rPr>
      </w:pPr>
      <w:r w:rsidRPr="00C91FC3">
        <w:rPr>
          <w:i/>
          <w:iCs/>
          <w:sz w:val="22"/>
          <w:szCs w:val="22"/>
          <w:lang w:val="sv-SE"/>
        </w:rPr>
        <w:t xml:space="preserve">Biokemi </w:t>
      </w:r>
    </w:p>
    <w:p w14:paraId="7FAB5FC6" w14:textId="77777777" w:rsidR="00F523C1" w:rsidRPr="00C91FC3" w:rsidRDefault="00F523C1" w:rsidP="00F523C1">
      <w:pPr>
        <w:pStyle w:val="CM89"/>
        <w:spacing w:line="263" w:lineRule="atLeast"/>
        <w:rPr>
          <w:sz w:val="22"/>
          <w:szCs w:val="22"/>
          <w:lang w:val="sv-SE"/>
        </w:rPr>
      </w:pPr>
      <w:r w:rsidRPr="00C91FC3">
        <w:rPr>
          <w:sz w:val="22"/>
          <w:szCs w:val="22"/>
          <w:lang w:val="sv-SE"/>
        </w:rPr>
        <w:t xml:space="preserve">Kraftig förhöjning av transaminaser (&lt; 5 %) eller bilirubin (&lt; 1 %) sågs hos KML-patienterna och kunde vanligen åtgärdas genom dosreduktion eller behandlingsuppehåll (mediandurationen av dessa episoder var ungefär en vecka). Behandlingen avbröts permanent på grund av avvikande värden på leverprover hos mindre än 1 % av KML-patienterna. Hos GIST-patienter (studie B2222), observerades 6,8 % ALAT(alaninaminotransferas)-förhöjningar av grad 3 eller 4 och 4,8 % ASAT(aspartataminotransferas)-förhöjningar av grad 3 eller 4. Förhöjning av bilirubin var under 3 %. </w:t>
      </w:r>
    </w:p>
    <w:p w14:paraId="6C862038" w14:textId="77777777" w:rsidR="00F523C1" w:rsidRPr="00C91FC3" w:rsidRDefault="00F523C1" w:rsidP="00F523C1">
      <w:pPr>
        <w:pStyle w:val="CM28"/>
        <w:ind w:right="625"/>
        <w:rPr>
          <w:sz w:val="22"/>
          <w:szCs w:val="22"/>
          <w:lang w:val="sv-SE"/>
        </w:rPr>
      </w:pPr>
      <w:r w:rsidRPr="00C91FC3">
        <w:rPr>
          <w:sz w:val="22"/>
          <w:szCs w:val="22"/>
          <w:lang w:val="sv-SE"/>
        </w:rPr>
        <w:t xml:space="preserve">Det har förekommit fall av cytolytisk och kolestatisk hepatit och leversvikt, som i något fall var dödligt, inklusive en patient behandlad med högdos paracetamol. </w:t>
      </w:r>
    </w:p>
    <w:p w14:paraId="708EF6C2" w14:textId="77777777" w:rsidR="0005522B" w:rsidRPr="00C91FC3" w:rsidRDefault="0005522B">
      <w:pPr>
        <w:suppressAutoHyphens/>
        <w:rPr>
          <w:noProof/>
          <w:szCs w:val="22"/>
          <w:lang w:val="sv-SE"/>
        </w:rPr>
      </w:pPr>
    </w:p>
    <w:p w14:paraId="379D5867" w14:textId="77777777" w:rsidR="00D86C13" w:rsidRPr="00C91FC3" w:rsidRDefault="00D86C13" w:rsidP="00D86C13">
      <w:pPr>
        <w:pStyle w:val="TextChar"/>
        <w:keepNext/>
        <w:widowControl w:val="0"/>
        <w:spacing w:before="0"/>
        <w:jc w:val="left"/>
        <w:rPr>
          <w:color w:val="000000"/>
          <w:sz w:val="22"/>
          <w:szCs w:val="22"/>
          <w:u w:val="single"/>
          <w:lang w:val="sv-SE"/>
        </w:rPr>
      </w:pPr>
      <w:r w:rsidRPr="00C91FC3">
        <w:rPr>
          <w:color w:val="000000"/>
          <w:sz w:val="22"/>
          <w:szCs w:val="22"/>
          <w:u w:val="single"/>
          <w:lang w:val="sv-SE"/>
        </w:rPr>
        <w:t>Beskrivning av valda biverkningar</w:t>
      </w:r>
    </w:p>
    <w:p w14:paraId="2A553EDC" w14:textId="77777777" w:rsidR="00D86C13" w:rsidRPr="00C91FC3" w:rsidRDefault="00D86C13" w:rsidP="00D86C13">
      <w:pPr>
        <w:pStyle w:val="TextChar"/>
        <w:keepNext/>
        <w:widowControl w:val="0"/>
        <w:spacing w:before="0"/>
        <w:jc w:val="left"/>
        <w:rPr>
          <w:i/>
          <w:color w:val="000000"/>
          <w:sz w:val="22"/>
          <w:szCs w:val="22"/>
          <w:u w:val="single"/>
          <w:lang w:val="sv-SE"/>
        </w:rPr>
      </w:pPr>
      <w:r w:rsidRPr="00C91FC3">
        <w:rPr>
          <w:i/>
          <w:color w:val="000000"/>
          <w:sz w:val="22"/>
          <w:szCs w:val="22"/>
          <w:u w:val="single"/>
          <w:lang w:val="sv-SE"/>
        </w:rPr>
        <w:t>Hepatit B-reaktivering</w:t>
      </w:r>
    </w:p>
    <w:p w14:paraId="235956CA" w14:textId="77777777" w:rsidR="00D86C13" w:rsidRPr="00C91FC3" w:rsidRDefault="00D86C13" w:rsidP="00D86C13">
      <w:pPr>
        <w:pStyle w:val="TextChar"/>
        <w:widowControl w:val="0"/>
        <w:spacing w:before="0"/>
        <w:jc w:val="left"/>
        <w:rPr>
          <w:color w:val="000000"/>
          <w:sz w:val="22"/>
          <w:szCs w:val="22"/>
          <w:lang w:val="sv-SE"/>
        </w:rPr>
      </w:pPr>
      <w:r w:rsidRPr="00C91FC3">
        <w:rPr>
          <w:color w:val="000000"/>
          <w:sz w:val="22"/>
          <w:szCs w:val="22"/>
          <w:lang w:val="sv-SE"/>
        </w:rPr>
        <w:t>Hepatit B-reaktivering har rapporterats i samband med BCR-ABL TKI. Vissa fall ledde till akut leversvikt eller fulminant hepatit med levertransplantation eller dödlig utgång som följd (se avsnitt 4.4).</w:t>
      </w:r>
    </w:p>
    <w:p w14:paraId="35634732" w14:textId="77777777" w:rsidR="00D86C13" w:rsidRPr="00C91FC3" w:rsidRDefault="00D86C13">
      <w:pPr>
        <w:suppressAutoHyphens/>
        <w:rPr>
          <w:noProof/>
          <w:szCs w:val="22"/>
          <w:lang w:val="sv-SE"/>
        </w:rPr>
      </w:pPr>
    </w:p>
    <w:p w14:paraId="3CAF0B67" w14:textId="77777777" w:rsidR="000C4837" w:rsidRPr="00C91FC3" w:rsidRDefault="000C4837" w:rsidP="000C4837">
      <w:pPr>
        <w:suppressLineNumbers/>
        <w:autoSpaceDE w:val="0"/>
        <w:autoSpaceDN w:val="0"/>
        <w:adjustRightInd w:val="0"/>
        <w:jc w:val="both"/>
        <w:rPr>
          <w:szCs w:val="22"/>
          <w:u w:val="single"/>
          <w:lang w:val="sv-SE"/>
        </w:rPr>
      </w:pPr>
      <w:r w:rsidRPr="00C91FC3">
        <w:rPr>
          <w:noProof/>
          <w:szCs w:val="22"/>
          <w:u w:val="single"/>
          <w:lang w:val="sv-SE"/>
        </w:rPr>
        <w:t>Rapportering av misstänkta biverkningar</w:t>
      </w:r>
    </w:p>
    <w:p w14:paraId="225537C6" w14:textId="77777777" w:rsidR="000C4837" w:rsidRPr="00C91FC3" w:rsidRDefault="000C4837" w:rsidP="000C4837">
      <w:pPr>
        <w:suppressAutoHyphens/>
        <w:rPr>
          <w:rStyle w:val="Hyperlink"/>
          <w:lang w:val="sv-SE"/>
        </w:rPr>
      </w:pPr>
      <w:r w:rsidRPr="00C91FC3">
        <w:rPr>
          <w:noProof/>
          <w:szCs w:val="22"/>
          <w:lang w:val="sv-SE"/>
        </w:rPr>
        <w:t>Det är viktigt att rapportera misstänkta biverkningar efter att läkemedlet godkänts.</w:t>
      </w:r>
      <w:r w:rsidRPr="00C91FC3">
        <w:rPr>
          <w:szCs w:val="22"/>
          <w:lang w:val="sv-SE"/>
        </w:rPr>
        <w:t xml:space="preserve"> </w:t>
      </w:r>
      <w:r w:rsidRPr="00C91FC3">
        <w:rPr>
          <w:noProof/>
          <w:szCs w:val="22"/>
          <w:lang w:val="sv-SE"/>
        </w:rPr>
        <w:t>Det gör det möjligt att kontinuerligt övervaka läkemedlets nytta-riskförhållande.</w:t>
      </w:r>
      <w:r w:rsidRPr="00C91FC3">
        <w:rPr>
          <w:szCs w:val="22"/>
          <w:lang w:val="sv-SE"/>
        </w:rPr>
        <w:t xml:space="preserve"> </w:t>
      </w:r>
      <w:r w:rsidRPr="00C91FC3">
        <w:rPr>
          <w:noProof/>
          <w:szCs w:val="22"/>
          <w:lang w:val="sv-SE"/>
        </w:rPr>
        <w:t xml:space="preserve">Hälso- och sjukvårdspersonal uppmanas att rapportera varje misstänkt biverkning via </w:t>
      </w:r>
      <w:r w:rsidRPr="00C91FC3">
        <w:rPr>
          <w:noProof/>
          <w:szCs w:val="22"/>
          <w:highlight w:val="lightGray"/>
          <w:lang w:val="sv-SE"/>
        </w:rPr>
        <w:t xml:space="preserve">det nationella rapporteringssystemet listat i </w:t>
      </w:r>
      <w:hyperlink r:id="rId12" w:history="1">
        <w:r w:rsidRPr="00C91FC3">
          <w:rPr>
            <w:rStyle w:val="Hyperlink"/>
            <w:highlight w:val="lightGray"/>
            <w:lang w:val="sv-SE"/>
          </w:rPr>
          <w:t>bilaga V</w:t>
        </w:r>
      </w:hyperlink>
      <w:r w:rsidRPr="00C91FC3">
        <w:rPr>
          <w:rStyle w:val="Hyperlink"/>
          <w:lang w:val="sv-SE"/>
        </w:rPr>
        <w:t>.</w:t>
      </w:r>
    </w:p>
    <w:p w14:paraId="3A497A1A" w14:textId="77777777" w:rsidR="000C4837" w:rsidRPr="00C91FC3" w:rsidRDefault="000C4837" w:rsidP="000C4837">
      <w:pPr>
        <w:suppressAutoHyphens/>
        <w:rPr>
          <w:noProof/>
          <w:szCs w:val="22"/>
          <w:lang w:val="sv-SE"/>
        </w:rPr>
      </w:pPr>
    </w:p>
    <w:p w14:paraId="2FDE02C0" w14:textId="77777777" w:rsidR="0005522B" w:rsidRPr="00C91FC3" w:rsidRDefault="0005522B">
      <w:pPr>
        <w:suppressAutoHyphens/>
        <w:ind w:left="567" w:hanging="567"/>
        <w:rPr>
          <w:noProof/>
          <w:szCs w:val="22"/>
          <w:lang w:val="sv-SE"/>
        </w:rPr>
      </w:pPr>
      <w:r w:rsidRPr="00C91FC3">
        <w:rPr>
          <w:b/>
          <w:noProof/>
          <w:szCs w:val="22"/>
          <w:lang w:val="sv-SE"/>
        </w:rPr>
        <w:t>4.9</w:t>
      </w:r>
      <w:r w:rsidRPr="00C91FC3">
        <w:rPr>
          <w:b/>
          <w:noProof/>
          <w:szCs w:val="22"/>
          <w:lang w:val="sv-SE"/>
        </w:rPr>
        <w:tab/>
        <w:t>Överdosering</w:t>
      </w:r>
    </w:p>
    <w:p w14:paraId="731C4847" w14:textId="77777777" w:rsidR="0005522B" w:rsidRPr="00C91FC3" w:rsidRDefault="0005522B">
      <w:pPr>
        <w:suppressAutoHyphens/>
        <w:rPr>
          <w:noProof/>
          <w:szCs w:val="22"/>
          <w:lang w:val="sv-SE"/>
        </w:rPr>
      </w:pPr>
    </w:p>
    <w:p w14:paraId="1F0DC567" w14:textId="77777777" w:rsidR="00876B0A" w:rsidRPr="00C91FC3" w:rsidRDefault="00876B0A" w:rsidP="00876B0A">
      <w:pPr>
        <w:pStyle w:val="CM89"/>
        <w:spacing w:line="263" w:lineRule="atLeast"/>
        <w:rPr>
          <w:sz w:val="22"/>
          <w:szCs w:val="22"/>
          <w:lang w:val="sv-SE"/>
        </w:rPr>
      </w:pPr>
      <w:r w:rsidRPr="00C91FC3">
        <w:rPr>
          <w:sz w:val="22"/>
          <w:szCs w:val="22"/>
          <w:lang w:val="sv-SE"/>
        </w:rPr>
        <w:t xml:space="preserve">Erfarenhet av doser högre än rekommenderad terapeutisk dos är begränsad. Enstaka fall av överdos med imatinib har rapporterats spontant och i litteraturen. I händelse av överdos ska patienten observeras och lämplig symptomatisk behandling ges. I allmännhet rapporterades utgången av dessa fall som “förbättring” eller “återställd”. Händelser som har rapporterats vid olika dosintervall är följande: </w:t>
      </w:r>
    </w:p>
    <w:p w14:paraId="6E5AD2C3" w14:textId="77777777" w:rsidR="00876B0A" w:rsidRPr="00C91FC3" w:rsidRDefault="00876B0A" w:rsidP="00876B0A">
      <w:pPr>
        <w:pStyle w:val="CM6"/>
        <w:rPr>
          <w:sz w:val="22"/>
          <w:szCs w:val="22"/>
          <w:u w:val="single"/>
          <w:lang w:val="sv-SE"/>
        </w:rPr>
      </w:pPr>
      <w:r w:rsidRPr="00C91FC3">
        <w:rPr>
          <w:iCs/>
          <w:sz w:val="22"/>
          <w:szCs w:val="22"/>
          <w:u w:val="single"/>
          <w:lang w:val="sv-SE"/>
        </w:rPr>
        <w:t xml:space="preserve">Vuxen population </w:t>
      </w:r>
    </w:p>
    <w:p w14:paraId="2D547495" w14:textId="77777777" w:rsidR="00876B0A" w:rsidRPr="00C91FC3" w:rsidRDefault="00876B0A" w:rsidP="00876B0A">
      <w:pPr>
        <w:pStyle w:val="CM89"/>
        <w:spacing w:line="263" w:lineRule="atLeast"/>
        <w:rPr>
          <w:sz w:val="22"/>
          <w:szCs w:val="22"/>
          <w:lang w:val="sv-SE"/>
        </w:rPr>
      </w:pPr>
      <w:r w:rsidRPr="00C91FC3">
        <w:rPr>
          <w:sz w:val="22"/>
          <w:szCs w:val="22"/>
          <w:lang w:val="sv-SE"/>
        </w:rPr>
        <w:t>1200 till 1600 mg (duration varierande mellan 1 till 10 dagar): Illamående, kräkningar, diarré, utslag, hudrodnad, ödem, svullnad, trötthet, muskelkramper, trombocytopeni, pancytopeni, buksmärta, huvudvärk, minskad aptit.</w:t>
      </w:r>
      <w:r w:rsidRPr="00C91FC3">
        <w:rPr>
          <w:sz w:val="22"/>
          <w:szCs w:val="22"/>
          <w:lang w:val="sv-SE"/>
        </w:rPr>
        <w:br/>
        <w:t>1800 till 3200 mg (upp till 3200 mg dagligen i 6 dagar): Svaghet, myalgi, ökat kreatinfosfokinas, ökatbilirubin, magtarmsmärta.</w:t>
      </w:r>
      <w:r w:rsidRPr="00C91FC3">
        <w:rPr>
          <w:sz w:val="22"/>
          <w:szCs w:val="22"/>
          <w:lang w:val="sv-SE"/>
        </w:rPr>
        <w:br/>
        <w:t>6400 mg (singeldos): Ett fall rapporterad i litteraturen om en patient som fick illamående, kräkningar, buksmärta, pyrexi, ansiktssvullnad, minskat antal neutrofiler, förhöjda transaminaser.</w:t>
      </w:r>
      <w:r w:rsidRPr="00C91FC3">
        <w:rPr>
          <w:sz w:val="22"/>
          <w:szCs w:val="22"/>
          <w:lang w:val="sv-SE"/>
        </w:rPr>
        <w:br/>
        <w:t>8 till 10 g (singeldos): Kräkningar och mag-tarmsmärta har rapporterats.</w:t>
      </w:r>
    </w:p>
    <w:p w14:paraId="1C0947C8" w14:textId="77777777" w:rsidR="00876B0A" w:rsidRPr="00C91FC3" w:rsidRDefault="00876B0A" w:rsidP="00876B0A">
      <w:pPr>
        <w:pStyle w:val="CM6"/>
        <w:rPr>
          <w:sz w:val="22"/>
          <w:szCs w:val="22"/>
          <w:u w:val="single"/>
          <w:lang w:val="sv-SE"/>
        </w:rPr>
      </w:pPr>
      <w:r w:rsidRPr="00C91FC3">
        <w:rPr>
          <w:iCs/>
          <w:sz w:val="22"/>
          <w:szCs w:val="22"/>
          <w:u w:val="single"/>
          <w:lang w:val="sv-SE"/>
        </w:rPr>
        <w:t xml:space="preserve">Pediatrisk population </w:t>
      </w:r>
    </w:p>
    <w:p w14:paraId="2B137A5B" w14:textId="77777777" w:rsidR="00876B0A" w:rsidRPr="00C91FC3" w:rsidRDefault="00876B0A" w:rsidP="00876B0A">
      <w:pPr>
        <w:pStyle w:val="CM89"/>
        <w:spacing w:line="260" w:lineRule="atLeast"/>
        <w:ind w:right="438"/>
        <w:rPr>
          <w:sz w:val="22"/>
          <w:szCs w:val="22"/>
          <w:lang w:val="sv-SE"/>
        </w:rPr>
      </w:pPr>
      <w:r w:rsidRPr="00C91FC3">
        <w:rPr>
          <w:sz w:val="22"/>
          <w:szCs w:val="22"/>
          <w:lang w:val="sv-SE"/>
        </w:rPr>
        <w:t xml:space="preserve">En 3-årig pojke exponerad för en singeldos på 400 mg fick kräkningar, diarré och anorexi och en annan 3-årig pojke exponerad för en singeldos på 980 mg fick minskat antal vita blodkroppar och diarré. </w:t>
      </w:r>
    </w:p>
    <w:p w14:paraId="2549BF77" w14:textId="77777777" w:rsidR="00876B0A" w:rsidRPr="00C91FC3" w:rsidRDefault="00876B0A" w:rsidP="00876B0A">
      <w:pPr>
        <w:pStyle w:val="CM89"/>
        <w:spacing w:line="263" w:lineRule="atLeast"/>
        <w:rPr>
          <w:sz w:val="22"/>
          <w:szCs w:val="22"/>
          <w:lang w:val="sv-SE"/>
        </w:rPr>
      </w:pPr>
      <w:r w:rsidRPr="00C91FC3">
        <w:rPr>
          <w:sz w:val="22"/>
          <w:szCs w:val="22"/>
          <w:lang w:val="sv-SE"/>
        </w:rPr>
        <w:t xml:space="preserve">I händelse av överdos skall patienten observeras och adekvat understödjande behandling ges. </w:t>
      </w:r>
      <w:r w:rsidRPr="00C91FC3">
        <w:rPr>
          <w:sz w:val="22"/>
          <w:szCs w:val="22"/>
          <w:lang w:val="sv-SE"/>
        </w:rPr>
        <w:br/>
      </w:r>
      <w:r w:rsidRPr="00C91FC3">
        <w:rPr>
          <w:sz w:val="22"/>
          <w:szCs w:val="22"/>
          <w:lang w:val="sv-SE"/>
        </w:rPr>
        <w:br/>
      </w:r>
      <w:r w:rsidRPr="00C91FC3">
        <w:rPr>
          <w:sz w:val="22"/>
          <w:szCs w:val="22"/>
          <w:lang w:val="sv-SE"/>
        </w:rPr>
        <w:br/>
      </w:r>
      <w:r w:rsidR="0005522B" w:rsidRPr="00C91FC3">
        <w:rPr>
          <w:b/>
          <w:noProof/>
          <w:sz w:val="22"/>
          <w:szCs w:val="22"/>
          <w:lang w:val="sv-SE"/>
        </w:rPr>
        <w:t>5.</w:t>
      </w:r>
      <w:r w:rsidR="0005522B" w:rsidRPr="00C91FC3">
        <w:rPr>
          <w:b/>
          <w:noProof/>
          <w:sz w:val="22"/>
          <w:szCs w:val="22"/>
          <w:lang w:val="sv-SE"/>
        </w:rPr>
        <w:tab/>
        <w:t>FARMAKOLOGISKA EGENSKAPE</w:t>
      </w:r>
      <w:r w:rsidRPr="00C91FC3">
        <w:rPr>
          <w:b/>
          <w:noProof/>
          <w:sz w:val="22"/>
          <w:szCs w:val="22"/>
          <w:lang w:val="sv-SE"/>
        </w:rPr>
        <w:t>R</w:t>
      </w:r>
      <w:r w:rsidRPr="00C91FC3">
        <w:rPr>
          <w:b/>
          <w:noProof/>
          <w:sz w:val="22"/>
          <w:szCs w:val="22"/>
          <w:lang w:val="sv-SE"/>
        </w:rPr>
        <w:br/>
      </w:r>
      <w:r w:rsidRPr="00C91FC3">
        <w:rPr>
          <w:b/>
          <w:noProof/>
          <w:sz w:val="22"/>
          <w:szCs w:val="22"/>
          <w:lang w:val="sv-SE"/>
        </w:rPr>
        <w:br/>
      </w:r>
      <w:r w:rsidR="0005522B" w:rsidRPr="00C91FC3">
        <w:rPr>
          <w:b/>
          <w:noProof/>
          <w:sz w:val="22"/>
          <w:szCs w:val="22"/>
          <w:lang w:val="sv-SE"/>
        </w:rPr>
        <w:t>5.1</w:t>
      </w:r>
      <w:r w:rsidR="0005522B" w:rsidRPr="00C91FC3">
        <w:rPr>
          <w:b/>
          <w:noProof/>
          <w:sz w:val="22"/>
          <w:szCs w:val="22"/>
          <w:lang w:val="sv-SE"/>
        </w:rPr>
        <w:tab/>
        <w:t>Farmakodynamiska egenskaper</w:t>
      </w:r>
      <w:r w:rsidRPr="00C91FC3">
        <w:rPr>
          <w:b/>
          <w:noProof/>
          <w:sz w:val="22"/>
          <w:szCs w:val="22"/>
          <w:lang w:val="sv-SE"/>
        </w:rPr>
        <w:br/>
      </w:r>
      <w:r w:rsidRPr="00C91FC3">
        <w:rPr>
          <w:b/>
          <w:noProof/>
          <w:sz w:val="22"/>
          <w:szCs w:val="22"/>
          <w:lang w:val="sv-SE"/>
        </w:rPr>
        <w:br/>
      </w:r>
      <w:r w:rsidRPr="00C91FC3">
        <w:rPr>
          <w:sz w:val="22"/>
          <w:szCs w:val="22"/>
          <w:lang w:val="sv-SE"/>
        </w:rPr>
        <w:t xml:space="preserve">Farmakoterapeutisk grupp: antineoplastiskt medel, protein-kinashämmare, ATC-kod: L01XE01 </w:t>
      </w:r>
    </w:p>
    <w:p w14:paraId="1942F9DF" w14:textId="77777777" w:rsidR="00876B0A" w:rsidRPr="00C91FC3" w:rsidRDefault="00876B0A" w:rsidP="00876B0A">
      <w:pPr>
        <w:pStyle w:val="CM89"/>
        <w:spacing w:line="263" w:lineRule="atLeast"/>
        <w:rPr>
          <w:sz w:val="22"/>
          <w:szCs w:val="22"/>
          <w:lang w:val="sv-SE"/>
        </w:rPr>
      </w:pPr>
      <w:r w:rsidRPr="00C91FC3">
        <w:rPr>
          <w:sz w:val="22"/>
          <w:szCs w:val="22"/>
          <w:u w:val="single"/>
          <w:lang w:val="sv-SE"/>
        </w:rPr>
        <w:t xml:space="preserve">Verkningsmekanism </w:t>
      </w:r>
      <w:r w:rsidRPr="00C91FC3">
        <w:rPr>
          <w:sz w:val="22"/>
          <w:szCs w:val="22"/>
          <w:u w:val="single"/>
          <w:lang w:val="sv-SE"/>
        </w:rPr>
        <w:br/>
      </w:r>
      <w:r w:rsidRPr="00C91FC3">
        <w:rPr>
          <w:sz w:val="22"/>
          <w:szCs w:val="22"/>
          <w:lang w:val="sv-SE"/>
        </w:rPr>
        <w:t xml:space="preserve">Imatinib är en lågmolekylär protein-tyrosinkinashämmare med kraftigt hämmande effekt på aktiviteten hos Bcr-Abl-tyrosinkinas (TK) samt flera TK-receptorer: KIT, stamcellsfaktorreceptorn (SCF) som kodas av c-Kit protoonkogen, discoidin domain receptors (DDR1 och DDR2), kolonistimulerande kofaktorreceptorn (CSF-1R) och trombocytorelaterad tillväxtfaktorreceptorerna alfa och beta (platelet-derived growth factor receptors alpha and beta, PDGFR-alpha and PDGFR-beta). Imatinib kan också hämma cellulära händelser som är medierade av aktivering av dessa receptorkinaser. </w:t>
      </w:r>
    </w:p>
    <w:p w14:paraId="397897FC" w14:textId="77777777" w:rsidR="00876B0A" w:rsidRPr="00C91FC3" w:rsidRDefault="00876B0A" w:rsidP="00876B0A">
      <w:pPr>
        <w:pStyle w:val="CM89"/>
        <w:spacing w:line="263" w:lineRule="atLeast"/>
        <w:rPr>
          <w:sz w:val="22"/>
          <w:szCs w:val="22"/>
          <w:lang w:val="sv-SE"/>
        </w:rPr>
      </w:pPr>
      <w:r w:rsidRPr="00C91FC3">
        <w:rPr>
          <w:sz w:val="22"/>
          <w:szCs w:val="22"/>
          <w:u w:val="single"/>
          <w:lang w:val="sv-SE"/>
        </w:rPr>
        <w:t xml:space="preserve">Farmakodynamisk effekt </w:t>
      </w:r>
      <w:r w:rsidRPr="00C91FC3">
        <w:rPr>
          <w:sz w:val="22"/>
          <w:szCs w:val="22"/>
          <w:u w:val="single"/>
          <w:lang w:val="sv-SE"/>
        </w:rPr>
        <w:br/>
      </w:r>
      <w:r w:rsidRPr="00C91FC3">
        <w:rPr>
          <w:sz w:val="22"/>
          <w:szCs w:val="22"/>
          <w:lang w:val="sv-SE"/>
        </w:rPr>
        <w:t xml:space="preserve">Imatinib är en protein-tyrosinkinashämmare med kraftigt hämmande effekt på Bcr-Abl-tyrosinkinas </w:t>
      </w:r>
      <w:r w:rsidRPr="00C91FC3">
        <w:rPr>
          <w:i/>
          <w:iCs/>
          <w:sz w:val="22"/>
          <w:szCs w:val="22"/>
          <w:lang w:val="sv-SE"/>
        </w:rPr>
        <w:t xml:space="preserve">in vitro, </w:t>
      </w:r>
      <w:r w:rsidRPr="00C91FC3">
        <w:rPr>
          <w:sz w:val="22"/>
          <w:szCs w:val="22"/>
          <w:lang w:val="sv-SE"/>
        </w:rPr>
        <w:t xml:space="preserve">på cellulär nivå och </w:t>
      </w:r>
      <w:r w:rsidRPr="00C91FC3">
        <w:rPr>
          <w:i/>
          <w:iCs/>
          <w:sz w:val="22"/>
          <w:szCs w:val="22"/>
          <w:lang w:val="sv-SE"/>
        </w:rPr>
        <w:t xml:space="preserve">in vivo. </w:t>
      </w:r>
      <w:r w:rsidRPr="00C91FC3">
        <w:rPr>
          <w:sz w:val="22"/>
          <w:szCs w:val="22"/>
          <w:lang w:val="sv-SE"/>
        </w:rPr>
        <w:t>Substansen hämmar proliferation selektivt och inducerar apoptos hos såväl Bcr-Abl-positiva cellinjer som hos färska leukemiska celler från patienter med Philadelphiakromosom-positiv KML</w:t>
      </w:r>
      <w:r w:rsidR="00B93E8D" w:rsidRPr="00C91FC3">
        <w:rPr>
          <w:sz w:val="22"/>
          <w:szCs w:val="22"/>
          <w:lang w:val="sv-SE"/>
        </w:rPr>
        <w:t xml:space="preserve"> och akut lymfoblastleukemi (ALL)</w:t>
      </w:r>
    </w:p>
    <w:p w14:paraId="626B6C52" w14:textId="77777777" w:rsidR="00876B0A" w:rsidRPr="00C91FC3" w:rsidRDefault="00876B0A" w:rsidP="00876B0A">
      <w:pPr>
        <w:pStyle w:val="CM12"/>
        <w:ind w:right="88"/>
        <w:rPr>
          <w:sz w:val="22"/>
          <w:szCs w:val="22"/>
          <w:lang w:val="sv-SE"/>
        </w:rPr>
      </w:pPr>
      <w:r w:rsidRPr="00C91FC3">
        <w:rPr>
          <w:i/>
          <w:iCs/>
          <w:sz w:val="22"/>
          <w:szCs w:val="22"/>
          <w:lang w:val="sv-SE"/>
        </w:rPr>
        <w:t xml:space="preserve">In vivo </w:t>
      </w:r>
      <w:r w:rsidRPr="00C91FC3">
        <w:rPr>
          <w:sz w:val="22"/>
          <w:szCs w:val="22"/>
          <w:lang w:val="sv-SE"/>
        </w:rPr>
        <w:t xml:space="preserve">uppvisar ämnet anti-tumöraktivitet givet som enda agens i djurmodeller med Bcr-Abl-positiva tumörceller. </w:t>
      </w:r>
      <w:r w:rsidRPr="00C91FC3">
        <w:rPr>
          <w:sz w:val="22"/>
          <w:szCs w:val="22"/>
          <w:lang w:val="sv-SE"/>
        </w:rPr>
        <w:br/>
      </w:r>
    </w:p>
    <w:p w14:paraId="4E277475" w14:textId="77777777" w:rsidR="00B04C3F" w:rsidRPr="00C91FC3" w:rsidRDefault="00B04C3F" w:rsidP="00B04C3F">
      <w:pPr>
        <w:pStyle w:val="StandardWeb"/>
        <w:rPr>
          <w:color w:val="222222"/>
          <w:sz w:val="21"/>
          <w:szCs w:val="21"/>
        </w:rPr>
      </w:pPr>
      <w:r w:rsidRPr="00C91FC3">
        <w:rPr>
          <w:color w:val="222222"/>
          <w:sz w:val="21"/>
          <w:szCs w:val="21"/>
        </w:rPr>
        <w:t xml:space="preserve">Imatinib är också en hämmare av </w:t>
      </w:r>
      <w:r w:rsidRPr="00C91FC3">
        <w:rPr>
          <w:rStyle w:val="word-explaination"/>
          <w:color w:val="222222"/>
          <w:sz w:val="21"/>
          <w:szCs w:val="21"/>
        </w:rPr>
        <w:t>receptor</w:t>
      </w:r>
      <w:r w:rsidRPr="00C91FC3">
        <w:rPr>
          <w:color w:val="222222"/>
          <w:sz w:val="21"/>
          <w:szCs w:val="21"/>
        </w:rPr>
        <w:t>-</w:t>
      </w:r>
      <w:r w:rsidRPr="00C91FC3">
        <w:rPr>
          <w:rStyle w:val="word-explaination"/>
          <w:color w:val="222222"/>
          <w:sz w:val="21"/>
          <w:szCs w:val="21"/>
        </w:rPr>
        <w:t>tyrosinkinas</w:t>
      </w:r>
      <w:r w:rsidRPr="00C91FC3">
        <w:rPr>
          <w:color w:val="222222"/>
          <w:sz w:val="21"/>
          <w:szCs w:val="21"/>
        </w:rPr>
        <w:t xml:space="preserve">erna för trombocytrelaterad tillväxtfaktor (platelet-derived growth factor, PDGF), PDGF-R och hämmar PDGF-medierade cellhändelser. Uppkommen aktivering av PDGF-receptorn eller Abl </w:t>
      </w:r>
      <w:r w:rsidRPr="00C91FC3">
        <w:rPr>
          <w:rStyle w:val="word-explaination"/>
          <w:color w:val="222222"/>
          <w:sz w:val="21"/>
          <w:szCs w:val="21"/>
        </w:rPr>
        <w:t>protein</w:t>
      </w:r>
      <w:r w:rsidRPr="00C91FC3">
        <w:rPr>
          <w:color w:val="222222"/>
          <w:sz w:val="21"/>
          <w:szCs w:val="21"/>
        </w:rPr>
        <w:t>-</w:t>
      </w:r>
      <w:r w:rsidRPr="00C91FC3">
        <w:rPr>
          <w:rStyle w:val="word-explaination"/>
          <w:color w:val="222222"/>
          <w:sz w:val="21"/>
          <w:szCs w:val="21"/>
        </w:rPr>
        <w:t>tyrosinkinas</w:t>
      </w:r>
      <w:r w:rsidRPr="00C91FC3">
        <w:rPr>
          <w:color w:val="222222"/>
          <w:sz w:val="21"/>
          <w:szCs w:val="21"/>
        </w:rPr>
        <w:t xml:space="preserve">erna som en konsekvens av fusion med diverse partnerproteiner eller uppkommen produktion av PDGF har satts i samband med </w:t>
      </w:r>
      <w:r w:rsidRPr="00C91FC3">
        <w:rPr>
          <w:rStyle w:val="word-explaination"/>
          <w:color w:val="222222"/>
          <w:sz w:val="21"/>
          <w:szCs w:val="21"/>
        </w:rPr>
        <w:t>patogenes</w:t>
      </w:r>
      <w:r w:rsidRPr="00C91FC3">
        <w:rPr>
          <w:color w:val="222222"/>
          <w:sz w:val="21"/>
          <w:szCs w:val="21"/>
        </w:rPr>
        <w:t xml:space="preserve">en av MDS/MPD, HES/CEL och DFSP. Imatinib inhiberar signalering och </w:t>
      </w:r>
      <w:r w:rsidRPr="00C91FC3">
        <w:rPr>
          <w:rStyle w:val="word-explaination"/>
          <w:color w:val="222222"/>
          <w:sz w:val="21"/>
          <w:szCs w:val="21"/>
        </w:rPr>
        <w:t>proliferation</w:t>
      </w:r>
      <w:r w:rsidRPr="00C91FC3">
        <w:rPr>
          <w:color w:val="222222"/>
          <w:sz w:val="21"/>
          <w:szCs w:val="21"/>
        </w:rPr>
        <w:t xml:space="preserve"> av celler som drivs av oreglerad PDGFR och Abl </w:t>
      </w:r>
      <w:r w:rsidRPr="00C91FC3">
        <w:rPr>
          <w:rStyle w:val="word-explaination"/>
          <w:color w:val="222222"/>
          <w:sz w:val="21"/>
          <w:szCs w:val="21"/>
        </w:rPr>
        <w:t>kinas</w:t>
      </w:r>
      <w:r w:rsidRPr="00C91FC3">
        <w:rPr>
          <w:color w:val="222222"/>
          <w:sz w:val="21"/>
          <w:szCs w:val="21"/>
        </w:rPr>
        <w:t>-aktivitet.</w:t>
      </w:r>
    </w:p>
    <w:p w14:paraId="5AAB9135" w14:textId="77777777" w:rsidR="00876B0A" w:rsidRPr="00C91FC3" w:rsidRDefault="00876B0A" w:rsidP="00876B0A">
      <w:pPr>
        <w:pStyle w:val="CM89"/>
        <w:spacing w:line="263" w:lineRule="atLeast"/>
        <w:rPr>
          <w:sz w:val="22"/>
          <w:szCs w:val="22"/>
          <w:lang w:val="sv-SE"/>
        </w:rPr>
      </w:pPr>
      <w:r w:rsidRPr="00C91FC3">
        <w:rPr>
          <w:sz w:val="22"/>
          <w:szCs w:val="22"/>
          <w:u w:val="single"/>
          <w:lang w:val="sv-SE"/>
        </w:rPr>
        <w:t xml:space="preserve">Kliniska studier vid kronisk myeloisk leukemi </w:t>
      </w:r>
      <w:r w:rsidRPr="00C91FC3">
        <w:rPr>
          <w:sz w:val="22"/>
          <w:szCs w:val="22"/>
          <w:u w:val="single"/>
          <w:lang w:val="sv-SE"/>
        </w:rPr>
        <w:br/>
      </w:r>
      <w:r w:rsidRPr="00C91FC3">
        <w:rPr>
          <w:sz w:val="22"/>
          <w:szCs w:val="22"/>
          <w:lang w:val="sv-SE"/>
        </w:rPr>
        <w:t xml:space="preserve">Effekten av imatinib baseras på det sammantagna hematologiska och cytogenetiska svaret samt på progressionsfri överlevnad. </w:t>
      </w:r>
      <w:r w:rsidR="008C2246" w:rsidRPr="00C91FC3">
        <w:rPr>
          <w:sz w:val="22"/>
          <w:szCs w:val="22"/>
          <w:lang w:val="sv-SE"/>
        </w:rPr>
        <w:t>Det</w:t>
      </w:r>
      <w:r w:rsidRPr="00C91FC3">
        <w:rPr>
          <w:sz w:val="22"/>
          <w:szCs w:val="22"/>
          <w:lang w:val="sv-SE"/>
        </w:rPr>
        <w:t xml:space="preserve"> finns inga kontrollerade studier som visar på en klinisk nytta, såsom förbättring av sjukdomsrelaterade symtom eller ökad överlevnad. </w:t>
      </w:r>
    </w:p>
    <w:p w14:paraId="02EE7CE4" w14:textId="77777777" w:rsidR="00876B0A" w:rsidRPr="00C91FC3" w:rsidRDefault="008C2246" w:rsidP="00741C44">
      <w:pPr>
        <w:pStyle w:val="CM89"/>
        <w:spacing w:line="263" w:lineRule="atLeast"/>
        <w:rPr>
          <w:sz w:val="22"/>
          <w:szCs w:val="22"/>
          <w:lang w:val="sv-SE"/>
        </w:rPr>
      </w:pPr>
      <w:r w:rsidRPr="00C91FC3">
        <w:rPr>
          <w:sz w:val="22"/>
          <w:szCs w:val="22"/>
          <w:lang w:val="sv-SE"/>
        </w:rPr>
        <w:t xml:space="preserve">En </w:t>
      </w:r>
      <w:r w:rsidR="00876B0A" w:rsidRPr="00C91FC3">
        <w:rPr>
          <w:sz w:val="22"/>
          <w:szCs w:val="22"/>
          <w:lang w:val="sv-SE"/>
        </w:rPr>
        <w:t>stor, internationell, öpp</w:t>
      </w:r>
      <w:r w:rsidRPr="00C91FC3">
        <w:rPr>
          <w:sz w:val="22"/>
          <w:szCs w:val="22"/>
          <w:lang w:val="sv-SE"/>
        </w:rPr>
        <w:t>en</w:t>
      </w:r>
      <w:r w:rsidR="00876B0A" w:rsidRPr="00C91FC3">
        <w:rPr>
          <w:sz w:val="22"/>
          <w:szCs w:val="22"/>
          <w:lang w:val="sv-SE"/>
        </w:rPr>
        <w:t>, icke-kontrollerad fas II-studie har genomförts på patienter med Philadelphiakromosom-positiv (Ph+)-KML iblast</w:t>
      </w:r>
      <w:r w:rsidRPr="00C91FC3">
        <w:rPr>
          <w:sz w:val="22"/>
          <w:szCs w:val="22"/>
          <w:lang w:val="sv-SE"/>
        </w:rPr>
        <w:t>fas</w:t>
      </w:r>
      <w:r w:rsidR="00876B0A" w:rsidRPr="00C91FC3">
        <w:rPr>
          <w:sz w:val="22"/>
          <w:szCs w:val="22"/>
          <w:lang w:val="sv-SE"/>
        </w:rPr>
        <w:t>. Dessutom har barn behandlats i två fas I-studier</w:t>
      </w:r>
      <w:r w:rsidRPr="00C91FC3">
        <w:rPr>
          <w:sz w:val="22"/>
          <w:szCs w:val="22"/>
          <w:lang w:val="sv-SE"/>
        </w:rPr>
        <w:t xml:space="preserve"> (på patienter med KML eller (Ph+)-akut leukemi)</w:t>
      </w:r>
      <w:r w:rsidR="00876B0A" w:rsidRPr="00C91FC3">
        <w:rPr>
          <w:sz w:val="22"/>
          <w:szCs w:val="22"/>
          <w:lang w:val="sv-SE"/>
        </w:rPr>
        <w:t xml:space="preserve"> och en fas II-studie. </w:t>
      </w:r>
    </w:p>
    <w:p w14:paraId="1239FA1E" w14:textId="77777777" w:rsidR="00F16E5D" w:rsidRPr="00C91FC3" w:rsidRDefault="00876B0A" w:rsidP="00D52B29">
      <w:pPr>
        <w:rPr>
          <w:szCs w:val="22"/>
          <w:lang w:val="sv-SE"/>
        </w:rPr>
      </w:pPr>
      <w:r w:rsidRPr="00C91FC3">
        <w:rPr>
          <w:szCs w:val="22"/>
          <w:lang w:val="sv-SE"/>
        </w:rPr>
        <w:t xml:space="preserve">I </w:t>
      </w:r>
      <w:r w:rsidR="008C2246" w:rsidRPr="00C91FC3">
        <w:rPr>
          <w:szCs w:val="22"/>
          <w:lang w:val="sv-SE"/>
        </w:rPr>
        <w:t>den</w:t>
      </w:r>
      <w:r w:rsidRPr="00C91FC3">
        <w:rPr>
          <w:szCs w:val="22"/>
          <w:lang w:val="sv-SE"/>
        </w:rPr>
        <w:t xml:space="preserve"> kliniska studie</w:t>
      </w:r>
      <w:r w:rsidR="008C2246" w:rsidRPr="00C91FC3">
        <w:rPr>
          <w:szCs w:val="22"/>
          <w:lang w:val="sv-SE"/>
        </w:rPr>
        <w:t>n</w:t>
      </w:r>
      <w:r w:rsidRPr="00C91FC3">
        <w:rPr>
          <w:szCs w:val="22"/>
          <w:lang w:val="sv-SE"/>
        </w:rPr>
        <w:t xml:space="preserve"> var 38% av patienterna ≥ 60 års ålder och 12 % av patienterna var ≥ 70 års ålder.</w:t>
      </w:r>
    </w:p>
    <w:p w14:paraId="553D08B9" w14:textId="77777777" w:rsidR="00D52B29" w:rsidRPr="00C91FC3" w:rsidRDefault="00876B0A" w:rsidP="00D52B29">
      <w:pPr>
        <w:rPr>
          <w:lang w:val="sv-SE"/>
        </w:rPr>
      </w:pPr>
      <w:r w:rsidRPr="00C91FC3">
        <w:rPr>
          <w:szCs w:val="22"/>
          <w:lang w:val="sv-SE"/>
        </w:rPr>
        <w:t xml:space="preserve"> </w:t>
      </w:r>
    </w:p>
    <w:p w14:paraId="2184780D" w14:textId="77777777" w:rsidR="00876B0A" w:rsidRPr="00C91FC3" w:rsidRDefault="00876B0A" w:rsidP="00876B0A">
      <w:pPr>
        <w:pStyle w:val="CM6"/>
        <w:rPr>
          <w:sz w:val="22"/>
          <w:szCs w:val="22"/>
          <w:lang w:val="sv-SE"/>
        </w:rPr>
      </w:pPr>
      <w:r w:rsidRPr="00C91FC3">
        <w:rPr>
          <w:i/>
          <w:iCs/>
          <w:sz w:val="22"/>
          <w:szCs w:val="22"/>
          <w:lang w:val="sv-SE"/>
        </w:rPr>
        <w:t xml:space="preserve">Myeloisk blastkris: </w:t>
      </w:r>
      <w:r w:rsidRPr="00C91FC3">
        <w:rPr>
          <w:sz w:val="22"/>
          <w:szCs w:val="22"/>
          <w:lang w:val="sv-SE"/>
        </w:rPr>
        <w:t xml:space="preserve">260 patienter med myeloisk blastkris inkluderades. 95 (37 %) hade tidigare fått </w:t>
      </w:r>
    </w:p>
    <w:p w14:paraId="71FE5234" w14:textId="77777777" w:rsidR="00876B0A" w:rsidRPr="00C91FC3" w:rsidRDefault="00876B0A" w:rsidP="00876B0A">
      <w:pPr>
        <w:pStyle w:val="CM89"/>
        <w:spacing w:line="263" w:lineRule="atLeast"/>
        <w:ind w:right="173"/>
        <w:rPr>
          <w:sz w:val="22"/>
          <w:szCs w:val="22"/>
          <w:lang w:val="sv-SE"/>
        </w:rPr>
      </w:pPr>
      <w:r w:rsidRPr="00C91FC3">
        <w:rPr>
          <w:sz w:val="22"/>
          <w:szCs w:val="22"/>
          <w:lang w:val="sv-SE"/>
        </w:rPr>
        <w:t xml:space="preserve">kemoterapi för behandling av antingen accelererad fas eller blastkris (”förbehandlade patienter”), medan 165 (63 %) inte hade fått detta (”obehandlade patienter”). De första 37 patienterna inledde behandlingen med en dos om 400 mg varefter protokollet ändrades för att medge högre dosering och de återstående 223 patienterna började med 600 mg. </w:t>
      </w:r>
    </w:p>
    <w:p w14:paraId="44A479AB" w14:textId="77777777" w:rsidR="00876B0A" w:rsidRPr="00C91FC3" w:rsidRDefault="00876B0A" w:rsidP="00876B0A">
      <w:pPr>
        <w:pStyle w:val="CM31"/>
        <w:ind w:right="173"/>
        <w:rPr>
          <w:sz w:val="22"/>
          <w:szCs w:val="22"/>
          <w:lang w:val="sv-SE"/>
        </w:rPr>
      </w:pPr>
      <w:r w:rsidRPr="00C91FC3">
        <w:rPr>
          <w:sz w:val="22"/>
          <w:szCs w:val="22"/>
          <w:lang w:val="sv-SE"/>
        </w:rPr>
        <w:t>Den primära effektvariabeln var graden av hematologiskt svar, rapporterat antingen som fullständigt hematologisk remission, inga tecken till leukemi</w:t>
      </w:r>
      <w:r w:rsidR="00235650" w:rsidRPr="00C91FC3">
        <w:rPr>
          <w:sz w:val="22"/>
          <w:szCs w:val="22"/>
          <w:lang w:val="sv-SE"/>
        </w:rPr>
        <w:t xml:space="preserve"> (dvs. frånvaro av blaster i märg och </w:t>
      </w:r>
      <w:r w:rsidR="004F1BB9" w:rsidRPr="00C91FC3">
        <w:rPr>
          <w:sz w:val="22"/>
          <w:szCs w:val="22"/>
          <w:lang w:val="sv-SE"/>
        </w:rPr>
        <w:t xml:space="preserve">perifert </w:t>
      </w:r>
      <w:r w:rsidR="00235650" w:rsidRPr="00C91FC3">
        <w:rPr>
          <w:sz w:val="22"/>
          <w:szCs w:val="22"/>
          <w:lang w:val="sv-SE"/>
        </w:rPr>
        <w:t>blod</w:t>
      </w:r>
      <w:r w:rsidR="004F1BB9" w:rsidRPr="00C91FC3">
        <w:rPr>
          <w:sz w:val="22"/>
          <w:szCs w:val="22"/>
          <w:lang w:val="sv-SE"/>
        </w:rPr>
        <w:t xml:space="preserve"> men</w:t>
      </w:r>
      <w:r w:rsidR="00235650" w:rsidRPr="00C91FC3">
        <w:rPr>
          <w:sz w:val="22"/>
          <w:szCs w:val="22"/>
          <w:lang w:val="sv-SE"/>
        </w:rPr>
        <w:t xml:space="preserve"> utan fullständig </w:t>
      </w:r>
      <w:r w:rsidR="004F1BB9" w:rsidRPr="00C91FC3">
        <w:rPr>
          <w:sz w:val="22"/>
          <w:szCs w:val="22"/>
          <w:lang w:val="sv-SE"/>
        </w:rPr>
        <w:t xml:space="preserve">remission i </w:t>
      </w:r>
      <w:r w:rsidR="00235650" w:rsidRPr="00C91FC3">
        <w:rPr>
          <w:sz w:val="22"/>
          <w:szCs w:val="22"/>
          <w:lang w:val="sv-SE"/>
        </w:rPr>
        <w:t>perifert blod som vid fullständigt svar)</w:t>
      </w:r>
      <w:r w:rsidRPr="00C91FC3">
        <w:rPr>
          <w:sz w:val="22"/>
          <w:szCs w:val="22"/>
          <w:lang w:val="sv-SE"/>
        </w:rPr>
        <w:t xml:space="preserve"> eller återgång till KML i kronisk fas. I denna studie uppvisade 31 % av patienterna ett hematologiskt svar (36 % hos tidigare obehandlade patienter och 22 % hos tidigare behandlade patienter)</w:t>
      </w:r>
      <w:r w:rsidR="00235650" w:rsidRPr="00C91FC3">
        <w:rPr>
          <w:sz w:val="22"/>
          <w:szCs w:val="22"/>
          <w:lang w:val="sv-SE"/>
        </w:rPr>
        <w:t xml:space="preserve"> (tabell </w:t>
      </w:r>
      <w:r w:rsidR="00634406" w:rsidRPr="00C91FC3">
        <w:rPr>
          <w:sz w:val="22"/>
          <w:szCs w:val="22"/>
          <w:lang w:val="sv-SE"/>
        </w:rPr>
        <w:t>2</w:t>
      </w:r>
      <w:r w:rsidR="00235650" w:rsidRPr="00C91FC3">
        <w:rPr>
          <w:sz w:val="22"/>
          <w:szCs w:val="22"/>
          <w:lang w:val="sv-SE"/>
        </w:rPr>
        <w:t>)</w:t>
      </w:r>
      <w:r w:rsidRPr="00C91FC3">
        <w:rPr>
          <w:sz w:val="22"/>
          <w:szCs w:val="22"/>
          <w:lang w:val="sv-SE"/>
        </w:rPr>
        <w:t xml:space="preserve">. Svarsfrekvensen var också högre hos patienter som behandlades med 600 mg (33 %) än hos patienter som fick 400 mg (16 %, p=0,0220). Den aktuella uppskattningen av medianöverlevnad för tidigare obehandlade och behandlade patienter är 7,7 respektive 4,7 månader. </w:t>
      </w:r>
      <w:r w:rsidRPr="00C91FC3">
        <w:rPr>
          <w:sz w:val="22"/>
          <w:szCs w:val="22"/>
          <w:lang w:val="sv-SE"/>
        </w:rPr>
        <w:br/>
      </w:r>
    </w:p>
    <w:p w14:paraId="74DC7ACC" w14:textId="77777777" w:rsidR="00876B0A" w:rsidRPr="00C91FC3" w:rsidRDefault="00876B0A" w:rsidP="00876B0A">
      <w:pPr>
        <w:pStyle w:val="CM89"/>
        <w:spacing w:line="260" w:lineRule="atLeast"/>
        <w:jc w:val="both"/>
        <w:rPr>
          <w:sz w:val="22"/>
          <w:szCs w:val="22"/>
          <w:lang w:val="sv-SE"/>
        </w:rPr>
      </w:pPr>
      <w:r w:rsidRPr="00C91FC3">
        <w:rPr>
          <w:i/>
          <w:iCs/>
          <w:sz w:val="22"/>
          <w:szCs w:val="22"/>
          <w:lang w:val="sv-SE"/>
        </w:rPr>
        <w:t>Lymfoid blastkris</w:t>
      </w:r>
      <w:r w:rsidRPr="00C91FC3">
        <w:rPr>
          <w:sz w:val="22"/>
          <w:szCs w:val="22"/>
          <w:lang w:val="sv-SE"/>
        </w:rPr>
        <w:t>: ett begränsat antal patienter rekryterades i fas I-studier (n=10). Det hematologiska svaret var 70 % med en duration på 2</w:t>
      </w:r>
      <w:r w:rsidRPr="00C91FC3">
        <w:rPr>
          <w:b/>
          <w:bCs/>
          <w:i/>
          <w:iCs/>
          <w:sz w:val="22"/>
          <w:szCs w:val="22"/>
          <w:lang w:val="sv-SE"/>
        </w:rPr>
        <w:t>–</w:t>
      </w:r>
      <w:r w:rsidRPr="00C91FC3">
        <w:rPr>
          <w:sz w:val="22"/>
          <w:szCs w:val="22"/>
          <w:lang w:val="sv-SE"/>
        </w:rPr>
        <w:t xml:space="preserve">3 månader. </w:t>
      </w:r>
    </w:p>
    <w:p w14:paraId="495FD09B" w14:textId="77777777" w:rsidR="00D52B29" w:rsidRPr="00C91FC3" w:rsidRDefault="00876B0A" w:rsidP="00FB7867">
      <w:pPr>
        <w:pStyle w:val="Default"/>
        <w:keepNext/>
        <w:widowControl/>
        <w:rPr>
          <w:b/>
          <w:bCs/>
          <w:sz w:val="22"/>
          <w:szCs w:val="22"/>
          <w:lang w:val="sv-SE"/>
        </w:rPr>
      </w:pPr>
      <w:r w:rsidRPr="00C91FC3">
        <w:rPr>
          <w:b/>
          <w:bCs/>
          <w:sz w:val="22"/>
          <w:szCs w:val="22"/>
          <w:lang w:val="sv-SE"/>
        </w:rPr>
        <w:t xml:space="preserve">Tabell </w:t>
      </w:r>
      <w:r w:rsidR="00634406" w:rsidRPr="00C91FC3">
        <w:rPr>
          <w:b/>
          <w:bCs/>
          <w:sz w:val="22"/>
          <w:szCs w:val="22"/>
          <w:lang w:val="sv-SE"/>
        </w:rPr>
        <w:t xml:space="preserve">2 </w:t>
      </w:r>
      <w:r w:rsidR="00825206" w:rsidRPr="00C91FC3">
        <w:rPr>
          <w:b/>
          <w:bCs/>
          <w:sz w:val="22"/>
          <w:szCs w:val="22"/>
          <w:lang w:val="sv-SE"/>
        </w:rPr>
        <w:t>Behandlingssvar i KML hos</w:t>
      </w:r>
      <w:r w:rsidRPr="00C91FC3">
        <w:rPr>
          <w:b/>
          <w:bCs/>
          <w:sz w:val="22"/>
          <w:szCs w:val="22"/>
          <w:lang w:val="sv-SE"/>
        </w:rPr>
        <w:t xml:space="preserve"> vuxna </w:t>
      </w:r>
    </w:p>
    <w:p w14:paraId="7BD2A4BE" w14:textId="77777777" w:rsidR="00FB7867" w:rsidRPr="00C91FC3" w:rsidRDefault="00FB7867" w:rsidP="00FB7867">
      <w:pPr>
        <w:pStyle w:val="Default"/>
        <w:keepNext/>
        <w:widowControl/>
        <w:rPr>
          <w:sz w:val="22"/>
          <w:szCs w:val="22"/>
          <w:lang w:val="sv-SE"/>
        </w:rPr>
      </w:pPr>
    </w:p>
    <w:tbl>
      <w:tblPr>
        <w:tblW w:w="5000" w:type="pct"/>
        <w:tblBorders>
          <w:top w:val="nil"/>
          <w:left w:val="nil"/>
          <w:bottom w:val="nil"/>
          <w:right w:val="nil"/>
        </w:tblBorders>
        <w:tblLook w:val="0000" w:firstRow="0" w:lastRow="0" w:firstColumn="0" w:lastColumn="0" w:noHBand="0" w:noVBand="0"/>
      </w:tblPr>
      <w:tblGrid>
        <w:gridCol w:w="5819"/>
        <w:gridCol w:w="3468"/>
      </w:tblGrid>
      <w:tr w:rsidR="00235650" w:rsidRPr="00E0498C" w14:paraId="31888BEB" w14:textId="77777777" w:rsidTr="00FB7867">
        <w:trPr>
          <w:trHeight w:val="1580"/>
        </w:trPr>
        <w:tc>
          <w:tcPr>
            <w:tcW w:w="3133" w:type="pct"/>
            <w:tcBorders>
              <w:top w:val="single" w:sz="5" w:space="0" w:color="000000"/>
              <w:left w:val="single" w:sz="5" w:space="0" w:color="000000"/>
              <w:bottom w:val="single" w:sz="5" w:space="0" w:color="000000"/>
              <w:right w:val="single" w:sz="5" w:space="0" w:color="000000"/>
            </w:tcBorders>
            <w:vAlign w:val="center"/>
          </w:tcPr>
          <w:p w14:paraId="5B071671" w14:textId="77777777" w:rsidR="00235650" w:rsidRPr="00C91FC3" w:rsidRDefault="00235650" w:rsidP="00FB7867">
            <w:pPr>
              <w:pStyle w:val="Default"/>
              <w:keepNext/>
              <w:widowControl/>
              <w:jc w:val="center"/>
              <w:rPr>
                <w:color w:val="auto"/>
                <w:sz w:val="22"/>
                <w:szCs w:val="22"/>
                <w:lang w:val="sv-SE"/>
              </w:rPr>
            </w:pPr>
          </w:p>
        </w:tc>
        <w:tc>
          <w:tcPr>
            <w:tcW w:w="1867" w:type="pct"/>
            <w:tcBorders>
              <w:top w:val="single" w:sz="5" w:space="0" w:color="000000"/>
              <w:left w:val="single" w:sz="5" w:space="0" w:color="000000"/>
              <w:bottom w:val="single" w:sz="5" w:space="0" w:color="000000"/>
              <w:right w:val="single" w:sz="5" w:space="0" w:color="000000"/>
            </w:tcBorders>
            <w:vAlign w:val="center"/>
          </w:tcPr>
          <w:p w14:paraId="39F4CBFC" w14:textId="77777777" w:rsidR="00FB7867" w:rsidRPr="00C91FC3" w:rsidRDefault="00235650" w:rsidP="00FB7867">
            <w:pPr>
              <w:pStyle w:val="Default"/>
              <w:keepNext/>
              <w:widowControl/>
              <w:jc w:val="center"/>
              <w:rPr>
                <w:sz w:val="22"/>
                <w:szCs w:val="22"/>
                <w:lang w:val="sv-SE"/>
              </w:rPr>
            </w:pPr>
            <w:r w:rsidRPr="00C91FC3">
              <w:rPr>
                <w:sz w:val="22"/>
                <w:szCs w:val="22"/>
                <w:lang w:val="sv-SE"/>
              </w:rPr>
              <w:t xml:space="preserve">Studie 0102 </w:t>
            </w:r>
            <w:r w:rsidRPr="00C91FC3">
              <w:rPr>
                <w:sz w:val="22"/>
                <w:szCs w:val="22"/>
                <w:lang w:val="sv-SE"/>
              </w:rPr>
              <w:br/>
              <w:t>38-månaders data</w:t>
            </w:r>
          </w:p>
          <w:p w14:paraId="7F4261B4" w14:textId="77777777" w:rsidR="00FB7867" w:rsidRPr="00C91FC3" w:rsidRDefault="00FB7867" w:rsidP="00FB7867">
            <w:pPr>
              <w:pStyle w:val="Default"/>
              <w:keepNext/>
              <w:widowControl/>
              <w:jc w:val="center"/>
              <w:rPr>
                <w:sz w:val="22"/>
                <w:szCs w:val="22"/>
                <w:lang w:val="sv-SE"/>
              </w:rPr>
            </w:pPr>
            <w:r w:rsidRPr="00C91FC3">
              <w:rPr>
                <w:sz w:val="22"/>
                <w:szCs w:val="22"/>
                <w:lang w:val="sv-SE"/>
              </w:rPr>
              <w:t>Myeloisk blastkris</w:t>
            </w:r>
          </w:p>
          <w:p w14:paraId="30AB2A75" w14:textId="77777777" w:rsidR="00235650" w:rsidRPr="00C91FC3" w:rsidRDefault="00235650" w:rsidP="00FB7867">
            <w:pPr>
              <w:pStyle w:val="Default"/>
              <w:keepNext/>
              <w:widowControl/>
              <w:jc w:val="center"/>
              <w:rPr>
                <w:sz w:val="22"/>
                <w:szCs w:val="22"/>
                <w:lang w:val="sv-SE"/>
              </w:rPr>
            </w:pPr>
            <w:r w:rsidRPr="00C91FC3">
              <w:rPr>
                <w:sz w:val="22"/>
                <w:szCs w:val="22"/>
                <w:lang w:val="sv-SE"/>
              </w:rPr>
              <w:t>(n=260)</w:t>
            </w:r>
          </w:p>
        </w:tc>
      </w:tr>
      <w:tr w:rsidR="00FB7867" w:rsidRPr="00C91FC3" w14:paraId="6F970F37" w14:textId="77777777" w:rsidTr="00FB7867">
        <w:trPr>
          <w:trHeight w:val="395"/>
        </w:trPr>
        <w:tc>
          <w:tcPr>
            <w:tcW w:w="3133" w:type="pct"/>
            <w:tcBorders>
              <w:top w:val="single" w:sz="5" w:space="0" w:color="000000"/>
              <w:left w:val="single" w:sz="5" w:space="0" w:color="000000"/>
              <w:bottom w:val="single" w:sz="5" w:space="0" w:color="000000"/>
              <w:right w:val="single" w:sz="5" w:space="0" w:color="000000"/>
            </w:tcBorders>
            <w:vAlign w:val="center"/>
          </w:tcPr>
          <w:p w14:paraId="5E6C7FCD" w14:textId="77777777" w:rsidR="00FB7867" w:rsidRPr="00C91FC3" w:rsidRDefault="00FB7867" w:rsidP="00FB7867">
            <w:pPr>
              <w:pStyle w:val="Default"/>
              <w:keepNext/>
              <w:widowControl/>
              <w:jc w:val="center"/>
              <w:rPr>
                <w:sz w:val="22"/>
                <w:szCs w:val="22"/>
                <w:lang w:val="sv-SE"/>
              </w:rPr>
            </w:pPr>
          </w:p>
        </w:tc>
        <w:tc>
          <w:tcPr>
            <w:tcW w:w="1867" w:type="pct"/>
            <w:tcBorders>
              <w:top w:val="single" w:sz="5" w:space="0" w:color="000000"/>
              <w:left w:val="single" w:sz="5" w:space="0" w:color="000000"/>
              <w:bottom w:val="single" w:sz="5" w:space="0" w:color="000000"/>
              <w:right w:val="single" w:sz="5" w:space="0" w:color="000000"/>
            </w:tcBorders>
            <w:vAlign w:val="center"/>
          </w:tcPr>
          <w:p w14:paraId="036FB59E" w14:textId="77777777" w:rsidR="00FB7867" w:rsidRPr="00C91FC3" w:rsidRDefault="00FB7867" w:rsidP="00FB7867">
            <w:pPr>
              <w:pStyle w:val="Default"/>
              <w:keepNext/>
              <w:widowControl/>
              <w:jc w:val="center"/>
              <w:rPr>
                <w:sz w:val="22"/>
                <w:szCs w:val="22"/>
                <w:lang w:val="sv-SE"/>
              </w:rPr>
            </w:pPr>
            <w:r w:rsidRPr="00C91FC3">
              <w:rPr>
                <w:sz w:val="22"/>
                <w:szCs w:val="22"/>
                <w:lang w:val="sv-SE"/>
              </w:rPr>
              <w:t>% av patienterna (KI</w:t>
            </w:r>
            <w:r w:rsidRPr="00C91FC3">
              <w:rPr>
                <w:sz w:val="22"/>
                <w:szCs w:val="22"/>
                <w:vertAlign w:val="subscript"/>
                <w:lang w:val="sv-SE"/>
              </w:rPr>
              <w:t>95%</w:t>
            </w:r>
            <w:r w:rsidRPr="00C91FC3">
              <w:rPr>
                <w:sz w:val="22"/>
                <w:szCs w:val="22"/>
                <w:lang w:val="sv-SE"/>
              </w:rPr>
              <w:t>)</w:t>
            </w:r>
          </w:p>
        </w:tc>
      </w:tr>
      <w:tr w:rsidR="00235650" w:rsidRPr="00C91FC3" w14:paraId="312D0596" w14:textId="77777777" w:rsidTr="00FB7867">
        <w:trPr>
          <w:trHeight w:val="1383"/>
        </w:trPr>
        <w:tc>
          <w:tcPr>
            <w:tcW w:w="3133" w:type="pct"/>
            <w:tcBorders>
              <w:top w:val="single" w:sz="5" w:space="0" w:color="000000"/>
              <w:left w:val="single" w:sz="5" w:space="0" w:color="000000"/>
              <w:bottom w:val="single" w:sz="5" w:space="0" w:color="000000"/>
              <w:right w:val="single" w:sz="5" w:space="0" w:color="000000"/>
            </w:tcBorders>
            <w:vAlign w:val="center"/>
          </w:tcPr>
          <w:p w14:paraId="112FA041" w14:textId="77777777" w:rsidR="0034721A" w:rsidRPr="00C91FC3" w:rsidRDefault="00235650" w:rsidP="00990BB9">
            <w:pPr>
              <w:pStyle w:val="Default"/>
              <w:keepNext/>
              <w:widowControl/>
              <w:rPr>
                <w:sz w:val="22"/>
                <w:szCs w:val="22"/>
                <w:lang w:val="sv-SE"/>
              </w:rPr>
            </w:pPr>
            <w:r w:rsidRPr="00C91FC3">
              <w:rPr>
                <w:sz w:val="22"/>
                <w:szCs w:val="22"/>
                <w:lang w:val="sv-SE"/>
              </w:rPr>
              <w:t>Hematologiskt svar</w:t>
            </w:r>
            <w:r w:rsidRPr="00C91FC3">
              <w:rPr>
                <w:sz w:val="22"/>
                <w:szCs w:val="22"/>
                <w:vertAlign w:val="superscript"/>
                <w:lang w:val="sv-SE"/>
              </w:rPr>
              <w:t xml:space="preserve">1 </w:t>
            </w:r>
            <w:r w:rsidRPr="00C91FC3">
              <w:rPr>
                <w:sz w:val="22"/>
                <w:szCs w:val="22"/>
                <w:vertAlign w:val="superscript"/>
                <w:lang w:val="sv-SE"/>
              </w:rPr>
              <w:br/>
            </w:r>
            <w:r w:rsidRPr="00C91FC3">
              <w:rPr>
                <w:sz w:val="22"/>
                <w:szCs w:val="22"/>
                <w:lang w:val="sv-SE"/>
              </w:rPr>
              <w:t xml:space="preserve">Fullständigt hematologiskt svar (FHS) </w:t>
            </w:r>
            <w:r w:rsidRPr="00C91FC3">
              <w:rPr>
                <w:sz w:val="22"/>
                <w:szCs w:val="22"/>
                <w:lang w:val="sv-SE"/>
              </w:rPr>
              <w:br/>
              <w:t>Inga tecken till leukemi (ITL)</w:t>
            </w:r>
          </w:p>
          <w:p w14:paraId="6B23870C" w14:textId="77777777" w:rsidR="00235650" w:rsidRPr="00C91FC3" w:rsidRDefault="00235650" w:rsidP="00990BB9">
            <w:pPr>
              <w:pStyle w:val="Default"/>
              <w:keepNext/>
              <w:widowControl/>
              <w:rPr>
                <w:sz w:val="22"/>
                <w:szCs w:val="22"/>
                <w:lang w:val="sv-SE"/>
              </w:rPr>
            </w:pPr>
            <w:r w:rsidRPr="00C91FC3">
              <w:rPr>
                <w:sz w:val="22"/>
                <w:szCs w:val="22"/>
                <w:lang w:val="sv-SE"/>
              </w:rPr>
              <w:t xml:space="preserve">Återgång till kronisk fas (ÅTK) </w:t>
            </w:r>
            <w:r w:rsidRPr="00C91FC3">
              <w:rPr>
                <w:sz w:val="22"/>
                <w:szCs w:val="22"/>
                <w:lang w:val="sv-SE"/>
              </w:rPr>
              <w:br/>
            </w:r>
            <w:r w:rsidRPr="00C91FC3">
              <w:rPr>
                <w:sz w:val="22"/>
                <w:szCs w:val="22"/>
                <w:lang w:val="sv-SE"/>
              </w:rPr>
              <w:br/>
            </w:r>
          </w:p>
        </w:tc>
        <w:tc>
          <w:tcPr>
            <w:tcW w:w="1867" w:type="pct"/>
            <w:tcBorders>
              <w:top w:val="single" w:sz="5" w:space="0" w:color="000000"/>
              <w:left w:val="single" w:sz="5" w:space="0" w:color="000000"/>
              <w:bottom w:val="single" w:sz="5" w:space="0" w:color="000000"/>
              <w:right w:val="single" w:sz="5" w:space="0" w:color="000000"/>
            </w:tcBorders>
            <w:vAlign w:val="center"/>
          </w:tcPr>
          <w:p w14:paraId="4D00C25B" w14:textId="77777777" w:rsidR="00235650" w:rsidRPr="00C91FC3" w:rsidRDefault="00235650" w:rsidP="00FB7867">
            <w:pPr>
              <w:pStyle w:val="Default"/>
              <w:keepNext/>
              <w:widowControl/>
              <w:jc w:val="center"/>
              <w:rPr>
                <w:sz w:val="22"/>
                <w:szCs w:val="22"/>
                <w:lang w:val="sv-SE"/>
              </w:rPr>
            </w:pPr>
            <w:r w:rsidRPr="00C91FC3">
              <w:rPr>
                <w:sz w:val="22"/>
                <w:szCs w:val="22"/>
                <w:lang w:val="sv-SE"/>
              </w:rPr>
              <w:t xml:space="preserve">31 % (25,2–36,8) </w:t>
            </w:r>
            <w:r w:rsidRPr="00C91FC3">
              <w:rPr>
                <w:sz w:val="22"/>
                <w:szCs w:val="22"/>
                <w:lang w:val="sv-SE"/>
              </w:rPr>
              <w:br/>
              <w:t xml:space="preserve">8 % </w:t>
            </w:r>
            <w:r w:rsidRPr="00C91FC3">
              <w:rPr>
                <w:sz w:val="22"/>
                <w:szCs w:val="22"/>
                <w:lang w:val="sv-SE"/>
              </w:rPr>
              <w:br/>
              <w:t xml:space="preserve">5 % </w:t>
            </w:r>
            <w:r w:rsidRPr="00C91FC3">
              <w:rPr>
                <w:sz w:val="22"/>
                <w:szCs w:val="22"/>
                <w:lang w:val="sv-SE"/>
              </w:rPr>
              <w:br/>
              <w:t>18 %</w:t>
            </w:r>
          </w:p>
        </w:tc>
      </w:tr>
      <w:tr w:rsidR="00235650" w:rsidRPr="00C91FC3" w14:paraId="50454ECB" w14:textId="77777777" w:rsidTr="00FB7867">
        <w:trPr>
          <w:trHeight w:val="1295"/>
        </w:trPr>
        <w:tc>
          <w:tcPr>
            <w:tcW w:w="3133" w:type="pct"/>
            <w:tcBorders>
              <w:top w:val="single" w:sz="5" w:space="0" w:color="000000"/>
              <w:left w:val="single" w:sz="5" w:space="0" w:color="000000"/>
              <w:bottom w:val="single" w:sz="5" w:space="0" w:color="000000"/>
              <w:right w:val="single" w:sz="5" w:space="0" w:color="000000"/>
            </w:tcBorders>
            <w:vAlign w:val="center"/>
          </w:tcPr>
          <w:p w14:paraId="273C0DE1" w14:textId="77777777" w:rsidR="0034721A" w:rsidRPr="00C91FC3" w:rsidRDefault="00235650" w:rsidP="00990BB9">
            <w:pPr>
              <w:pStyle w:val="Default"/>
              <w:rPr>
                <w:sz w:val="22"/>
                <w:szCs w:val="22"/>
                <w:lang w:val="sv-SE"/>
              </w:rPr>
            </w:pPr>
            <w:r w:rsidRPr="00C91FC3">
              <w:rPr>
                <w:sz w:val="22"/>
                <w:szCs w:val="22"/>
                <w:lang w:val="sv-SE"/>
              </w:rPr>
              <w:t>Betydande cytogenetiskt svar</w:t>
            </w:r>
            <w:r w:rsidRPr="00C91FC3">
              <w:rPr>
                <w:sz w:val="22"/>
                <w:szCs w:val="22"/>
                <w:vertAlign w:val="superscript"/>
                <w:lang w:val="sv-SE"/>
              </w:rPr>
              <w:t>2</w:t>
            </w:r>
          </w:p>
          <w:p w14:paraId="45ED4808" w14:textId="77777777" w:rsidR="00235650" w:rsidRPr="00C91FC3" w:rsidRDefault="00235650" w:rsidP="00990BB9">
            <w:pPr>
              <w:pStyle w:val="Default"/>
              <w:rPr>
                <w:sz w:val="22"/>
                <w:szCs w:val="22"/>
                <w:lang w:val="sv-SE"/>
              </w:rPr>
            </w:pPr>
            <w:r w:rsidRPr="00C91FC3">
              <w:rPr>
                <w:sz w:val="22"/>
                <w:szCs w:val="22"/>
                <w:lang w:val="sv-SE"/>
              </w:rPr>
              <w:t xml:space="preserve">Fullständigt </w:t>
            </w:r>
            <w:r w:rsidRPr="00C91FC3">
              <w:rPr>
                <w:sz w:val="22"/>
                <w:szCs w:val="22"/>
                <w:lang w:val="sv-SE"/>
              </w:rPr>
              <w:br/>
              <w:t>(Bekräftat</w:t>
            </w:r>
            <w:r w:rsidRPr="00C91FC3">
              <w:rPr>
                <w:sz w:val="22"/>
                <w:szCs w:val="22"/>
                <w:vertAlign w:val="superscript"/>
                <w:lang w:val="sv-SE"/>
              </w:rPr>
              <w:t>3</w:t>
            </w:r>
            <w:r w:rsidRPr="00C91FC3">
              <w:rPr>
                <w:sz w:val="22"/>
                <w:szCs w:val="22"/>
                <w:lang w:val="sv-SE"/>
              </w:rPr>
              <w:t xml:space="preserve">) [95 % KI] </w:t>
            </w:r>
            <w:r w:rsidRPr="00C91FC3">
              <w:rPr>
                <w:sz w:val="22"/>
                <w:szCs w:val="22"/>
                <w:lang w:val="sv-SE"/>
              </w:rPr>
              <w:br/>
              <w:t>Partiellt</w:t>
            </w:r>
          </w:p>
        </w:tc>
        <w:tc>
          <w:tcPr>
            <w:tcW w:w="1867" w:type="pct"/>
            <w:tcBorders>
              <w:top w:val="single" w:sz="5" w:space="0" w:color="000000"/>
              <w:left w:val="single" w:sz="5" w:space="0" w:color="000000"/>
              <w:bottom w:val="single" w:sz="5" w:space="0" w:color="000000"/>
              <w:right w:val="single" w:sz="5" w:space="0" w:color="000000"/>
            </w:tcBorders>
            <w:vAlign w:val="center"/>
          </w:tcPr>
          <w:p w14:paraId="3AF125D6" w14:textId="77777777" w:rsidR="00235650" w:rsidRPr="00C91FC3" w:rsidRDefault="00235650" w:rsidP="00FB7867">
            <w:pPr>
              <w:pStyle w:val="Default"/>
              <w:jc w:val="center"/>
              <w:rPr>
                <w:sz w:val="22"/>
                <w:szCs w:val="22"/>
                <w:lang w:val="sv-SE"/>
              </w:rPr>
            </w:pPr>
            <w:r w:rsidRPr="00C91FC3">
              <w:rPr>
                <w:sz w:val="22"/>
                <w:szCs w:val="22"/>
                <w:lang w:val="sv-SE"/>
              </w:rPr>
              <w:t xml:space="preserve">15 % (11,2–20,4) </w:t>
            </w:r>
            <w:r w:rsidRPr="00C91FC3">
              <w:rPr>
                <w:sz w:val="22"/>
                <w:szCs w:val="22"/>
                <w:lang w:val="sv-SE"/>
              </w:rPr>
              <w:br/>
              <w:t xml:space="preserve">7 % </w:t>
            </w:r>
            <w:r w:rsidRPr="00C91FC3">
              <w:rPr>
                <w:sz w:val="22"/>
                <w:szCs w:val="22"/>
                <w:lang w:val="sv-SE"/>
              </w:rPr>
              <w:br/>
              <w:t>(2 %) [0,6</w:t>
            </w:r>
            <w:r w:rsidRPr="00C91FC3">
              <w:rPr>
                <w:b/>
                <w:bCs/>
                <w:sz w:val="22"/>
                <w:szCs w:val="22"/>
                <w:lang w:val="sv-SE"/>
              </w:rPr>
              <w:t>–</w:t>
            </w:r>
            <w:r w:rsidRPr="00C91FC3">
              <w:rPr>
                <w:sz w:val="22"/>
                <w:szCs w:val="22"/>
                <w:lang w:val="sv-SE"/>
              </w:rPr>
              <w:t xml:space="preserve">4,4] </w:t>
            </w:r>
            <w:r w:rsidRPr="00C91FC3">
              <w:rPr>
                <w:sz w:val="22"/>
                <w:szCs w:val="22"/>
                <w:lang w:val="sv-SE"/>
              </w:rPr>
              <w:br/>
              <w:t>8 %</w:t>
            </w:r>
          </w:p>
        </w:tc>
      </w:tr>
      <w:tr w:rsidR="00235650" w:rsidRPr="00B463C8" w14:paraId="0B6E76C8" w14:textId="77777777" w:rsidTr="00235650">
        <w:trPr>
          <w:trHeight w:val="1295"/>
        </w:trPr>
        <w:tc>
          <w:tcPr>
            <w:tcW w:w="5000" w:type="pct"/>
            <w:gridSpan w:val="2"/>
            <w:tcBorders>
              <w:top w:val="single" w:sz="5" w:space="0" w:color="000000"/>
              <w:left w:val="single" w:sz="5" w:space="0" w:color="000000"/>
              <w:bottom w:val="single" w:sz="5" w:space="0" w:color="000000"/>
              <w:right w:val="single" w:sz="5" w:space="0" w:color="000000"/>
            </w:tcBorders>
          </w:tcPr>
          <w:p w14:paraId="0DECA99A" w14:textId="77777777" w:rsidR="00235650" w:rsidRPr="00C91FC3" w:rsidRDefault="00235650" w:rsidP="00235650">
            <w:pPr>
              <w:pStyle w:val="Table"/>
              <w:keepNext w:val="0"/>
              <w:keepLines w:val="0"/>
              <w:widowControl w:val="0"/>
              <w:spacing w:before="0" w:after="0"/>
              <w:rPr>
                <w:rFonts w:ascii="Times New Roman" w:hAnsi="Times New Roman"/>
                <w:b/>
                <w:color w:val="000000"/>
                <w:sz w:val="22"/>
                <w:szCs w:val="22"/>
                <w:lang w:val="sv-SE" w:eastAsia="en-US"/>
              </w:rPr>
            </w:pPr>
            <w:r w:rsidRPr="00C91FC3">
              <w:rPr>
                <w:rFonts w:ascii="Times New Roman" w:hAnsi="Times New Roman"/>
                <w:b/>
                <w:color w:val="000000"/>
                <w:sz w:val="22"/>
                <w:szCs w:val="22"/>
                <w:vertAlign w:val="superscript"/>
                <w:lang w:val="sv-SE" w:eastAsia="en-US"/>
              </w:rPr>
              <w:t>1</w:t>
            </w:r>
            <w:r w:rsidRPr="00C91FC3">
              <w:rPr>
                <w:rFonts w:ascii="Times New Roman" w:hAnsi="Times New Roman"/>
                <w:b/>
                <w:color w:val="000000"/>
                <w:sz w:val="22"/>
                <w:szCs w:val="22"/>
                <w:lang w:val="sv-SE" w:eastAsia="en-US"/>
              </w:rPr>
              <w:t xml:space="preserve">Hematologiska svarskriterier (alla svar skall bekräftas efter </w:t>
            </w:r>
            <w:r w:rsidRPr="00C91FC3">
              <w:rPr>
                <w:rFonts w:ascii="Times New Roman" w:hAnsi="Times New Roman"/>
                <w:b/>
                <w:color w:val="000000"/>
                <w:sz w:val="22"/>
                <w:szCs w:val="22"/>
                <w:lang w:val="sv-SE" w:eastAsia="en-US"/>
              </w:rPr>
              <w:sym w:font="Symbol" w:char="F0B3"/>
            </w:r>
            <w:r w:rsidRPr="00C91FC3">
              <w:rPr>
                <w:rFonts w:ascii="Times New Roman" w:hAnsi="Times New Roman"/>
                <w:b/>
                <w:color w:val="000000"/>
                <w:sz w:val="22"/>
                <w:szCs w:val="22"/>
                <w:lang w:val="sv-SE" w:eastAsia="en-US"/>
              </w:rPr>
              <w:t> 4 veckor):</w:t>
            </w:r>
          </w:p>
          <w:p w14:paraId="4B3322FB" w14:textId="77777777" w:rsidR="00235650" w:rsidRPr="00C91FC3" w:rsidRDefault="00235650" w:rsidP="00235650">
            <w:pPr>
              <w:pStyle w:val="Table"/>
              <w:keepNext w:val="0"/>
              <w:keepLines w:val="0"/>
              <w:widowControl w:val="0"/>
              <w:tabs>
                <w:tab w:val="clear" w:pos="284"/>
              </w:tabs>
              <w:spacing w:before="0" w:after="0"/>
              <w:ind w:left="567" w:hanging="567"/>
              <w:rPr>
                <w:rFonts w:ascii="Times New Roman" w:hAnsi="Times New Roman"/>
                <w:color w:val="000000"/>
                <w:sz w:val="22"/>
                <w:szCs w:val="22"/>
                <w:lang w:val="sv-SE" w:eastAsia="en-US"/>
              </w:rPr>
            </w:pPr>
            <w:r w:rsidRPr="00C91FC3">
              <w:rPr>
                <w:rFonts w:ascii="Times New Roman" w:hAnsi="Times New Roman"/>
                <w:color w:val="000000"/>
                <w:sz w:val="22"/>
                <w:szCs w:val="22"/>
                <w:lang w:val="sv-SE" w:eastAsia="en-US"/>
              </w:rPr>
              <w:t>FHS</w:t>
            </w:r>
            <w:r w:rsidRPr="00C91FC3">
              <w:rPr>
                <w:rFonts w:ascii="Times New Roman" w:hAnsi="Times New Roman"/>
                <w:color w:val="000000"/>
                <w:sz w:val="22"/>
                <w:szCs w:val="22"/>
                <w:lang w:val="sv-SE" w:eastAsia="en-US"/>
              </w:rPr>
              <w:tab/>
              <w:t xml:space="preserve">Studie 0102 [ANC </w:t>
            </w:r>
            <w:r w:rsidRPr="00C91FC3">
              <w:rPr>
                <w:rFonts w:ascii="Times New Roman" w:hAnsi="Times New Roman"/>
                <w:color w:val="000000"/>
                <w:sz w:val="22"/>
                <w:szCs w:val="22"/>
                <w:lang w:val="sv-SE" w:eastAsia="en-US"/>
              </w:rPr>
              <w:sym w:font="Symbol" w:char="F0B3"/>
            </w:r>
            <w:r w:rsidRPr="00C91FC3">
              <w:rPr>
                <w:rFonts w:ascii="Times New Roman" w:hAnsi="Times New Roman"/>
                <w:color w:val="000000"/>
                <w:sz w:val="22"/>
                <w:szCs w:val="22"/>
                <w:lang w:val="sv-SE" w:eastAsia="en-US"/>
              </w:rPr>
              <w:t> 1,5 x 10</w:t>
            </w:r>
            <w:r w:rsidRPr="00C91FC3">
              <w:rPr>
                <w:rFonts w:ascii="Times New Roman" w:hAnsi="Times New Roman"/>
                <w:color w:val="000000"/>
                <w:sz w:val="22"/>
                <w:szCs w:val="22"/>
                <w:vertAlign w:val="superscript"/>
                <w:lang w:val="sv-SE" w:eastAsia="en-US"/>
              </w:rPr>
              <w:t>9</w:t>
            </w:r>
            <w:r w:rsidRPr="00C91FC3">
              <w:rPr>
                <w:rFonts w:ascii="Times New Roman" w:hAnsi="Times New Roman"/>
                <w:color w:val="000000"/>
                <w:sz w:val="22"/>
                <w:szCs w:val="22"/>
                <w:lang w:val="sv-SE" w:eastAsia="en-US"/>
              </w:rPr>
              <w:t xml:space="preserve">/l, trombocyter </w:t>
            </w:r>
            <w:r w:rsidRPr="00C91FC3">
              <w:rPr>
                <w:rFonts w:ascii="Times New Roman" w:hAnsi="Times New Roman"/>
                <w:color w:val="000000"/>
                <w:sz w:val="22"/>
                <w:szCs w:val="22"/>
                <w:lang w:val="sv-SE" w:eastAsia="en-US"/>
              </w:rPr>
              <w:sym w:font="Symbol" w:char="F0B3"/>
            </w:r>
            <w:r w:rsidRPr="00C91FC3">
              <w:rPr>
                <w:rFonts w:ascii="Times New Roman" w:hAnsi="Times New Roman"/>
                <w:color w:val="000000"/>
                <w:sz w:val="22"/>
                <w:szCs w:val="22"/>
                <w:lang w:val="sv-SE" w:eastAsia="en-US"/>
              </w:rPr>
              <w:t> 100 x 10</w:t>
            </w:r>
            <w:r w:rsidRPr="00C91FC3">
              <w:rPr>
                <w:rFonts w:ascii="Times New Roman" w:hAnsi="Times New Roman"/>
                <w:color w:val="000000"/>
                <w:sz w:val="22"/>
                <w:szCs w:val="22"/>
                <w:vertAlign w:val="superscript"/>
                <w:lang w:val="sv-SE" w:eastAsia="en-US"/>
              </w:rPr>
              <w:t>9</w:t>
            </w:r>
            <w:r w:rsidRPr="00C91FC3">
              <w:rPr>
                <w:rFonts w:ascii="Times New Roman" w:hAnsi="Times New Roman"/>
                <w:color w:val="000000"/>
                <w:sz w:val="22"/>
                <w:szCs w:val="22"/>
                <w:lang w:val="sv-SE" w:eastAsia="en-US"/>
              </w:rPr>
              <w:t>/l, inga blaster i blod, benmärgsblaster &lt; 5 % och ingen extramedullär sjukdom]</w:t>
            </w:r>
          </w:p>
          <w:p w14:paraId="03D1CD35" w14:textId="77777777" w:rsidR="00235650" w:rsidRPr="00C91FC3" w:rsidRDefault="00235650" w:rsidP="00235650">
            <w:pPr>
              <w:pStyle w:val="Table"/>
              <w:keepNext w:val="0"/>
              <w:keepLines w:val="0"/>
              <w:widowControl w:val="0"/>
              <w:tabs>
                <w:tab w:val="clear" w:pos="284"/>
                <w:tab w:val="left" w:pos="567"/>
              </w:tabs>
              <w:spacing w:before="0" w:after="0"/>
              <w:ind w:left="567" w:hanging="567"/>
              <w:rPr>
                <w:rFonts w:ascii="Times New Roman" w:hAnsi="Times New Roman"/>
                <w:color w:val="000000"/>
                <w:sz w:val="22"/>
                <w:szCs w:val="22"/>
                <w:lang w:val="sv-SE" w:eastAsia="en-US"/>
              </w:rPr>
            </w:pPr>
            <w:r w:rsidRPr="00C91FC3">
              <w:rPr>
                <w:rFonts w:ascii="Times New Roman" w:hAnsi="Times New Roman"/>
                <w:color w:val="000000"/>
                <w:sz w:val="22"/>
                <w:szCs w:val="22"/>
                <w:lang w:val="sv-SE" w:eastAsia="en-US"/>
              </w:rPr>
              <w:t>ITL</w:t>
            </w:r>
            <w:r w:rsidRPr="00C91FC3">
              <w:rPr>
                <w:rFonts w:ascii="Times New Roman" w:hAnsi="Times New Roman"/>
                <w:color w:val="000000"/>
                <w:sz w:val="22"/>
                <w:szCs w:val="22"/>
                <w:lang w:val="sv-SE" w:eastAsia="en-US"/>
              </w:rPr>
              <w:tab/>
              <w:t xml:space="preserve">Samma kriterier som för FHS men ANC </w:t>
            </w:r>
            <w:r w:rsidRPr="00C91FC3">
              <w:rPr>
                <w:rFonts w:ascii="Times New Roman" w:hAnsi="Times New Roman"/>
                <w:color w:val="000000"/>
                <w:sz w:val="22"/>
                <w:szCs w:val="22"/>
                <w:lang w:val="sv-SE" w:eastAsia="en-US"/>
              </w:rPr>
              <w:sym w:font="Symbol" w:char="F0B3"/>
            </w:r>
            <w:r w:rsidRPr="00C91FC3">
              <w:rPr>
                <w:rFonts w:ascii="Times New Roman" w:hAnsi="Times New Roman"/>
                <w:color w:val="000000"/>
                <w:sz w:val="22"/>
                <w:szCs w:val="22"/>
                <w:lang w:val="sv-SE" w:eastAsia="en-US"/>
              </w:rPr>
              <w:t> 1 x 10</w:t>
            </w:r>
            <w:r w:rsidRPr="00C91FC3">
              <w:rPr>
                <w:rFonts w:ascii="Times New Roman" w:hAnsi="Times New Roman"/>
                <w:color w:val="000000"/>
                <w:sz w:val="22"/>
                <w:szCs w:val="22"/>
                <w:vertAlign w:val="superscript"/>
                <w:lang w:val="sv-SE" w:eastAsia="en-US"/>
              </w:rPr>
              <w:t>9</w:t>
            </w:r>
            <w:r w:rsidRPr="00C91FC3">
              <w:rPr>
                <w:rFonts w:ascii="Times New Roman" w:hAnsi="Times New Roman"/>
                <w:color w:val="000000"/>
                <w:sz w:val="22"/>
                <w:szCs w:val="22"/>
                <w:lang w:val="sv-SE" w:eastAsia="en-US"/>
              </w:rPr>
              <w:t xml:space="preserve">/l och trombocyter </w:t>
            </w:r>
            <w:r w:rsidRPr="00C91FC3">
              <w:rPr>
                <w:rFonts w:ascii="Times New Roman" w:hAnsi="Times New Roman"/>
                <w:color w:val="000000"/>
                <w:sz w:val="22"/>
                <w:szCs w:val="22"/>
                <w:lang w:val="sv-SE" w:eastAsia="en-US"/>
              </w:rPr>
              <w:sym w:font="Symbol" w:char="F0B3"/>
            </w:r>
            <w:r w:rsidRPr="00C91FC3">
              <w:rPr>
                <w:rFonts w:ascii="Times New Roman" w:hAnsi="Times New Roman"/>
                <w:color w:val="000000"/>
                <w:sz w:val="22"/>
                <w:szCs w:val="22"/>
                <w:lang w:val="sv-SE" w:eastAsia="en-US"/>
              </w:rPr>
              <w:t> 20 x 10</w:t>
            </w:r>
            <w:r w:rsidRPr="00C91FC3">
              <w:rPr>
                <w:rFonts w:ascii="Times New Roman" w:hAnsi="Times New Roman"/>
                <w:color w:val="000000"/>
                <w:sz w:val="22"/>
                <w:szCs w:val="22"/>
                <w:vertAlign w:val="superscript"/>
                <w:lang w:val="sv-SE" w:eastAsia="en-US"/>
              </w:rPr>
              <w:t>9</w:t>
            </w:r>
            <w:r w:rsidRPr="00C91FC3">
              <w:rPr>
                <w:rFonts w:ascii="Times New Roman" w:hAnsi="Times New Roman"/>
                <w:color w:val="000000"/>
                <w:sz w:val="22"/>
                <w:szCs w:val="22"/>
                <w:lang w:val="sv-SE" w:eastAsia="en-US"/>
              </w:rPr>
              <w:t xml:space="preserve">/l </w:t>
            </w:r>
          </w:p>
          <w:p w14:paraId="22BA0B73" w14:textId="77777777" w:rsidR="00235650" w:rsidRPr="00C91FC3" w:rsidRDefault="00235650" w:rsidP="00235650">
            <w:pPr>
              <w:pStyle w:val="Table"/>
              <w:keepNext w:val="0"/>
              <w:keepLines w:val="0"/>
              <w:widowControl w:val="0"/>
              <w:tabs>
                <w:tab w:val="clear" w:pos="284"/>
              </w:tabs>
              <w:spacing w:before="0" w:after="0"/>
              <w:ind w:left="567" w:hanging="567"/>
              <w:rPr>
                <w:rFonts w:ascii="Times New Roman" w:hAnsi="Times New Roman"/>
                <w:color w:val="000000"/>
                <w:sz w:val="22"/>
                <w:szCs w:val="22"/>
                <w:lang w:val="sv-SE" w:eastAsia="en-US"/>
              </w:rPr>
            </w:pPr>
            <w:r w:rsidRPr="00C91FC3">
              <w:rPr>
                <w:rFonts w:ascii="Times New Roman" w:hAnsi="Times New Roman"/>
                <w:color w:val="000000"/>
                <w:sz w:val="22"/>
                <w:szCs w:val="22"/>
                <w:lang w:val="sv-SE" w:eastAsia="en-US"/>
              </w:rPr>
              <w:t>ÅTK</w:t>
            </w:r>
            <w:r w:rsidRPr="00C91FC3">
              <w:rPr>
                <w:rFonts w:ascii="Times New Roman" w:hAnsi="Times New Roman"/>
                <w:color w:val="000000"/>
                <w:sz w:val="22"/>
                <w:szCs w:val="22"/>
                <w:lang w:val="sv-SE" w:eastAsia="en-US"/>
              </w:rPr>
              <w:tab/>
              <w:t>&lt; 15 % blaster i benmärg och perifert blod, &lt; 30 % blaster + promyelocyter i benmärg och perifert blod, &lt; 20 % basofiler i perifert blod, ingen extramedullär sjukdom förutom mjälte och lever</w:t>
            </w:r>
          </w:p>
          <w:p w14:paraId="56560029" w14:textId="77777777" w:rsidR="00235650" w:rsidRPr="00C91FC3" w:rsidRDefault="00235650" w:rsidP="00235650">
            <w:pPr>
              <w:pStyle w:val="Table"/>
              <w:keepNext w:val="0"/>
              <w:keepLines w:val="0"/>
              <w:widowControl w:val="0"/>
              <w:spacing w:before="0" w:after="0"/>
              <w:rPr>
                <w:rFonts w:ascii="Times New Roman" w:hAnsi="Times New Roman"/>
                <w:color w:val="000000"/>
                <w:sz w:val="22"/>
                <w:szCs w:val="22"/>
                <w:lang w:val="sv-SE" w:eastAsia="en-US"/>
              </w:rPr>
            </w:pPr>
            <w:r w:rsidRPr="00C91FC3">
              <w:rPr>
                <w:rFonts w:ascii="Times New Roman" w:hAnsi="Times New Roman"/>
                <w:b/>
                <w:color w:val="000000"/>
                <w:sz w:val="22"/>
                <w:szCs w:val="22"/>
                <w:vertAlign w:val="superscript"/>
                <w:lang w:val="sv-SE" w:eastAsia="en-US"/>
              </w:rPr>
              <w:t>2</w:t>
            </w:r>
            <w:r w:rsidRPr="00C91FC3">
              <w:rPr>
                <w:rFonts w:ascii="Times New Roman" w:hAnsi="Times New Roman"/>
                <w:b/>
                <w:color w:val="000000"/>
                <w:sz w:val="22"/>
                <w:szCs w:val="22"/>
                <w:lang w:val="sv-SE" w:eastAsia="en-US"/>
              </w:rPr>
              <w:t>Kriterier för cytogenetiskt svar:</w:t>
            </w:r>
          </w:p>
          <w:p w14:paraId="3C510660" w14:textId="77777777" w:rsidR="00235650" w:rsidRPr="00C91FC3" w:rsidRDefault="00235650" w:rsidP="00797B87">
            <w:pPr>
              <w:pStyle w:val="Endnotentext"/>
              <w:widowControl w:val="0"/>
              <w:tabs>
                <w:tab w:val="clear" w:pos="567"/>
              </w:tabs>
              <w:rPr>
                <w:szCs w:val="22"/>
                <w:lang w:val="sv-SE"/>
              </w:rPr>
            </w:pPr>
            <w:r w:rsidRPr="00C91FC3">
              <w:rPr>
                <w:color w:val="000000"/>
                <w:szCs w:val="22"/>
                <w:lang w:val="sv-SE" w:eastAsia="en-US"/>
              </w:rPr>
              <w:t>Ett betydande svar innefattar både fullständigt och partiellt svar: Fullständigt [0 % (Ph+)-metafaser], partiellt (1–35 %).</w:t>
            </w:r>
            <w:r w:rsidRPr="00C91FC3">
              <w:rPr>
                <w:szCs w:val="22"/>
                <w:vertAlign w:val="superscript"/>
                <w:lang w:val="sv-SE"/>
              </w:rPr>
              <w:t>3</w:t>
            </w:r>
            <w:r w:rsidRPr="00C91FC3">
              <w:rPr>
                <w:szCs w:val="22"/>
                <w:lang w:val="sv-SE"/>
              </w:rPr>
              <w:t>Fullständigt cytogenetiskt svar bekräftat genom en andra cytogenetisk utvärdering av benmärgen utförd åtminstone en månad efter den ursprungliga benmärgsstudien.</w:t>
            </w:r>
          </w:p>
        </w:tc>
      </w:tr>
    </w:tbl>
    <w:p w14:paraId="27CF8B55" w14:textId="77777777" w:rsidR="00876B0A" w:rsidRPr="00C91FC3" w:rsidRDefault="00876B0A" w:rsidP="00876B0A">
      <w:pPr>
        <w:pStyle w:val="Default"/>
        <w:rPr>
          <w:color w:val="auto"/>
          <w:sz w:val="22"/>
          <w:szCs w:val="22"/>
          <w:lang w:val="sv-SE"/>
        </w:rPr>
      </w:pPr>
    </w:p>
    <w:p w14:paraId="602109F4" w14:textId="77777777" w:rsidR="00876B0A" w:rsidRPr="00C91FC3" w:rsidRDefault="00876B0A" w:rsidP="0002499F">
      <w:pPr>
        <w:pStyle w:val="CM6"/>
        <w:rPr>
          <w:sz w:val="22"/>
          <w:szCs w:val="22"/>
          <w:lang w:val="sv-SE"/>
        </w:rPr>
      </w:pPr>
      <w:r w:rsidRPr="00C91FC3">
        <w:rPr>
          <w:i/>
          <w:iCs/>
          <w:sz w:val="22"/>
          <w:szCs w:val="22"/>
          <w:lang w:val="sv-SE"/>
        </w:rPr>
        <w:t>Pediatriska patienter</w:t>
      </w:r>
      <w:r w:rsidRPr="00C91FC3">
        <w:rPr>
          <w:sz w:val="22"/>
          <w:szCs w:val="22"/>
          <w:lang w:val="sv-SE"/>
        </w:rPr>
        <w:t xml:space="preserve">: Totalt 26 pediatriska patienter &lt; 18 års ålder, med endera KML i kronisk fas (n=11) eller KML i blastkris eller (Ph+)-akuta leukemier (n=15) rekryterades till en gradvis dosökande fas I-prövning. Detta var en population av tungt förbehandlade patienter, eftersom 46 % hade tidigare genomgått en benmärgstransplantation, BMT och 73 % kombinationskemoterapi. Patienterna behandlades med doser av </w:t>
      </w:r>
      <w:r w:rsidR="000111E5" w:rsidRPr="00C91FC3">
        <w:rPr>
          <w:sz w:val="22"/>
          <w:szCs w:val="22"/>
          <w:lang w:val="sv-SE"/>
        </w:rPr>
        <w:t xml:space="preserve">imatinib </w:t>
      </w:r>
      <w:r w:rsidRPr="00C91FC3">
        <w:rPr>
          <w:sz w:val="22"/>
          <w:szCs w:val="22"/>
          <w:lang w:val="sv-SE"/>
        </w:rPr>
        <w:t>om 260 mg/m</w:t>
      </w:r>
      <w:r w:rsidR="0002499F" w:rsidRPr="00C91FC3">
        <w:rPr>
          <w:sz w:val="22"/>
          <w:szCs w:val="22"/>
          <w:vertAlign w:val="superscript"/>
          <w:lang w:val="sv-SE"/>
        </w:rPr>
        <w:t>2</w:t>
      </w:r>
      <w:r w:rsidRPr="00C91FC3">
        <w:rPr>
          <w:sz w:val="22"/>
          <w:szCs w:val="22"/>
          <w:lang w:val="sv-SE"/>
        </w:rPr>
        <w:t>/dag (n=5), 340 mg/m</w:t>
      </w:r>
      <w:r w:rsidR="0002499F" w:rsidRPr="00C91FC3">
        <w:rPr>
          <w:sz w:val="22"/>
          <w:szCs w:val="22"/>
          <w:vertAlign w:val="superscript"/>
          <w:lang w:val="sv-SE"/>
        </w:rPr>
        <w:t>2</w:t>
      </w:r>
      <w:r w:rsidRPr="00C91FC3">
        <w:rPr>
          <w:sz w:val="22"/>
          <w:szCs w:val="22"/>
          <w:lang w:val="sv-SE"/>
        </w:rPr>
        <w:t>/dag (n=9), 440 mg/m</w:t>
      </w:r>
      <w:r w:rsidR="00B46440" w:rsidRPr="00C91FC3">
        <w:rPr>
          <w:sz w:val="22"/>
          <w:szCs w:val="22"/>
          <w:vertAlign w:val="superscript"/>
          <w:lang w:val="sv-SE"/>
        </w:rPr>
        <w:t>2</w:t>
      </w:r>
      <w:r w:rsidRPr="00C91FC3">
        <w:rPr>
          <w:sz w:val="22"/>
          <w:szCs w:val="22"/>
          <w:lang w:val="sv-SE"/>
        </w:rPr>
        <w:t>/dag (n=7) och 570 mg/m</w:t>
      </w:r>
      <w:r w:rsidR="00B46440" w:rsidRPr="00C91FC3">
        <w:rPr>
          <w:sz w:val="22"/>
          <w:szCs w:val="22"/>
          <w:vertAlign w:val="superscript"/>
          <w:lang w:val="sv-SE"/>
        </w:rPr>
        <w:t>2</w:t>
      </w:r>
      <w:r w:rsidRPr="00C91FC3">
        <w:rPr>
          <w:sz w:val="22"/>
          <w:szCs w:val="22"/>
          <w:lang w:val="sv-SE"/>
        </w:rPr>
        <w:t>/dag (n=5). Av 9 patienter med KML i kronisk fas och tillgängliga cytogenetiska data, uppnådde 4 (44 %) respektive 3 (33 %) ett fullständigt respektive partiellt cytogenetiskt svar, med ett behandlingssvar av B</w:t>
      </w:r>
      <w:r w:rsidR="00207F4E" w:rsidRPr="00C91FC3">
        <w:rPr>
          <w:sz w:val="22"/>
          <w:szCs w:val="22"/>
          <w:lang w:val="sv-SE"/>
        </w:rPr>
        <w:t>c</w:t>
      </w:r>
      <w:r w:rsidRPr="00C91FC3">
        <w:rPr>
          <w:sz w:val="22"/>
          <w:szCs w:val="22"/>
          <w:lang w:val="sv-SE"/>
        </w:rPr>
        <w:t xml:space="preserve">yS på 77 %. </w:t>
      </w:r>
    </w:p>
    <w:p w14:paraId="6E87B9D1" w14:textId="77777777" w:rsidR="00876B0A" w:rsidRPr="00C91FC3" w:rsidRDefault="00B46440" w:rsidP="00876B0A">
      <w:pPr>
        <w:pStyle w:val="CM6"/>
        <w:rPr>
          <w:sz w:val="22"/>
          <w:szCs w:val="22"/>
          <w:lang w:val="sv-SE"/>
        </w:rPr>
      </w:pPr>
      <w:r w:rsidRPr="00C91FC3">
        <w:rPr>
          <w:sz w:val="22"/>
          <w:szCs w:val="22"/>
          <w:lang w:val="sv-SE"/>
        </w:rPr>
        <w:br/>
      </w:r>
      <w:r w:rsidR="00876B0A" w:rsidRPr="00C91FC3">
        <w:rPr>
          <w:sz w:val="22"/>
          <w:szCs w:val="22"/>
          <w:lang w:val="sv-SE"/>
        </w:rPr>
        <w:t xml:space="preserve">Totalt 51 barn med nyligen diagnosticerad och obehandlad KML i kronisk fas har enrollerats i en </w:t>
      </w:r>
    </w:p>
    <w:p w14:paraId="67F08182" w14:textId="77777777" w:rsidR="00876B0A" w:rsidRPr="00C91FC3" w:rsidRDefault="00876B0A" w:rsidP="00B46440">
      <w:pPr>
        <w:pStyle w:val="CM89"/>
        <w:spacing w:line="260" w:lineRule="atLeast"/>
        <w:ind w:right="88"/>
        <w:rPr>
          <w:sz w:val="22"/>
          <w:szCs w:val="22"/>
          <w:lang w:val="sv-SE"/>
        </w:rPr>
      </w:pPr>
      <w:r w:rsidRPr="00C91FC3">
        <w:rPr>
          <w:sz w:val="22"/>
          <w:szCs w:val="22"/>
          <w:lang w:val="sv-SE"/>
        </w:rPr>
        <w:t xml:space="preserve">öppen, multicenter, enkelarmad fas II-studie. Patienter behandlades med </w:t>
      </w:r>
      <w:r w:rsidR="00867CDF" w:rsidRPr="00C91FC3">
        <w:rPr>
          <w:sz w:val="22"/>
          <w:szCs w:val="22"/>
          <w:lang w:val="sv-SE"/>
        </w:rPr>
        <w:t xml:space="preserve">imatinib </w:t>
      </w:r>
      <w:r w:rsidRPr="00C91FC3">
        <w:rPr>
          <w:sz w:val="22"/>
          <w:szCs w:val="22"/>
          <w:lang w:val="sv-SE"/>
        </w:rPr>
        <w:t>om 340 mg/m</w:t>
      </w:r>
      <w:r w:rsidR="00B46440" w:rsidRPr="00C91FC3">
        <w:rPr>
          <w:sz w:val="22"/>
          <w:szCs w:val="22"/>
          <w:vertAlign w:val="superscript"/>
          <w:lang w:val="sv-SE"/>
        </w:rPr>
        <w:t>2</w:t>
      </w:r>
      <w:r w:rsidRPr="00C91FC3">
        <w:rPr>
          <w:sz w:val="22"/>
          <w:szCs w:val="22"/>
          <w:lang w:val="sv-SE"/>
        </w:rPr>
        <w:t xml:space="preserve">/dag, utan avbrott i frånvaro av dosbegränsande toxicitet. </w:t>
      </w:r>
      <w:r w:rsidR="00867CDF" w:rsidRPr="00C91FC3">
        <w:rPr>
          <w:sz w:val="22"/>
          <w:szCs w:val="22"/>
          <w:lang w:val="sv-SE"/>
        </w:rPr>
        <w:t>Imatinib</w:t>
      </w:r>
      <w:r w:rsidRPr="00C91FC3">
        <w:rPr>
          <w:sz w:val="22"/>
          <w:szCs w:val="22"/>
          <w:lang w:val="sv-SE"/>
        </w:rPr>
        <w:t>-behandling inducerar ett snabbt svar hos nyligen diagnosticerade barn med KML med ett FHS om 78 % efter 8 veckors behandling. Den höga graden av FHS åtföljs av utveckling av ett fullständigt cytogenetiskt svar (F</w:t>
      </w:r>
      <w:r w:rsidR="00207F4E" w:rsidRPr="00C91FC3">
        <w:rPr>
          <w:sz w:val="22"/>
          <w:szCs w:val="22"/>
          <w:lang w:val="sv-SE"/>
        </w:rPr>
        <w:t>c</w:t>
      </w:r>
      <w:r w:rsidRPr="00C91FC3">
        <w:rPr>
          <w:sz w:val="22"/>
          <w:szCs w:val="22"/>
          <w:lang w:val="sv-SE"/>
        </w:rPr>
        <w:t>yS) om 65 % vilket är jämförbart med resultaten som observerats hos vuxna. Dessutom observerades ett partiellt cytogenetiskt svar (P</w:t>
      </w:r>
      <w:r w:rsidR="00207F4E" w:rsidRPr="00C91FC3">
        <w:rPr>
          <w:sz w:val="22"/>
          <w:szCs w:val="22"/>
          <w:lang w:val="sv-SE"/>
        </w:rPr>
        <w:t>c</w:t>
      </w:r>
      <w:r w:rsidRPr="00C91FC3">
        <w:rPr>
          <w:sz w:val="22"/>
          <w:szCs w:val="22"/>
          <w:lang w:val="sv-SE"/>
        </w:rPr>
        <w:t>yS) hos 16 % för ett B</w:t>
      </w:r>
      <w:r w:rsidR="00207F4E" w:rsidRPr="00C91FC3">
        <w:rPr>
          <w:sz w:val="22"/>
          <w:szCs w:val="22"/>
          <w:lang w:val="sv-SE"/>
        </w:rPr>
        <w:t>c</w:t>
      </w:r>
      <w:r w:rsidRPr="00C91FC3">
        <w:rPr>
          <w:sz w:val="22"/>
          <w:szCs w:val="22"/>
          <w:lang w:val="sv-SE"/>
        </w:rPr>
        <w:t>yS om 81 %. Majoriteten av patienterna som nådde ett F</w:t>
      </w:r>
      <w:r w:rsidR="00207F4E" w:rsidRPr="00C91FC3">
        <w:rPr>
          <w:sz w:val="22"/>
          <w:szCs w:val="22"/>
          <w:lang w:val="sv-SE"/>
        </w:rPr>
        <w:t>c</w:t>
      </w:r>
      <w:r w:rsidRPr="00C91FC3">
        <w:rPr>
          <w:sz w:val="22"/>
          <w:szCs w:val="22"/>
          <w:lang w:val="sv-SE"/>
        </w:rPr>
        <w:t>yS utvecklade F</w:t>
      </w:r>
      <w:r w:rsidR="00207F4E" w:rsidRPr="00C91FC3">
        <w:rPr>
          <w:sz w:val="22"/>
          <w:szCs w:val="22"/>
          <w:lang w:val="sv-SE"/>
        </w:rPr>
        <w:t>c</w:t>
      </w:r>
      <w:r w:rsidRPr="00C91FC3">
        <w:rPr>
          <w:sz w:val="22"/>
          <w:szCs w:val="22"/>
          <w:lang w:val="sv-SE"/>
        </w:rPr>
        <w:t>yS mellan månaderna</w:t>
      </w:r>
      <w:r w:rsidR="00D52B29" w:rsidRPr="00C91FC3">
        <w:rPr>
          <w:sz w:val="22"/>
          <w:szCs w:val="22"/>
          <w:lang w:val="sv-SE"/>
        </w:rPr>
        <w:t> </w:t>
      </w:r>
      <w:r w:rsidRPr="00C91FC3">
        <w:rPr>
          <w:sz w:val="22"/>
          <w:szCs w:val="22"/>
          <w:lang w:val="sv-SE"/>
        </w:rPr>
        <w:t>3 och 10 med en mediantid till svar baserat på Kaplan-</w:t>
      </w:r>
      <w:r w:rsidR="0002499F" w:rsidRPr="00C91FC3">
        <w:rPr>
          <w:color w:val="000000"/>
          <w:sz w:val="22"/>
          <w:szCs w:val="22"/>
          <w:lang w:val="sv-SE"/>
        </w:rPr>
        <w:t xml:space="preserve"> Meier-estimat på 5,6 månader.</w:t>
      </w:r>
    </w:p>
    <w:p w14:paraId="10A5385D" w14:textId="77777777" w:rsidR="0002499F" w:rsidRPr="00C91FC3" w:rsidRDefault="0002499F" w:rsidP="0002499F">
      <w:pPr>
        <w:pStyle w:val="Endnotentext"/>
        <w:widowControl w:val="0"/>
        <w:tabs>
          <w:tab w:val="clear" w:pos="567"/>
        </w:tabs>
        <w:rPr>
          <w:color w:val="000000"/>
          <w:szCs w:val="22"/>
          <w:lang w:val="sv-SE"/>
        </w:rPr>
      </w:pPr>
      <w:r w:rsidRPr="00C91FC3">
        <w:rPr>
          <w:color w:val="000000"/>
          <w:szCs w:val="22"/>
          <w:lang w:val="sv-SE"/>
        </w:rPr>
        <w:t xml:space="preserve">Europeiska läkemedelsmyndigheten har tagit bort kravet att skicka in studieresultat för </w:t>
      </w:r>
      <w:r w:rsidR="00867CDF" w:rsidRPr="00C91FC3">
        <w:rPr>
          <w:color w:val="000000"/>
          <w:szCs w:val="22"/>
          <w:lang w:val="sv-SE"/>
        </w:rPr>
        <w:t>imatinib</w:t>
      </w:r>
      <w:r w:rsidRPr="00C91FC3">
        <w:rPr>
          <w:color w:val="000000"/>
          <w:szCs w:val="22"/>
          <w:lang w:val="sv-SE"/>
        </w:rPr>
        <w:t xml:space="preserve"> för alla grupper av den pediatriska populationen för Philadelphiakromosom- (bcr-abl translokation)-positiv kronisk myeloisk leukemi (information om pediatrisk användning finns i avsnitt 4.2).</w:t>
      </w:r>
    </w:p>
    <w:p w14:paraId="2D6FFCFC" w14:textId="77777777" w:rsidR="00FB7278" w:rsidRPr="00C91FC3" w:rsidRDefault="00FB7278" w:rsidP="0002499F">
      <w:pPr>
        <w:pStyle w:val="Endnotentext"/>
        <w:widowControl w:val="0"/>
        <w:tabs>
          <w:tab w:val="clear" w:pos="567"/>
        </w:tabs>
        <w:rPr>
          <w:color w:val="000000"/>
          <w:szCs w:val="22"/>
          <w:lang w:val="sv-SE"/>
        </w:rPr>
      </w:pPr>
    </w:p>
    <w:p w14:paraId="3C49280A" w14:textId="77777777" w:rsidR="0002499F" w:rsidRPr="00C91FC3" w:rsidRDefault="00FB7278" w:rsidP="0002499F">
      <w:pPr>
        <w:rPr>
          <w:szCs w:val="22"/>
          <w:u w:val="single"/>
          <w:lang w:val="sv-SE"/>
        </w:rPr>
      </w:pPr>
      <w:r w:rsidRPr="00C91FC3">
        <w:rPr>
          <w:szCs w:val="22"/>
          <w:u w:val="single"/>
          <w:lang w:val="sv-SE"/>
        </w:rPr>
        <w:t>Kliniska studier hos Ph+ALL</w:t>
      </w:r>
    </w:p>
    <w:p w14:paraId="5D91CEF7" w14:textId="77777777" w:rsidR="0041799F" w:rsidRPr="00C91FC3" w:rsidRDefault="005D0733" w:rsidP="005D0733">
      <w:pPr>
        <w:keepNext/>
        <w:autoSpaceDE w:val="0"/>
        <w:autoSpaceDN w:val="0"/>
        <w:adjustRightInd w:val="0"/>
        <w:spacing w:line="240" w:lineRule="auto"/>
        <w:rPr>
          <w:lang w:val="sv-SE"/>
        </w:rPr>
      </w:pPr>
      <w:r w:rsidRPr="00C91FC3">
        <w:rPr>
          <w:i/>
          <w:lang w:val="sv-SE"/>
        </w:rPr>
        <w:t>Nyligen  diagnosticerade Ph+ ALL</w:t>
      </w:r>
      <w:r w:rsidRPr="00C91FC3">
        <w:rPr>
          <w:lang w:val="sv-SE"/>
        </w:rPr>
        <w:t xml:space="preserve">: I en kontrollerad </w:t>
      </w:r>
      <w:r w:rsidR="00033CC1" w:rsidRPr="00C91FC3">
        <w:rPr>
          <w:lang w:val="sv-SE"/>
        </w:rPr>
        <w:t xml:space="preserve">studie </w:t>
      </w:r>
      <w:r w:rsidRPr="00C91FC3">
        <w:rPr>
          <w:lang w:val="sv-SE"/>
        </w:rPr>
        <w:t>(AD</w:t>
      </w:r>
      <w:r w:rsidR="00033CC1" w:rsidRPr="00C91FC3">
        <w:rPr>
          <w:lang w:val="sv-SE"/>
        </w:rPr>
        <w:t>E10) med</w:t>
      </w:r>
      <w:r w:rsidRPr="00C91FC3">
        <w:rPr>
          <w:lang w:val="sv-SE"/>
        </w:rPr>
        <w:t xml:space="preserve"> imatinib versus</w:t>
      </w:r>
      <w:r w:rsidR="00033CC1" w:rsidRPr="00C91FC3">
        <w:rPr>
          <w:lang w:val="sv-SE"/>
        </w:rPr>
        <w:t xml:space="preserve"> kemoterapi</w:t>
      </w:r>
      <w:r w:rsidRPr="00C91FC3">
        <w:rPr>
          <w:lang w:val="sv-SE"/>
        </w:rPr>
        <w:t xml:space="preserve"> i</w:t>
      </w:r>
      <w:r w:rsidR="00033CC1" w:rsidRPr="00C91FC3">
        <w:rPr>
          <w:lang w:val="sv-SE"/>
        </w:rPr>
        <w:t>nduk</w:t>
      </w:r>
      <w:r w:rsidRPr="00C91FC3">
        <w:rPr>
          <w:lang w:val="sv-SE"/>
        </w:rPr>
        <w:t xml:space="preserve">tion </w:t>
      </w:r>
      <w:r w:rsidR="00033CC1" w:rsidRPr="00C91FC3">
        <w:rPr>
          <w:lang w:val="sv-SE"/>
        </w:rPr>
        <w:t xml:space="preserve">hos </w:t>
      </w:r>
      <w:r w:rsidRPr="00C91FC3">
        <w:rPr>
          <w:lang w:val="sv-SE"/>
        </w:rPr>
        <w:t>55 </w:t>
      </w:r>
      <w:r w:rsidR="00033CC1" w:rsidRPr="00C91FC3">
        <w:rPr>
          <w:lang w:val="sv-SE"/>
        </w:rPr>
        <w:t>nyligen diagno</w:t>
      </w:r>
      <w:r w:rsidR="00B720C6" w:rsidRPr="00C91FC3">
        <w:rPr>
          <w:lang w:val="sv-SE"/>
        </w:rPr>
        <w:t>stis</w:t>
      </w:r>
      <w:r w:rsidR="00033CC1" w:rsidRPr="00C91FC3">
        <w:rPr>
          <w:lang w:val="sv-SE"/>
        </w:rPr>
        <w:t xml:space="preserve">erade patienter </w:t>
      </w:r>
      <w:r w:rsidR="0041799F" w:rsidRPr="00C91FC3">
        <w:rPr>
          <w:lang w:val="sv-SE"/>
        </w:rPr>
        <w:t>med och över 55 års ålder</w:t>
      </w:r>
      <w:r w:rsidRPr="00C91FC3">
        <w:rPr>
          <w:lang w:val="sv-SE"/>
        </w:rPr>
        <w:t>,</w:t>
      </w:r>
      <w:r w:rsidR="0041799F" w:rsidRPr="00C91FC3">
        <w:rPr>
          <w:lang w:val="sv-SE"/>
        </w:rPr>
        <w:t xml:space="preserve"> användes imatinib som enda läkemedel och </w:t>
      </w:r>
      <w:r w:rsidR="00B720C6" w:rsidRPr="00C91FC3">
        <w:rPr>
          <w:lang w:val="sv-SE"/>
        </w:rPr>
        <w:t>gav en signifik</w:t>
      </w:r>
      <w:r w:rsidR="00AF1149" w:rsidRPr="00C91FC3">
        <w:rPr>
          <w:lang w:val="sv-SE"/>
        </w:rPr>
        <w:t>ant högre andel av kompletta hematologiska svar än kemoterapi</w:t>
      </w:r>
    </w:p>
    <w:p w14:paraId="3DBDB093" w14:textId="77777777" w:rsidR="00821C3C" w:rsidRPr="00C91FC3" w:rsidRDefault="005D0733" w:rsidP="0033509B">
      <w:pPr>
        <w:spacing w:after="240" w:line="240" w:lineRule="auto"/>
        <w:rPr>
          <w:color w:val="222222"/>
          <w:szCs w:val="22"/>
          <w:lang w:val="sv-SE" w:eastAsia="sv-SE"/>
        </w:rPr>
      </w:pPr>
      <w:r w:rsidRPr="00C91FC3">
        <w:rPr>
          <w:lang w:val="sv-SE"/>
        </w:rPr>
        <w:t xml:space="preserve">(96.3% vs. 50%; p=0.0001). </w:t>
      </w:r>
      <w:r w:rsidR="00AF1149" w:rsidRPr="00C91FC3">
        <w:rPr>
          <w:lang w:val="sv-SE"/>
        </w:rPr>
        <w:t xml:space="preserve">När räddningsterapi med imatinib gavs till patienter som inte svarade eller svarade dåligt </w:t>
      </w:r>
      <w:r w:rsidR="002B7103" w:rsidRPr="00C91FC3">
        <w:rPr>
          <w:lang w:val="sv-SE"/>
        </w:rPr>
        <w:t>på kemoterapi resulterade det i</w:t>
      </w:r>
      <w:r w:rsidR="00AF1149" w:rsidRPr="00C91FC3">
        <w:rPr>
          <w:lang w:val="sv-SE"/>
        </w:rPr>
        <w:t xml:space="preserve"> att 9 patienter (81,8%) av 11 som uppnådde komplett hematologisk remission. </w:t>
      </w:r>
      <w:r w:rsidR="002B7103" w:rsidRPr="00C91FC3">
        <w:rPr>
          <w:lang w:val="sv-SE"/>
        </w:rPr>
        <w:t xml:space="preserve">Denna kliniska effekt var förenad med en högre reduktion av </w:t>
      </w:r>
      <w:r w:rsidR="0013088F" w:rsidRPr="00C91FC3">
        <w:rPr>
          <w:lang w:val="sv-SE"/>
        </w:rPr>
        <w:t>bcr- abl transcripts i imatinib</w:t>
      </w:r>
      <w:r w:rsidR="00AF1149" w:rsidRPr="00C91FC3">
        <w:rPr>
          <w:lang w:val="sv-SE"/>
        </w:rPr>
        <w:t xml:space="preserve"> </w:t>
      </w:r>
      <w:r w:rsidR="0013088F" w:rsidRPr="00C91FC3">
        <w:rPr>
          <w:lang w:val="sv-SE"/>
        </w:rPr>
        <w:t>behandlade patienter än i arme</w:t>
      </w:r>
      <w:r w:rsidR="00821C3C" w:rsidRPr="00C91FC3">
        <w:rPr>
          <w:lang w:val="sv-SE"/>
        </w:rPr>
        <w:t>n med kemoterapi efter 2</w:t>
      </w:r>
      <w:r w:rsidR="0013088F" w:rsidRPr="00C91FC3">
        <w:rPr>
          <w:lang w:val="sv-SE"/>
        </w:rPr>
        <w:t xml:space="preserve"> veckors terapi </w:t>
      </w:r>
      <w:r w:rsidR="0013088F" w:rsidRPr="00C91FC3">
        <w:rPr>
          <w:szCs w:val="22"/>
          <w:lang w:val="sv-SE"/>
        </w:rPr>
        <w:t xml:space="preserve">(p=0.02). Alla patienter fick imatinib samt konsoliderande kemoterapi (se tabell </w:t>
      </w:r>
      <w:r w:rsidR="00634406" w:rsidRPr="00C91FC3">
        <w:rPr>
          <w:szCs w:val="22"/>
          <w:lang w:val="sv-SE"/>
        </w:rPr>
        <w:t>3</w:t>
      </w:r>
      <w:r w:rsidR="0013088F" w:rsidRPr="00C91FC3">
        <w:rPr>
          <w:szCs w:val="22"/>
          <w:lang w:val="sv-SE"/>
        </w:rPr>
        <w:t xml:space="preserve">) efter induktion och nivåerna av bcr-abl transcripts var identiska </w:t>
      </w:r>
      <w:r w:rsidR="00821C3C" w:rsidRPr="00C91FC3">
        <w:rPr>
          <w:szCs w:val="22"/>
          <w:lang w:val="sv-SE"/>
        </w:rPr>
        <w:t>i</w:t>
      </w:r>
      <w:r w:rsidR="0013088F" w:rsidRPr="00C91FC3">
        <w:rPr>
          <w:szCs w:val="22"/>
          <w:lang w:val="sv-SE"/>
        </w:rPr>
        <w:t xml:space="preserve"> de två armarna</w:t>
      </w:r>
      <w:r w:rsidR="00821C3C" w:rsidRPr="00C91FC3">
        <w:rPr>
          <w:szCs w:val="22"/>
          <w:lang w:val="sv-SE"/>
        </w:rPr>
        <w:t xml:space="preserve"> vid 8 veckor </w:t>
      </w:r>
      <w:r w:rsidR="0013088F" w:rsidRPr="00C91FC3">
        <w:rPr>
          <w:szCs w:val="22"/>
          <w:lang w:val="sv-SE"/>
        </w:rPr>
        <w:t xml:space="preserve">. </w:t>
      </w:r>
      <w:r w:rsidR="00821C3C" w:rsidRPr="00C91FC3">
        <w:rPr>
          <w:color w:val="222222"/>
          <w:szCs w:val="22"/>
          <w:lang w:val="sv-SE" w:eastAsia="sv-SE"/>
        </w:rPr>
        <w:t>Som förväntat på grund av studiens utformning, observerades ingen skillnad i remissionsduration eller sjukdomsfri och total överlevnad, trots att patienter med fullständigt molekylärt svar och fortsatt minimal resterande sjukdom, hade bättre utfall både när det gäller remissionsduration (p=0,01) och sjukdomsfri överlevnad (p=0,02).</w:t>
      </w:r>
    </w:p>
    <w:p w14:paraId="312BBEE3" w14:textId="77777777" w:rsidR="008B1229" w:rsidRPr="00C91FC3" w:rsidRDefault="00821C3C" w:rsidP="00821C3C">
      <w:pPr>
        <w:spacing w:after="240" w:line="240" w:lineRule="auto"/>
        <w:rPr>
          <w:color w:val="222222"/>
          <w:szCs w:val="22"/>
          <w:lang w:val="sv-SE" w:eastAsia="sv-SE"/>
        </w:rPr>
      </w:pPr>
      <w:r w:rsidRPr="00C91FC3">
        <w:rPr>
          <w:color w:val="222222"/>
          <w:szCs w:val="22"/>
          <w:lang w:val="sv-SE" w:eastAsia="sv-SE"/>
        </w:rPr>
        <w:t>Resultaten som observerades i en population på 211 nydiagnostiserade Ph+ ALL-patienter i fyra okontrollerade kliniska studier (AAU02, ADE04, AJP01 och AUS01) stämmer överens med resultaten som beskrivs ovan.</w:t>
      </w:r>
    </w:p>
    <w:p w14:paraId="7646C8E1" w14:textId="77777777" w:rsidR="00821C3C" w:rsidRPr="00C91FC3" w:rsidRDefault="00821C3C" w:rsidP="00821C3C">
      <w:pPr>
        <w:spacing w:after="240" w:line="240" w:lineRule="auto"/>
        <w:rPr>
          <w:color w:val="222222"/>
          <w:szCs w:val="22"/>
          <w:lang w:val="sv-SE" w:eastAsia="sv-SE"/>
        </w:rPr>
      </w:pPr>
      <w:r w:rsidRPr="00C91FC3">
        <w:rPr>
          <w:color w:val="222222"/>
          <w:szCs w:val="22"/>
          <w:lang w:val="sv-SE" w:eastAsia="sv-SE"/>
        </w:rPr>
        <w:t xml:space="preserve">Imatinib kombinerat med kemoterapiinduktion (se Tabell </w:t>
      </w:r>
      <w:r w:rsidR="002F7312" w:rsidRPr="00C91FC3">
        <w:rPr>
          <w:color w:val="222222"/>
          <w:szCs w:val="22"/>
          <w:lang w:val="sv-SE" w:eastAsia="sv-SE"/>
        </w:rPr>
        <w:t>3</w:t>
      </w:r>
      <w:r w:rsidRPr="00C91FC3">
        <w:rPr>
          <w:color w:val="222222"/>
          <w:szCs w:val="22"/>
          <w:lang w:val="sv-SE" w:eastAsia="sv-SE"/>
        </w:rPr>
        <w:t>) ledde till en frekvens på 93% för fullständigt hematologiskt svar (147 av 158 utvärderbara patienter) och 90% för betydande cytogenetiskt svar (19 av 21 utvärderbara patienter). Frekvensen var 48% för fullständigt molekylärt svar (49 av 102 utvärderbara patienter). Sjukdomsfri överlevnad (SFÖ) och total överlevnad (TÖ) överskred konstant 1 år och var större än historiska kontroller (SFÖ p&lt;0,001; TÖ p&lt;0,0001) i två studier (AJP01 och AUS01).</w:t>
      </w:r>
    </w:p>
    <w:p w14:paraId="14954558" w14:textId="77777777" w:rsidR="00821C3C" w:rsidRPr="00C91FC3" w:rsidRDefault="00821C3C" w:rsidP="00821C3C">
      <w:pPr>
        <w:spacing w:after="240" w:line="240" w:lineRule="auto"/>
        <w:rPr>
          <w:color w:val="222222"/>
          <w:szCs w:val="22"/>
          <w:lang w:val="sv-SE" w:eastAsia="sv-SE"/>
        </w:rPr>
      </w:pPr>
      <w:r w:rsidRPr="00C91FC3">
        <w:rPr>
          <w:rFonts w:ascii="Droid Sans Bold" w:hAnsi="Droid Sans Bold"/>
          <w:b/>
          <w:bCs/>
          <w:color w:val="222222"/>
          <w:szCs w:val="22"/>
          <w:lang w:val="sv-SE" w:eastAsia="sv-SE"/>
        </w:rPr>
        <w:t xml:space="preserve">Tabell </w:t>
      </w:r>
      <w:r w:rsidR="002F7312" w:rsidRPr="00C91FC3">
        <w:rPr>
          <w:rFonts w:ascii="Droid Sans Bold" w:hAnsi="Droid Sans Bold"/>
          <w:b/>
          <w:bCs/>
          <w:color w:val="222222"/>
          <w:szCs w:val="22"/>
          <w:lang w:val="sv-SE" w:eastAsia="sv-SE"/>
        </w:rPr>
        <w:t xml:space="preserve">3 </w:t>
      </w:r>
      <w:r w:rsidRPr="00C91FC3">
        <w:rPr>
          <w:rFonts w:ascii="Droid Sans Bold" w:hAnsi="Droid Sans Bold"/>
          <w:b/>
          <w:bCs/>
          <w:color w:val="222222"/>
          <w:szCs w:val="22"/>
          <w:lang w:val="sv-SE" w:eastAsia="sv-SE"/>
        </w:rPr>
        <w:t>Kemoterapi-behandling i kombination med imatinib</w:t>
      </w:r>
      <w:r w:rsidRPr="00C91FC3">
        <w:rPr>
          <w:color w:val="222222"/>
          <w:szCs w:val="22"/>
          <w:lang w:val="sv-SE" w:eastAsia="sv-SE"/>
        </w:rPr>
        <w:t xml:space="preserve"> </w:t>
      </w:r>
    </w:p>
    <w:p w14:paraId="3D920022" w14:textId="77777777" w:rsidR="005D0733" w:rsidRPr="00C91FC3" w:rsidRDefault="005D0733" w:rsidP="005D0733">
      <w:pPr>
        <w:spacing w:line="240" w:lineRule="auto"/>
        <w:ind w:right="12"/>
        <w:rPr>
          <w:szCs w:val="22"/>
          <w:lang w:val="sv-SE"/>
        </w:rPr>
      </w:pPr>
    </w:p>
    <w:tbl>
      <w:tblPr>
        <w:tblW w:w="5001" w:type="pct"/>
        <w:tblBorders>
          <w:top w:val="single" w:sz="6" w:space="0" w:color="CBEAED"/>
          <w:left w:val="single" w:sz="6" w:space="0" w:color="CBEAED"/>
          <w:right w:val="single" w:sz="6" w:space="0" w:color="CBEAED"/>
        </w:tblBorders>
        <w:tblCellMar>
          <w:top w:w="15" w:type="dxa"/>
          <w:left w:w="15" w:type="dxa"/>
          <w:bottom w:w="15" w:type="dxa"/>
          <w:right w:w="15" w:type="dxa"/>
        </w:tblCellMar>
        <w:tblLook w:val="04A0" w:firstRow="1" w:lastRow="0" w:firstColumn="1" w:lastColumn="0" w:noHBand="0" w:noVBand="1"/>
      </w:tblPr>
      <w:tblGrid>
        <w:gridCol w:w="2851"/>
        <w:gridCol w:w="6522"/>
      </w:tblGrid>
      <w:tr w:rsidR="00821C3C" w:rsidRPr="00C91FC3" w14:paraId="3CDC2B53" w14:textId="77777777" w:rsidTr="00821C3C">
        <w:tc>
          <w:tcPr>
            <w:tcW w:w="0" w:type="auto"/>
            <w:gridSpan w:val="2"/>
            <w:tcBorders>
              <w:top w:val="nil"/>
              <w:left w:val="nil"/>
              <w:bottom w:val="nil"/>
              <w:right w:val="nil"/>
            </w:tcBorders>
            <w:tcMar>
              <w:top w:w="150" w:type="dxa"/>
              <w:left w:w="150" w:type="dxa"/>
              <w:bottom w:w="150" w:type="dxa"/>
              <w:right w:w="150" w:type="dxa"/>
            </w:tcMar>
            <w:hideMark/>
          </w:tcPr>
          <w:p w14:paraId="251BF6EA" w14:textId="77777777" w:rsidR="00821C3C" w:rsidRPr="00C91FC3" w:rsidRDefault="00821C3C" w:rsidP="00CA603F">
            <w:pPr>
              <w:spacing w:after="240" w:line="240" w:lineRule="auto"/>
              <w:rPr>
                <w:szCs w:val="22"/>
                <w:lang w:val="sv-SE" w:eastAsia="sv-SE"/>
              </w:rPr>
            </w:pPr>
            <w:r w:rsidRPr="00C91FC3">
              <w:rPr>
                <w:rFonts w:ascii="Droid Sans Bold" w:hAnsi="Droid Sans Bold"/>
                <w:b/>
                <w:bCs/>
                <w:szCs w:val="22"/>
                <w:lang w:val="sv-SE" w:eastAsia="sv-SE"/>
              </w:rPr>
              <w:t>Studie ADE10</w:t>
            </w:r>
            <w:r w:rsidRPr="00C91FC3">
              <w:rPr>
                <w:szCs w:val="22"/>
                <w:lang w:val="sv-SE" w:eastAsia="sv-SE"/>
              </w:rPr>
              <w:t xml:space="preserve"> </w:t>
            </w:r>
          </w:p>
        </w:tc>
      </w:tr>
      <w:tr w:rsidR="00821C3C" w:rsidRPr="00B463C8" w14:paraId="42CBBFF3" w14:textId="77777777" w:rsidTr="00821C3C">
        <w:tc>
          <w:tcPr>
            <w:tcW w:w="0" w:type="auto"/>
            <w:tcBorders>
              <w:top w:val="nil"/>
              <w:left w:val="nil"/>
              <w:bottom w:val="nil"/>
              <w:right w:val="nil"/>
            </w:tcBorders>
            <w:tcMar>
              <w:top w:w="150" w:type="dxa"/>
              <w:left w:w="150" w:type="dxa"/>
              <w:bottom w:w="150" w:type="dxa"/>
              <w:right w:w="150" w:type="dxa"/>
            </w:tcMar>
            <w:hideMark/>
          </w:tcPr>
          <w:p w14:paraId="6576F175" w14:textId="77777777" w:rsidR="00821C3C" w:rsidRPr="00C91FC3" w:rsidRDefault="00821C3C" w:rsidP="00CA603F">
            <w:pPr>
              <w:spacing w:after="240" w:line="240" w:lineRule="auto"/>
              <w:rPr>
                <w:szCs w:val="22"/>
                <w:lang w:val="sv-SE" w:eastAsia="sv-SE"/>
              </w:rPr>
            </w:pPr>
            <w:r w:rsidRPr="00C91FC3">
              <w:rPr>
                <w:szCs w:val="22"/>
                <w:lang w:val="sv-SE" w:eastAsia="sv-SE"/>
              </w:rPr>
              <w:t>Förberedande fas</w:t>
            </w:r>
          </w:p>
        </w:tc>
        <w:tc>
          <w:tcPr>
            <w:tcW w:w="0" w:type="auto"/>
            <w:tcBorders>
              <w:top w:val="nil"/>
              <w:left w:val="nil"/>
              <w:bottom w:val="nil"/>
              <w:right w:val="nil"/>
            </w:tcBorders>
            <w:tcMar>
              <w:top w:w="150" w:type="dxa"/>
              <w:left w:w="150" w:type="dxa"/>
              <w:bottom w:w="150" w:type="dxa"/>
              <w:right w:w="150" w:type="dxa"/>
            </w:tcMar>
            <w:hideMark/>
          </w:tcPr>
          <w:p w14:paraId="1F19FB55" w14:textId="77777777" w:rsidR="00821C3C" w:rsidRPr="00C91FC3" w:rsidRDefault="00821C3C" w:rsidP="00CA603F">
            <w:pPr>
              <w:spacing w:after="240" w:line="240" w:lineRule="auto"/>
              <w:rPr>
                <w:szCs w:val="22"/>
                <w:lang w:val="sv-SE" w:eastAsia="sv-SE"/>
              </w:rPr>
            </w:pPr>
            <w:r w:rsidRPr="00C91FC3">
              <w:rPr>
                <w:szCs w:val="22"/>
                <w:lang w:val="sv-SE" w:eastAsia="sv-SE"/>
              </w:rPr>
              <w:t>DEX 10 mg/m</w:t>
            </w:r>
            <w:r w:rsidRPr="00C91FC3">
              <w:rPr>
                <w:szCs w:val="22"/>
                <w:vertAlign w:val="superscript"/>
                <w:lang w:val="sv-SE" w:eastAsia="sv-SE"/>
              </w:rPr>
              <w:t>2</w:t>
            </w:r>
            <w:r w:rsidRPr="00C91FC3">
              <w:rPr>
                <w:szCs w:val="22"/>
                <w:lang w:val="sv-SE" w:eastAsia="sv-SE"/>
              </w:rPr>
              <w:t xml:space="preserve"> oral, dagar 1-5; CP 200 mg/m</w:t>
            </w:r>
            <w:r w:rsidRPr="00C91FC3">
              <w:rPr>
                <w:szCs w:val="22"/>
                <w:vertAlign w:val="superscript"/>
                <w:lang w:val="sv-SE" w:eastAsia="sv-SE"/>
              </w:rPr>
              <w:t>2</w:t>
            </w:r>
            <w:r w:rsidRPr="00C91FC3">
              <w:rPr>
                <w:szCs w:val="22"/>
                <w:lang w:val="sv-SE" w:eastAsia="sv-SE"/>
              </w:rPr>
              <w:t xml:space="preserve"> i.v., dagar 3, 4, 5; MTX 12 mg intratekal, dag 1</w:t>
            </w:r>
          </w:p>
        </w:tc>
      </w:tr>
      <w:tr w:rsidR="00821C3C" w:rsidRPr="00B463C8" w14:paraId="6F53B894" w14:textId="77777777" w:rsidTr="00821C3C">
        <w:tc>
          <w:tcPr>
            <w:tcW w:w="0" w:type="auto"/>
            <w:tcBorders>
              <w:top w:val="nil"/>
              <w:left w:val="nil"/>
              <w:bottom w:val="nil"/>
              <w:right w:val="nil"/>
            </w:tcBorders>
            <w:tcMar>
              <w:top w:w="150" w:type="dxa"/>
              <w:left w:w="150" w:type="dxa"/>
              <w:bottom w:w="150" w:type="dxa"/>
              <w:right w:w="150" w:type="dxa"/>
            </w:tcMar>
            <w:hideMark/>
          </w:tcPr>
          <w:p w14:paraId="1D8F9F7A" w14:textId="77777777" w:rsidR="00821C3C" w:rsidRPr="00C91FC3" w:rsidRDefault="00821C3C" w:rsidP="00CA603F">
            <w:pPr>
              <w:spacing w:after="240" w:line="240" w:lineRule="auto"/>
              <w:rPr>
                <w:szCs w:val="22"/>
                <w:lang w:val="sv-SE" w:eastAsia="sv-SE"/>
              </w:rPr>
            </w:pPr>
            <w:r w:rsidRPr="00C91FC3">
              <w:rPr>
                <w:szCs w:val="22"/>
                <w:lang w:val="sv-SE" w:eastAsia="sv-SE"/>
              </w:rPr>
              <w:t>Remissionsinduktion</w:t>
            </w:r>
          </w:p>
        </w:tc>
        <w:tc>
          <w:tcPr>
            <w:tcW w:w="0" w:type="auto"/>
            <w:tcBorders>
              <w:top w:val="nil"/>
              <w:left w:val="nil"/>
              <w:bottom w:val="nil"/>
              <w:right w:val="nil"/>
            </w:tcBorders>
            <w:tcMar>
              <w:top w:w="150" w:type="dxa"/>
              <w:left w:w="150" w:type="dxa"/>
              <w:bottom w:w="150" w:type="dxa"/>
              <w:right w:w="150" w:type="dxa"/>
            </w:tcMar>
            <w:hideMark/>
          </w:tcPr>
          <w:p w14:paraId="29E5C8C3" w14:textId="77777777" w:rsidR="00821C3C" w:rsidRPr="00C91FC3" w:rsidRDefault="00821C3C" w:rsidP="00CA603F">
            <w:pPr>
              <w:spacing w:after="240" w:line="240" w:lineRule="auto"/>
              <w:rPr>
                <w:szCs w:val="22"/>
                <w:lang w:val="sv-SE" w:eastAsia="sv-SE"/>
              </w:rPr>
            </w:pPr>
            <w:r w:rsidRPr="00C91FC3">
              <w:rPr>
                <w:szCs w:val="22"/>
                <w:lang w:val="sv-SE" w:eastAsia="sv-SE"/>
              </w:rPr>
              <w:t>DEX 10 mg/m</w:t>
            </w:r>
            <w:r w:rsidRPr="00C91FC3">
              <w:rPr>
                <w:szCs w:val="22"/>
                <w:vertAlign w:val="superscript"/>
                <w:lang w:val="sv-SE" w:eastAsia="sv-SE"/>
              </w:rPr>
              <w:t>2</w:t>
            </w:r>
            <w:r w:rsidRPr="00C91FC3">
              <w:rPr>
                <w:szCs w:val="22"/>
                <w:lang w:val="sv-SE" w:eastAsia="sv-SE"/>
              </w:rPr>
              <w:t xml:space="preserve"> oral, dagar 6-7, 13-16; VCR 1 mg i.v., dagar 7, 14; IDA 8 mg/m</w:t>
            </w:r>
            <w:r w:rsidRPr="00C91FC3">
              <w:rPr>
                <w:szCs w:val="22"/>
                <w:vertAlign w:val="superscript"/>
                <w:lang w:val="sv-SE" w:eastAsia="sv-SE"/>
              </w:rPr>
              <w:t>2</w:t>
            </w:r>
            <w:r w:rsidRPr="00C91FC3">
              <w:rPr>
                <w:szCs w:val="22"/>
                <w:lang w:val="sv-SE" w:eastAsia="sv-SE"/>
              </w:rPr>
              <w:t xml:space="preserve"> i.v. (0.5 tim), dagar 7, 8, 14, 15; CP 500 mg/m</w:t>
            </w:r>
            <w:r w:rsidRPr="00C91FC3">
              <w:rPr>
                <w:szCs w:val="22"/>
                <w:vertAlign w:val="superscript"/>
                <w:lang w:val="sv-SE" w:eastAsia="sv-SE"/>
              </w:rPr>
              <w:t>2</w:t>
            </w:r>
            <w:r w:rsidRPr="00C91FC3">
              <w:rPr>
                <w:szCs w:val="22"/>
                <w:lang w:val="sv-SE" w:eastAsia="sv-SE"/>
              </w:rPr>
              <w:t xml:space="preserve"> i.v.(1 tim) dag 1; Ara-C 60 mg/m</w:t>
            </w:r>
            <w:r w:rsidRPr="00C91FC3">
              <w:rPr>
                <w:szCs w:val="22"/>
                <w:vertAlign w:val="superscript"/>
                <w:lang w:val="sv-SE" w:eastAsia="sv-SE"/>
              </w:rPr>
              <w:t>2</w:t>
            </w:r>
            <w:r w:rsidRPr="00C91FC3">
              <w:rPr>
                <w:szCs w:val="22"/>
                <w:lang w:val="sv-SE" w:eastAsia="sv-SE"/>
              </w:rPr>
              <w:t xml:space="preserve"> i.v., dagar 22-25, 29-32</w:t>
            </w:r>
          </w:p>
        </w:tc>
      </w:tr>
      <w:tr w:rsidR="00821C3C" w:rsidRPr="00B463C8" w14:paraId="15BECB24" w14:textId="77777777" w:rsidTr="00821C3C">
        <w:tc>
          <w:tcPr>
            <w:tcW w:w="0" w:type="auto"/>
            <w:tcBorders>
              <w:top w:val="nil"/>
              <w:left w:val="nil"/>
              <w:bottom w:val="nil"/>
              <w:right w:val="nil"/>
            </w:tcBorders>
            <w:tcMar>
              <w:top w:w="150" w:type="dxa"/>
              <w:left w:w="150" w:type="dxa"/>
              <w:bottom w:w="150" w:type="dxa"/>
              <w:right w:w="150" w:type="dxa"/>
            </w:tcMar>
            <w:hideMark/>
          </w:tcPr>
          <w:p w14:paraId="79DCFA80" w14:textId="77777777" w:rsidR="00821C3C" w:rsidRPr="00C91FC3" w:rsidRDefault="00821C3C" w:rsidP="00CA603F">
            <w:pPr>
              <w:spacing w:after="240" w:line="240" w:lineRule="auto"/>
              <w:rPr>
                <w:szCs w:val="22"/>
                <w:lang w:val="sv-SE" w:eastAsia="sv-SE"/>
              </w:rPr>
            </w:pPr>
            <w:r w:rsidRPr="00C91FC3">
              <w:rPr>
                <w:szCs w:val="22"/>
                <w:lang w:val="sv-SE" w:eastAsia="sv-SE"/>
              </w:rPr>
              <w:t>Konsolideringsbehandling I, III, V</w:t>
            </w:r>
          </w:p>
        </w:tc>
        <w:tc>
          <w:tcPr>
            <w:tcW w:w="0" w:type="auto"/>
            <w:tcBorders>
              <w:top w:val="nil"/>
              <w:left w:val="nil"/>
              <w:bottom w:val="nil"/>
              <w:right w:val="nil"/>
            </w:tcBorders>
            <w:tcMar>
              <w:top w:w="150" w:type="dxa"/>
              <w:left w:w="150" w:type="dxa"/>
              <w:bottom w:w="150" w:type="dxa"/>
              <w:right w:w="150" w:type="dxa"/>
            </w:tcMar>
            <w:hideMark/>
          </w:tcPr>
          <w:p w14:paraId="2D8300B4" w14:textId="77777777" w:rsidR="00821C3C" w:rsidRPr="00C91FC3" w:rsidRDefault="00821C3C" w:rsidP="00CA603F">
            <w:pPr>
              <w:spacing w:after="240" w:line="240" w:lineRule="auto"/>
              <w:rPr>
                <w:szCs w:val="22"/>
                <w:lang w:val="sv-SE" w:eastAsia="sv-SE"/>
              </w:rPr>
            </w:pPr>
            <w:r w:rsidRPr="00C91FC3">
              <w:rPr>
                <w:szCs w:val="22"/>
                <w:lang w:val="sv-SE" w:eastAsia="sv-SE"/>
              </w:rPr>
              <w:t>MTX 500 mg/m</w:t>
            </w:r>
            <w:r w:rsidRPr="00C91FC3">
              <w:rPr>
                <w:szCs w:val="22"/>
                <w:vertAlign w:val="superscript"/>
                <w:lang w:val="sv-SE" w:eastAsia="sv-SE"/>
              </w:rPr>
              <w:t>2</w:t>
            </w:r>
            <w:r w:rsidRPr="00C91FC3">
              <w:rPr>
                <w:szCs w:val="22"/>
                <w:lang w:val="sv-SE" w:eastAsia="sv-SE"/>
              </w:rPr>
              <w:t xml:space="preserve"> i.v. (24 tim), dagar 1, 15; 6-MP 25 mg/m</w:t>
            </w:r>
            <w:r w:rsidRPr="00C91FC3">
              <w:rPr>
                <w:szCs w:val="22"/>
                <w:vertAlign w:val="superscript"/>
                <w:lang w:val="sv-SE" w:eastAsia="sv-SE"/>
              </w:rPr>
              <w:t>2</w:t>
            </w:r>
            <w:r w:rsidRPr="00C91FC3">
              <w:rPr>
                <w:szCs w:val="22"/>
                <w:lang w:val="sv-SE" w:eastAsia="sv-SE"/>
              </w:rPr>
              <w:t xml:space="preserve"> oral, dagar 1-20</w:t>
            </w:r>
          </w:p>
        </w:tc>
      </w:tr>
      <w:tr w:rsidR="00821C3C" w:rsidRPr="00B463C8" w14:paraId="515C9DDA" w14:textId="77777777" w:rsidTr="00821C3C">
        <w:tc>
          <w:tcPr>
            <w:tcW w:w="0" w:type="auto"/>
            <w:tcBorders>
              <w:top w:val="nil"/>
              <w:left w:val="nil"/>
              <w:bottom w:val="nil"/>
              <w:right w:val="nil"/>
            </w:tcBorders>
            <w:tcMar>
              <w:top w:w="150" w:type="dxa"/>
              <w:left w:w="150" w:type="dxa"/>
              <w:bottom w:w="150" w:type="dxa"/>
              <w:right w:w="150" w:type="dxa"/>
            </w:tcMar>
            <w:hideMark/>
          </w:tcPr>
          <w:p w14:paraId="5383DE12" w14:textId="77777777" w:rsidR="00821C3C" w:rsidRPr="00C91FC3" w:rsidRDefault="00821C3C" w:rsidP="00CA603F">
            <w:pPr>
              <w:spacing w:after="240" w:line="240" w:lineRule="auto"/>
              <w:rPr>
                <w:szCs w:val="22"/>
                <w:lang w:val="sv-SE" w:eastAsia="sv-SE"/>
              </w:rPr>
            </w:pPr>
            <w:r w:rsidRPr="00C91FC3">
              <w:rPr>
                <w:szCs w:val="22"/>
                <w:lang w:val="sv-SE" w:eastAsia="sv-SE"/>
              </w:rPr>
              <w:t>Konsolideringsbehandling II, IV</w:t>
            </w:r>
          </w:p>
        </w:tc>
        <w:tc>
          <w:tcPr>
            <w:tcW w:w="0" w:type="auto"/>
            <w:tcBorders>
              <w:top w:val="nil"/>
              <w:left w:val="nil"/>
              <w:bottom w:val="nil"/>
              <w:right w:val="nil"/>
            </w:tcBorders>
            <w:tcMar>
              <w:top w:w="150" w:type="dxa"/>
              <w:left w:w="150" w:type="dxa"/>
              <w:bottom w:w="150" w:type="dxa"/>
              <w:right w:w="150" w:type="dxa"/>
            </w:tcMar>
            <w:hideMark/>
          </w:tcPr>
          <w:p w14:paraId="04EB4903" w14:textId="77777777" w:rsidR="00821C3C" w:rsidRPr="00C91FC3" w:rsidRDefault="00821C3C" w:rsidP="00CA603F">
            <w:pPr>
              <w:spacing w:after="240" w:line="240" w:lineRule="auto"/>
              <w:rPr>
                <w:szCs w:val="22"/>
                <w:lang w:val="sv-SE" w:eastAsia="sv-SE"/>
              </w:rPr>
            </w:pPr>
            <w:r w:rsidRPr="00C91FC3">
              <w:rPr>
                <w:szCs w:val="22"/>
                <w:lang w:val="sv-SE" w:eastAsia="sv-SE"/>
              </w:rPr>
              <w:t>Ara-C 75 mg/m</w:t>
            </w:r>
            <w:r w:rsidRPr="00C91FC3">
              <w:rPr>
                <w:szCs w:val="22"/>
                <w:vertAlign w:val="superscript"/>
                <w:lang w:val="sv-SE" w:eastAsia="sv-SE"/>
              </w:rPr>
              <w:t>2</w:t>
            </w:r>
            <w:r w:rsidRPr="00C91FC3">
              <w:rPr>
                <w:szCs w:val="22"/>
                <w:lang w:val="sv-SE" w:eastAsia="sv-SE"/>
              </w:rPr>
              <w:t xml:space="preserve"> i.v. (1 tim), dagar 1-5; VM26 60 mg/m</w:t>
            </w:r>
            <w:r w:rsidRPr="00C91FC3">
              <w:rPr>
                <w:szCs w:val="22"/>
                <w:vertAlign w:val="superscript"/>
                <w:lang w:val="sv-SE" w:eastAsia="sv-SE"/>
              </w:rPr>
              <w:t>2</w:t>
            </w:r>
            <w:r w:rsidRPr="00C91FC3">
              <w:rPr>
                <w:szCs w:val="22"/>
                <w:lang w:val="sv-SE" w:eastAsia="sv-SE"/>
              </w:rPr>
              <w:t xml:space="preserve"> i.v. (1 tim), dagar 1-5</w:t>
            </w:r>
          </w:p>
        </w:tc>
      </w:tr>
      <w:tr w:rsidR="00821C3C" w:rsidRPr="00C91FC3" w14:paraId="241A9CBB" w14:textId="77777777" w:rsidTr="00821C3C">
        <w:tc>
          <w:tcPr>
            <w:tcW w:w="0" w:type="auto"/>
            <w:gridSpan w:val="2"/>
            <w:tcBorders>
              <w:top w:val="nil"/>
              <w:left w:val="nil"/>
              <w:bottom w:val="nil"/>
              <w:right w:val="nil"/>
            </w:tcBorders>
            <w:tcMar>
              <w:top w:w="150" w:type="dxa"/>
              <w:left w:w="150" w:type="dxa"/>
              <w:bottom w:w="150" w:type="dxa"/>
              <w:right w:w="150" w:type="dxa"/>
            </w:tcMar>
            <w:hideMark/>
          </w:tcPr>
          <w:p w14:paraId="6920A303" w14:textId="77777777" w:rsidR="00821C3C" w:rsidRPr="00C91FC3" w:rsidRDefault="00821C3C" w:rsidP="00CA603F">
            <w:pPr>
              <w:spacing w:after="240" w:line="240" w:lineRule="auto"/>
              <w:rPr>
                <w:szCs w:val="22"/>
                <w:lang w:val="sv-SE" w:eastAsia="sv-SE"/>
              </w:rPr>
            </w:pPr>
            <w:r w:rsidRPr="00C91FC3">
              <w:rPr>
                <w:rFonts w:ascii="Droid Sans Bold" w:hAnsi="Droid Sans Bold"/>
                <w:b/>
                <w:bCs/>
                <w:szCs w:val="22"/>
                <w:lang w:val="sv-SE" w:eastAsia="sv-SE"/>
              </w:rPr>
              <w:t>Study AAU02</w:t>
            </w:r>
            <w:r w:rsidRPr="00C91FC3">
              <w:rPr>
                <w:szCs w:val="22"/>
                <w:lang w:val="sv-SE" w:eastAsia="sv-SE"/>
              </w:rPr>
              <w:t xml:space="preserve"> </w:t>
            </w:r>
          </w:p>
        </w:tc>
      </w:tr>
      <w:tr w:rsidR="00821C3C" w:rsidRPr="00B463C8" w14:paraId="6A99725D" w14:textId="77777777" w:rsidTr="00821C3C">
        <w:tc>
          <w:tcPr>
            <w:tcW w:w="0" w:type="auto"/>
            <w:tcBorders>
              <w:top w:val="nil"/>
              <w:left w:val="nil"/>
              <w:bottom w:val="nil"/>
              <w:right w:val="nil"/>
            </w:tcBorders>
            <w:tcMar>
              <w:top w:w="150" w:type="dxa"/>
              <w:left w:w="150" w:type="dxa"/>
              <w:bottom w:w="150" w:type="dxa"/>
              <w:right w:w="150" w:type="dxa"/>
            </w:tcMar>
            <w:hideMark/>
          </w:tcPr>
          <w:p w14:paraId="2BFB8854" w14:textId="77777777" w:rsidR="00821C3C" w:rsidRPr="00C91FC3" w:rsidRDefault="00821C3C" w:rsidP="00CA603F">
            <w:pPr>
              <w:spacing w:after="240" w:line="240" w:lineRule="auto"/>
              <w:rPr>
                <w:szCs w:val="22"/>
                <w:lang w:val="sv-SE" w:eastAsia="sv-SE"/>
              </w:rPr>
            </w:pPr>
            <w:r w:rsidRPr="00C91FC3">
              <w:rPr>
                <w:szCs w:val="22"/>
                <w:lang w:val="sv-SE" w:eastAsia="sv-SE"/>
              </w:rPr>
              <w:t>Induktionsbehandling (</w:t>
            </w:r>
            <w:r w:rsidRPr="00C91FC3">
              <w:rPr>
                <w:i/>
                <w:iCs/>
                <w:szCs w:val="22"/>
                <w:lang w:val="sv-SE" w:eastAsia="sv-SE"/>
              </w:rPr>
              <w:t>de novo</w:t>
            </w:r>
            <w:r w:rsidRPr="00C91FC3">
              <w:rPr>
                <w:szCs w:val="22"/>
                <w:lang w:val="sv-SE" w:eastAsia="sv-SE"/>
              </w:rPr>
              <w:t xml:space="preserve"> Ph+ ALL)</w:t>
            </w:r>
          </w:p>
        </w:tc>
        <w:tc>
          <w:tcPr>
            <w:tcW w:w="0" w:type="auto"/>
            <w:tcBorders>
              <w:top w:val="nil"/>
              <w:left w:val="nil"/>
              <w:bottom w:val="nil"/>
              <w:right w:val="nil"/>
            </w:tcBorders>
            <w:tcMar>
              <w:top w:w="150" w:type="dxa"/>
              <w:left w:w="150" w:type="dxa"/>
              <w:bottom w:w="150" w:type="dxa"/>
              <w:right w:w="150" w:type="dxa"/>
            </w:tcMar>
            <w:hideMark/>
          </w:tcPr>
          <w:p w14:paraId="6BA9C28C" w14:textId="77777777" w:rsidR="00821C3C" w:rsidRPr="00C91FC3" w:rsidRDefault="00821C3C" w:rsidP="00CA603F">
            <w:pPr>
              <w:spacing w:after="240" w:line="240" w:lineRule="auto"/>
              <w:rPr>
                <w:szCs w:val="22"/>
                <w:lang w:val="sv-SE" w:eastAsia="sv-SE"/>
              </w:rPr>
            </w:pPr>
            <w:r w:rsidRPr="00C91FC3">
              <w:rPr>
                <w:szCs w:val="22"/>
                <w:lang w:val="sv-SE" w:eastAsia="sv-SE"/>
              </w:rPr>
              <w:t>Daunorubicin 30 mg/m</w:t>
            </w:r>
            <w:r w:rsidRPr="00C91FC3">
              <w:rPr>
                <w:szCs w:val="22"/>
                <w:vertAlign w:val="superscript"/>
                <w:lang w:val="sv-SE" w:eastAsia="sv-SE"/>
              </w:rPr>
              <w:t>2</w:t>
            </w:r>
            <w:r w:rsidRPr="00C91FC3">
              <w:rPr>
                <w:szCs w:val="22"/>
                <w:lang w:val="sv-SE" w:eastAsia="sv-SE"/>
              </w:rPr>
              <w:t xml:space="preserve"> i.v., dagar 1-3, 15-16; VCR 2 mg total dos i.v., dagar 1, 8, 15, 22; CP 750 mg/m</w:t>
            </w:r>
            <w:r w:rsidRPr="00C91FC3">
              <w:rPr>
                <w:szCs w:val="22"/>
                <w:vertAlign w:val="superscript"/>
                <w:lang w:val="sv-SE" w:eastAsia="sv-SE"/>
              </w:rPr>
              <w:t>2</w:t>
            </w:r>
            <w:r w:rsidRPr="00C91FC3">
              <w:rPr>
                <w:szCs w:val="22"/>
                <w:lang w:val="sv-SE" w:eastAsia="sv-SE"/>
              </w:rPr>
              <w:t xml:space="preserve"> i.v., dagar 1, 8; Prednison 60 mg/m</w:t>
            </w:r>
            <w:r w:rsidRPr="00C91FC3">
              <w:rPr>
                <w:szCs w:val="22"/>
                <w:vertAlign w:val="superscript"/>
                <w:lang w:val="sv-SE" w:eastAsia="sv-SE"/>
              </w:rPr>
              <w:t>2</w:t>
            </w:r>
            <w:r w:rsidRPr="00C91FC3">
              <w:rPr>
                <w:szCs w:val="22"/>
                <w:lang w:val="sv-SE" w:eastAsia="sv-SE"/>
              </w:rPr>
              <w:t xml:space="preserve"> oral, dagar 1-7, 15-21; IDA 9 mg/m</w:t>
            </w:r>
            <w:r w:rsidRPr="00C91FC3">
              <w:rPr>
                <w:szCs w:val="22"/>
                <w:vertAlign w:val="superscript"/>
                <w:lang w:val="sv-SE" w:eastAsia="sv-SE"/>
              </w:rPr>
              <w:t>2</w:t>
            </w:r>
            <w:r w:rsidRPr="00C91FC3">
              <w:rPr>
                <w:szCs w:val="22"/>
                <w:lang w:val="sv-SE" w:eastAsia="sv-SE"/>
              </w:rPr>
              <w:t xml:space="preserve"> oral, dagar 1-28; MTX 15 mg intratekal, dagar 1, 8, 15, 22; Ara-C 40 mg intratekal, dagar 1, 8, 15, 22; Metylprednisolon 40 mg intratekal, dagar 1, 8, 15, 22</w:t>
            </w:r>
          </w:p>
        </w:tc>
      </w:tr>
      <w:tr w:rsidR="00821C3C" w:rsidRPr="00B463C8" w14:paraId="025C2782" w14:textId="77777777" w:rsidTr="00821C3C">
        <w:tc>
          <w:tcPr>
            <w:tcW w:w="0" w:type="auto"/>
            <w:tcBorders>
              <w:top w:val="nil"/>
              <w:left w:val="nil"/>
              <w:bottom w:val="nil"/>
              <w:right w:val="nil"/>
            </w:tcBorders>
            <w:tcMar>
              <w:top w:w="150" w:type="dxa"/>
              <w:left w:w="150" w:type="dxa"/>
              <w:bottom w:w="150" w:type="dxa"/>
              <w:right w:w="150" w:type="dxa"/>
            </w:tcMar>
            <w:hideMark/>
          </w:tcPr>
          <w:p w14:paraId="1BC53D38" w14:textId="77777777" w:rsidR="00821C3C" w:rsidRPr="00B463C8" w:rsidRDefault="00821C3C" w:rsidP="00CA603F">
            <w:pPr>
              <w:spacing w:after="240" w:line="240" w:lineRule="auto"/>
              <w:rPr>
                <w:szCs w:val="22"/>
                <w:lang w:val="nb-NO" w:eastAsia="sv-SE"/>
              </w:rPr>
            </w:pPr>
            <w:r w:rsidRPr="00B463C8">
              <w:rPr>
                <w:szCs w:val="22"/>
                <w:lang w:val="nb-NO" w:eastAsia="sv-SE"/>
              </w:rPr>
              <w:t>Konsolidering (</w:t>
            </w:r>
            <w:r w:rsidRPr="00B463C8">
              <w:rPr>
                <w:i/>
                <w:iCs/>
                <w:szCs w:val="22"/>
                <w:lang w:val="nb-NO" w:eastAsia="sv-SE"/>
              </w:rPr>
              <w:t>de novo</w:t>
            </w:r>
            <w:r w:rsidRPr="00B463C8">
              <w:rPr>
                <w:szCs w:val="22"/>
                <w:lang w:val="nb-NO" w:eastAsia="sv-SE"/>
              </w:rPr>
              <w:t xml:space="preserve"> Ph+ ALL)</w:t>
            </w:r>
          </w:p>
        </w:tc>
        <w:tc>
          <w:tcPr>
            <w:tcW w:w="0" w:type="auto"/>
            <w:tcBorders>
              <w:top w:val="nil"/>
              <w:left w:val="nil"/>
              <w:bottom w:val="nil"/>
              <w:right w:val="nil"/>
            </w:tcBorders>
            <w:tcMar>
              <w:top w:w="150" w:type="dxa"/>
              <w:left w:w="150" w:type="dxa"/>
              <w:bottom w:w="150" w:type="dxa"/>
              <w:right w:w="150" w:type="dxa"/>
            </w:tcMar>
            <w:hideMark/>
          </w:tcPr>
          <w:p w14:paraId="78CA423D" w14:textId="77777777" w:rsidR="00821C3C" w:rsidRPr="00B463C8" w:rsidRDefault="00821C3C" w:rsidP="00CA603F">
            <w:pPr>
              <w:spacing w:after="240" w:line="240" w:lineRule="auto"/>
              <w:rPr>
                <w:szCs w:val="22"/>
                <w:lang w:val="nb-NO" w:eastAsia="sv-SE"/>
              </w:rPr>
            </w:pPr>
            <w:r w:rsidRPr="00B463C8">
              <w:rPr>
                <w:szCs w:val="22"/>
                <w:lang w:val="nb-NO" w:eastAsia="sv-SE"/>
              </w:rPr>
              <w:t>Ara-C 1 000 mg/m</w:t>
            </w:r>
            <w:r w:rsidRPr="00B463C8">
              <w:rPr>
                <w:szCs w:val="22"/>
                <w:vertAlign w:val="superscript"/>
                <w:lang w:val="nb-NO" w:eastAsia="sv-SE"/>
              </w:rPr>
              <w:t>2</w:t>
            </w:r>
            <w:r w:rsidRPr="00B463C8">
              <w:rPr>
                <w:szCs w:val="22"/>
                <w:lang w:val="nb-NO" w:eastAsia="sv-SE"/>
              </w:rPr>
              <w:t>/12 h i.v.(3 tim), dagar 1-4; Mitoxantron 10 mg/m</w:t>
            </w:r>
            <w:r w:rsidRPr="00B463C8">
              <w:rPr>
                <w:szCs w:val="22"/>
                <w:vertAlign w:val="superscript"/>
                <w:lang w:val="nb-NO" w:eastAsia="sv-SE"/>
              </w:rPr>
              <w:t>2</w:t>
            </w:r>
            <w:r w:rsidRPr="00B463C8">
              <w:rPr>
                <w:szCs w:val="22"/>
                <w:lang w:val="nb-NO" w:eastAsia="sv-SE"/>
              </w:rPr>
              <w:t xml:space="preserve"> i.v. dagar 3-5; MTX 15 mg intratekal, dag 1; Metylprednisolon 40 mg intratekal, dag 1</w:t>
            </w:r>
          </w:p>
        </w:tc>
      </w:tr>
    </w:tbl>
    <w:p w14:paraId="246457C2" w14:textId="77777777" w:rsidR="005D0733" w:rsidRPr="00B463C8" w:rsidRDefault="005D0733" w:rsidP="005D0733">
      <w:pPr>
        <w:pStyle w:val="Default"/>
        <w:rPr>
          <w:sz w:val="22"/>
          <w:szCs w:val="22"/>
          <w:lang w:val="nb-NO"/>
        </w:rPr>
      </w:pPr>
    </w:p>
    <w:tbl>
      <w:tblPr>
        <w:tblW w:w="5001" w:type="pct"/>
        <w:tblBorders>
          <w:top w:val="single" w:sz="6" w:space="0" w:color="CBEAED"/>
          <w:left w:val="single" w:sz="6" w:space="0" w:color="CBEAED"/>
          <w:right w:val="single" w:sz="6" w:space="0" w:color="CBEAED"/>
        </w:tblBorders>
        <w:tblCellMar>
          <w:top w:w="15" w:type="dxa"/>
          <w:left w:w="15" w:type="dxa"/>
          <w:bottom w:w="15" w:type="dxa"/>
          <w:right w:w="15" w:type="dxa"/>
        </w:tblCellMar>
        <w:tblLook w:val="04A0" w:firstRow="1" w:lastRow="0" w:firstColumn="1" w:lastColumn="0" w:noHBand="0" w:noVBand="1"/>
      </w:tblPr>
      <w:tblGrid>
        <w:gridCol w:w="2622"/>
        <w:gridCol w:w="6751"/>
      </w:tblGrid>
      <w:tr w:rsidR="00821C3C" w:rsidRPr="00C91FC3" w14:paraId="3CFE350C" w14:textId="77777777" w:rsidTr="00821C3C">
        <w:tc>
          <w:tcPr>
            <w:tcW w:w="0" w:type="auto"/>
            <w:gridSpan w:val="2"/>
            <w:tcBorders>
              <w:top w:val="nil"/>
              <w:left w:val="nil"/>
              <w:bottom w:val="nil"/>
              <w:right w:val="nil"/>
            </w:tcBorders>
            <w:tcMar>
              <w:top w:w="150" w:type="dxa"/>
              <w:left w:w="150" w:type="dxa"/>
              <w:bottom w:w="150" w:type="dxa"/>
              <w:right w:w="150" w:type="dxa"/>
            </w:tcMar>
            <w:hideMark/>
          </w:tcPr>
          <w:p w14:paraId="3887636E" w14:textId="77777777" w:rsidR="00821C3C" w:rsidRPr="00C91FC3" w:rsidRDefault="00821C3C" w:rsidP="00CA603F">
            <w:pPr>
              <w:spacing w:after="240" w:line="240" w:lineRule="auto"/>
              <w:rPr>
                <w:szCs w:val="22"/>
                <w:lang w:val="sv-SE" w:eastAsia="sv-SE"/>
              </w:rPr>
            </w:pPr>
            <w:r w:rsidRPr="00C91FC3">
              <w:rPr>
                <w:rFonts w:ascii="Droid Sans Bold" w:hAnsi="Droid Sans Bold"/>
                <w:b/>
                <w:bCs/>
                <w:szCs w:val="22"/>
                <w:lang w:val="sv-SE" w:eastAsia="sv-SE"/>
              </w:rPr>
              <w:t>Studie ADE04</w:t>
            </w:r>
            <w:r w:rsidRPr="00C91FC3">
              <w:rPr>
                <w:szCs w:val="22"/>
                <w:lang w:val="sv-SE" w:eastAsia="sv-SE"/>
              </w:rPr>
              <w:t xml:space="preserve"> </w:t>
            </w:r>
          </w:p>
        </w:tc>
      </w:tr>
      <w:tr w:rsidR="00821C3C" w:rsidRPr="00B463C8" w14:paraId="069C9355" w14:textId="77777777" w:rsidTr="00821C3C">
        <w:tc>
          <w:tcPr>
            <w:tcW w:w="0" w:type="auto"/>
            <w:tcBorders>
              <w:top w:val="nil"/>
              <w:left w:val="nil"/>
              <w:bottom w:val="nil"/>
              <w:right w:val="nil"/>
            </w:tcBorders>
            <w:tcMar>
              <w:top w:w="150" w:type="dxa"/>
              <w:left w:w="150" w:type="dxa"/>
              <w:bottom w:w="150" w:type="dxa"/>
              <w:right w:w="150" w:type="dxa"/>
            </w:tcMar>
            <w:hideMark/>
          </w:tcPr>
          <w:p w14:paraId="7F45EF23" w14:textId="77777777" w:rsidR="00821C3C" w:rsidRPr="00C91FC3" w:rsidRDefault="00821C3C" w:rsidP="00CA603F">
            <w:pPr>
              <w:spacing w:after="240" w:line="240" w:lineRule="auto"/>
              <w:rPr>
                <w:szCs w:val="22"/>
                <w:lang w:val="sv-SE" w:eastAsia="sv-SE"/>
              </w:rPr>
            </w:pPr>
            <w:r w:rsidRPr="00C91FC3">
              <w:rPr>
                <w:szCs w:val="22"/>
                <w:lang w:val="sv-SE" w:eastAsia="sv-SE"/>
              </w:rPr>
              <w:t>Förberedande fas</w:t>
            </w:r>
          </w:p>
        </w:tc>
        <w:tc>
          <w:tcPr>
            <w:tcW w:w="0" w:type="auto"/>
            <w:tcBorders>
              <w:top w:val="nil"/>
              <w:left w:val="nil"/>
              <w:bottom w:val="nil"/>
              <w:right w:val="nil"/>
            </w:tcBorders>
            <w:tcMar>
              <w:top w:w="150" w:type="dxa"/>
              <w:left w:w="150" w:type="dxa"/>
              <w:bottom w:w="150" w:type="dxa"/>
              <w:right w:w="150" w:type="dxa"/>
            </w:tcMar>
            <w:hideMark/>
          </w:tcPr>
          <w:p w14:paraId="38F4137E" w14:textId="77777777" w:rsidR="00821C3C" w:rsidRPr="00C91FC3" w:rsidRDefault="00821C3C" w:rsidP="00CA603F">
            <w:pPr>
              <w:spacing w:after="240" w:line="240" w:lineRule="auto"/>
              <w:rPr>
                <w:szCs w:val="22"/>
                <w:lang w:val="sv-SE" w:eastAsia="sv-SE"/>
              </w:rPr>
            </w:pPr>
            <w:r w:rsidRPr="00C91FC3">
              <w:rPr>
                <w:szCs w:val="22"/>
                <w:lang w:val="sv-SE" w:eastAsia="sv-SE"/>
              </w:rPr>
              <w:t>DEX 10 mg/m</w:t>
            </w:r>
            <w:r w:rsidRPr="00C91FC3">
              <w:rPr>
                <w:szCs w:val="22"/>
                <w:vertAlign w:val="superscript"/>
                <w:lang w:val="sv-SE" w:eastAsia="sv-SE"/>
              </w:rPr>
              <w:t>2</w:t>
            </w:r>
            <w:r w:rsidRPr="00C91FC3">
              <w:rPr>
                <w:szCs w:val="22"/>
                <w:lang w:val="sv-SE" w:eastAsia="sv-SE"/>
              </w:rPr>
              <w:t xml:space="preserve"> oral, dagar 1-5; CP 200 mg/m</w:t>
            </w:r>
            <w:r w:rsidRPr="00C91FC3">
              <w:rPr>
                <w:szCs w:val="22"/>
                <w:vertAlign w:val="superscript"/>
                <w:lang w:val="sv-SE" w:eastAsia="sv-SE"/>
              </w:rPr>
              <w:t>2</w:t>
            </w:r>
            <w:r w:rsidRPr="00C91FC3">
              <w:rPr>
                <w:szCs w:val="22"/>
                <w:lang w:val="sv-SE" w:eastAsia="sv-SE"/>
              </w:rPr>
              <w:t xml:space="preserve"> i.v., dagar 3-5; MTX 15 mg intratekal, dag 1</w:t>
            </w:r>
          </w:p>
        </w:tc>
      </w:tr>
      <w:tr w:rsidR="00821C3C" w:rsidRPr="00B463C8" w14:paraId="18DE274E" w14:textId="77777777" w:rsidTr="00821C3C">
        <w:tc>
          <w:tcPr>
            <w:tcW w:w="0" w:type="auto"/>
            <w:tcBorders>
              <w:top w:val="nil"/>
              <w:left w:val="nil"/>
              <w:bottom w:val="nil"/>
              <w:right w:val="nil"/>
            </w:tcBorders>
            <w:tcMar>
              <w:top w:w="150" w:type="dxa"/>
              <w:left w:w="150" w:type="dxa"/>
              <w:bottom w:w="150" w:type="dxa"/>
              <w:right w:w="150" w:type="dxa"/>
            </w:tcMar>
            <w:hideMark/>
          </w:tcPr>
          <w:p w14:paraId="3FCCCD17" w14:textId="77777777" w:rsidR="00821C3C" w:rsidRPr="00C91FC3" w:rsidRDefault="00821C3C" w:rsidP="00CA603F">
            <w:pPr>
              <w:spacing w:after="240" w:line="240" w:lineRule="auto"/>
              <w:rPr>
                <w:szCs w:val="22"/>
                <w:lang w:val="sv-SE" w:eastAsia="sv-SE"/>
              </w:rPr>
            </w:pPr>
            <w:r w:rsidRPr="00C91FC3">
              <w:rPr>
                <w:szCs w:val="22"/>
                <w:lang w:val="sv-SE" w:eastAsia="sv-SE"/>
              </w:rPr>
              <w:t>Induktionsbehandling I</w:t>
            </w:r>
          </w:p>
        </w:tc>
        <w:tc>
          <w:tcPr>
            <w:tcW w:w="0" w:type="auto"/>
            <w:tcBorders>
              <w:top w:val="nil"/>
              <w:left w:val="nil"/>
              <w:bottom w:val="nil"/>
              <w:right w:val="nil"/>
            </w:tcBorders>
            <w:tcMar>
              <w:top w:w="150" w:type="dxa"/>
              <w:left w:w="150" w:type="dxa"/>
              <w:bottom w:w="150" w:type="dxa"/>
              <w:right w:w="150" w:type="dxa"/>
            </w:tcMar>
            <w:hideMark/>
          </w:tcPr>
          <w:p w14:paraId="2EE4C173" w14:textId="77777777" w:rsidR="00821C3C" w:rsidRPr="00C91FC3" w:rsidRDefault="00821C3C" w:rsidP="00CA603F">
            <w:pPr>
              <w:spacing w:after="240" w:line="240" w:lineRule="auto"/>
              <w:rPr>
                <w:szCs w:val="22"/>
                <w:lang w:val="sv-SE" w:eastAsia="sv-SE"/>
              </w:rPr>
            </w:pPr>
            <w:r w:rsidRPr="00C91FC3">
              <w:rPr>
                <w:szCs w:val="22"/>
                <w:lang w:val="sv-SE" w:eastAsia="sv-SE"/>
              </w:rPr>
              <w:t>DEX 10 mg/m</w:t>
            </w:r>
            <w:r w:rsidRPr="00C91FC3">
              <w:rPr>
                <w:szCs w:val="22"/>
                <w:vertAlign w:val="superscript"/>
                <w:lang w:val="sv-SE" w:eastAsia="sv-SE"/>
              </w:rPr>
              <w:t>2</w:t>
            </w:r>
            <w:r w:rsidRPr="00C91FC3">
              <w:rPr>
                <w:szCs w:val="22"/>
                <w:lang w:val="sv-SE" w:eastAsia="sv-SE"/>
              </w:rPr>
              <w:t xml:space="preserve"> oral, dagar 1-5; VCR 2 mg i.v., dagar 6, 13, 20; Daunorubicin 45 mg/m</w:t>
            </w:r>
            <w:r w:rsidRPr="00C91FC3">
              <w:rPr>
                <w:szCs w:val="22"/>
                <w:vertAlign w:val="superscript"/>
                <w:lang w:val="sv-SE" w:eastAsia="sv-SE"/>
              </w:rPr>
              <w:t>2</w:t>
            </w:r>
            <w:r w:rsidRPr="00C91FC3">
              <w:rPr>
                <w:szCs w:val="22"/>
                <w:lang w:val="sv-SE" w:eastAsia="sv-SE"/>
              </w:rPr>
              <w:t xml:space="preserve"> i.v., dagar 6-7, 13-14</w:t>
            </w:r>
          </w:p>
        </w:tc>
      </w:tr>
      <w:tr w:rsidR="00821C3C" w:rsidRPr="00B463C8" w14:paraId="18465A12" w14:textId="77777777" w:rsidTr="00821C3C">
        <w:tc>
          <w:tcPr>
            <w:tcW w:w="0" w:type="auto"/>
            <w:tcBorders>
              <w:top w:val="nil"/>
              <w:left w:val="nil"/>
              <w:bottom w:val="nil"/>
              <w:right w:val="nil"/>
            </w:tcBorders>
            <w:tcMar>
              <w:top w:w="150" w:type="dxa"/>
              <w:left w:w="150" w:type="dxa"/>
              <w:bottom w:w="150" w:type="dxa"/>
              <w:right w:w="150" w:type="dxa"/>
            </w:tcMar>
            <w:hideMark/>
          </w:tcPr>
          <w:p w14:paraId="1D969C9A" w14:textId="77777777" w:rsidR="00821C3C" w:rsidRPr="00C91FC3" w:rsidRDefault="00821C3C" w:rsidP="00CA603F">
            <w:pPr>
              <w:spacing w:after="240" w:line="240" w:lineRule="auto"/>
              <w:rPr>
                <w:szCs w:val="22"/>
                <w:lang w:val="sv-SE" w:eastAsia="sv-SE"/>
              </w:rPr>
            </w:pPr>
            <w:r w:rsidRPr="00C91FC3">
              <w:rPr>
                <w:szCs w:val="22"/>
                <w:lang w:val="sv-SE" w:eastAsia="sv-SE"/>
              </w:rPr>
              <w:t>Induktionsbehandling II</w:t>
            </w:r>
          </w:p>
        </w:tc>
        <w:tc>
          <w:tcPr>
            <w:tcW w:w="0" w:type="auto"/>
            <w:tcBorders>
              <w:top w:val="nil"/>
              <w:left w:val="nil"/>
              <w:bottom w:val="nil"/>
              <w:right w:val="nil"/>
            </w:tcBorders>
            <w:tcMar>
              <w:top w:w="150" w:type="dxa"/>
              <w:left w:w="150" w:type="dxa"/>
              <w:bottom w:w="150" w:type="dxa"/>
              <w:right w:w="150" w:type="dxa"/>
            </w:tcMar>
            <w:hideMark/>
          </w:tcPr>
          <w:p w14:paraId="36027B70" w14:textId="77777777" w:rsidR="00821C3C" w:rsidRPr="00C91FC3" w:rsidRDefault="00821C3C" w:rsidP="00CA603F">
            <w:pPr>
              <w:spacing w:after="240" w:line="240" w:lineRule="auto"/>
              <w:rPr>
                <w:szCs w:val="22"/>
                <w:lang w:val="sv-SE" w:eastAsia="sv-SE"/>
              </w:rPr>
            </w:pPr>
            <w:r w:rsidRPr="00C91FC3">
              <w:rPr>
                <w:szCs w:val="22"/>
                <w:lang w:val="sv-SE" w:eastAsia="sv-SE"/>
              </w:rPr>
              <w:t>CP 1 g/m</w:t>
            </w:r>
            <w:r w:rsidRPr="00C91FC3">
              <w:rPr>
                <w:szCs w:val="22"/>
                <w:vertAlign w:val="superscript"/>
                <w:lang w:val="sv-SE" w:eastAsia="sv-SE"/>
              </w:rPr>
              <w:t>2</w:t>
            </w:r>
            <w:r w:rsidRPr="00C91FC3">
              <w:rPr>
                <w:szCs w:val="22"/>
                <w:lang w:val="sv-SE" w:eastAsia="sv-SE"/>
              </w:rPr>
              <w:t xml:space="preserve"> i.v. (1 tim), dagar 26, 46; Ara-C 75 mg/m</w:t>
            </w:r>
            <w:r w:rsidRPr="00C91FC3">
              <w:rPr>
                <w:szCs w:val="22"/>
                <w:vertAlign w:val="superscript"/>
                <w:lang w:val="sv-SE" w:eastAsia="sv-SE"/>
              </w:rPr>
              <w:t>2</w:t>
            </w:r>
            <w:r w:rsidRPr="00C91FC3">
              <w:rPr>
                <w:szCs w:val="22"/>
                <w:lang w:val="sv-SE" w:eastAsia="sv-SE"/>
              </w:rPr>
              <w:t xml:space="preserve"> i.v. (1 tim), dagar 28-31, 35-38, 42-45; 6-MP 60 mg/m</w:t>
            </w:r>
            <w:r w:rsidRPr="00C91FC3">
              <w:rPr>
                <w:szCs w:val="22"/>
                <w:vertAlign w:val="superscript"/>
                <w:lang w:val="sv-SE" w:eastAsia="sv-SE"/>
              </w:rPr>
              <w:t>2</w:t>
            </w:r>
            <w:r w:rsidRPr="00C91FC3">
              <w:rPr>
                <w:szCs w:val="22"/>
                <w:lang w:val="sv-SE" w:eastAsia="sv-SE"/>
              </w:rPr>
              <w:t xml:space="preserve"> oral, dagar 26-46</w:t>
            </w:r>
          </w:p>
        </w:tc>
      </w:tr>
      <w:tr w:rsidR="00821C3C" w:rsidRPr="00B463C8" w14:paraId="3D7F025A" w14:textId="77777777" w:rsidTr="00821C3C">
        <w:tc>
          <w:tcPr>
            <w:tcW w:w="0" w:type="auto"/>
            <w:tcBorders>
              <w:top w:val="nil"/>
              <w:left w:val="nil"/>
              <w:bottom w:val="nil"/>
              <w:right w:val="nil"/>
            </w:tcBorders>
            <w:tcMar>
              <w:top w:w="150" w:type="dxa"/>
              <w:left w:w="150" w:type="dxa"/>
              <w:bottom w:w="150" w:type="dxa"/>
              <w:right w:w="150" w:type="dxa"/>
            </w:tcMar>
            <w:hideMark/>
          </w:tcPr>
          <w:p w14:paraId="5DFA2AF8" w14:textId="77777777" w:rsidR="00821C3C" w:rsidRPr="00C91FC3" w:rsidRDefault="00821C3C" w:rsidP="00CA603F">
            <w:pPr>
              <w:spacing w:after="240" w:line="240" w:lineRule="auto"/>
              <w:rPr>
                <w:szCs w:val="22"/>
                <w:lang w:val="sv-SE" w:eastAsia="sv-SE"/>
              </w:rPr>
            </w:pPr>
            <w:r w:rsidRPr="00C91FC3">
              <w:rPr>
                <w:szCs w:val="22"/>
                <w:lang w:val="sv-SE" w:eastAsia="sv-SE"/>
              </w:rPr>
              <w:t xml:space="preserve">Konsolideringsbehandling </w:t>
            </w:r>
          </w:p>
        </w:tc>
        <w:tc>
          <w:tcPr>
            <w:tcW w:w="0" w:type="auto"/>
            <w:tcBorders>
              <w:top w:val="nil"/>
              <w:left w:val="nil"/>
              <w:bottom w:val="nil"/>
              <w:right w:val="nil"/>
            </w:tcBorders>
            <w:tcMar>
              <w:top w:w="150" w:type="dxa"/>
              <w:left w:w="150" w:type="dxa"/>
              <w:bottom w:w="150" w:type="dxa"/>
              <w:right w:w="150" w:type="dxa"/>
            </w:tcMar>
            <w:hideMark/>
          </w:tcPr>
          <w:p w14:paraId="614F6267" w14:textId="77777777" w:rsidR="00821C3C" w:rsidRPr="00C91FC3" w:rsidRDefault="00821C3C" w:rsidP="00CA603F">
            <w:pPr>
              <w:spacing w:after="240" w:line="240" w:lineRule="auto"/>
              <w:rPr>
                <w:szCs w:val="22"/>
                <w:lang w:val="sv-SE" w:eastAsia="sv-SE"/>
              </w:rPr>
            </w:pPr>
            <w:r w:rsidRPr="00C91FC3">
              <w:rPr>
                <w:szCs w:val="22"/>
                <w:lang w:val="sv-SE" w:eastAsia="sv-SE"/>
              </w:rPr>
              <w:t>DEX 10 mg/m</w:t>
            </w:r>
            <w:r w:rsidRPr="00C91FC3">
              <w:rPr>
                <w:szCs w:val="22"/>
                <w:vertAlign w:val="superscript"/>
                <w:lang w:val="sv-SE" w:eastAsia="sv-SE"/>
              </w:rPr>
              <w:t>2</w:t>
            </w:r>
            <w:r w:rsidRPr="00C91FC3">
              <w:rPr>
                <w:szCs w:val="22"/>
                <w:lang w:val="sv-SE" w:eastAsia="sv-SE"/>
              </w:rPr>
              <w:t xml:space="preserve"> oral, dagar 1-5; Vindesin 3 mg/m</w:t>
            </w:r>
            <w:r w:rsidRPr="00C91FC3">
              <w:rPr>
                <w:szCs w:val="22"/>
                <w:vertAlign w:val="superscript"/>
                <w:lang w:val="sv-SE" w:eastAsia="sv-SE"/>
              </w:rPr>
              <w:t>2</w:t>
            </w:r>
            <w:r w:rsidRPr="00C91FC3">
              <w:rPr>
                <w:szCs w:val="22"/>
                <w:lang w:val="sv-SE" w:eastAsia="sv-SE"/>
              </w:rPr>
              <w:t xml:space="preserve"> i.v., dag 1; MTX 1,5 g/m</w:t>
            </w:r>
            <w:r w:rsidRPr="00C91FC3">
              <w:rPr>
                <w:szCs w:val="22"/>
                <w:vertAlign w:val="superscript"/>
                <w:lang w:val="sv-SE" w:eastAsia="sv-SE"/>
              </w:rPr>
              <w:t>2</w:t>
            </w:r>
            <w:r w:rsidRPr="00C91FC3">
              <w:rPr>
                <w:szCs w:val="22"/>
                <w:lang w:val="sv-SE" w:eastAsia="sv-SE"/>
              </w:rPr>
              <w:t xml:space="preserve"> i.v. (24 tim), dag 1; Etoposid 250 mg/m</w:t>
            </w:r>
            <w:r w:rsidRPr="00C91FC3">
              <w:rPr>
                <w:szCs w:val="22"/>
                <w:vertAlign w:val="superscript"/>
                <w:lang w:val="sv-SE" w:eastAsia="sv-SE"/>
              </w:rPr>
              <w:t>2</w:t>
            </w:r>
            <w:r w:rsidRPr="00C91FC3">
              <w:rPr>
                <w:szCs w:val="22"/>
                <w:lang w:val="sv-SE" w:eastAsia="sv-SE"/>
              </w:rPr>
              <w:t xml:space="preserve"> i.v. (1 tim) dagar 4-5; Ara-C 2x 2 g/m</w:t>
            </w:r>
            <w:r w:rsidRPr="00C91FC3">
              <w:rPr>
                <w:szCs w:val="22"/>
                <w:vertAlign w:val="superscript"/>
                <w:lang w:val="sv-SE" w:eastAsia="sv-SE"/>
              </w:rPr>
              <w:t>2</w:t>
            </w:r>
            <w:r w:rsidRPr="00C91FC3">
              <w:rPr>
                <w:szCs w:val="22"/>
                <w:lang w:val="sv-SE" w:eastAsia="sv-SE"/>
              </w:rPr>
              <w:t xml:space="preserve"> i.v. (3 tim, q 12 tim), dag 5</w:t>
            </w:r>
          </w:p>
        </w:tc>
      </w:tr>
      <w:tr w:rsidR="00821C3C" w:rsidRPr="00C91FC3" w14:paraId="68A05E51" w14:textId="77777777" w:rsidTr="00821C3C">
        <w:tc>
          <w:tcPr>
            <w:tcW w:w="0" w:type="auto"/>
            <w:gridSpan w:val="2"/>
            <w:tcBorders>
              <w:top w:val="nil"/>
              <w:left w:val="nil"/>
              <w:bottom w:val="nil"/>
              <w:right w:val="nil"/>
            </w:tcBorders>
            <w:tcMar>
              <w:top w:w="150" w:type="dxa"/>
              <w:left w:w="150" w:type="dxa"/>
              <w:bottom w:w="150" w:type="dxa"/>
              <w:right w:w="150" w:type="dxa"/>
            </w:tcMar>
            <w:hideMark/>
          </w:tcPr>
          <w:p w14:paraId="4C8A16FA" w14:textId="77777777" w:rsidR="00821C3C" w:rsidRPr="00C91FC3" w:rsidRDefault="00821C3C" w:rsidP="00CA603F">
            <w:pPr>
              <w:spacing w:after="240" w:line="240" w:lineRule="auto"/>
              <w:rPr>
                <w:szCs w:val="22"/>
                <w:lang w:val="sv-SE" w:eastAsia="sv-SE"/>
              </w:rPr>
            </w:pPr>
            <w:r w:rsidRPr="00C91FC3">
              <w:rPr>
                <w:rFonts w:ascii="Droid Sans Bold" w:hAnsi="Droid Sans Bold"/>
                <w:b/>
                <w:bCs/>
                <w:szCs w:val="22"/>
                <w:lang w:val="sv-SE" w:eastAsia="sv-SE"/>
              </w:rPr>
              <w:t>Studie AJP01</w:t>
            </w:r>
            <w:r w:rsidRPr="00C91FC3">
              <w:rPr>
                <w:szCs w:val="22"/>
                <w:lang w:val="sv-SE" w:eastAsia="sv-SE"/>
              </w:rPr>
              <w:t xml:space="preserve"> </w:t>
            </w:r>
          </w:p>
        </w:tc>
      </w:tr>
      <w:tr w:rsidR="00821C3C" w:rsidRPr="00B463C8" w14:paraId="115B476F" w14:textId="77777777" w:rsidTr="00821C3C">
        <w:tc>
          <w:tcPr>
            <w:tcW w:w="0" w:type="auto"/>
            <w:tcBorders>
              <w:top w:val="nil"/>
              <w:left w:val="nil"/>
              <w:bottom w:val="nil"/>
              <w:right w:val="nil"/>
            </w:tcBorders>
            <w:tcMar>
              <w:top w:w="150" w:type="dxa"/>
              <w:left w:w="150" w:type="dxa"/>
              <w:bottom w:w="150" w:type="dxa"/>
              <w:right w:w="150" w:type="dxa"/>
            </w:tcMar>
            <w:hideMark/>
          </w:tcPr>
          <w:p w14:paraId="6B4F4009" w14:textId="77777777" w:rsidR="00821C3C" w:rsidRPr="00C91FC3" w:rsidRDefault="00821C3C" w:rsidP="00CA603F">
            <w:pPr>
              <w:spacing w:after="240" w:line="240" w:lineRule="auto"/>
              <w:rPr>
                <w:szCs w:val="22"/>
                <w:lang w:val="sv-SE" w:eastAsia="sv-SE"/>
              </w:rPr>
            </w:pPr>
            <w:r w:rsidRPr="00C91FC3">
              <w:rPr>
                <w:szCs w:val="22"/>
                <w:lang w:val="sv-SE" w:eastAsia="sv-SE"/>
              </w:rPr>
              <w:t>Induktionsbehandling</w:t>
            </w:r>
          </w:p>
        </w:tc>
        <w:tc>
          <w:tcPr>
            <w:tcW w:w="0" w:type="auto"/>
            <w:tcBorders>
              <w:top w:val="nil"/>
              <w:left w:val="nil"/>
              <w:bottom w:val="nil"/>
              <w:right w:val="nil"/>
            </w:tcBorders>
            <w:tcMar>
              <w:top w:w="150" w:type="dxa"/>
              <w:left w:w="150" w:type="dxa"/>
              <w:bottom w:w="150" w:type="dxa"/>
              <w:right w:w="150" w:type="dxa"/>
            </w:tcMar>
            <w:hideMark/>
          </w:tcPr>
          <w:p w14:paraId="5A5887B6" w14:textId="77777777" w:rsidR="00821C3C" w:rsidRPr="00C91FC3" w:rsidRDefault="00821C3C" w:rsidP="00CA603F">
            <w:pPr>
              <w:spacing w:after="240" w:line="240" w:lineRule="auto"/>
              <w:rPr>
                <w:szCs w:val="22"/>
                <w:lang w:val="sv-SE" w:eastAsia="sv-SE"/>
              </w:rPr>
            </w:pPr>
            <w:r w:rsidRPr="00C91FC3">
              <w:rPr>
                <w:szCs w:val="22"/>
                <w:lang w:val="sv-SE" w:eastAsia="sv-SE"/>
              </w:rPr>
              <w:t>CP 1,2 g/m</w:t>
            </w:r>
            <w:r w:rsidRPr="00C91FC3">
              <w:rPr>
                <w:szCs w:val="22"/>
                <w:vertAlign w:val="superscript"/>
                <w:lang w:val="sv-SE" w:eastAsia="sv-SE"/>
              </w:rPr>
              <w:t>2</w:t>
            </w:r>
            <w:r w:rsidRPr="00C91FC3">
              <w:rPr>
                <w:szCs w:val="22"/>
                <w:lang w:val="sv-SE" w:eastAsia="sv-SE"/>
              </w:rPr>
              <w:t xml:space="preserve"> i.v. (3 tim), dag 1; Daunorubicin 60 mg/m</w:t>
            </w:r>
            <w:r w:rsidRPr="00C91FC3">
              <w:rPr>
                <w:szCs w:val="22"/>
                <w:vertAlign w:val="superscript"/>
                <w:lang w:val="sv-SE" w:eastAsia="sv-SE"/>
              </w:rPr>
              <w:t>2</w:t>
            </w:r>
            <w:r w:rsidRPr="00C91FC3">
              <w:rPr>
                <w:szCs w:val="22"/>
                <w:lang w:val="sv-SE" w:eastAsia="sv-SE"/>
              </w:rPr>
              <w:t xml:space="preserve"> i.v. (1 tim), dagar 1-3; Vinkristin 1,3 mg/m</w:t>
            </w:r>
            <w:r w:rsidRPr="00C91FC3">
              <w:rPr>
                <w:szCs w:val="22"/>
                <w:vertAlign w:val="superscript"/>
                <w:lang w:val="sv-SE" w:eastAsia="sv-SE"/>
              </w:rPr>
              <w:t>2</w:t>
            </w:r>
            <w:r w:rsidRPr="00C91FC3">
              <w:rPr>
                <w:szCs w:val="22"/>
                <w:lang w:val="sv-SE" w:eastAsia="sv-SE"/>
              </w:rPr>
              <w:t xml:space="preserve"> i.v., dagar 1, 8, 15, 21; Prednisolon 60 mg/m</w:t>
            </w:r>
            <w:r w:rsidRPr="00C91FC3">
              <w:rPr>
                <w:szCs w:val="22"/>
                <w:vertAlign w:val="superscript"/>
                <w:lang w:val="sv-SE" w:eastAsia="sv-SE"/>
              </w:rPr>
              <w:t>2</w:t>
            </w:r>
            <w:r w:rsidRPr="00C91FC3">
              <w:rPr>
                <w:szCs w:val="22"/>
                <w:lang w:val="sv-SE" w:eastAsia="sv-SE"/>
              </w:rPr>
              <w:t>/dag oral</w:t>
            </w:r>
          </w:p>
        </w:tc>
      </w:tr>
      <w:tr w:rsidR="00821C3C" w:rsidRPr="00B463C8" w14:paraId="2FBA8783" w14:textId="77777777" w:rsidTr="00821C3C">
        <w:tc>
          <w:tcPr>
            <w:tcW w:w="0" w:type="auto"/>
            <w:tcBorders>
              <w:top w:val="nil"/>
              <w:left w:val="nil"/>
              <w:bottom w:val="nil"/>
              <w:right w:val="nil"/>
            </w:tcBorders>
            <w:tcMar>
              <w:top w:w="150" w:type="dxa"/>
              <w:left w:w="150" w:type="dxa"/>
              <w:bottom w:w="150" w:type="dxa"/>
              <w:right w:w="150" w:type="dxa"/>
            </w:tcMar>
            <w:hideMark/>
          </w:tcPr>
          <w:p w14:paraId="75D01987" w14:textId="77777777" w:rsidR="00821C3C" w:rsidRPr="00C91FC3" w:rsidRDefault="00821C3C" w:rsidP="00CA603F">
            <w:pPr>
              <w:spacing w:after="240" w:line="240" w:lineRule="auto"/>
              <w:rPr>
                <w:szCs w:val="22"/>
                <w:lang w:val="sv-SE" w:eastAsia="sv-SE"/>
              </w:rPr>
            </w:pPr>
            <w:r w:rsidRPr="00C91FC3">
              <w:rPr>
                <w:szCs w:val="22"/>
                <w:lang w:val="sv-SE" w:eastAsia="sv-SE"/>
              </w:rPr>
              <w:t>Konsolideringsbehandling</w:t>
            </w:r>
          </w:p>
        </w:tc>
        <w:tc>
          <w:tcPr>
            <w:tcW w:w="0" w:type="auto"/>
            <w:tcBorders>
              <w:top w:val="nil"/>
              <w:left w:val="nil"/>
              <w:bottom w:val="nil"/>
              <w:right w:val="nil"/>
            </w:tcBorders>
            <w:tcMar>
              <w:top w:w="150" w:type="dxa"/>
              <w:left w:w="150" w:type="dxa"/>
              <w:bottom w:w="150" w:type="dxa"/>
              <w:right w:w="150" w:type="dxa"/>
            </w:tcMar>
            <w:hideMark/>
          </w:tcPr>
          <w:p w14:paraId="4B7056B0" w14:textId="77777777" w:rsidR="00821C3C" w:rsidRPr="00C91FC3" w:rsidRDefault="00821C3C" w:rsidP="00CA603F">
            <w:pPr>
              <w:spacing w:after="240" w:line="240" w:lineRule="auto"/>
              <w:rPr>
                <w:szCs w:val="22"/>
                <w:lang w:val="sv-SE" w:eastAsia="sv-SE"/>
              </w:rPr>
            </w:pPr>
            <w:r w:rsidRPr="00C91FC3">
              <w:rPr>
                <w:szCs w:val="22"/>
                <w:lang w:val="sv-SE" w:eastAsia="sv-SE"/>
              </w:rPr>
              <w:t>Alternerande kemoterapibehandling: högdos kemoterapi med MTX 1 g/m</w:t>
            </w:r>
            <w:r w:rsidRPr="00C91FC3">
              <w:rPr>
                <w:szCs w:val="22"/>
                <w:vertAlign w:val="superscript"/>
                <w:lang w:val="sv-SE" w:eastAsia="sv-SE"/>
              </w:rPr>
              <w:t>2</w:t>
            </w:r>
            <w:r w:rsidRPr="00C91FC3">
              <w:rPr>
                <w:szCs w:val="22"/>
                <w:lang w:val="sv-SE" w:eastAsia="sv-SE"/>
              </w:rPr>
              <w:t xml:space="preserve"> i.v. (24 tim), dag 1, och Ara-C 2 g/m</w:t>
            </w:r>
            <w:r w:rsidRPr="00C91FC3">
              <w:rPr>
                <w:szCs w:val="22"/>
                <w:vertAlign w:val="superscript"/>
                <w:lang w:val="sv-SE" w:eastAsia="sv-SE"/>
              </w:rPr>
              <w:t>2</w:t>
            </w:r>
            <w:r w:rsidRPr="00C91FC3">
              <w:rPr>
                <w:szCs w:val="22"/>
                <w:lang w:val="sv-SE" w:eastAsia="sv-SE"/>
              </w:rPr>
              <w:t xml:space="preserve"> i.v. (q 12 tim), dagar 2-3, i 4 cykler</w:t>
            </w:r>
          </w:p>
        </w:tc>
      </w:tr>
      <w:tr w:rsidR="00821C3C" w:rsidRPr="00E0498C" w14:paraId="3403D512" w14:textId="77777777" w:rsidTr="00821C3C">
        <w:tc>
          <w:tcPr>
            <w:tcW w:w="0" w:type="auto"/>
            <w:tcBorders>
              <w:top w:val="nil"/>
              <w:left w:val="nil"/>
              <w:bottom w:val="nil"/>
              <w:right w:val="nil"/>
            </w:tcBorders>
            <w:tcMar>
              <w:top w:w="150" w:type="dxa"/>
              <w:left w:w="150" w:type="dxa"/>
              <w:bottom w:w="150" w:type="dxa"/>
              <w:right w:w="150" w:type="dxa"/>
            </w:tcMar>
            <w:hideMark/>
          </w:tcPr>
          <w:p w14:paraId="21ED83CF" w14:textId="77777777" w:rsidR="00821C3C" w:rsidRPr="00C91FC3" w:rsidRDefault="00821C3C" w:rsidP="00CA603F">
            <w:pPr>
              <w:spacing w:after="240" w:line="240" w:lineRule="auto"/>
              <w:rPr>
                <w:szCs w:val="22"/>
                <w:lang w:val="sv-SE" w:eastAsia="sv-SE"/>
              </w:rPr>
            </w:pPr>
            <w:r w:rsidRPr="00C91FC3">
              <w:rPr>
                <w:szCs w:val="22"/>
                <w:lang w:val="sv-SE" w:eastAsia="sv-SE"/>
              </w:rPr>
              <w:t>Underhållsbehandling</w:t>
            </w:r>
          </w:p>
        </w:tc>
        <w:tc>
          <w:tcPr>
            <w:tcW w:w="0" w:type="auto"/>
            <w:tcBorders>
              <w:top w:val="nil"/>
              <w:left w:val="nil"/>
              <w:bottom w:val="nil"/>
              <w:right w:val="nil"/>
            </w:tcBorders>
            <w:tcMar>
              <w:top w:w="150" w:type="dxa"/>
              <w:left w:w="150" w:type="dxa"/>
              <w:bottom w:w="150" w:type="dxa"/>
              <w:right w:w="150" w:type="dxa"/>
            </w:tcMar>
            <w:hideMark/>
          </w:tcPr>
          <w:p w14:paraId="2FE66029" w14:textId="77777777" w:rsidR="00821C3C" w:rsidRPr="00C91FC3" w:rsidRDefault="00821C3C" w:rsidP="00CA603F">
            <w:pPr>
              <w:spacing w:after="240" w:line="240" w:lineRule="auto"/>
              <w:rPr>
                <w:szCs w:val="22"/>
                <w:lang w:val="sv-SE" w:eastAsia="sv-SE"/>
              </w:rPr>
            </w:pPr>
            <w:r w:rsidRPr="00C91FC3">
              <w:rPr>
                <w:szCs w:val="22"/>
                <w:lang w:val="sv-SE" w:eastAsia="sv-SE"/>
              </w:rPr>
              <w:t>VCR 1,3 g/m</w:t>
            </w:r>
            <w:r w:rsidRPr="00C91FC3">
              <w:rPr>
                <w:szCs w:val="22"/>
                <w:vertAlign w:val="superscript"/>
                <w:lang w:val="sv-SE" w:eastAsia="sv-SE"/>
              </w:rPr>
              <w:t>2</w:t>
            </w:r>
            <w:r w:rsidRPr="00C91FC3">
              <w:rPr>
                <w:szCs w:val="22"/>
                <w:lang w:val="sv-SE" w:eastAsia="sv-SE"/>
              </w:rPr>
              <w:t xml:space="preserve"> i.v., dag 1; Prednisolon 60 mg/m</w:t>
            </w:r>
            <w:r w:rsidRPr="00C91FC3">
              <w:rPr>
                <w:szCs w:val="22"/>
                <w:vertAlign w:val="superscript"/>
                <w:lang w:val="sv-SE" w:eastAsia="sv-SE"/>
              </w:rPr>
              <w:t>2</w:t>
            </w:r>
            <w:r w:rsidRPr="00C91FC3">
              <w:rPr>
                <w:szCs w:val="22"/>
                <w:lang w:val="sv-SE" w:eastAsia="sv-SE"/>
              </w:rPr>
              <w:t xml:space="preserve"> oral, dagar 1-5</w:t>
            </w:r>
          </w:p>
        </w:tc>
      </w:tr>
      <w:tr w:rsidR="00821C3C" w:rsidRPr="00C91FC3" w14:paraId="5117DE96" w14:textId="77777777" w:rsidTr="00821C3C">
        <w:tblPrEx>
          <w:tblBorders>
            <w:top w:val="single" w:sz="4" w:space="0" w:color="auto"/>
            <w:left w:val="none" w:sz="0" w:space="0" w:color="auto"/>
            <w:bottom w:val="single" w:sz="4" w:space="0" w:color="auto"/>
            <w:right w:val="none" w:sz="0" w:space="0" w:color="auto"/>
            <w:insideH w:val="single" w:sz="4" w:space="0" w:color="auto"/>
            <w:insideV w:val="single" w:sz="4" w:space="0" w:color="auto"/>
          </w:tblBorders>
          <w:tblCellMar>
            <w:top w:w="0" w:type="dxa"/>
            <w:left w:w="108" w:type="dxa"/>
            <w:bottom w:w="0" w:type="dxa"/>
            <w:right w:w="108" w:type="dxa"/>
          </w:tblCellMar>
          <w:tblLook w:val="01E0" w:firstRow="1" w:lastRow="1" w:firstColumn="1" w:lastColumn="1" w:noHBand="0" w:noVBand="0"/>
        </w:tblPrEx>
        <w:trPr>
          <w:trHeight w:hRule="exact" w:val="329"/>
        </w:trPr>
        <w:tc>
          <w:tcPr>
            <w:tcW w:w="9373" w:type="dxa"/>
            <w:gridSpan w:val="2"/>
            <w:shd w:val="clear" w:color="auto" w:fill="auto"/>
            <w:tcMar>
              <w:top w:w="57" w:type="dxa"/>
              <w:bottom w:w="57" w:type="dxa"/>
            </w:tcMar>
          </w:tcPr>
          <w:p w14:paraId="1211D4A8" w14:textId="77777777" w:rsidR="00821C3C" w:rsidRPr="00C91FC3" w:rsidRDefault="00821C3C" w:rsidP="00033CC1">
            <w:pPr>
              <w:keepNext/>
              <w:spacing w:line="240" w:lineRule="auto"/>
              <w:ind w:right="-23"/>
              <w:rPr>
                <w:szCs w:val="22"/>
                <w:lang w:val="sv-SE"/>
              </w:rPr>
            </w:pPr>
            <w:r w:rsidRPr="00C91FC3">
              <w:rPr>
                <w:rFonts w:ascii="Droid Sans Bold" w:hAnsi="Droid Sans Bold"/>
                <w:b/>
                <w:bCs/>
                <w:szCs w:val="22"/>
                <w:lang w:val="sv-SE" w:eastAsia="sv-SE"/>
              </w:rPr>
              <w:t>Studie AUS01</w:t>
            </w:r>
            <w:r w:rsidRPr="00C91FC3">
              <w:rPr>
                <w:szCs w:val="22"/>
                <w:lang w:val="sv-SE" w:eastAsia="sv-SE"/>
              </w:rPr>
              <w:t xml:space="preserve"> </w:t>
            </w:r>
          </w:p>
        </w:tc>
      </w:tr>
      <w:tr w:rsidR="00821C3C" w:rsidRPr="00B463C8" w14:paraId="00C38220" w14:textId="77777777" w:rsidTr="00821C3C">
        <w:tblPrEx>
          <w:tblBorders>
            <w:top w:val="single" w:sz="4" w:space="0" w:color="auto"/>
            <w:left w:val="none" w:sz="0" w:space="0" w:color="auto"/>
            <w:bottom w:val="single" w:sz="4" w:space="0" w:color="auto"/>
            <w:right w:val="none" w:sz="0" w:space="0" w:color="auto"/>
            <w:insideH w:val="single" w:sz="4" w:space="0" w:color="auto"/>
            <w:insideV w:val="single" w:sz="4" w:space="0" w:color="auto"/>
          </w:tblBorders>
          <w:tblCellMar>
            <w:top w:w="0" w:type="dxa"/>
            <w:left w:w="108" w:type="dxa"/>
            <w:bottom w:w="0" w:type="dxa"/>
            <w:right w:w="108" w:type="dxa"/>
          </w:tblCellMar>
          <w:tblLook w:val="01E0" w:firstRow="1" w:lastRow="1" w:firstColumn="1" w:lastColumn="1" w:noHBand="0" w:noVBand="0"/>
        </w:tblPrEx>
        <w:trPr>
          <w:trHeight w:hRule="exact" w:val="1304"/>
        </w:trPr>
        <w:tc>
          <w:tcPr>
            <w:tcW w:w="2517" w:type="dxa"/>
            <w:tcBorders>
              <w:right w:val="nil"/>
            </w:tcBorders>
            <w:shd w:val="clear" w:color="auto" w:fill="auto"/>
            <w:tcMar>
              <w:top w:w="57" w:type="dxa"/>
              <w:bottom w:w="57" w:type="dxa"/>
            </w:tcMar>
          </w:tcPr>
          <w:p w14:paraId="1BC30B1E" w14:textId="77777777" w:rsidR="00821C3C" w:rsidRPr="00C91FC3" w:rsidRDefault="00821C3C" w:rsidP="00033CC1">
            <w:pPr>
              <w:spacing w:line="240" w:lineRule="auto"/>
              <w:ind w:right="66"/>
              <w:rPr>
                <w:szCs w:val="22"/>
                <w:lang w:val="sv-SE"/>
              </w:rPr>
            </w:pPr>
            <w:r w:rsidRPr="00C91FC3">
              <w:rPr>
                <w:szCs w:val="22"/>
                <w:lang w:val="sv-SE" w:eastAsia="sv-SE"/>
              </w:rPr>
              <w:t>I</w:t>
            </w:r>
            <w:r w:rsidR="008B1229" w:rsidRPr="00C91FC3">
              <w:rPr>
                <w:szCs w:val="22"/>
                <w:lang w:val="sv-SE" w:eastAsia="sv-SE"/>
              </w:rPr>
              <w:t>nduktions-konsolideringsbehand</w:t>
            </w:r>
            <w:r w:rsidRPr="00C91FC3">
              <w:rPr>
                <w:szCs w:val="22"/>
                <w:lang w:val="sv-SE" w:eastAsia="sv-SE"/>
              </w:rPr>
              <w:t>ling</w:t>
            </w:r>
          </w:p>
        </w:tc>
        <w:tc>
          <w:tcPr>
            <w:tcW w:w="6856" w:type="dxa"/>
            <w:tcBorders>
              <w:left w:val="nil"/>
            </w:tcBorders>
            <w:shd w:val="clear" w:color="auto" w:fill="auto"/>
            <w:tcMar>
              <w:top w:w="57" w:type="dxa"/>
              <w:bottom w:w="57" w:type="dxa"/>
            </w:tcMar>
          </w:tcPr>
          <w:p w14:paraId="248E4395" w14:textId="77777777" w:rsidR="00821C3C" w:rsidRPr="00C91FC3" w:rsidRDefault="00821C3C" w:rsidP="00033CC1">
            <w:pPr>
              <w:spacing w:line="240" w:lineRule="auto"/>
              <w:ind w:right="173"/>
              <w:rPr>
                <w:szCs w:val="22"/>
                <w:lang w:val="sv-SE"/>
              </w:rPr>
            </w:pPr>
            <w:r w:rsidRPr="00C91FC3">
              <w:rPr>
                <w:szCs w:val="22"/>
                <w:lang w:val="sv-SE" w:eastAsia="sv-SE"/>
              </w:rPr>
              <w:t>Hyper-CVAD-kur: CP 300 mg/m</w:t>
            </w:r>
            <w:r w:rsidRPr="00C91FC3">
              <w:rPr>
                <w:szCs w:val="22"/>
                <w:vertAlign w:val="superscript"/>
                <w:lang w:val="sv-SE" w:eastAsia="sv-SE"/>
              </w:rPr>
              <w:t>2</w:t>
            </w:r>
            <w:r w:rsidRPr="00C91FC3">
              <w:rPr>
                <w:szCs w:val="22"/>
                <w:lang w:val="sv-SE" w:eastAsia="sv-SE"/>
              </w:rPr>
              <w:t xml:space="preserve"> i.v. (3 tim, q 12 tim), dagar 1-3; Vinkristin 2 mg i.v., dagar 4, 11; Doxorubicin 50 mg/m</w:t>
            </w:r>
            <w:r w:rsidRPr="00C91FC3">
              <w:rPr>
                <w:szCs w:val="22"/>
                <w:vertAlign w:val="superscript"/>
                <w:lang w:val="sv-SE" w:eastAsia="sv-SE"/>
              </w:rPr>
              <w:t>2</w:t>
            </w:r>
            <w:r w:rsidRPr="00C91FC3">
              <w:rPr>
                <w:szCs w:val="22"/>
                <w:lang w:val="sv-SE" w:eastAsia="sv-SE"/>
              </w:rPr>
              <w:t xml:space="preserve"> i.v. (24 tim), dag 4; DEX 40 mg/dag på dagar 1-4 and 11-14, omväxlande med MTX 1 g/m</w:t>
            </w:r>
            <w:r w:rsidRPr="00C91FC3">
              <w:rPr>
                <w:szCs w:val="22"/>
                <w:vertAlign w:val="superscript"/>
                <w:lang w:val="sv-SE" w:eastAsia="sv-SE"/>
              </w:rPr>
              <w:t>2</w:t>
            </w:r>
            <w:r w:rsidRPr="00C91FC3">
              <w:rPr>
                <w:szCs w:val="22"/>
                <w:lang w:val="sv-SE" w:eastAsia="sv-SE"/>
              </w:rPr>
              <w:t xml:space="preserve"> i.v. (24 tim), dag 1, Ara-C 1 g/m</w:t>
            </w:r>
            <w:r w:rsidRPr="00C91FC3">
              <w:rPr>
                <w:szCs w:val="22"/>
                <w:vertAlign w:val="superscript"/>
                <w:lang w:val="sv-SE" w:eastAsia="sv-SE"/>
              </w:rPr>
              <w:t>2</w:t>
            </w:r>
            <w:r w:rsidRPr="00C91FC3">
              <w:rPr>
                <w:szCs w:val="22"/>
                <w:lang w:val="sv-SE" w:eastAsia="sv-SE"/>
              </w:rPr>
              <w:t xml:space="preserve"> i.v. (2 tim, q 12 tim), dagar 2-3 (totalt 8 kurer)</w:t>
            </w:r>
          </w:p>
        </w:tc>
      </w:tr>
      <w:tr w:rsidR="00821C3C" w:rsidRPr="00B463C8" w14:paraId="54F4B834" w14:textId="77777777" w:rsidTr="00821C3C">
        <w:tblPrEx>
          <w:tblBorders>
            <w:top w:val="single" w:sz="4" w:space="0" w:color="auto"/>
            <w:left w:val="none" w:sz="0" w:space="0" w:color="auto"/>
            <w:bottom w:val="single" w:sz="4" w:space="0" w:color="auto"/>
            <w:right w:val="none" w:sz="0" w:space="0" w:color="auto"/>
            <w:insideH w:val="single" w:sz="4" w:space="0" w:color="auto"/>
            <w:insideV w:val="single" w:sz="4" w:space="0" w:color="auto"/>
          </w:tblBorders>
          <w:tblCellMar>
            <w:top w:w="0" w:type="dxa"/>
            <w:left w:w="108" w:type="dxa"/>
            <w:bottom w:w="0" w:type="dxa"/>
            <w:right w:w="108" w:type="dxa"/>
          </w:tblCellMar>
          <w:tblLook w:val="01E0" w:firstRow="1" w:lastRow="1" w:firstColumn="1" w:lastColumn="1" w:noHBand="0" w:noVBand="0"/>
        </w:tblPrEx>
        <w:trPr>
          <w:trHeight w:hRule="exact" w:val="850"/>
        </w:trPr>
        <w:tc>
          <w:tcPr>
            <w:tcW w:w="2517" w:type="dxa"/>
            <w:tcBorders>
              <w:right w:val="nil"/>
            </w:tcBorders>
            <w:shd w:val="clear" w:color="auto" w:fill="auto"/>
            <w:tcMar>
              <w:top w:w="57" w:type="dxa"/>
              <w:bottom w:w="57" w:type="dxa"/>
            </w:tcMar>
          </w:tcPr>
          <w:p w14:paraId="6763B4AE" w14:textId="77777777" w:rsidR="00821C3C" w:rsidRPr="00C91FC3" w:rsidRDefault="00821C3C" w:rsidP="00033CC1">
            <w:pPr>
              <w:spacing w:line="240" w:lineRule="auto"/>
              <w:ind w:right="-68"/>
              <w:rPr>
                <w:szCs w:val="22"/>
                <w:lang w:val="sv-SE"/>
              </w:rPr>
            </w:pPr>
            <w:r w:rsidRPr="00C91FC3">
              <w:rPr>
                <w:szCs w:val="22"/>
                <w:lang w:val="sv-SE" w:eastAsia="sv-SE"/>
              </w:rPr>
              <w:t>Underhållsbehandling</w:t>
            </w:r>
          </w:p>
        </w:tc>
        <w:tc>
          <w:tcPr>
            <w:tcW w:w="6856" w:type="dxa"/>
            <w:tcBorders>
              <w:left w:val="nil"/>
            </w:tcBorders>
            <w:shd w:val="clear" w:color="auto" w:fill="auto"/>
            <w:tcMar>
              <w:top w:w="57" w:type="dxa"/>
              <w:bottom w:w="57" w:type="dxa"/>
            </w:tcMar>
          </w:tcPr>
          <w:p w14:paraId="771753BF" w14:textId="77777777" w:rsidR="00821C3C" w:rsidRPr="00C91FC3" w:rsidRDefault="00821C3C" w:rsidP="00033CC1">
            <w:pPr>
              <w:spacing w:line="240" w:lineRule="auto"/>
              <w:ind w:right="227"/>
              <w:rPr>
                <w:szCs w:val="22"/>
                <w:lang w:val="sv-SE"/>
              </w:rPr>
            </w:pPr>
            <w:r w:rsidRPr="00C91FC3">
              <w:rPr>
                <w:szCs w:val="22"/>
                <w:lang w:val="sv-SE" w:eastAsia="sv-SE"/>
              </w:rPr>
              <w:t>VCR 2 mg i.v. månatligen i 13 månader; Prednisolon 200 mg oral, 5 dagar per månad i 13 månader</w:t>
            </w:r>
          </w:p>
        </w:tc>
      </w:tr>
      <w:tr w:rsidR="00821C3C" w:rsidRPr="00B463C8" w14:paraId="719A5782" w14:textId="77777777" w:rsidTr="00821C3C">
        <w:tblPrEx>
          <w:tblBorders>
            <w:top w:val="single" w:sz="4" w:space="0" w:color="auto"/>
            <w:left w:val="none" w:sz="0" w:space="0" w:color="auto"/>
            <w:bottom w:val="single" w:sz="4" w:space="0" w:color="auto"/>
            <w:right w:val="none" w:sz="0" w:space="0" w:color="auto"/>
            <w:insideH w:val="single" w:sz="4" w:space="0" w:color="auto"/>
            <w:insideV w:val="single" w:sz="4" w:space="0" w:color="auto"/>
          </w:tblBorders>
          <w:tblCellMar>
            <w:top w:w="0" w:type="dxa"/>
            <w:left w:w="108" w:type="dxa"/>
            <w:bottom w:w="0" w:type="dxa"/>
            <w:right w:w="108" w:type="dxa"/>
          </w:tblCellMar>
          <w:tblLook w:val="01E0" w:firstRow="1" w:lastRow="1" w:firstColumn="1" w:lastColumn="1" w:noHBand="0" w:noVBand="0"/>
        </w:tblPrEx>
        <w:trPr>
          <w:trHeight w:hRule="exact" w:val="329"/>
        </w:trPr>
        <w:tc>
          <w:tcPr>
            <w:tcW w:w="9373" w:type="dxa"/>
            <w:gridSpan w:val="2"/>
            <w:tcBorders>
              <w:bottom w:val="single" w:sz="4" w:space="0" w:color="auto"/>
            </w:tcBorders>
            <w:shd w:val="clear" w:color="auto" w:fill="auto"/>
            <w:tcMar>
              <w:top w:w="57" w:type="dxa"/>
              <w:bottom w:w="57" w:type="dxa"/>
            </w:tcMar>
          </w:tcPr>
          <w:p w14:paraId="4B4B796F" w14:textId="77777777" w:rsidR="00821C3C" w:rsidRPr="00C91FC3" w:rsidRDefault="00821C3C" w:rsidP="00033CC1">
            <w:pPr>
              <w:keepNext/>
              <w:spacing w:line="240" w:lineRule="auto"/>
              <w:ind w:right="-23"/>
              <w:rPr>
                <w:szCs w:val="22"/>
                <w:lang w:val="sv-SE" w:eastAsia="sv-SE"/>
              </w:rPr>
            </w:pPr>
            <w:r w:rsidRPr="00C91FC3">
              <w:rPr>
                <w:szCs w:val="22"/>
                <w:lang w:val="sv-SE" w:eastAsia="sv-SE"/>
              </w:rPr>
              <w:t>Samtliga behandlingskurer inkluderar administrering av steroider för CNS-profylax.</w:t>
            </w:r>
          </w:p>
          <w:p w14:paraId="297E694C" w14:textId="77777777" w:rsidR="005F3BC0" w:rsidRPr="00C91FC3" w:rsidRDefault="005F3BC0" w:rsidP="00033CC1">
            <w:pPr>
              <w:keepNext/>
              <w:spacing w:line="240" w:lineRule="auto"/>
              <w:ind w:right="-23"/>
              <w:rPr>
                <w:lang w:val="sv-SE"/>
              </w:rPr>
            </w:pPr>
            <w:r w:rsidRPr="00C91FC3">
              <w:rPr>
                <w:lang w:val="sv-SE"/>
              </w:rPr>
              <w:t>Ara-C: cytosine arabinoside; CP: cyclophosphamide; DEX: dexamethasone; MTX: methotrexate; 6-MP: 6-mercaptopurine; VM26: Teniposide; VCR: vincristine; IDA: idarubicine; i.v.: intravenous</w:t>
            </w:r>
          </w:p>
        </w:tc>
      </w:tr>
    </w:tbl>
    <w:p w14:paraId="491BFA55" w14:textId="77777777" w:rsidR="005F3BC0" w:rsidRPr="00C91FC3" w:rsidRDefault="005F3BC0" w:rsidP="005D0733">
      <w:pPr>
        <w:keepNext/>
        <w:autoSpaceDE w:val="0"/>
        <w:autoSpaceDN w:val="0"/>
        <w:adjustRightInd w:val="0"/>
        <w:spacing w:line="240" w:lineRule="auto"/>
        <w:rPr>
          <w:i/>
          <w:lang w:val="sv-SE"/>
        </w:rPr>
      </w:pPr>
    </w:p>
    <w:p w14:paraId="515F5C21" w14:textId="77777777" w:rsidR="005F3BC0" w:rsidRPr="00C91FC3" w:rsidRDefault="005F3BC0" w:rsidP="005D0733">
      <w:pPr>
        <w:keepNext/>
        <w:autoSpaceDE w:val="0"/>
        <w:autoSpaceDN w:val="0"/>
        <w:adjustRightInd w:val="0"/>
        <w:spacing w:line="240" w:lineRule="auto"/>
        <w:rPr>
          <w:i/>
          <w:lang w:val="sv-SE"/>
        </w:rPr>
      </w:pPr>
      <w:r w:rsidRPr="00C91FC3">
        <w:rPr>
          <w:lang w:val="sv-SE"/>
        </w:rPr>
        <w:t>Ara-C: cytosine arabinoside; CP: cyclophosphamide; DEX: dexamethasone; MTX: methotrexate; 6-MP: 6-mercaptopurine; VM26: Teniposide; VCR: vincristine; IDA: idarubicine; i.v.: intravenous</w:t>
      </w:r>
    </w:p>
    <w:p w14:paraId="525E423E" w14:textId="77777777" w:rsidR="005F3BC0" w:rsidRPr="00C91FC3" w:rsidRDefault="005F3BC0" w:rsidP="005D0733">
      <w:pPr>
        <w:keepNext/>
        <w:autoSpaceDE w:val="0"/>
        <w:autoSpaceDN w:val="0"/>
        <w:adjustRightInd w:val="0"/>
        <w:spacing w:line="240" w:lineRule="auto"/>
        <w:rPr>
          <w:i/>
          <w:lang w:val="sv-SE"/>
        </w:rPr>
      </w:pPr>
    </w:p>
    <w:p w14:paraId="05201FB7" w14:textId="77777777" w:rsidR="00E75411" w:rsidRPr="00C91FC3" w:rsidRDefault="00E75411" w:rsidP="00E75411">
      <w:pPr>
        <w:pStyle w:val="Endnotentext"/>
        <w:widowControl w:val="0"/>
        <w:rPr>
          <w:color w:val="000000"/>
          <w:lang w:val="sv-SE"/>
        </w:rPr>
      </w:pPr>
      <w:r w:rsidRPr="00C91FC3">
        <w:rPr>
          <w:i/>
          <w:color w:val="000000"/>
          <w:lang w:val="sv-SE"/>
        </w:rPr>
        <w:t>Pediatriska patienters</w:t>
      </w:r>
      <w:r w:rsidRPr="00C91FC3">
        <w:rPr>
          <w:color w:val="000000"/>
          <w:lang w:val="sv-SE"/>
        </w:rPr>
        <w:t>:</w:t>
      </w:r>
      <w:r w:rsidRPr="00C91FC3">
        <w:rPr>
          <w:lang w:val="sv-SE"/>
        </w:rPr>
        <w:t xml:space="preserve"> I studie</w:t>
      </w:r>
      <w:r w:rsidR="00DE226F" w:rsidRPr="00C91FC3">
        <w:rPr>
          <w:lang w:val="sv-SE"/>
        </w:rPr>
        <w:t> </w:t>
      </w:r>
      <w:r w:rsidRPr="00C91FC3">
        <w:rPr>
          <w:lang w:val="sv-SE"/>
        </w:rPr>
        <w:t>I2301</w:t>
      </w:r>
      <w:r w:rsidRPr="00C91FC3">
        <w:rPr>
          <w:color w:val="000000"/>
          <w:lang w:val="sv-SE"/>
        </w:rPr>
        <w:t xml:space="preserve"> inkluderades totalt 93</w:t>
      </w:r>
      <w:r w:rsidR="00DE226F" w:rsidRPr="00C91FC3">
        <w:rPr>
          <w:color w:val="000000"/>
          <w:lang w:val="sv-SE"/>
        </w:rPr>
        <w:t> </w:t>
      </w:r>
      <w:r w:rsidRPr="00C91FC3">
        <w:rPr>
          <w:color w:val="000000"/>
          <w:lang w:val="sv-SE"/>
        </w:rPr>
        <w:t xml:space="preserve">barn, ungdomar och unga patienter (från 1 till 22 års ålder) med Ph+ ALL i en </w:t>
      </w:r>
      <w:r w:rsidRPr="00C91FC3">
        <w:rPr>
          <w:color w:val="000000"/>
          <w:szCs w:val="22"/>
          <w:lang w:val="sv-SE"/>
        </w:rPr>
        <w:t>öppen, multicenter, sekventiell kohort, icke randomiserad fas III-studie</w:t>
      </w:r>
      <w:r w:rsidRPr="00C91FC3">
        <w:rPr>
          <w:color w:val="000000"/>
          <w:lang w:val="sv-SE"/>
        </w:rPr>
        <w:t>, och behandlades med imatinib (340 mg/m</w:t>
      </w:r>
      <w:r w:rsidRPr="00C91FC3">
        <w:rPr>
          <w:color w:val="000000"/>
          <w:vertAlign w:val="superscript"/>
          <w:lang w:val="sv-SE"/>
        </w:rPr>
        <w:t>2</w:t>
      </w:r>
      <w:r w:rsidRPr="00C91FC3">
        <w:rPr>
          <w:color w:val="000000"/>
          <w:lang w:val="sv-SE"/>
        </w:rPr>
        <w:t xml:space="preserve">/dag) i kombination med intensiv kemoterapi efter induktionsbehandling. </w:t>
      </w:r>
      <w:r w:rsidR="00207F4E" w:rsidRPr="00C91FC3">
        <w:rPr>
          <w:color w:val="000000"/>
          <w:lang w:val="sv-SE"/>
        </w:rPr>
        <w:t>I</w:t>
      </w:r>
      <w:r w:rsidRPr="00C91FC3">
        <w:rPr>
          <w:color w:val="000000"/>
          <w:lang w:val="sv-SE"/>
        </w:rPr>
        <w:t>matinib administrerades intermittent i kohort</w:t>
      </w:r>
      <w:r w:rsidR="00DE226F" w:rsidRPr="00C91FC3">
        <w:rPr>
          <w:color w:val="000000"/>
          <w:lang w:val="sv-SE"/>
        </w:rPr>
        <w:t> </w:t>
      </w:r>
      <w:r w:rsidRPr="00C91FC3">
        <w:rPr>
          <w:color w:val="000000"/>
          <w:lang w:val="sv-SE"/>
        </w:rPr>
        <w:t>1</w:t>
      </w:r>
      <w:r w:rsidRPr="00C91FC3">
        <w:rPr>
          <w:color w:val="000000"/>
          <w:lang w:val="sv-SE"/>
        </w:rPr>
        <w:noBreakHyphen/>
        <w:t>5, med en ökande behandlingslängd och en tidigare start med imatinib från kohort till kohort; kohort 1 fick den lägsta intensiteten och kohort</w:t>
      </w:r>
      <w:r w:rsidR="00DE226F" w:rsidRPr="00C91FC3">
        <w:rPr>
          <w:color w:val="000000"/>
          <w:lang w:val="sv-SE"/>
        </w:rPr>
        <w:t> </w:t>
      </w:r>
      <w:r w:rsidRPr="00C91FC3">
        <w:rPr>
          <w:color w:val="000000"/>
          <w:lang w:val="sv-SE"/>
        </w:rPr>
        <w:t>5 fick den högsta intensiteten av imatinib (längst behandlingslängd i dagar med en kontinuerlig daglig imatinib dosering under de första kemoterapibehandlingarna). En kontinuerlig daglig exponering av imatinib tidigt under behandlingen i kombination med kemoterapi i kohort 5 patienter (n=50) förbättrade den 4-årliga händelsefria överlevnaden (EFS) jämfört med historiska kontroller (n=120), som fick standard kemoterapi utan imatinib (69,6 % mot 31,6 % respektive). Den uppskattade 4-årliga totala överlevnanden i kohort 5-patienter var 83,6 % jämfört med 44,8 % i historiska kontroller. 20 av de 50 (40 %) patienterna i kohort 5 fick haematopoetisk stamcellstransplantation.</w:t>
      </w:r>
    </w:p>
    <w:p w14:paraId="3C6D6521" w14:textId="77777777" w:rsidR="00E75411" w:rsidRPr="00C91FC3" w:rsidRDefault="00E75411" w:rsidP="00E75411">
      <w:pPr>
        <w:pStyle w:val="Endnotentext"/>
        <w:widowControl w:val="0"/>
        <w:rPr>
          <w:color w:val="000000"/>
          <w:lang w:val="sv-SE"/>
        </w:rPr>
      </w:pPr>
    </w:p>
    <w:p w14:paraId="4BCD7EED" w14:textId="77777777" w:rsidR="00E75411" w:rsidRPr="00C91FC3" w:rsidRDefault="00E75411" w:rsidP="00E75411">
      <w:pPr>
        <w:pStyle w:val="Endnotentext"/>
        <w:widowControl w:val="0"/>
        <w:rPr>
          <w:b/>
          <w:color w:val="000000"/>
          <w:lang w:val="sv-SE"/>
        </w:rPr>
      </w:pPr>
      <w:r w:rsidRPr="00C91FC3">
        <w:rPr>
          <w:b/>
          <w:color w:val="000000"/>
          <w:lang w:val="sv-SE"/>
        </w:rPr>
        <w:t>Tabell </w:t>
      </w:r>
      <w:r w:rsidR="00CA64C2" w:rsidRPr="00C91FC3">
        <w:rPr>
          <w:b/>
          <w:color w:val="000000"/>
          <w:lang w:val="sv-SE"/>
        </w:rPr>
        <w:t>4</w:t>
      </w:r>
      <w:r w:rsidRPr="00C91FC3">
        <w:rPr>
          <w:b/>
          <w:color w:val="000000"/>
          <w:lang w:val="sv-SE"/>
        </w:rPr>
        <w:tab/>
      </w:r>
      <w:r w:rsidRPr="00C91FC3">
        <w:rPr>
          <w:b/>
          <w:bCs/>
          <w:color w:val="000000"/>
          <w:szCs w:val="22"/>
          <w:lang w:val="sv-SE"/>
        </w:rPr>
        <w:t>Kem</w:t>
      </w:r>
      <w:r w:rsidRPr="00C91FC3">
        <w:rPr>
          <w:b/>
          <w:color w:val="000000"/>
          <w:szCs w:val="22"/>
          <w:lang w:val="sv-SE"/>
        </w:rPr>
        <w:t xml:space="preserve">oterapi-behandling i kombination med imatinib </w:t>
      </w:r>
      <w:r w:rsidRPr="00C91FC3">
        <w:rPr>
          <w:b/>
          <w:color w:val="000000"/>
          <w:lang w:val="sv-SE"/>
        </w:rPr>
        <w:t>i studie I2301</w:t>
      </w:r>
    </w:p>
    <w:p w14:paraId="258B1F11" w14:textId="77777777" w:rsidR="00E75411" w:rsidRPr="00C91FC3" w:rsidRDefault="00E75411" w:rsidP="00E75411">
      <w:pPr>
        <w:pStyle w:val="Endnotentext"/>
        <w:widowControl w:val="0"/>
        <w:rPr>
          <w:color w:val="000000"/>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6929"/>
      </w:tblGrid>
      <w:tr w:rsidR="00E75411" w:rsidRPr="00B463C8" w14:paraId="4FB88581" w14:textId="77777777" w:rsidTr="00A30EF8">
        <w:tc>
          <w:tcPr>
            <w:tcW w:w="2358" w:type="dxa"/>
            <w:shd w:val="clear" w:color="auto" w:fill="auto"/>
          </w:tcPr>
          <w:p w14:paraId="6533A843" w14:textId="77777777" w:rsidR="00E75411" w:rsidRPr="00C91FC3" w:rsidRDefault="00E75411" w:rsidP="00A30EF8">
            <w:pPr>
              <w:pStyle w:val="Endnotentext"/>
              <w:widowControl w:val="0"/>
              <w:rPr>
                <w:color w:val="000000"/>
                <w:lang w:val="sv-SE"/>
              </w:rPr>
            </w:pPr>
            <w:r w:rsidRPr="00C91FC3">
              <w:rPr>
                <w:color w:val="000000"/>
                <w:lang w:val="sv-SE"/>
              </w:rPr>
              <w:t>Konsolideringsblock 1 (3 veckor)</w:t>
            </w:r>
          </w:p>
        </w:tc>
        <w:tc>
          <w:tcPr>
            <w:tcW w:w="6929" w:type="dxa"/>
            <w:shd w:val="clear" w:color="auto" w:fill="auto"/>
          </w:tcPr>
          <w:p w14:paraId="09CB116C" w14:textId="77777777" w:rsidR="00E75411" w:rsidRPr="00C91FC3" w:rsidRDefault="00E75411" w:rsidP="00A30EF8">
            <w:pPr>
              <w:pStyle w:val="Endnotentext"/>
              <w:widowControl w:val="0"/>
              <w:rPr>
                <w:color w:val="000000"/>
                <w:lang w:val="sv-SE"/>
              </w:rPr>
            </w:pPr>
            <w:r w:rsidRPr="00C91FC3">
              <w:rPr>
                <w:color w:val="000000"/>
                <w:lang w:val="sv-SE"/>
              </w:rPr>
              <w:t>VP-16 (100 mg/m</w:t>
            </w:r>
            <w:r w:rsidRPr="00C91FC3">
              <w:rPr>
                <w:color w:val="000000"/>
                <w:vertAlign w:val="superscript"/>
                <w:lang w:val="sv-SE"/>
              </w:rPr>
              <w:t>2</w:t>
            </w:r>
            <w:r w:rsidRPr="00C91FC3">
              <w:rPr>
                <w:color w:val="000000"/>
                <w:lang w:val="sv-SE"/>
              </w:rPr>
              <w:t>/dag, IV): dagar 1</w:t>
            </w:r>
            <w:r w:rsidRPr="00C91FC3">
              <w:rPr>
                <w:color w:val="000000"/>
                <w:lang w:val="sv-SE"/>
              </w:rPr>
              <w:noBreakHyphen/>
              <w:t>5</w:t>
            </w:r>
          </w:p>
          <w:p w14:paraId="4E68121B" w14:textId="77777777" w:rsidR="00E75411" w:rsidRPr="00C91FC3" w:rsidRDefault="00E75411" w:rsidP="00A30EF8">
            <w:pPr>
              <w:pStyle w:val="Endnotentext"/>
              <w:widowControl w:val="0"/>
              <w:rPr>
                <w:color w:val="000000"/>
                <w:lang w:val="sv-SE"/>
              </w:rPr>
            </w:pPr>
            <w:r w:rsidRPr="00C91FC3">
              <w:rPr>
                <w:color w:val="000000"/>
                <w:lang w:val="sv-SE"/>
              </w:rPr>
              <w:t>Ifosfamid (1.8 g/m</w:t>
            </w:r>
            <w:r w:rsidRPr="00C91FC3">
              <w:rPr>
                <w:color w:val="000000"/>
                <w:vertAlign w:val="superscript"/>
                <w:lang w:val="sv-SE"/>
              </w:rPr>
              <w:t>2</w:t>
            </w:r>
            <w:r w:rsidRPr="00C91FC3">
              <w:rPr>
                <w:color w:val="000000"/>
                <w:lang w:val="sv-SE"/>
              </w:rPr>
              <w:t>/dag, IV): dagar 1</w:t>
            </w:r>
            <w:r w:rsidRPr="00C91FC3">
              <w:rPr>
                <w:color w:val="000000"/>
                <w:lang w:val="sv-SE"/>
              </w:rPr>
              <w:noBreakHyphen/>
              <w:t>5</w:t>
            </w:r>
          </w:p>
          <w:p w14:paraId="098B86A7" w14:textId="77777777" w:rsidR="00E75411" w:rsidRPr="00C91FC3" w:rsidRDefault="00E75411" w:rsidP="00A30EF8">
            <w:pPr>
              <w:pStyle w:val="Endnotentext"/>
              <w:widowControl w:val="0"/>
              <w:rPr>
                <w:color w:val="000000"/>
                <w:lang w:val="sv-SE"/>
              </w:rPr>
            </w:pPr>
            <w:r w:rsidRPr="00C91FC3">
              <w:rPr>
                <w:color w:val="000000"/>
                <w:lang w:val="sv-SE"/>
              </w:rPr>
              <w:t>MESNA (360 mg/m</w:t>
            </w:r>
            <w:r w:rsidRPr="00C91FC3">
              <w:rPr>
                <w:color w:val="000000"/>
                <w:vertAlign w:val="superscript"/>
                <w:lang w:val="sv-SE"/>
              </w:rPr>
              <w:t>2</w:t>
            </w:r>
            <w:r w:rsidRPr="00C91FC3">
              <w:rPr>
                <w:color w:val="000000"/>
                <w:lang w:val="sv-SE"/>
              </w:rPr>
              <w:t>/dos q3tim, x 8 doser/dag, IV): dagar 1</w:t>
            </w:r>
            <w:r w:rsidRPr="00C91FC3">
              <w:rPr>
                <w:color w:val="000000"/>
                <w:lang w:val="sv-SE"/>
              </w:rPr>
              <w:noBreakHyphen/>
              <w:t>5</w:t>
            </w:r>
          </w:p>
          <w:p w14:paraId="48B97D46" w14:textId="77777777" w:rsidR="00E75411" w:rsidRPr="00C91FC3" w:rsidRDefault="00E75411" w:rsidP="00A30EF8">
            <w:pPr>
              <w:pStyle w:val="Endnotentext"/>
              <w:widowControl w:val="0"/>
              <w:rPr>
                <w:color w:val="000000"/>
                <w:lang w:val="sv-SE"/>
              </w:rPr>
            </w:pPr>
            <w:r w:rsidRPr="00C91FC3">
              <w:rPr>
                <w:color w:val="000000"/>
                <w:lang w:val="sv-SE"/>
              </w:rPr>
              <w:t>G-CSF (5 μg/kg, SC): dagar 6</w:t>
            </w:r>
            <w:r w:rsidRPr="00C91FC3">
              <w:rPr>
                <w:color w:val="000000"/>
                <w:lang w:val="sv-SE"/>
              </w:rPr>
              <w:noBreakHyphen/>
              <w:t>15 eller tills ANC &gt; 1500 efter nadir</w:t>
            </w:r>
          </w:p>
          <w:p w14:paraId="0F07C0A6" w14:textId="77777777" w:rsidR="00E75411" w:rsidRPr="00C91FC3" w:rsidRDefault="00E75411" w:rsidP="00A30EF8">
            <w:pPr>
              <w:pStyle w:val="Endnotentext"/>
              <w:widowControl w:val="0"/>
              <w:rPr>
                <w:color w:val="000000"/>
                <w:lang w:val="sv-SE"/>
              </w:rPr>
            </w:pPr>
            <w:r w:rsidRPr="00C91FC3">
              <w:rPr>
                <w:color w:val="000000"/>
                <w:lang w:val="sv-SE"/>
              </w:rPr>
              <w:t>IT Metotrexat (åldersjusterad): dag 1 ENBART</w:t>
            </w:r>
          </w:p>
          <w:p w14:paraId="37764818" w14:textId="77777777" w:rsidR="00E75411" w:rsidRPr="00C91FC3" w:rsidRDefault="00E75411" w:rsidP="00A30EF8">
            <w:pPr>
              <w:pStyle w:val="Endnotentext"/>
              <w:widowControl w:val="0"/>
              <w:rPr>
                <w:color w:val="000000"/>
                <w:lang w:val="sv-SE"/>
              </w:rPr>
            </w:pPr>
            <w:r w:rsidRPr="00C91FC3">
              <w:rPr>
                <w:color w:val="000000"/>
                <w:lang w:val="sv-SE"/>
              </w:rPr>
              <w:t>Trippel IT terapi (åldersjusterad): dag 8, 15</w:t>
            </w:r>
          </w:p>
        </w:tc>
      </w:tr>
      <w:tr w:rsidR="00E75411" w:rsidRPr="00B463C8" w14:paraId="224B632C" w14:textId="77777777" w:rsidTr="00A30EF8">
        <w:tc>
          <w:tcPr>
            <w:tcW w:w="2358" w:type="dxa"/>
            <w:shd w:val="clear" w:color="auto" w:fill="auto"/>
          </w:tcPr>
          <w:p w14:paraId="74E675F5" w14:textId="77777777" w:rsidR="00E75411" w:rsidRPr="00C91FC3" w:rsidRDefault="00E75411" w:rsidP="00A30EF8">
            <w:pPr>
              <w:pStyle w:val="Endnotentext"/>
              <w:widowControl w:val="0"/>
              <w:rPr>
                <w:color w:val="000000"/>
                <w:lang w:val="sv-SE"/>
              </w:rPr>
            </w:pPr>
            <w:r w:rsidRPr="00C91FC3">
              <w:rPr>
                <w:color w:val="000000"/>
                <w:lang w:val="sv-SE"/>
              </w:rPr>
              <w:t>Konsolideringsblock 2</w:t>
            </w:r>
          </w:p>
          <w:p w14:paraId="48483EE0" w14:textId="77777777" w:rsidR="00E75411" w:rsidRPr="00C91FC3" w:rsidRDefault="00E75411" w:rsidP="00A30EF8">
            <w:pPr>
              <w:pStyle w:val="Endnotentext"/>
              <w:widowControl w:val="0"/>
              <w:rPr>
                <w:color w:val="000000"/>
                <w:lang w:val="sv-SE"/>
              </w:rPr>
            </w:pPr>
            <w:r w:rsidRPr="00C91FC3">
              <w:rPr>
                <w:color w:val="000000"/>
                <w:lang w:val="sv-SE"/>
              </w:rPr>
              <w:t>(3 veckor)</w:t>
            </w:r>
          </w:p>
        </w:tc>
        <w:tc>
          <w:tcPr>
            <w:tcW w:w="6929" w:type="dxa"/>
            <w:shd w:val="clear" w:color="auto" w:fill="auto"/>
          </w:tcPr>
          <w:p w14:paraId="16A0EF6B" w14:textId="77777777" w:rsidR="00E75411" w:rsidRPr="00C91FC3" w:rsidRDefault="00E75411" w:rsidP="00A30EF8">
            <w:pPr>
              <w:pStyle w:val="Endnotentext"/>
              <w:widowControl w:val="0"/>
              <w:rPr>
                <w:color w:val="000000"/>
                <w:lang w:val="sv-SE"/>
              </w:rPr>
            </w:pPr>
            <w:r w:rsidRPr="00C91FC3">
              <w:rPr>
                <w:color w:val="000000"/>
                <w:lang w:val="sv-SE"/>
              </w:rPr>
              <w:t>Metotrexat (5 g/m</w:t>
            </w:r>
            <w:r w:rsidRPr="00C91FC3">
              <w:rPr>
                <w:color w:val="000000"/>
                <w:vertAlign w:val="superscript"/>
                <w:lang w:val="sv-SE"/>
              </w:rPr>
              <w:t>2</w:t>
            </w:r>
            <w:r w:rsidRPr="00C91FC3">
              <w:rPr>
                <w:color w:val="000000"/>
                <w:lang w:val="sv-SE"/>
              </w:rPr>
              <w:t xml:space="preserve"> över 24 timmar, IV): dag 1</w:t>
            </w:r>
          </w:p>
          <w:p w14:paraId="370D9FC2" w14:textId="77777777" w:rsidR="00E75411" w:rsidRPr="00C91FC3" w:rsidRDefault="00E75411" w:rsidP="00A30EF8">
            <w:pPr>
              <w:pStyle w:val="Endnotentext"/>
              <w:widowControl w:val="0"/>
              <w:rPr>
                <w:color w:val="000000"/>
                <w:lang w:val="sv-SE"/>
              </w:rPr>
            </w:pPr>
            <w:r w:rsidRPr="00C91FC3">
              <w:rPr>
                <w:color w:val="000000"/>
                <w:lang w:val="sv-SE"/>
              </w:rPr>
              <w:t>Leucovorin (75 mg/m</w:t>
            </w:r>
            <w:r w:rsidRPr="00C91FC3">
              <w:rPr>
                <w:color w:val="000000"/>
                <w:vertAlign w:val="superscript"/>
                <w:lang w:val="sv-SE"/>
              </w:rPr>
              <w:t>2</w:t>
            </w:r>
            <w:r w:rsidRPr="00C91FC3">
              <w:rPr>
                <w:color w:val="000000"/>
                <w:lang w:val="sv-SE"/>
              </w:rPr>
              <w:t xml:space="preserve"> vid timme 36, IV; 15 mg/m</w:t>
            </w:r>
            <w:r w:rsidRPr="00C91FC3">
              <w:rPr>
                <w:color w:val="000000"/>
                <w:vertAlign w:val="superscript"/>
                <w:lang w:val="sv-SE"/>
              </w:rPr>
              <w:t>2</w:t>
            </w:r>
            <w:r w:rsidRPr="00C91FC3">
              <w:rPr>
                <w:color w:val="000000"/>
                <w:lang w:val="sv-SE"/>
              </w:rPr>
              <w:t xml:space="preserve"> IV eller PO q6tim x 6 doser)iii: dagar 2 och 3</w:t>
            </w:r>
          </w:p>
          <w:p w14:paraId="20B69EAF" w14:textId="77777777" w:rsidR="00E75411" w:rsidRPr="00C91FC3" w:rsidRDefault="00E75411" w:rsidP="00A30EF8">
            <w:pPr>
              <w:pStyle w:val="Endnotentext"/>
              <w:widowControl w:val="0"/>
              <w:rPr>
                <w:color w:val="000000"/>
                <w:lang w:val="sv-SE"/>
              </w:rPr>
            </w:pPr>
            <w:r w:rsidRPr="00C91FC3">
              <w:rPr>
                <w:color w:val="000000"/>
                <w:lang w:val="sv-SE"/>
              </w:rPr>
              <w:t>Trippel IT terapi (åldersjusterad): dag 1</w:t>
            </w:r>
          </w:p>
          <w:p w14:paraId="18F264D0" w14:textId="77777777" w:rsidR="00E75411" w:rsidRPr="00C91FC3" w:rsidRDefault="00E75411" w:rsidP="00A30EF8">
            <w:pPr>
              <w:pStyle w:val="Endnotentext"/>
              <w:widowControl w:val="0"/>
              <w:rPr>
                <w:color w:val="000000"/>
                <w:lang w:val="sv-SE"/>
              </w:rPr>
            </w:pPr>
            <w:r w:rsidRPr="00C91FC3">
              <w:rPr>
                <w:color w:val="000000"/>
                <w:lang w:val="sv-SE"/>
              </w:rPr>
              <w:t>ARA-C (3 g/m</w:t>
            </w:r>
            <w:r w:rsidRPr="00C91FC3">
              <w:rPr>
                <w:color w:val="000000"/>
                <w:vertAlign w:val="superscript"/>
                <w:lang w:val="sv-SE"/>
              </w:rPr>
              <w:t>2</w:t>
            </w:r>
            <w:r w:rsidRPr="00C91FC3">
              <w:rPr>
                <w:color w:val="000000"/>
                <w:lang w:val="sv-SE"/>
              </w:rPr>
              <w:t>/dos q 12 tim x 4, IV): dagar 2 och 3</w:t>
            </w:r>
          </w:p>
          <w:p w14:paraId="26122CBF" w14:textId="77777777" w:rsidR="00E75411" w:rsidRPr="00C91FC3" w:rsidRDefault="00E75411" w:rsidP="00A30EF8">
            <w:pPr>
              <w:pStyle w:val="Endnotentext"/>
              <w:widowControl w:val="0"/>
              <w:rPr>
                <w:color w:val="000000"/>
                <w:lang w:val="sv-SE"/>
              </w:rPr>
            </w:pPr>
            <w:r w:rsidRPr="00C91FC3">
              <w:rPr>
                <w:color w:val="000000"/>
                <w:lang w:val="sv-SE"/>
              </w:rPr>
              <w:t>G-CSF (5 μg/kg, SC): dagar 4-13 eller tills ANC &gt; 1500 efter nadir</w:t>
            </w:r>
          </w:p>
        </w:tc>
      </w:tr>
      <w:tr w:rsidR="00E75411" w:rsidRPr="00B463C8" w14:paraId="3D967AAA" w14:textId="77777777" w:rsidTr="00A30EF8">
        <w:tc>
          <w:tcPr>
            <w:tcW w:w="2358" w:type="dxa"/>
            <w:shd w:val="clear" w:color="auto" w:fill="auto"/>
          </w:tcPr>
          <w:p w14:paraId="412842E9" w14:textId="77777777" w:rsidR="00E75411" w:rsidRPr="00C91FC3" w:rsidRDefault="00E75411" w:rsidP="00A30EF8">
            <w:pPr>
              <w:pStyle w:val="Endnotentext"/>
              <w:widowControl w:val="0"/>
              <w:rPr>
                <w:color w:val="000000"/>
                <w:lang w:val="sv-SE"/>
              </w:rPr>
            </w:pPr>
            <w:r w:rsidRPr="00C91FC3">
              <w:rPr>
                <w:color w:val="000000"/>
                <w:lang w:val="sv-SE"/>
              </w:rPr>
              <w:t>Reinduktionsblock 1</w:t>
            </w:r>
          </w:p>
          <w:p w14:paraId="409BB9C3" w14:textId="77777777" w:rsidR="00E75411" w:rsidRPr="00C91FC3" w:rsidRDefault="00E75411" w:rsidP="00A30EF8">
            <w:pPr>
              <w:pStyle w:val="Endnotentext"/>
              <w:widowControl w:val="0"/>
              <w:rPr>
                <w:color w:val="000000"/>
                <w:lang w:val="sv-SE"/>
              </w:rPr>
            </w:pPr>
            <w:r w:rsidRPr="00C91FC3">
              <w:rPr>
                <w:color w:val="000000"/>
                <w:lang w:val="sv-SE"/>
              </w:rPr>
              <w:t>(3 veckor)</w:t>
            </w:r>
          </w:p>
        </w:tc>
        <w:tc>
          <w:tcPr>
            <w:tcW w:w="6929" w:type="dxa"/>
            <w:shd w:val="clear" w:color="auto" w:fill="auto"/>
          </w:tcPr>
          <w:p w14:paraId="313254DE" w14:textId="77777777" w:rsidR="00E75411" w:rsidRPr="00C91FC3" w:rsidRDefault="00E75411" w:rsidP="00A30EF8">
            <w:pPr>
              <w:pStyle w:val="Endnotentext"/>
              <w:widowControl w:val="0"/>
              <w:rPr>
                <w:color w:val="000000"/>
                <w:lang w:val="sv-SE"/>
              </w:rPr>
            </w:pPr>
            <w:r w:rsidRPr="00C91FC3">
              <w:rPr>
                <w:color w:val="000000"/>
                <w:lang w:val="sv-SE"/>
              </w:rPr>
              <w:t>VCR (1.5 mg/m</w:t>
            </w:r>
            <w:r w:rsidRPr="00C91FC3">
              <w:rPr>
                <w:color w:val="000000"/>
                <w:vertAlign w:val="superscript"/>
                <w:lang w:val="sv-SE"/>
              </w:rPr>
              <w:t>2</w:t>
            </w:r>
            <w:r w:rsidRPr="00C91FC3">
              <w:rPr>
                <w:color w:val="000000"/>
                <w:lang w:val="sv-SE"/>
              </w:rPr>
              <w:t>/dag, IV): dagar 1, 8, och 15</w:t>
            </w:r>
          </w:p>
          <w:p w14:paraId="72EE991E" w14:textId="77777777" w:rsidR="00E75411" w:rsidRPr="00C91FC3" w:rsidRDefault="00E75411" w:rsidP="00A30EF8">
            <w:pPr>
              <w:pStyle w:val="Endnotentext"/>
              <w:widowControl w:val="0"/>
              <w:rPr>
                <w:color w:val="000000"/>
                <w:lang w:val="sv-SE"/>
              </w:rPr>
            </w:pPr>
            <w:r w:rsidRPr="00C91FC3">
              <w:rPr>
                <w:color w:val="000000"/>
                <w:lang w:val="sv-SE"/>
              </w:rPr>
              <w:t>DAUN (45 mg/m</w:t>
            </w:r>
            <w:r w:rsidRPr="00C91FC3">
              <w:rPr>
                <w:color w:val="000000"/>
                <w:vertAlign w:val="superscript"/>
                <w:lang w:val="sv-SE"/>
              </w:rPr>
              <w:t>2</w:t>
            </w:r>
            <w:r w:rsidRPr="00C91FC3">
              <w:rPr>
                <w:color w:val="000000"/>
                <w:lang w:val="sv-SE"/>
              </w:rPr>
              <w:t>/dag bolus, IV): dagar 1 och 2</w:t>
            </w:r>
          </w:p>
          <w:p w14:paraId="4675173F" w14:textId="77777777" w:rsidR="00E75411" w:rsidRPr="00C91FC3" w:rsidRDefault="00E75411" w:rsidP="00A30EF8">
            <w:pPr>
              <w:pStyle w:val="Endnotentext"/>
              <w:widowControl w:val="0"/>
              <w:rPr>
                <w:color w:val="000000"/>
                <w:lang w:val="sv-SE"/>
              </w:rPr>
            </w:pPr>
            <w:r w:rsidRPr="00C91FC3">
              <w:rPr>
                <w:color w:val="000000"/>
                <w:lang w:val="sv-SE"/>
              </w:rPr>
              <w:t>CPM (250 mg/m</w:t>
            </w:r>
            <w:r w:rsidRPr="00C91FC3">
              <w:rPr>
                <w:color w:val="000000"/>
                <w:vertAlign w:val="superscript"/>
                <w:lang w:val="sv-SE"/>
              </w:rPr>
              <w:t>2</w:t>
            </w:r>
            <w:r w:rsidRPr="00C91FC3">
              <w:rPr>
                <w:color w:val="000000"/>
                <w:lang w:val="sv-SE"/>
              </w:rPr>
              <w:t>/dos q12tim x 4 doser, IV): dagar 3 och 4</w:t>
            </w:r>
          </w:p>
          <w:p w14:paraId="1509B5C3" w14:textId="77777777" w:rsidR="00E75411" w:rsidRPr="00630943" w:rsidRDefault="00E75411" w:rsidP="00A30EF8">
            <w:pPr>
              <w:pStyle w:val="Endnotentext"/>
              <w:widowControl w:val="0"/>
              <w:rPr>
                <w:color w:val="000000"/>
                <w:lang w:val="de-DE"/>
              </w:rPr>
            </w:pPr>
            <w:r w:rsidRPr="00630943">
              <w:rPr>
                <w:color w:val="000000"/>
                <w:lang w:val="de-DE"/>
              </w:rPr>
              <w:t>PEG-ASP (2500 IE/m</w:t>
            </w:r>
            <w:r w:rsidRPr="00630943">
              <w:rPr>
                <w:color w:val="000000"/>
                <w:vertAlign w:val="superscript"/>
                <w:lang w:val="de-DE"/>
              </w:rPr>
              <w:t>2</w:t>
            </w:r>
            <w:r w:rsidRPr="00630943">
              <w:rPr>
                <w:color w:val="000000"/>
                <w:lang w:val="de-DE"/>
              </w:rPr>
              <w:t>, IM): dag 4</w:t>
            </w:r>
          </w:p>
          <w:p w14:paraId="308EC691" w14:textId="77777777" w:rsidR="00E75411" w:rsidRPr="00C91FC3" w:rsidRDefault="00E75411" w:rsidP="00A30EF8">
            <w:pPr>
              <w:pStyle w:val="Endnotentext"/>
              <w:widowControl w:val="0"/>
              <w:rPr>
                <w:color w:val="000000"/>
                <w:lang w:val="sv-SE"/>
              </w:rPr>
            </w:pPr>
            <w:r w:rsidRPr="00C91FC3">
              <w:rPr>
                <w:color w:val="000000"/>
                <w:lang w:val="sv-SE"/>
              </w:rPr>
              <w:t>G-CSF (5 μg/kg, SC): dagar 5</w:t>
            </w:r>
            <w:r w:rsidRPr="00C91FC3">
              <w:rPr>
                <w:color w:val="000000"/>
                <w:lang w:val="sv-SE"/>
              </w:rPr>
              <w:noBreakHyphen/>
              <w:t>14 eller tills ANC &gt; 1500 efter nadir</w:t>
            </w:r>
          </w:p>
          <w:p w14:paraId="70648283" w14:textId="77777777" w:rsidR="00E75411" w:rsidRPr="00C91FC3" w:rsidRDefault="00E75411" w:rsidP="00A30EF8">
            <w:pPr>
              <w:pStyle w:val="Endnotentext"/>
              <w:widowControl w:val="0"/>
              <w:rPr>
                <w:color w:val="000000"/>
                <w:lang w:val="sv-SE"/>
              </w:rPr>
            </w:pPr>
            <w:r w:rsidRPr="00C91FC3">
              <w:rPr>
                <w:color w:val="000000"/>
                <w:lang w:val="sv-SE"/>
              </w:rPr>
              <w:t>Trippel IT terapi (åldersjusterad): dagar 1 och 15</w:t>
            </w:r>
          </w:p>
          <w:p w14:paraId="5AEFD3A0" w14:textId="77777777" w:rsidR="00E75411" w:rsidRPr="00C91FC3" w:rsidRDefault="00E75411" w:rsidP="00A30EF8">
            <w:pPr>
              <w:pStyle w:val="Endnotentext"/>
              <w:widowControl w:val="0"/>
              <w:rPr>
                <w:color w:val="000000"/>
                <w:lang w:val="sv-SE"/>
              </w:rPr>
            </w:pPr>
            <w:r w:rsidRPr="00C91FC3">
              <w:rPr>
                <w:color w:val="000000"/>
                <w:lang w:val="sv-SE"/>
              </w:rPr>
              <w:t>DEX (6 mg/m</w:t>
            </w:r>
            <w:r w:rsidRPr="00C91FC3">
              <w:rPr>
                <w:color w:val="000000"/>
                <w:vertAlign w:val="superscript"/>
                <w:lang w:val="sv-SE"/>
              </w:rPr>
              <w:t>2</w:t>
            </w:r>
            <w:r w:rsidRPr="00C91FC3">
              <w:rPr>
                <w:color w:val="000000"/>
                <w:lang w:val="sv-SE"/>
              </w:rPr>
              <w:t>/dag, PO): dagar 1</w:t>
            </w:r>
            <w:r w:rsidRPr="00C91FC3">
              <w:rPr>
                <w:color w:val="000000"/>
                <w:lang w:val="sv-SE"/>
              </w:rPr>
              <w:noBreakHyphen/>
              <w:t>7 och 15</w:t>
            </w:r>
            <w:r w:rsidRPr="00C91FC3">
              <w:rPr>
                <w:color w:val="000000"/>
                <w:lang w:val="sv-SE"/>
              </w:rPr>
              <w:noBreakHyphen/>
              <w:t>21</w:t>
            </w:r>
          </w:p>
        </w:tc>
      </w:tr>
      <w:tr w:rsidR="00E75411" w:rsidRPr="00B463C8" w14:paraId="0A2C3D1E" w14:textId="77777777" w:rsidTr="00A30EF8">
        <w:tc>
          <w:tcPr>
            <w:tcW w:w="2358" w:type="dxa"/>
            <w:shd w:val="clear" w:color="auto" w:fill="auto"/>
          </w:tcPr>
          <w:p w14:paraId="50ECA7EB" w14:textId="77777777" w:rsidR="00E75411" w:rsidRPr="00C91FC3" w:rsidRDefault="00E75411" w:rsidP="00A30EF8">
            <w:pPr>
              <w:pStyle w:val="Endnotentext"/>
              <w:widowControl w:val="0"/>
              <w:rPr>
                <w:color w:val="000000"/>
                <w:lang w:val="sv-SE"/>
              </w:rPr>
            </w:pPr>
            <w:r w:rsidRPr="00C91FC3">
              <w:rPr>
                <w:color w:val="000000"/>
                <w:lang w:val="sv-SE"/>
              </w:rPr>
              <w:t>Intensifieringsblock 1</w:t>
            </w:r>
          </w:p>
          <w:p w14:paraId="21F2CC3F" w14:textId="77777777" w:rsidR="00E75411" w:rsidRPr="00C91FC3" w:rsidRDefault="00E75411" w:rsidP="00A30EF8">
            <w:pPr>
              <w:pStyle w:val="Endnotentext"/>
              <w:widowControl w:val="0"/>
              <w:rPr>
                <w:color w:val="000000"/>
                <w:lang w:val="sv-SE"/>
              </w:rPr>
            </w:pPr>
            <w:r w:rsidRPr="00C91FC3">
              <w:rPr>
                <w:color w:val="000000"/>
                <w:lang w:val="sv-SE"/>
              </w:rPr>
              <w:t>(9 veckor)</w:t>
            </w:r>
          </w:p>
        </w:tc>
        <w:tc>
          <w:tcPr>
            <w:tcW w:w="6929" w:type="dxa"/>
            <w:shd w:val="clear" w:color="auto" w:fill="auto"/>
          </w:tcPr>
          <w:p w14:paraId="7A92599C" w14:textId="77777777" w:rsidR="00E75411" w:rsidRPr="00C91FC3" w:rsidRDefault="00E75411" w:rsidP="00A30EF8">
            <w:pPr>
              <w:pStyle w:val="Endnotentext"/>
              <w:widowControl w:val="0"/>
              <w:rPr>
                <w:color w:val="000000"/>
                <w:lang w:val="sv-SE"/>
              </w:rPr>
            </w:pPr>
            <w:r w:rsidRPr="00C91FC3">
              <w:rPr>
                <w:color w:val="000000"/>
                <w:lang w:val="sv-SE"/>
              </w:rPr>
              <w:t>Metotrexat (5 g/m</w:t>
            </w:r>
            <w:r w:rsidRPr="00C91FC3">
              <w:rPr>
                <w:color w:val="000000"/>
                <w:vertAlign w:val="superscript"/>
                <w:lang w:val="sv-SE"/>
              </w:rPr>
              <w:t>2</w:t>
            </w:r>
            <w:r w:rsidRPr="00C91FC3">
              <w:rPr>
                <w:color w:val="000000"/>
                <w:lang w:val="sv-SE"/>
              </w:rPr>
              <w:t xml:space="preserve"> över 24 timmar, IV): dagar 1 och 15</w:t>
            </w:r>
          </w:p>
          <w:p w14:paraId="5B84B5DF" w14:textId="77777777" w:rsidR="00E75411" w:rsidRPr="00C91FC3" w:rsidRDefault="00E75411" w:rsidP="00A30EF8">
            <w:pPr>
              <w:pStyle w:val="Endnotentext"/>
              <w:widowControl w:val="0"/>
              <w:rPr>
                <w:color w:val="000000"/>
                <w:lang w:val="sv-SE"/>
              </w:rPr>
            </w:pPr>
            <w:r w:rsidRPr="00C91FC3">
              <w:rPr>
                <w:color w:val="000000"/>
                <w:lang w:val="sv-SE"/>
              </w:rPr>
              <w:t>Leucovorin (75 mg/m</w:t>
            </w:r>
            <w:r w:rsidRPr="00C91FC3">
              <w:rPr>
                <w:color w:val="000000"/>
                <w:vertAlign w:val="superscript"/>
                <w:lang w:val="sv-SE"/>
              </w:rPr>
              <w:t>2</w:t>
            </w:r>
            <w:r w:rsidRPr="00C91FC3">
              <w:rPr>
                <w:color w:val="000000"/>
                <w:lang w:val="sv-SE"/>
              </w:rPr>
              <w:t xml:space="preserve"> vid timme 36, IV; 15 mg/m</w:t>
            </w:r>
            <w:r w:rsidRPr="00C91FC3">
              <w:rPr>
                <w:color w:val="000000"/>
                <w:vertAlign w:val="superscript"/>
                <w:lang w:val="sv-SE"/>
              </w:rPr>
              <w:t>2</w:t>
            </w:r>
            <w:r w:rsidRPr="00C91FC3">
              <w:rPr>
                <w:color w:val="000000"/>
                <w:lang w:val="sv-SE"/>
              </w:rPr>
              <w:t xml:space="preserve"> IV eller PO q6tim x 6 doser)iii: dagar 2, 3, 16, och 17</w:t>
            </w:r>
          </w:p>
          <w:p w14:paraId="0D422420" w14:textId="77777777" w:rsidR="00E75411" w:rsidRPr="00C91FC3" w:rsidRDefault="00E75411" w:rsidP="00A30EF8">
            <w:pPr>
              <w:pStyle w:val="Endnotentext"/>
              <w:widowControl w:val="0"/>
              <w:rPr>
                <w:color w:val="000000"/>
                <w:lang w:val="sv-SE"/>
              </w:rPr>
            </w:pPr>
            <w:r w:rsidRPr="00C91FC3">
              <w:rPr>
                <w:color w:val="000000"/>
                <w:lang w:val="sv-SE"/>
              </w:rPr>
              <w:t>Trippel IT terapi (åldersjusterad): dagar 1 och 22</w:t>
            </w:r>
          </w:p>
          <w:p w14:paraId="3D70999F" w14:textId="77777777" w:rsidR="00E75411" w:rsidRPr="00C91FC3" w:rsidRDefault="00E75411" w:rsidP="00A30EF8">
            <w:pPr>
              <w:pStyle w:val="Endnotentext"/>
              <w:widowControl w:val="0"/>
              <w:rPr>
                <w:color w:val="000000"/>
                <w:lang w:val="sv-SE"/>
              </w:rPr>
            </w:pPr>
            <w:r w:rsidRPr="00C91FC3">
              <w:rPr>
                <w:color w:val="000000"/>
                <w:lang w:val="sv-SE"/>
              </w:rPr>
              <w:t>VP-16 (100 mg/m</w:t>
            </w:r>
            <w:r w:rsidRPr="00C91FC3">
              <w:rPr>
                <w:color w:val="000000"/>
                <w:vertAlign w:val="superscript"/>
                <w:lang w:val="sv-SE"/>
              </w:rPr>
              <w:t>2</w:t>
            </w:r>
            <w:r w:rsidRPr="00C91FC3">
              <w:rPr>
                <w:color w:val="000000"/>
                <w:lang w:val="sv-SE"/>
              </w:rPr>
              <w:t>/dag, IV): dagar 22</w:t>
            </w:r>
            <w:r w:rsidRPr="00C91FC3">
              <w:rPr>
                <w:color w:val="000000"/>
                <w:lang w:val="sv-SE"/>
              </w:rPr>
              <w:noBreakHyphen/>
              <w:t>26</w:t>
            </w:r>
          </w:p>
          <w:p w14:paraId="23C232DE" w14:textId="77777777" w:rsidR="00E75411" w:rsidRPr="00C91FC3" w:rsidRDefault="00E75411" w:rsidP="00A30EF8">
            <w:pPr>
              <w:pStyle w:val="Endnotentext"/>
              <w:widowControl w:val="0"/>
              <w:rPr>
                <w:color w:val="000000"/>
                <w:lang w:val="sv-SE"/>
              </w:rPr>
            </w:pPr>
            <w:r w:rsidRPr="00C91FC3">
              <w:rPr>
                <w:color w:val="000000"/>
                <w:lang w:val="sv-SE"/>
              </w:rPr>
              <w:t>CPM (300 mg/m</w:t>
            </w:r>
            <w:r w:rsidRPr="00C91FC3">
              <w:rPr>
                <w:color w:val="000000"/>
                <w:vertAlign w:val="superscript"/>
                <w:lang w:val="sv-SE"/>
              </w:rPr>
              <w:t>2</w:t>
            </w:r>
            <w:r w:rsidRPr="00C91FC3">
              <w:rPr>
                <w:color w:val="000000"/>
                <w:lang w:val="sv-SE"/>
              </w:rPr>
              <w:t>/dag, IV): dagar 22</w:t>
            </w:r>
            <w:r w:rsidRPr="00C91FC3">
              <w:rPr>
                <w:color w:val="000000"/>
                <w:lang w:val="sv-SE"/>
              </w:rPr>
              <w:noBreakHyphen/>
              <w:t>26</w:t>
            </w:r>
          </w:p>
          <w:p w14:paraId="6C263AC6" w14:textId="77777777" w:rsidR="00E75411" w:rsidRPr="00C91FC3" w:rsidRDefault="00E75411" w:rsidP="00A30EF8">
            <w:pPr>
              <w:pStyle w:val="Endnotentext"/>
              <w:widowControl w:val="0"/>
              <w:rPr>
                <w:color w:val="000000"/>
                <w:lang w:val="sv-SE"/>
              </w:rPr>
            </w:pPr>
            <w:r w:rsidRPr="00C91FC3">
              <w:rPr>
                <w:color w:val="000000"/>
                <w:lang w:val="sv-SE"/>
              </w:rPr>
              <w:t>MESNA (150 mg/m</w:t>
            </w:r>
            <w:r w:rsidRPr="00C91FC3">
              <w:rPr>
                <w:color w:val="000000"/>
                <w:vertAlign w:val="superscript"/>
                <w:lang w:val="sv-SE"/>
              </w:rPr>
              <w:t>2</w:t>
            </w:r>
            <w:r w:rsidRPr="00C91FC3">
              <w:rPr>
                <w:color w:val="000000"/>
                <w:lang w:val="sv-SE"/>
              </w:rPr>
              <w:t>/dag, IV): dagar 22</w:t>
            </w:r>
            <w:r w:rsidRPr="00C91FC3">
              <w:rPr>
                <w:color w:val="000000"/>
                <w:lang w:val="sv-SE"/>
              </w:rPr>
              <w:noBreakHyphen/>
              <w:t>26</w:t>
            </w:r>
          </w:p>
          <w:p w14:paraId="11A9ACC0" w14:textId="77777777" w:rsidR="00E75411" w:rsidRPr="00C91FC3" w:rsidRDefault="00E75411" w:rsidP="00A30EF8">
            <w:pPr>
              <w:pStyle w:val="Endnotentext"/>
              <w:widowControl w:val="0"/>
              <w:rPr>
                <w:color w:val="000000"/>
                <w:lang w:val="sv-SE"/>
              </w:rPr>
            </w:pPr>
            <w:r w:rsidRPr="00C91FC3">
              <w:rPr>
                <w:color w:val="000000"/>
                <w:lang w:val="sv-SE"/>
              </w:rPr>
              <w:t>G-CSF (5 μg/kg, SC): dagar 27-36 eller tills ANC &gt; 1500 efter nadir</w:t>
            </w:r>
          </w:p>
          <w:p w14:paraId="35550E1A" w14:textId="77777777" w:rsidR="00E75411" w:rsidRPr="00C91FC3" w:rsidRDefault="00E75411" w:rsidP="00A30EF8">
            <w:pPr>
              <w:pStyle w:val="Endnotentext"/>
              <w:widowControl w:val="0"/>
              <w:rPr>
                <w:color w:val="000000"/>
                <w:lang w:val="sv-SE"/>
              </w:rPr>
            </w:pPr>
            <w:r w:rsidRPr="00C91FC3">
              <w:rPr>
                <w:color w:val="000000"/>
                <w:lang w:val="sv-SE"/>
              </w:rPr>
              <w:t>ARA-C (3 g/m</w:t>
            </w:r>
            <w:r w:rsidRPr="00C91FC3">
              <w:rPr>
                <w:color w:val="000000"/>
                <w:vertAlign w:val="superscript"/>
                <w:lang w:val="sv-SE"/>
              </w:rPr>
              <w:t>2</w:t>
            </w:r>
            <w:r w:rsidRPr="00C91FC3">
              <w:rPr>
                <w:color w:val="000000"/>
                <w:lang w:val="sv-SE"/>
              </w:rPr>
              <w:t>, q12tim, IV): dagar 43, 44</w:t>
            </w:r>
          </w:p>
          <w:p w14:paraId="1B0AD8CF" w14:textId="77777777" w:rsidR="00E75411" w:rsidRPr="00630943" w:rsidRDefault="00E75411" w:rsidP="00A30EF8">
            <w:pPr>
              <w:pStyle w:val="Endnotentext"/>
              <w:widowControl w:val="0"/>
              <w:rPr>
                <w:color w:val="000000"/>
                <w:lang w:val="de-DE"/>
              </w:rPr>
            </w:pPr>
            <w:r w:rsidRPr="00630943">
              <w:rPr>
                <w:color w:val="000000"/>
                <w:lang w:val="de-DE"/>
              </w:rPr>
              <w:t>L-ASP (6000 IE/m</w:t>
            </w:r>
            <w:r w:rsidRPr="00630943">
              <w:rPr>
                <w:color w:val="000000"/>
                <w:vertAlign w:val="superscript"/>
                <w:lang w:val="de-DE"/>
              </w:rPr>
              <w:t>2</w:t>
            </w:r>
            <w:r w:rsidRPr="00630943">
              <w:rPr>
                <w:color w:val="000000"/>
                <w:lang w:val="de-DE"/>
              </w:rPr>
              <w:t>, IM): dag 44</w:t>
            </w:r>
          </w:p>
        </w:tc>
      </w:tr>
      <w:tr w:rsidR="00E75411" w:rsidRPr="00B463C8" w14:paraId="40673276" w14:textId="77777777" w:rsidTr="00A30EF8">
        <w:tc>
          <w:tcPr>
            <w:tcW w:w="2358" w:type="dxa"/>
            <w:shd w:val="clear" w:color="auto" w:fill="auto"/>
          </w:tcPr>
          <w:p w14:paraId="5E31590D" w14:textId="77777777" w:rsidR="00E75411" w:rsidRPr="00C91FC3" w:rsidRDefault="00E75411" w:rsidP="00A30EF8">
            <w:pPr>
              <w:pStyle w:val="Endnotentext"/>
              <w:widowControl w:val="0"/>
              <w:rPr>
                <w:color w:val="000000"/>
                <w:lang w:val="sv-SE"/>
              </w:rPr>
            </w:pPr>
            <w:r w:rsidRPr="00C91FC3">
              <w:rPr>
                <w:color w:val="000000"/>
                <w:lang w:val="sv-SE"/>
              </w:rPr>
              <w:t>Reinduktionsblock 2</w:t>
            </w:r>
          </w:p>
          <w:p w14:paraId="2632278F" w14:textId="77777777" w:rsidR="00E75411" w:rsidRPr="00C91FC3" w:rsidRDefault="00E75411" w:rsidP="00A30EF8">
            <w:pPr>
              <w:pStyle w:val="Endnotentext"/>
              <w:widowControl w:val="0"/>
              <w:rPr>
                <w:color w:val="000000"/>
                <w:lang w:val="sv-SE"/>
              </w:rPr>
            </w:pPr>
            <w:r w:rsidRPr="00C91FC3">
              <w:rPr>
                <w:color w:val="000000"/>
                <w:lang w:val="sv-SE"/>
              </w:rPr>
              <w:t>(3 veckor)</w:t>
            </w:r>
          </w:p>
        </w:tc>
        <w:tc>
          <w:tcPr>
            <w:tcW w:w="6929" w:type="dxa"/>
            <w:shd w:val="clear" w:color="auto" w:fill="auto"/>
          </w:tcPr>
          <w:p w14:paraId="6D2458A3" w14:textId="77777777" w:rsidR="00E75411" w:rsidRPr="00C91FC3" w:rsidRDefault="00E75411" w:rsidP="00A30EF8">
            <w:pPr>
              <w:pStyle w:val="Endnotentext"/>
              <w:widowControl w:val="0"/>
              <w:rPr>
                <w:color w:val="000000"/>
                <w:lang w:val="sv-SE"/>
              </w:rPr>
            </w:pPr>
            <w:r w:rsidRPr="00C91FC3">
              <w:rPr>
                <w:color w:val="000000"/>
                <w:lang w:val="sv-SE"/>
              </w:rPr>
              <w:t>VCR (1.5 mg/m</w:t>
            </w:r>
            <w:r w:rsidRPr="00C91FC3">
              <w:rPr>
                <w:color w:val="000000"/>
                <w:vertAlign w:val="superscript"/>
                <w:lang w:val="sv-SE"/>
              </w:rPr>
              <w:t>2</w:t>
            </w:r>
            <w:r w:rsidRPr="00C91FC3">
              <w:rPr>
                <w:color w:val="000000"/>
                <w:lang w:val="sv-SE"/>
              </w:rPr>
              <w:t>/dag, IV): dagar 1, 8 och 15</w:t>
            </w:r>
          </w:p>
          <w:p w14:paraId="26694E31" w14:textId="77777777" w:rsidR="00E75411" w:rsidRPr="00C91FC3" w:rsidRDefault="00E75411" w:rsidP="00A30EF8">
            <w:pPr>
              <w:pStyle w:val="Endnotentext"/>
              <w:widowControl w:val="0"/>
              <w:rPr>
                <w:color w:val="000000"/>
                <w:lang w:val="sv-SE"/>
              </w:rPr>
            </w:pPr>
            <w:r w:rsidRPr="00C91FC3">
              <w:rPr>
                <w:color w:val="000000"/>
                <w:lang w:val="sv-SE"/>
              </w:rPr>
              <w:t>DAUN (45 mg/m</w:t>
            </w:r>
            <w:r w:rsidRPr="00C91FC3">
              <w:rPr>
                <w:color w:val="000000"/>
                <w:vertAlign w:val="superscript"/>
                <w:lang w:val="sv-SE"/>
              </w:rPr>
              <w:t>2</w:t>
            </w:r>
            <w:r w:rsidRPr="00C91FC3">
              <w:rPr>
                <w:color w:val="000000"/>
                <w:lang w:val="sv-SE"/>
              </w:rPr>
              <w:t>/dag bolus, IV): dagar 1 och 2</w:t>
            </w:r>
          </w:p>
          <w:p w14:paraId="30E973B6" w14:textId="77777777" w:rsidR="00E75411" w:rsidRPr="00C91FC3" w:rsidRDefault="00E75411" w:rsidP="00A30EF8">
            <w:pPr>
              <w:pStyle w:val="Endnotentext"/>
              <w:widowControl w:val="0"/>
              <w:rPr>
                <w:color w:val="000000"/>
                <w:lang w:val="sv-SE"/>
              </w:rPr>
            </w:pPr>
            <w:r w:rsidRPr="00C91FC3">
              <w:rPr>
                <w:color w:val="000000"/>
                <w:lang w:val="sv-SE"/>
              </w:rPr>
              <w:t>CPM (250 mg/m</w:t>
            </w:r>
            <w:r w:rsidRPr="00C91FC3">
              <w:rPr>
                <w:color w:val="000000"/>
                <w:vertAlign w:val="superscript"/>
                <w:lang w:val="sv-SE"/>
              </w:rPr>
              <w:t>2</w:t>
            </w:r>
            <w:r w:rsidRPr="00C91FC3">
              <w:rPr>
                <w:color w:val="000000"/>
                <w:lang w:val="sv-SE"/>
              </w:rPr>
              <w:t>/dos q12tim x 4 doser, iv): dagar 3 och 4</w:t>
            </w:r>
          </w:p>
          <w:p w14:paraId="0708D2A8" w14:textId="77777777" w:rsidR="00E75411" w:rsidRPr="00630943" w:rsidRDefault="00E75411" w:rsidP="00A30EF8">
            <w:pPr>
              <w:pStyle w:val="Endnotentext"/>
              <w:widowControl w:val="0"/>
              <w:rPr>
                <w:color w:val="000000"/>
                <w:lang w:val="de-DE"/>
              </w:rPr>
            </w:pPr>
            <w:r w:rsidRPr="00630943">
              <w:rPr>
                <w:color w:val="000000"/>
                <w:lang w:val="de-DE"/>
              </w:rPr>
              <w:t>PEG-ASP (2500 IE/m</w:t>
            </w:r>
            <w:r w:rsidRPr="00630943">
              <w:rPr>
                <w:color w:val="000000"/>
                <w:vertAlign w:val="superscript"/>
                <w:lang w:val="de-DE"/>
              </w:rPr>
              <w:t>2</w:t>
            </w:r>
            <w:r w:rsidRPr="00630943">
              <w:rPr>
                <w:color w:val="000000"/>
                <w:lang w:val="de-DE"/>
              </w:rPr>
              <w:t>, IM): dagar 4</w:t>
            </w:r>
          </w:p>
          <w:p w14:paraId="788619B8" w14:textId="77777777" w:rsidR="00E75411" w:rsidRPr="00C91FC3" w:rsidRDefault="00E75411" w:rsidP="00A30EF8">
            <w:pPr>
              <w:pStyle w:val="Endnotentext"/>
              <w:widowControl w:val="0"/>
              <w:rPr>
                <w:color w:val="000000"/>
                <w:lang w:val="sv-SE"/>
              </w:rPr>
            </w:pPr>
            <w:r w:rsidRPr="00C91FC3">
              <w:rPr>
                <w:color w:val="000000"/>
                <w:lang w:val="sv-SE"/>
              </w:rPr>
              <w:t>G-CSF (5 μg/kg, SC): dagar 5-14 eller tills ANC &gt; 1500 efter nadir</w:t>
            </w:r>
          </w:p>
          <w:p w14:paraId="4B95ABDE" w14:textId="77777777" w:rsidR="00E75411" w:rsidRPr="00C91FC3" w:rsidRDefault="00E75411" w:rsidP="00A30EF8">
            <w:pPr>
              <w:pStyle w:val="Endnotentext"/>
              <w:widowControl w:val="0"/>
              <w:rPr>
                <w:color w:val="000000"/>
                <w:lang w:val="sv-SE"/>
              </w:rPr>
            </w:pPr>
            <w:r w:rsidRPr="00C91FC3">
              <w:rPr>
                <w:color w:val="000000"/>
                <w:lang w:val="sv-SE"/>
              </w:rPr>
              <w:t>Trippel IT terapi (åldersjusterad): dagar 1 och 15</w:t>
            </w:r>
          </w:p>
          <w:p w14:paraId="47EF3F96" w14:textId="77777777" w:rsidR="00E75411" w:rsidRPr="00C91FC3" w:rsidRDefault="00E75411" w:rsidP="00A30EF8">
            <w:pPr>
              <w:pStyle w:val="Endnotentext"/>
              <w:widowControl w:val="0"/>
              <w:rPr>
                <w:color w:val="000000"/>
                <w:lang w:val="sv-SE"/>
              </w:rPr>
            </w:pPr>
            <w:r w:rsidRPr="00C91FC3">
              <w:rPr>
                <w:color w:val="000000"/>
                <w:lang w:val="sv-SE"/>
              </w:rPr>
              <w:t>DEX (6 mg/m</w:t>
            </w:r>
            <w:r w:rsidRPr="00C91FC3">
              <w:rPr>
                <w:color w:val="000000"/>
                <w:vertAlign w:val="superscript"/>
                <w:lang w:val="sv-SE"/>
              </w:rPr>
              <w:t>2</w:t>
            </w:r>
            <w:r w:rsidRPr="00C91FC3">
              <w:rPr>
                <w:color w:val="000000"/>
                <w:lang w:val="sv-SE"/>
              </w:rPr>
              <w:t>/dag, PO): dagar 1</w:t>
            </w:r>
            <w:r w:rsidRPr="00C91FC3">
              <w:rPr>
                <w:color w:val="000000"/>
                <w:lang w:val="sv-SE"/>
              </w:rPr>
              <w:noBreakHyphen/>
              <w:t>7 och 15</w:t>
            </w:r>
            <w:r w:rsidRPr="00C91FC3">
              <w:rPr>
                <w:color w:val="000000"/>
                <w:lang w:val="sv-SE"/>
              </w:rPr>
              <w:noBreakHyphen/>
              <w:t>21</w:t>
            </w:r>
          </w:p>
        </w:tc>
      </w:tr>
      <w:tr w:rsidR="00E75411" w:rsidRPr="00B463C8" w14:paraId="47017342" w14:textId="77777777" w:rsidTr="00A30EF8">
        <w:tc>
          <w:tcPr>
            <w:tcW w:w="2358" w:type="dxa"/>
            <w:shd w:val="clear" w:color="auto" w:fill="auto"/>
          </w:tcPr>
          <w:p w14:paraId="5207B1F5" w14:textId="77777777" w:rsidR="00E75411" w:rsidRPr="00C91FC3" w:rsidRDefault="00E75411" w:rsidP="00A30EF8">
            <w:pPr>
              <w:pStyle w:val="Endnotentext"/>
              <w:widowControl w:val="0"/>
              <w:rPr>
                <w:color w:val="000000"/>
                <w:lang w:val="sv-SE"/>
              </w:rPr>
            </w:pPr>
            <w:r w:rsidRPr="00C91FC3">
              <w:rPr>
                <w:color w:val="000000"/>
                <w:lang w:val="sv-SE"/>
              </w:rPr>
              <w:t>Intensifieringsblock 2</w:t>
            </w:r>
          </w:p>
          <w:p w14:paraId="0C42DCB9" w14:textId="77777777" w:rsidR="00E75411" w:rsidRPr="00C91FC3" w:rsidRDefault="00E75411" w:rsidP="00A30EF8">
            <w:pPr>
              <w:pStyle w:val="Endnotentext"/>
              <w:widowControl w:val="0"/>
              <w:rPr>
                <w:color w:val="000000"/>
                <w:lang w:val="sv-SE"/>
              </w:rPr>
            </w:pPr>
            <w:r w:rsidRPr="00C91FC3">
              <w:rPr>
                <w:color w:val="000000"/>
                <w:lang w:val="sv-SE"/>
              </w:rPr>
              <w:t>(9 veckor)</w:t>
            </w:r>
          </w:p>
        </w:tc>
        <w:tc>
          <w:tcPr>
            <w:tcW w:w="6929" w:type="dxa"/>
            <w:shd w:val="clear" w:color="auto" w:fill="auto"/>
          </w:tcPr>
          <w:p w14:paraId="7C1A5B14" w14:textId="77777777" w:rsidR="00E75411" w:rsidRPr="00C91FC3" w:rsidRDefault="00E75411" w:rsidP="00A30EF8">
            <w:pPr>
              <w:pStyle w:val="Endnotentext"/>
              <w:widowControl w:val="0"/>
              <w:rPr>
                <w:color w:val="000000"/>
                <w:lang w:val="sv-SE"/>
              </w:rPr>
            </w:pPr>
            <w:r w:rsidRPr="00C91FC3">
              <w:rPr>
                <w:color w:val="000000"/>
                <w:lang w:val="sv-SE"/>
              </w:rPr>
              <w:t>Metotrexat (5 g/m</w:t>
            </w:r>
            <w:r w:rsidRPr="00C91FC3">
              <w:rPr>
                <w:color w:val="000000"/>
                <w:vertAlign w:val="superscript"/>
                <w:lang w:val="sv-SE"/>
              </w:rPr>
              <w:t>2</w:t>
            </w:r>
            <w:r w:rsidRPr="00C91FC3">
              <w:rPr>
                <w:color w:val="000000"/>
                <w:lang w:val="sv-SE"/>
              </w:rPr>
              <w:t xml:space="preserve"> över 24 timmar, IV): dagar 1 och 15</w:t>
            </w:r>
          </w:p>
          <w:p w14:paraId="1A24FF1C" w14:textId="77777777" w:rsidR="00E75411" w:rsidRPr="00C91FC3" w:rsidRDefault="00E75411" w:rsidP="00A30EF8">
            <w:pPr>
              <w:pStyle w:val="Endnotentext"/>
              <w:widowControl w:val="0"/>
              <w:rPr>
                <w:color w:val="000000"/>
                <w:lang w:val="sv-SE"/>
              </w:rPr>
            </w:pPr>
            <w:r w:rsidRPr="00C91FC3">
              <w:rPr>
                <w:color w:val="000000"/>
                <w:lang w:val="sv-SE"/>
              </w:rPr>
              <w:t>Leucovorin (75 mg/m</w:t>
            </w:r>
            <w:r w:rsidRPr="00C91FC3">
              <w:rPr>
                <w:color w:val="000000"/>
                <w:vertAlign w:val="superscript"/>
                <w:lang w:val="sv-SE"/>
              </w:rPr>
              <w:t>2</w:t>
            </w:r>
            <w:r w:rsidRPr="00C91FC3">
              <w:rPr>
                <w:color w:val="000000"/>
                <w:lang w:val="sv-SE"/>
              </w:rPr>
              <w:t xml:space="preserve"> vid timme 36, IV; 15 mg/m</w:t>
            </w:r>
            <w:r w:rsidRPr="00C91FC3">
              <w:rPr>
                <w:color w:val="000000"/>
                <w:vertAlign w:val="superscript"/>
                <w:lang w:val="sv-SE"/>
              </w:rPr>
              <w:t>2</w:t>
            </w:r>
            <w:r w:rsidRPr="00C91FC3">
              <w:rPr>
                <w:color w:val="000000"/>
                <w:lang w:val="sv-SE"/>
              </w:rPr>
              <w:t xml:space="preserve"> IV eller PO q6tim x 6 doser)iii: dagar 2, 3, 16, och 17</w:t>
            </w:r>
          </w:p>
          <w:p w14:paraId="185B9DEE" w14:textId="77777777" w:rsidR="00E75411" w:rsidRPr="00C91FC3" w:rsidRDefault="00E75411" w:rsidP="00A30EF8">
            <w:pPr>
              <w:pStyle w:val="Endnotentext"/>
              <w:widowControl w:val="0"/>
              <w:rPr>
                <w:color w:val="000000"/>
                <w:lang w:val="sv-SE"/>
              </w:rPr>
            </w:pPr>
            <w:r w:rsidRPr="00C91FC3">
              <w:rPr>
                <w:color w:val="000000"/>
                <w:lang w:val="sv-SE"/>
              </w:rPr>
              <w:t>Trippel IT terapi (åldersjusterad): dagar 1 och 22</w:t>
            </w:r>
          </w:p>
          <w:p w14:paraId="0DC67540" w14:textId="77777777" w:rsidR="00E75411" w:rsidRPr="00C91FC3" w:rsidRDefault="00E75411" w:rsidP="00A30EF8">
            <w:pPr>
              <w:pStyle w:val="Endnotentext"/>
              <w:widowControl w:val="0"/>
              <w:rPr>
                <w:color w:val="000000"/>
                <w:lang w:val="sv-SE"/>
              </w:rPr>
            </w:pPr>
            <w:r w:rsidRPr="00C91FC3">
              <w:rPr>
                <w:color w:val="000000"/>
                <w:lang w:val="sv-SE"/>
              </w:rPr>
              <w:t>VP-16 (100 mg/m</w:t>
            </w:r>
            <w:r w:rsidRPr="00C91FC3">
              <w:rPr>
                <w:color w:val="000000"/>
                <w:vertAlign w:val="superscript"/>
                <w:lang w:val="sv-SE"/>
              </w:rPr>
              <w:t>2</w:t>
            </w:r>
            <w:r w:rsidRPr="00C91FC3">
              <w:rPr>
                <w:color w:val="000000"/>
                <w:lang w:val="sv-SE"/>
              </w:rPr>
              <w:t>/dag, IV): dagar 22</w:t>
            </w:r>
            <w:r w:rsidRPr="00C91FC3">
              <w:rPr>
                <w:color w:val="000000"/>
                <w:lang w:val="sv-SE"/>
              </w:rPr>
              <w:noBreakHyphen/>
              <w:t>26</w:t>
            </w:r>
          </w:p>
          <w:p w14:paraId="118CDE29" w14:textId="77777777" w:rsidR="00E75411" w:rsidRPr="00C91FC3" w:rsidRDefault="00E75411" w:rsidP="00A30EF8">
            <w:pPr>
              <w:pStyle w:val="Endnotentext"/>
              <w:widowControl w:val="0"/>
              <w:rPr>
                <w:color w:val="000000"/>
                <w:lang w:val="sv-SE"/>
              </w:rPr>
            </w:pPr>
            <w:r w:rsidRPr="00C91FC3">
              <w:rPr>
                <w:color w:val="000000"/>
                <w:lang w:val="sv-SE"/>
              </w:rPr>
              <w:t>CPM (300 mg/m</w:t>
            </w:r>
            <w:r w:rsidRPr="00C91FC3">
              <w:rPr>
                <w:color w:val="000000"/>
                <w:vertAlign w:val="superscript"/>
                <w:lang w:val="sv-SE"/>
              </w:rPr>
              <w:t>2</w:t>
            </w:r>
            <w:r w:rsidRPr="00C91FC3">
              <w:rPr>
                <w:color w:val="000000"/>
                <w:lang w:val="sv-SE"/>
              </w:rPr>
              <w:t>/dag, IV): dagar 22</w:t>
            </w:r>
            <w:r w:rsidRPr="00C91FC3">
              <w:rPr>
                <w:color w:val="000000"/>
                <w:lang w:val="sv-SE"/>
              </w:rPr>
              <w:noBreakHyphen/>
              <w:t>26</w:t>
            </w:r>
          </w:p>
          <w:p w14:paraId="6433906D" w14:textId="77777777" w:rsidR="00E75411" w:rsidRPr="00C91FC3" w:rsidRDefault="00E75411" w:rsidP="00A30EF8">
            <w:pPr>
              <w:pStyle w:val="Endnotentext"/>
              <w:widowControl w:val="0"/>
              <w:rPr>
                <w:color w:val="000000"/>
                <w:lang w:val="sv-SE"/>
              </w:rPr>
            </w:pPr>
            <w:r w:rsidRPr="00C91FC3">
              <w:rPr>
                <w:color w:val="000000"/>
                <w:lang w:val="sv-SE"/>
              </w:rPr>
              <w:t>MESNA (150 mg/m</w:t>
            </w:r>
            <w:r w:rsidRPr="00C91FC3">
              <w:rPr>
                <w:color w:val="000000"/>
                <w:vertAlign w:val="superscript"/>
                <w:lang w:val="sv-SE"/>
              </w:rPr>
              <w:t>2</w:t>
            </w:r>
            <w:r w:rsidRPr="00C91FC3">
              <w:rPr>
                <w:color w:val="000000"/>
                <w:lang w:val="sv-SE"/>
              </w:rPr>
              <w:t>/dag, IV): dagar 22</w:t>
            </w:r>
            <w:r w:rsidRPr="00C91FC3">
              <w:rPr>
                <w:color w:val="000000"/>
                <w:lang w:val="sv-SE"/>
              </w:rPr>
              <w:noBreakHyphen/>
              <w:t>26</w:t>
            </w:r>
          </w:p>
          <w:p w14:paraId="29389505" w14:textId="77777777" w:rsidR="00E75411" w:rsidRPr="00C91FC3" w:rsidRDefault="00E75411" w:rsidP="00A30EF8">
            <w:pPr>
              <w:pStyle w:val="Endnotentext"/>
              <w:widowControl w:val="0"/>
              <w:rPr>
                <w:color w:val="000000"/>
                <w:lang w:val="sv-SE"/>
              </w:rPr>
            </w:pPr>
            <w:r w:rsidRPr="00C91FC3">
              <w:rPr>
                <w:color w:val="000000"/>
                <w:lang w:val="sv-SE"/>
              </w:rPr>
              <w:t>G-CSF (5 μg/kg, SC): dagar 27</w:t>
            </w:r>
            <w:r w:rsidRPr="00C91FC3">
              <w:rPr>
                <w:color w:val="000000"/>
                <w:lang w:val="sv-SE"/>
              </w:rPr>
              <w:noBreakHyphen/>
              <w:t>36 eller tills ANC &gt; 1500 efter nadir</w:t>
            </w:r>
          </w:p>
          <w:p w14:paraId="7AB9981C" w14:textId="77777777" w:rsidR="00E75411" w:rsidRPr="00C91FC3" w:rsidRDefault="00E75411" w:rsidP="00A30EF8">
            <w:pPr>
              <w:pStyle w:val="Endnotentext"/>
              <w:widowControl w:val="0"/>
              <w:rPr>
                <w:color w:val="000000"/>
                <w:lang w:val="sv-SE"/>
              </w:rPr>
            </w:pPr>
            <w:r w:rsidRPr="00C91FC3">
              <w:rPr>
                <w:color w:val="000000"/>
                <w:lang w:val="sv-SE"/>
              </w:rPr>
              <w:t>ARA-C (3 g/m</w:t>
            </w:r>
            <w:r w:rsidRPr="00C91FC3">
              <w:rPr>
                <w:color w:val="000000"/>
                <w:vertAlign w:val="superscript"/>
                <w:lang w:val="sv-SE"/>
              </w:rPr>
              <w:t>2</w:t>
            </w:r>
            <w:r w:rsidRPr="00C91FC3">
              <w:rPr>
                <w:color w:val="000000"/>
                <w:lang w:val="sv-SE"/>
              </w:rPr>
              <w:t>, q12tim, IV): dagar 43, 44</w:t>
            </w:r>
          </w:p>
          <w:p w14:paraId="3D0D6C53" w14:textId="77777777" w:rsidR="00E75411" w:rsidRPr="00630943" w:rsidRDefault="00E75411" w:rsidP="00A30EF8">
            <w:pPr>
              <w:pStyle w:val="Endnotentext"/>
              <w:widowControl w:val="0"/>
              <w:rPr>
                <w:color w:val="000000"/>
                <w:lang w:val="de-DE"/>
              </w:rPr>
            </w:pPr>
            <w:r w:rsidRPr="00630943">
              <w:rPr>
                <w:color w:val="000000"/>
                <w:lang w:val="de-DE"/>
              </w:rPr>
              <w:t>L-ASP (6000 IE/m</w:t>
            </w:r>
            <w:r w:rsidRPr="00630943">
              <w:rPr>
                <w:color w:val="000000"/>
                <w:vertAlign w:val="superscript"/>
                <w:lang w:val="de-DE"/>
              </w:rPr>
              <w:t>2</w:t>
            </w:r>
            <w:r w:rsidRPr="00630943">
              <w:rPr>
                <w:color w:val="000000"/>
                <w:lang w:val="de-DE"/>
              </w:rPr>
              <w:t>, IM): dag 44</w:t>
            </w:r>
          </w:p>
        </w:tc>
      </w:tr>
      <w:tr w:rsidR="00E75411" w:rsidRPr="00B463C8" w14:paraId="1A4C196A" w14:textId="77777777" w:rsidTr="00A30EF8">
        <w:tc>
          <w:tcPr>
            <w:tcW w:w="2358" w:type="dxa"/>
            <w:shd w:val="clear" w:color="auto" w:fill="auto"/>
          </w:tcPr>
          <w:p w14:paraId="1DAF9347" w14:textId="77777777" w:rsidR="00E75411" w:rsidRPr="00C91FC3" w:rsidRDefault="00E75411" w:rsidP="00A30EF8">
            <w:pPr>
              <w:pStyle w:val="Endnotentext"/>
              <w:widowControl w:val="0"/>
              <w:rPr>
                <w:color w:val="000000"/>
                <w:lang w:val="sv-SE"/>
              </w:rPr>
            </w:pPr>
            <w:r w:rsidRPr="00C91FC3">
              <w:rPr>
                <w:color w:val="000000"/>
                <w:lang w:val="sv-SE"/>
              </w:rPr>
              <w:t>Underhållsbehandling</w:t>
            </w:r>
          </w:p>
          <w:p w14:paraId="73B1DEA3" w14:textId="77777777" w:rsidR="00E75411" w:rsidRPr="00C91FC3" w:rsidRDefault="00E75411" w:rsidP="00A30EF8">
            <w:pPr>
              <w:pStyle w:val="Endnotentext"/>
              <w:widowControl w:val="0"/>
              <w:rPr>
                <w:color w:val="000000"/>
                <w:lang w:val="sv-SE"/>
              </w:rPr>
            </w:pPr>
            <w:r w:rsidRPr="00C91FC3">
              <w:rPr>
                <w:color w:val="000000"/>
                <w:lang w:val="sv-SE"/>
              </w:rPr>
              <w:t>(8-</w:t>
            </w:r>
            <w:r w:rsidR="001D188E" w:rsidRPr="00C91FC3">
              <w:rPr>
                <w:color w:val="000000"/>
                <w:lang w:val="sv-SE"/>
              </w:rPr>
              <w:t>veckors c</w:t>
            </w:r>
            <w:r w:rsidR="007F766B" w:rsidRPr="00C91FC3">
              <w:rPr>
                <w:color w:val="000000"/>
                <w:lang w:val="sv-SE"/>
              </w:rPr>
              <w:t>yk</w:t>
            </w:r>
            <w:r w:rsidR="00207F4E" w:rsidRPr="00C91FC3">
              <w:rPr>
                <w:color w:val="000000"/>
                <w:lang w:val="sv-SE"/>
              </w:rPr>
              <w:t>ler</w:t>
            </w:r>
            <w:r w:rsidRPr="00C91FC3">
              <w:rPr>
                <w:color w:val="000000"/>
                <w:lang w:val="sv-SE"/>
              </w:rPr>
              <w:t>)</w:t>
            </w:r>
          </w:p>
          <w:p w14:paraId="09B6F6E0" w14:textId="77777777" w:rsidR="00E75411" w:rsidRPr="00C91FC3" w:rsidRDefault="00E75411" w:rsidP="00A30EF8">
            <w:pPr>
              <w:pStyle w:val="Endnotentext"/>
              <w:widowControl w:val="0"/>
              <w:rPr>
                <w:color w:val="000000"/>
                <w:lang w:val="sv-SE"/>
              </w:rPr>
            </w:pPr>
            <w:r w:rsidRPr="00C91FC3">
              <w:rPr>
                <w:color w:val="000000"/>
                <w:lang w:val="sv-SE"/>
              </w:rPr>
              <w:t>Cykler 1–4</w:t>
            </w:r>
          </w:p>
        </w:tc>
        <w:tc>
          <w:tcPr>
            <w:tcW w:w="6929" w:type="dxa"/>
            <w:shd w:val="clear" w:color="auto" w:fill="auto"/>
          </w:tcPr>
          <w:p w14:paraId="4B2992F7" w14:textId="77777777" w:rsidR="00E75411" w:rsidRPr="00C91FC3" w:rsidRDefault="00E75411" w:rsidP="00A30EF8">
            <w:pPr>
              <w:pStyle w:val="Endnotentext"/>
              <w:widowControl w:val="0"/>
              <w:rPr>
                <w:color w:val="000000"/>
                <w:lang w:val="sv-SE"/>
              </w:rPr>
            </w:pPr>
            <w:r w:rsidRPr="00C91FC3">
              <w:rPr>
                <w:color w:val="000000"/>
                <w:lang w:val="sv-SE"/>
              </w:rPr>
              <w:t>MTX (5 g/m</w:t>
            </w:r>
            <w:r w:rsidRPr="00C91FC3">
              <w:rPr>
                <w:color w:val="000000"/>
                <w:vertAlign w:val="superscript"/>
                <w:lang w:val="sv-SE"/>
              </w:rPr>
              <w:t>2</w:t>
            </w:r>
            <w:r w:rsidRPr="00C91FC3">
              <w:rPr>
                <w:color w:val="000000"/>
                <w:lang w:val="sv-SE"/>
              </w:rPr>
              <w:t xml:space="preserve"> över 24 timmar, IV): dag 1</w:t>
            </w:r>
          </w:p>
          <w:p w14:paraId="14F7F24A" w14:textId="77777777" w:rsidR="00E75411" w:rsidRPr="00C91FC3" w:rsidRDefault="00E75411" w:rsidP="00A30EF8">
            <w:pPr>
              <w:pStyle w:val="Endnotentext"/>
              <w:widowControl w:val="0"/>
              <w:rPr>
                <w:color w:val="000000"/>
                <w:lang w:val="sv-SE"/>
              </w:rPr>
            </w:pPr>
            <w:r w:rsidRPr="00C91FC3">
              <w:rPr>
                <w:color w:val="000000"/>
                <w:lang w:val="sv-SE"/>
              </w:rPr>
              <w:t>Leucovorin (75 mg/m</w:t>
            </w:r>
            <w:r w:rsidRPr="00C91FC3">
              <w:rPr>
                <w:color w:val="000000"/>
                <w:vertAlign w:val="superscript"/>
                <w:lang w:val="sv-SE"/>
              </w:rPr>
              <w:t>2</w:t>
            </w:r>
            <w:r w:rsidRPr="00C91FC3">
              <w:rPr>
                <w:color w:val="000000"/>
                <w:lang w:val="sv-SE"/>
              </w:rPr>
              <w:t xml:space="preserve"> vid timme 36, IV; 15 mg/m</w:t>
            </w:r>
            <w:r w:rsidRPr="00C91FC3">
              <w:rPr>
                <w:color w:val="000000"/>
                <w:vertAlign w:val="superscript"/>
                <w:lang w:val="sv-SE"/>
              </w:rPr>
              <w:t>2</w:t>
            </w:r>
            <w:r w:rsidRPr="00C91FC3">
              <w:rPr>
                <w:color w:val="000000"/>
                <w:lang w:val="sv-SE"/>
              </w:rPr>
              <w:t xml:space="preserve"> IV eller PO q6tim x 6 doser)iii: dagar 2 och 3</w:t>
            </w:r>
          </w:p>
          <w:p w14:paraId="0716AB39" w14:textId="77777777" w:rsidR="00E75411" w:rsidRPr="00C91FC3" w:rsidRDefault="00E75411" w:rsidP="00A30EF8">
            <w:pPr>
              <w:pStyle w:val="Endnotentext"/>
              <w:widowControl w:val="0"/>
              <w:rPr>
                <w:color w:val="000000"/>
                <w:lang w:val="sv-SE"/>
              </w:rPr>
            </w:pPr>
            <w:r w:rsidRPr="00C91FC3">
              <w:rPr>
                <w:color w:val="000000"/>
                <w:lang w:val="sv-SE"/>
              </w:rPr>
              <w:t>Trippel IT terapi (åldersjusterad): dagar 1, 29</w:t>
            </w:r>
          </w:p>
          <w:p w14:paraId="0BB34EE0" w14:textId="77777777" w:rsidR="00E75411" w:rsidRPr="00C91FC3" w:rsidRDefault="00E75411" w:rsidP="00A30EF8">
            <w:pPr>
              <w:pStyle w:val="Endnotentext"/>
              <w:widowControl w:val="0"/>
              <w:rPr>
                <w:color w:val="000000"/>
                <w:lang w:val="sv-SE"/>
              </w:rPr>
            </w:pPr>
            <w:r w:rsidRPr="00C91FC3">
              <w:rPr>
                <w:color w:val="000000"/>
                <w:lang w:val="sv-SE"/>
              </w:rPr>
              <w:t>VCR (1.5 mg/m</w:t>
            </w:r>
            <w:r w:rsidRPr="00C91FC3">
              <w:rPr>
                <w:color w:val="000000"/>
                <w:vertAlign w:val="superscript"/>
                <w:lang w:val="sv-SE"/>
              </w:rPr>
              <w:t>2</w:t>
            </w:r>
            <w:r w:rsidRPr="00C91FC3">
              <w:rPr>
                <w:color w:val="000000"/>
                <w:lang w:val="sv-SE"/>
              </w:rPr>
              <w:t>, IV): dagar 1, 29</w:t>
            </w:r>
          </w:p>
          <w:p w14:paraId="78E59E72" w14:textId="77777777" w:rsidR="00E75411" w:rsidRPr="00C91FC3" w:rsidRDefault="00E75411" w:rsidP="00A30EF8">
            <w:pPr>
              <w:pStyle w:val="Endnotentext"/>
              <w:widowControl w:val="0"/>
              <w:rPr>
                <w:color w:val="000000"/>
                <w:lang w:val="sv-SE"/>
              </w:rPr>
            </w:pPr>
            <w:r w:rsidRPr="00C91FC3">
              <w:rPr>
                <w:color w:val="000000"/>
                <w:lang w:val="sv-SE"/>
              </w:rPr>
              <w:t>DEX (6 mg/m</w:t>
            </w:r>
            <w:r w:rsidRPr="00C91FC3">
              <w:rPr>
                <w:color w:val="000000"/>
                <w:vertAlign w:val="superscript"/>
                <w:lang w:val="sv-SE"/>
              </w:rPr>
              <w:t>2</w:t>
            </w:r>
            <w:r w:rsidRPr="00C91FC3">
              <w:rPr>
                <w:color w:val="000000"/>
                <w:lang w:val="sv-SE"/>
              </w:rPr>
              <w:t>/dag PO): dagar 1</w:t>
            </w:r>
            <w:r w:rsidRPr="00C91FC3">
              <w:rPr>
                <w:color w:val="000000"/>
                <w:lang w:val="sv-SE"/>
              </w:rPr>
              <w:noBreakHyphen/>
              <w:t>5; 29</w:t>
            </w:r>
            <w:r w:rsidRPr="00C91FC3">
              <w:rPr>
                <w:color w:val="000000"/>
                <w:lang w:val="sv-SE"/>
              </w:rPr>
              <w:noBreakHyphen/>
              <w:t>33</w:t>
            </w:r>
          </w:p>
          <w:p w14:paraId="1BFC68A9" w14:textId="77777777" w:rsidR="00E75411" w:rsidRPr="00C91FC3" w:rsidRDefault="00E75411" w:rsidP="00A30EF8">
            <w:pPr>
              <w:pStyle w:val="Endnotentext"/>
              <w:widowControl w:val="0"/>
              <w:rPr>
                <w:color w:val="000000"/>
                <w:lang w:val="sv-SE"/>
              </w:rPr>
            </w:pPr>
            <w:r w:rsidRPr="00C91FC3">
              <w:rPr>
                <w:color w:val="000000"/>
                <w:lang w:val="sv-SE"/>
              </w:rPr>
              <w:t>6-MP (75 mg/m</w:t>
            </w:r>
            <w:r w:rsidRPr="00C91FC3">
              <w:rPr>
                <w:color w:val="000000"/>
                <w:vertAlign w:val="superscript"/>
                <w:lang w:val="sv-SE"/>
              </w:rPr>
              <w:t>2</w:t>
            </w:r>
            <w:r w:rsidRPr="00C91FC3">
              <w:rPr>
                <w:color w:val="000000"/>
                <w:lang w:val="sv-SE"/>
              </w:rPr>
              <w:t>/dag, PO): dagar 8-28</w:t>
            </w:r>
          </w:p>
          <w:p w14:paraId="3D47EEF1" w14:textId="77777777" w:rsidR="00E75411" w:rsidRPr="00C91FC3" w:rsidRDefault="00E75411" w:rsidP="00A30EF8">
            <w:pPr>
              <w:pStyle w:val="Endnotentext"/>
              <w:widowControl w:val="0"/>
              <w:rPr>
                <w:color w:val="000000"/>
                <w:lang w:val="sv-SE"/>
              </w:rPr>
            </w:pPr>
            <w:r w:rsidRPr="00C91FC3">
              <w:rPr>
                <w:color w:val="000000"/>
                <w:lang w:val="sv-SE"/>
              </w:rPr>
              <w:t>Metotrexat (20 mg/m</w:t>
            </w:r>
            <w:r w:rsidRPr="00C91FC3">
              <w:rPr>
                <w:color w:val="000000"/>
                <w:vertAlign w:val="superscript"/>
                <w:lang w:val="sv-SE"/>
              </w:rPr>
              <w:t>2</w:t>
            </w:r>
            <w:r w:rsidRPr="00C91FC3">
              <w:rPr>
                <w:color w:val="000000"/>
                <w:lang w:val="sv-SE"/>
              </w:rPr>
              <w:t>/vecka, PO): dagar 8, 15, 22</w:t>
            </w:r>
          </w:p>
          <w:p w14:paraId="0BA65B56" w14:textId="77777777" w:rsidR="00E75411" w:rsidRPr="00C91FC3" w:rsidRDefault="00E75411" w:rsidP="00A30EF8">
            <w:pPr>
              <w:pStyle w:val="Endnotentext"/>
              <w:widowControl w:val="0"/>
              <w:rPr>
                <w:color w:val="000000"/>
                <w:lang w:val="sv-SE"/>
              </w:rPr>
            </w:pPr>
            <w:r w:rsidRPr="00C91FC3">
              <w:rPr>
                <w:color w:val="000000"/>
                <w:lang w:val="sv-SE"/>
              </w:rPr>
              <w:t>VP-16 (100 mg/m</w:t>
            </w:r>
            <w:r w:rsidRPr="00C91FC3">
              <w:rPr>
                <w:color w:val="000000"/>
                <w:vertAlign w:val="superscript"/>
                <w:lang w:val="sv-SE"/>
              </w:rPr>
              <w:t>2</w:t>
            </w:r>
            <w:r w:rsidRPr="00C91FC3">
              <w:rPr>
                <w:color w:val="000000"/>
                <w:lang w:val="sv-SE"/>
              </w:rPr>
              <w:t>, IV): dagar 29</w:t>
            </w:r>
            <w:r w:rsidRPr="00C91FC3">
              <w:rPr>
                <w:color w:val="000000"/>
                <w:lang w:val="sv-SE"/>
              </w:rPr>
              <w:noBreakHyphen/>
              <w:t>33</w:t>
            </w:r>
          </w:p>
          <w:p w14:paraId="080AA62C" w14:textId="77777777" w:rsidR="00E75411" w:rsidRPr="00C91FC3" w:rsidRDefault="00E75411" w:rsidP="00A30EF8">
            <w:pPr>
              <w:pStyle w:val="Endnotentext"/>
              <w:widowControl w:val="0"/>
              <w:rPr>
                <w:color w:val="000000"/>
                <w:lang w:val="sv-SE"/>
              </w:rPr>
            </w:pPr>
            <w:r w:rsidRPr="00C91FC3">
              <w:rPr>
                <w:color w:val="000000"/>
                <w:lang w:val="sv-SE"/>
              </w:rPr>
              <w:t>CPM (300 mg/m</w:t>
            </w:r>
            <w:r w:rsidRPr="00C91FC3">
              <w:rPr>
                <w:color w:val="000000"/>
                <w:vertAlign w:val="superscript"/>
                <w:lang w:val="sv-SE"/>
              </w:rPr>
              <w:t>2</w:t>
            </w:r>
            <w:r w:rsidRPr="00C91FC3">
              <w:rPr>
                <w:color w:val="000000"/>
                <w:lang w:val="sv-SE"/>
              </w:rPr>
              <w:t>, IV): dagar 29</w:t>
            </w:r>
            <w:r w:rsidRPr="00C91FC3">
              <w:rPr>
                <w:color w:val="000000"/>
                <w:lang w:val="sv-SE"/>
              </w:rPr>
              <w:noBreakHyphen/>
              <w:t>33</w:t>
            </w:r>
          </w:p>
          <w:p w14:paraId="1B9594BE" w14:textId="77777777" w:rsidR="00E75411" w:rsidRPr="00C91FC3" w:rsidRDefault="00E75411" w:rsidP="00A30EF8">
            <w:pPr>
              <w:pStyle w:val="Endnotentext"/>
              <w:widowControl w:val="0"/>
              <w:rPr>
                <w:color w:val="000000"/>
                <w:lang w:val="sv-SE"/>
              </w:rPr>
            </w:pPr>
            <w:r w:rsidRPr="00C91FC3">
              <w:rPr>
                <w:color w:val="000000"/>
                <w:lang w:val="sv-SE"/>
              </w:rPr>
              <w:t>MESNA IV dagar 29</w:t>
            </w:r>
            <w:r w:rsidRPr="00C91FC3">
              <w:rPr>
                <w:color w:val="000000"/>
                <w:lang w:val="sv-SE"/>
              </w:rPr>
              <w:noBreakHyphen/>
              <w:t>33</w:t>
            </w:r>
          </w:p>
          <w:p w14:paraId="5477FDB0" w14:textId="77777777" w:rsidR="00E75411" w:rsidRPr="00C91FC3" w:rsidRDefault="00E75411" w:rsidP="00A30EF8">
            <w:pPr>
              <w:pStyle w:val="Endnotentext"/>
              <w:widowControl w:val="0"/>
              <w:rPr>
                <w:color w:val="000000"/>
                <w:lang w:val="sv-SE"/>
              </w:rPr>
            </w:pPr>
            <w:r w:rsidRPr="00C91FC3">
              <w:rPr>
                <w:color w:val="000000"/>
                <w:lang w:val="sv-SE"/>
              </w:rPr>
              <w:t>G-CSF (5 μg/kg, SC): dagar 34</w:t>
            </w:r>
            <w:r w:rsidRPr="00C91FC3">
              <w:rPr>
                <w:color w:val="000000"/>
                <w:lang w:val="sv-SE"/>
              </w:rPr>
              <w:noBreakHyphen/>
              <w:t>43</w:t>
            </w:r>
          </w:p>
        </w:tc>
      </w:tr>
      <w:tr w:rsidR="00E75411" w:rsidRPr="00B463C8" w14:paraId="5112481C" w14:textId="77777777" w:rsidTr="00A30EF8">
        <w:tc>
          <w:tcPr>
            <w:tcW w:w="2358" w:type="dxa"/>
            <w:shd w:val="clear" w:color="auto" w:fill="auto"/>
          </w:tcPr>
          <w:p w14:paraId="7477AE21" w14:textId="77777777" w:rsidR="00E75411" w:rsidRPr="00C91FC3" w:rsidRDefault="00E75411" w:rsidP="00A30EF8">
            <w:pPr>
              <w:pStyle w:val="Endnotentext"/>
              <w:widowControl w:val="0"/>
              <w:rPr>
                <w:color w:val="000000"/>
                <w:lang w:val="sv-SE"/>
              </w:rPr>
            </w:pPr>
            <w:r w:rsidRPr="00C91FC3">
              <w:rPr>
                <w:color w:val="000000"/>
                <w:lang w:val="sv-SE"/>
              </w:rPr>
              <w:t>Underhållsbehandling</w:t>
            </w:r>
          </w:p>
          <w:p w14:paraId="2E6011CA" w14:textId="77777777" w:rsidR="00E75411" w:rsidRPr="00C91FC3" w:rsidRDefault="00E75411" w:rsidP="00A30EF8">
            <w:pPr>
              <w:pStyle w:val="Endnotentext"/>
              <w:widowControl w:val="0"/>
              <w:rPr>
                <w:color w:val="000000"/>
                <w:lang w:val="sv-SE"/>
              </w:rPr>
            </w:pPr>
            <w:r w:rsidRPr="00C91FC3">
              <w:rPr>
                <w:color w:val="000000"/>
                <w:lang w:val="sv-SE"/>
              </w:rPr>
              <w:t>(8-</w:t>
            </w:r>
            <w:r w:rsidR="001D188E" w:rsidRPr="00C91FC3">
              <w:rPr>
                <w:color w:val="000000"/>
                <w:lang w:val="sv-SE"/>
              </w:rPr>
              <w:t>veckors c</w:t>
            </w:r>
            <w:r w:rsidR="007F766B" w:rsidRPr="00C91FC3">
              <w:rPr>
                <w:color w:val="000000"/>
                <w:lang w:val="sv-SE"/>
              </w:rPr>
              <w:t>yk</w:t>
            </w:r>
            <w:r w:rsidR="00207F4E" w:rsidRPr="00C91FC3">
              <w:rPr>
                <w:color w:val="000000"/>
                <w:lang w:val="sv-SE"/>
              </w:rPr>
              <w:t>ler</w:t>
            </w:r>
            <w:r w:rsidRPr="00C91FC3">
              <w:rPr>
                <w:color w:val="000000"/>
                <w:lang w:val="sv-SE"/>
              </w:rPr>
              <w:t>)</w:t>
            </w:r>
          </w:p>
          <w:p w14:paraId="36973824" w14:textId="77777777" w:rsidR="00E75411" w:rsidRPr="00C91FC3" w:rsidRDefault="00E75411" w:rsidP="00A30EF8">
            <w:pPr>
              <w:pStyle w:val="Endnotentext"/>
              <w:widowControl w:val="0"/>
              <w:rPr>
                <w:color w:val="000000"/>
                <w:lang w:val="sv-SE"/>
              </w:rPr>
            </w:pPr>
            <w:r w:rsidRPr="00C91FC3">
              <w:rPr>
                <w:color w:val="000000"/>
                <w:lang w:val="sv-SE"/>
              </w:rPr>
              <w:t>Cykel 5</w:t>
            </w:r>
          </w:p>
        </w:tc>
        <w:tc>
          <w:tcPr>
            <w:tcW w:w="6929" w:type="dxa"/>
            <w:shd w:val="clear" w:color="auto" w:fill="auto"/>
          </w:tcPr>
          <w:p w14:paraId="62519B09" w14:textId="77777777" w:rsidR="00E75411" w:rsidRPr="00C91FC3" w:rsidRDefault="00E75411" w:rsidP="00A30EF8">
            <w:pPr>
              <w:pStyle w:val="Endnotentext"/>
              <w:widowControl w:val="0"/>
              <w:rPr>
                <w:color w:val="000000"/>
                <w:lang w:val="sv-SE"/>
              </w:rPr>
            </w:pPr>
            <w:r w:rsidRPr="00C91FC3">
              <w:rPr>
                <w:color w:val="000000"/>
                <w:lang w:val="sv-SE"/>
              </w:rPr>
              <w:t>Kraniell bestrålning (Block 5 enbart)</w:t>
            </w:r>
          </w:p>
          <w:p w14:paraId="6FB59FED" w14:textId="77777777" w:rsidR="00E75411" w:rsidRPr="00C91FC3" w:rsidRDefault="00E75411" w:rsidP="00A30EF8">
            <w:pPr>
              <w:pStyle w:val="Endnotentext"/>
              <w:widowControl w:val="0"/>
              <w:rPr>
                <w:color w:val="000000"/>
                <w:lang w:val="sv-SE"/>
              </w:rPr>
            </w:pPr>
            <w:r w:rsidRPr="00C91FC3">
              <w:rPr>
                <w:color w:val="000000"/>
                <w:lang w:val="sv-SE"/>
              </w:rPr>
              <w:t>12 Gy i 8 fraktioner för alla patienter som är CNS1 och CNS2 vid diagnos</w:t>
            </w:r>
          </w:p>
          <w:p w14:paraId="25C54A60" w14:textId="77777777" w:rsidR="00E75411" w:rsidRPr="00C91FC3" w:rsidRDefault="00E75411" w:rsidP="00A30EF8">
            <w:pPr>
              <w:pStyle w:val="Endnotentext"/>
              <w:widowControl w:val="0"/>
              <w:rPr>
                <w:color w:val="000000"/>
                <w:lang w:val="sv-SE"/>
              </w:rPr>
            </w:pPr>
            <w:r w:rsidRPr="00C91FC3">
              <w:rPr>
                <w:color w:val="000000"/>
                <w:lang w:val="sv-SE"/>
              </w:rPr>
              <w:t>18 Gy i 10 fraktioner för patienter som är CNS3 vid diagnos</w:t>
            </w:r>
          </w:p>
          <w:p w14:paraId="1CC30158" w14:textId="77777777" w:rsidR="00E75411" w:rsidRPr="00C91FC3" w:rsidRDefault="00E75411" w:rsidP="00A30EF8">
            <w:pPr>
              <w:pStyle w:val="Endnotentext"/>
              <w:widowControl w:val="0"/>
              <w:rPr>
                <w:color w:val="000000"/>
                <w:lang w:val="sv-SE"/>
              </w:rPr>
            </w:pPr>
            <w:r w:rsidRPr="00C91FC3">
              <w:rPr>
                <w:color w:val="000000"/>
                <w:lang w:val="sv-SE"/>
              </w:rPr>
              <w:t>VCR (1.5 mg/m</w:t>
            </w:r>
            <w:r w:rsidRPr="00C91FC3">
              <w:rPr>
                <w:color w:val="000000"/>
                <w:vertAlign w:val="superscript"/>
                <w:lang w:val="sv-SE"/>
              </w:rPr>
              <w:t>2</w:t>
            </w:r>
            <w:r w:rsidRPr="00C91FC3">
              <w:rPr>
                <w:color w:val="000000"/>
                <w:lang w:val="sv-SE"/>
              </w:rPr>
              <w:t>/dag, IV): dagar 1, 29</w:t>
            </w:r>
          </w:p>
          <w:p w14:paraId="001756DA" w14:textId="77777777" w:rsidR="00E75411" w:rsidRPr="00C91FC3" w:rsidRDefault="00E75411" w:rsidP="00A30EF8">
            <w:pPr>
              <w:pStyle w:val="Endnotentext"/>
              <w:widowControl w:val="0"/>
              <w:rPr>
                <w:color w:val="000000"/>
                <w:lang w:val="sv-SE"/>
              </w:rPr>
            </w:pPr>
            <w:r w:rsidRPr="00C91FC3">
              <w:rPr>
                <w:color w:val="000000"/>
                <w:lang w:val="sv-SE"/>
              </w:rPr>
              <w:t>DEX (6 mg/m</w:t>
            </w:r>
            <w:r w:rsidRPr="00C91FC3">
              <w:rPr>
                <w:color w:val="000000"/>
                <w:vertAlign w:val="superscript"/>
                <w:lang w:val="sv-SE"/>
              </w:rPr>
              <w:t>2</w:t>
            </w:r>
            <w:r w:rsidRPr="00C91FC3">
              <w:rPr>
                <w:color w:val="000000"/>
                <w:lang w:val="sv-SE"/>
              </w:rPr>
              <w:t>/dag, PO): dagar 1</w:t>
            </w:r>
            <w:r w:rsidRPr="00C91FC3">
              <w:rPr>
                <w:color w:val="000000"/>
                <w:lang w:val="sv-SE"/>
              </w:rPr>
              <w:noBreakHyphen/>
              <w:t>5; 29</w:t>
            </w:r>
            <w:r w:rsidRPr="00C91FC3">
              <w:rPr>
                <w:color w:val="000000"/>
                <w:lang w:val="sv-SE"/>
              </w:rPr>
              <w:noBreakHyphen/>
              <w:t>33</w:t>
            </w:r>
          </w:p>
          <w:p w14:paraId="1A6BA06C" w14:textId="77777777" w:rsidR="00E75411" w:rsidRPr="00C91FC3" w:rsidRDefault="00E75411" w:rsidP="00A30EF8">
            <w:pPr>
              <w:pStyle w:val="Endnotentext"/>
              <w:widowControl w:val="0"/>
              <w:rPr>
                <w:color w:val="000000"/>
                <w:lang w:val="sv-SE"/>
              </w:rPr>
            </w:pPr>
            <w:r w:rsidRPr="00C91FC3">
              <w:rPr>
                <w:color w:val="000000"/>
                <w:lang w:val="sv-SE"/>
              </w:rPr>
              <w:t>6-MP (75 mg/m</w:t>
            </w:r>
            <w:r w:rsidRPr="00C91FC3">
              <w:rPr>
                <w:color w:val="000000"/>
                <w:vertAlign w:val="superscript"/>
                <w:lang w:val="sv-SE"/>
              </w:rPr>
              <w:t>2</w:t>
            </w:r>
            <w:r w:rsidRPr="00C91FC3">
              <w:rPr>
                <w:color w:val="000000"/>
                <w:lang w:val="sv-SE"/>
              </w:rPr>
              <w:t>/dag, PO): dagar 11</w:t>
            </w:r>
            <w:r w:rsidRPr="00C91FC3">
              <w:rPr>
                <w:color w:val="000000"/>
                <w:lang w:val="sv-SE"/>
              </w:rPr>
              <w:noBreakHyphen/>
              <w:t>56 (Avvakta med 6-MP under de 6</w:t>
            </w:r>
            <w:r w:rsidRPr="00C91FC3">
              <w:rPr>
                <w:color w:val="000000"/>
                <w:lang w:val="sv-SE"/>
              </w:rPr>
              <w:noBreakHyphen/>
              <w:t>10 dagar av kraniell bestrålning som startar på dag 1 av Cykel 5. Starta 6-MP på första dagen efter fullföljd kraniell bestrålning.)</w:t>
            </w:r>
          </w:p>
          <w:p w14:paraId="2DF5FDB1" w14:textId="77777777" w:rsidR="00E75411" w:rsidRPr="00C91FC3" w:rsidRDefault="00E75411" w:rsidP="00A30EF8">
            <w:pPr>
              <w:pStyle w:val="Endnotentext"/>
              <w:widowControl w:val="0"/>
              <w:rPr>
                <w:color w:val="000000"/>
                <w:lang w:val="sv-SE"/>
              </w:rPr>
            </w:pPr>
            <w:r w:rsidRPr="00C91FC3">
              <w:rPr>
                <w:color w:val="000000"/>
                <w:lang w:val="sv-SE"/>
              </w:rPr>
              <w:t>Metotrexat (20 mg/m</w:t>
            </w:r>
            <w:r w:rsidRPr="00C91FC3">
              <w:rPr>
                <w:color w:val="000000"/>
                <w:vertAlign w:val="superscript"/>
                <w:lang w:val="sv-SE"/>
              </w:rPr>
              <w:t>2</w:t>
            </w:r>
            <w:r w:rsidRPr="00C91FC3">
              <w:rPr>
                <w:color w:val="000000"/>
                <w:lang w:val="sv-SE"/>
              </w:rPr>
              <w:t>/vecka, PO): dagar  8, 15, 22, 29, 36, 43, 50</w:t>
            </w:r>
          </w:p>
        </w:tc>
      </w:tr>
      <w:tr w:rsidR="00E75411" w:rsidRPr="00B463C8" w14:paraId="2003E11E" w14:textId="77777777" w:rsidTr="00A30EF8">
        <w:trPr>
          <w:trHeight w:val="1297"/>
        </w:trPr>
        <w:tc>
          <w:tcPr>
            <w:tcW w:w="2358" w:type="dxa"/>
            <w:shd w:val="clear" w:color="auto" w:fill="auto"/>
          </w:tcPr>
          <w:p w14:paraId="45653582" w14:textId="77777777" w:rsidR="00E75411" w:rsidRPr="00C91FC3" w:rsidRDefault="00E75411" w:rsidP="00A30EF8">
            <w:pPr>
              <w:pStyle w:val="Endnotentext"/>
              <w:widowControl w:val="0"/>
              <w:rPr>
                <w:color w:val="000000"/>
                <w:lang w:val="sv-SE"/>
              </w:rPr>
            </w:pPr>
            <w:r w:rsidRPr="00C91FC3">
              <w:rPr>
                <w:color w:val="000000"/>
                <w:lang w:val="sv-SE"/>
              </w:rPr>
              <w:t>Underhållsbehandling</w:t>
            </w:r>
          </w:p>
          <w:p w14:paraId="56C2A62D" w14:textId="77777777" w:rsidR="00E75411" w:rsidRPr="00C91FC3" w:rsidRDefault="00E75411" w:rsidP="00A30EF8">
            <w:pPr>
              <w:pStyle w:val="Endnotentext"/>
              <w:widowControl w:val="0"/>
              <w:rPr>
                <w:color w:val="000000"/>
                <w:lang w:val="sv-SE"/>
              </w:rPr>
            </w:pPr>
            <w:r w:rsidRPr="00C91FC3">
              <w:rPr>
                <w:color w:val="000000"/>
                <w:lang w:val="sv-SE"/>
              </w:rPr>
              <w:t>(8</w:t>
            </w:r>
            <w:r w:rsidR="001D188E" w:rsidRPr="00C91FC3">
              <w:rPr>
                <w:color w:val="000000"/>
                <w:lang w:val="sv-SE"/>
              </w:rPr>
              <w:t>-veckors c</w:t>
            </w:r>
            <w:r w:rsidR="007F766B" w:rsidRPr="00C91FC3">
              <w:rPr>
                <w:color w:val="000000"/>
                <w:lang w:val="sv-SE"/>
              </w:rPr>
              <w:t>yk</w:t>
            </w:r>
            <w:r w:rsidR="00207F4E" w:rsidRPr="00C91FC3">
              <w:rPr>
                <w:color w:val="000000"/>
                <w:lang w:val="sv-SE"/>
              </w:rPr>
              <w:t>ler</w:t>
            </w:r>
            <w:r w:rsidRPr="00C91FC3">
              <w:rPr>
                <w:color w:val="000000"/>
                <w:lang w:val="sv-SE"/>
              </w:rPr>
              <w:t>)</w:t>
            </w:r>
          </w:p>
          <w:p w14:paraId="046DE00C" w14:textId="77777777" w:rsidR="00E75411" w:rsidRPr="00C91FC3" w:rsidRDefault="00E75411" w:rsidP="00A30EF8">
            <w:pPr>
              <w:pStyle w:val="Endnotentext"/>
              <w:widowControl w:val="0"/>
              <w:rPr>
                <w:color w:val="000000"/>
                <w:lang w:val="sv-SE"/>
              </w:rPr>
            </w:pPr>
            <w:r w:rsidRPr="00C91FC3">
              <w:rPr>
                <w:color w:val="000000"/>
                <w:lang w:val="sv-SE"/>
              </w:rPr>
              <w:t>Cykler 6</w:t>
            </w:r>
            <w:r w:rsidRPr="00C91FC3">
              <w:rPr>
                <w:color w:val="000000"/>
                <w:lang w:val="sv-SE"/>
              </w:rPr>
              <w:noBreakHyphen/>
              <w:t>12</w:t>
            </w:r>
          </w:p>
        </w:tc>
        <w:tc>
          <w:tcPr>
            <w:tcW w:w="6929" w:type="dxa"/>
            <w:shd w:val="clear" w:color="auto" w:fill="auto"/>
          </w:tcPr>
          <w:p w14:paraId="0638DBB8" w14:textId="77777777" w:rsidR="00E75411" w:rsidRPr="00C91FC3" w:rsidRDefault="00E75411" w:rsidP="00A30EF8">
            <w:pPr>
              <w:pStyle w:val="Endnotentext"/>
              <w:widowControl w:val="0"/>
              <w:rPr>
                <w:color w:val="000000"/>
                <w:lang w:val="sv-SE"/>
              </w:rPr>
            </w:pPr>
            <w:r w:rsidRPr="00C91FC3">
              <w:rPr>
                <w:color w:val="000000"/>
                <w:lang w:val="sv-SE"/>
              </w:rPr>
              <w:t>VCR (1.5 mg/m</w:t>
            </w:r>
            <w:r w:rsidRPr="00C91FC3">
              <w:rPr>
                <w:color w:val="000000"/>
                <w:vertAlign w:val="superscript"/>
                <w:lang w:val="sv-SE"/>
              </w:rPr>
              <w:t>2</w:t>
            </w:r>
            <w:r w:rsidRPr="00C91FC3">
              <w:rPr>
                <w:color w:val="000000"/>
                <w:lang w:val="sv-SE"/>
              </w:rPr>
              <w:t>/dag, IV): dagar 1, 29</w:t>
            </w:r>
          </w:p>
          <w:p w14:paraId="4E51CD87" w14:textId="77777777" w:rsidR="00E75411" w:rsidRPr="00C91FC3" w:rsidRDefault="00E75411" w:rsidP="00A30EF8">
            <w:pPr>
              <w:pStyle w:val="Endnotentext"/>
              <w:widowControl w:val="0"/>
              <w:rPr>
                <w:color w:val="000000"/>
                <w:lang w:val="sv-SE"/>
              </w:rPr>
            </w:pPr>
            <w:r w:rsidRPr="00C91FC3">
              <w:rPr>
                <w:color w:val="000000"/>
                <w:lang w:val="sv-SE"/>
              </w:rPr>
              <w:t>DEX (6 mg/m</w:t>
            </w:r>
            <w:r w:rsidRPr="00C91FC3">
              <w:rPr>
                <w:color w:val="000000"/>
                <w:vertAlign w:val="superscript"/>
                <w:lang w:val="sv-SE"/>
              </w:rPr>
              <w:t>2</w:t>
            </w:r>
            <w:r w:rsidRPr="00C91FC3">
              <w:rPr>
                <w:color w:val="000000"/>
                <w:lang w:val="sv-SE"/>
              </w:rPr>
              <w:t>/dag, PO): dagar 1</w:t>
            </w:r>
            <w:r w:rsidRPr="00C91FC3">
              <w:rPr>
                <w:color w:val="000000"/>
                <w:lang w:val="sv-SE"/>
              </w:rPr>
              <w:noBreakHyphen/>
              <w:t>5; 29</w:t>
            </w:r>
            <w:r w:rsidRPr="00C91FC3">
              <w:rPr>
                <w:color w:val="000000"/>
                <w:lang w:val="sv-SE"/>
              </w:rPr>
              <w:noBreakHyphen/>
              <w:t>33</w:t>
            </w:r>
          </w:p>
          <w:p w14:paraId="334689E9" w14:textId="77777777" w:rsidR="00E75411" w:rsidRPr="00C91FC3" w:rsidRDefault="00E75411" w:rsidP="00A30EF8">
            <w:pPr>
              <w:pStyle w:val="Endnotentext"/>
              <w:widowControl w:val="0"/>
              <w:rPr>
                <w:color w:val="000000"/>
                <w:lang w:val="sv-SE"/>
              </w:rPr>
            </w:pPr>
            <w:r w:rsidRPr="00C91FC3">
              <w:rPr>
                <w:color w:val="000000"/>
                <w:lang w:val="sv-SE"/>
              </w:rPr>
              <w:t>6-MP (75 mg/m</w:t>
            </w:r>
            <w:r w:rsidRPr="00C91FC3">
              <w:rPr>
                <w:color w:val="000000"/>
                <w:vertAlign w:val="superscript"/>
                <w:lang w:val="sv-SE"/>
              </w:rPr>
              <w:t>2</w:t>
            </w:r>
            <w:r w:rsidRPr="00C91FC3">
              <w:rPr>
                <w:color w:val="000000"/>
                <w:lang w:val="sv-SE"/>
              </w:rPr>
              <w:t>/dag, PO): dagar 1</w:t>
            </w:r>
            <w:r w:rsidRPr="00C91FC3">
              <w:rPr>
                <w:color w:val="000000"/>
                <w:lang w:val="sv-SE"/>
              </w:rPr>
              <w:noBreakHyphen/>
              <w:t>56</w:t>
            </w:r>
          </w:p>
          <w:p w14:paraId="34258FA1" w14:textId="77777777" w:rsidR="00E75411" w:rsidRPr="00C91FC3" w:rsidRDefault="00E75411" w:rsidP="00A30EF8">
            <w:pPr>
              <w:pStyle w:val="Endnotentext"/>
              <w:widowControl w:val="0"/>
              <w:rPr>
                <w:color w:val="000000"/>
                <w:lang w:val="sv-SE"/>
              </w:rPr>
            </w:pPr>
            <w:r w:rsidRPr="00C91FC3">
              <w:rPr>
                <w:color w:val="000000"/>
                <w:lang w:val="sv-SE"/>
              </w:rPr>
              <w:t>Metotrexat (20 mg/m</w:t>
            </w:r>
            <w:r w:rsidRPr="00C91FC3">
              <w:rPr>
                <w:color w:val="000000"/>
                <w:vertAlign w:val="superscript"/>
                <w:lang w:val="sv-SE"/>
              </w:rPr>
              <w:t>2</w:t>
            </w:r>
            <w:r w:rsidRPr="00C91FC3">
              <w:rPr>
                <w:color w:val="000000"/>
                <w:lang w:val="sv-SE"/>
              </w:rPr>
              <w:t>/vecka, PO): dagar 1, 8, 15, 22, 29, 36, 43, 50</w:t>
            </w:r>
          </w:p>
        </w:tc>
      </w:tr>
    </w:tbl>
    <w:p w14:paraId="4FDFF644" w14:textId="77777777" w:rsidR="00E75411" w:rsidRPr="00C91FC3" w:rsidRDefault="00E75411" w:rsidP="00E75411">
      <w:pPr>
        <w:pStyle w:val="Endnotentext"/>
        <w:widowControl w:val="0"/>
        <w:rPr>
          <w:color w:val="000000"/>
          <w:szCs w:val="22"/>
          <w:lang w:val="sv-SE"/>
        </w:rPr>
      </w:pPr>
      <w:r w:rsidRPr="00C91FC3">
        <w:rPr>
          <w:color w:val="000000"/>
          <w:szCs w:val="22"/>
          <w:lang w:val="sv-SE"/>
        </w:rPr>
        <w:t>G-CSF = granulocyte colony stimulating factor, VP-16 = etoposid, MTX = metotrexat, IV = intravenös, SC = subkutan, IT = intratekal, PO = oral, IM = intramuskulär, ARA-C = cytarabin, CPM = cyclofosfoamid, VCR = vinkristin, DEX = dexametason, DAUN = daunorubicin, 6-MP = 6-merkaptopurin, E.Coli L-ASP = L-asparaginas, PEG-ASP = PEG asparaginas, MESNA= 2-merkaptoetan sulfonat natrium, iii= eller tills MTX nivå är &lt; 0,1 µM, q6tim = var 6:e timme, Gy= Gray</w:t>
      </w:r>
    </w:p>
    <w:p w14:paraId="5DF77BA6" w14:textId="77777777" w:rsidR="00E75411" w:rsidRPr="00C91FC3" w:rsidRDefault="00E75411" w:rsidP="00E75411">
      <w:pPr>
        <w:pStyle w:val="Endnotentext"/>
        <w:widowControl w:val="0"/>
        <w:jc w:val="both"/>
        <w:rPr>
          <w:color w:val="000000"/>
          <w:sz w:val="20"/>
          <w:lang w:val="sv-SE"/>
        </w:rPr>
      </w:pPr>
    </w:p>
    <w:p w14:paraId="7A4F6D30" w14:textId="77777777" w:rsidR="00E75411" w:rsidRPr="00C91FC3" w:rsidRDefault="00E75411" w:rsidP="00E75411">
      <w:pPr>
        <w:pStyle w:val="Endnotentext"/>
        <w:widowControl w:val="0"/>
        <w:rPr>
          <w:color w:val="000000"/>
          <w:lang w:val="sv-SE"/>
        </w:rPr>
      </w:pPr>
      <w:r w:rsidRPr="00C91FC3">
        <w:rPr>
          <w:color w:val="000000"/>
          <w:szCs w:val="22"/>
          <w:lang w:val="sv-SE"/>
        </w:rPr>
        <w:t>Studie AIT07 var en multicenter, öppen, randomiserad, fas II/III studie som inkluderade 128 patienter (1 till &lt; 18 år) som behandlats med imatinib i kombination med kemoterapi. Säkerhetsdata från denna studie förefaller vara i enlighet med säkerhetsprofilen för imatinib hos Ph+ ALL patienter.</w:t>
      </w:r>
    </w:p>
    <w:p w14:paraId="541CBB21" w14:textId="77777777" w:rsidR="00E75411" w:rsidRPr="00C91FC3" w:rsidRDefault="00E75411" w:rsidP="005D0733">
      <w:pPr>
        <w:keepNext/>
        <w:autoSpaceDE w:val="0"/>
        <w:autoSpaceDN w:val="0"/>
        <w:adjustRightInd w:val="0"/>
        <w:spacing w:line="240" w:lineRule="auto"/>
        <w:rPr>
          <w:i/>
          <w:lang w:val="sv-SE"/>
        </w:rPr>
      </w:pPr>
    </w:p>
    <w:p w14:paraId="6D43C205" w14:textId="77777777" w:rsidR="005F3BC0" w:rsidRPr="00C91FC3" w:rsidRDefault="005F3BC0" w:rsidP="0033509B">
      <w:pPr>
        <w:spacing w:after="240" w:line="240" w:lineRule="auto"/>
        <w:rPr>
          <w:color w:val="222222"/>
          <w:sz w:val="21"/>
          <w:szCs w:val="21"/>
          <w:lang w:val="sv-SE" w:eastAsia="sv-SE"/>
        </w:rPr>
      </w:pPr>
      <w:r w:rsidRPr="00C91FC3">
        <w:rPr>
          <w:i/>
          <w:iCs/>
          <w:color w:val="222222"/>
          <w:sz w:val="21"/>
          <w:szCs w:val="21"/>
          <w:lang w:val="sv-SE" w:eastAsia="sv-SE"/>
        </w:rPr>
        <w:t>Recidiverande/refraktära Ph+ ALL:</w:t>
      </w:r>
      <w:r w:rsidRPr="00C91FC3">
        <w:rPr>
          <w:color w:val="222222"/>
          <w:sz w:val="21"/>
          <w:szCs w:val="21"/>
          <w:lang w:val="sv-SE" w:eastAsia="sv-SE"/>
        </w:rPr>
        <w:t xml:space="preserve"> När imatinib användes som monoterapi för patienter med recidiverande/refraktär Ph+ ALL, ledde det till en frekvens på 30% för hematologiskt svar (9% fullständig) och en frekvens på 23% för betydande cytogenetiskt svar för 53 av de 411 patienter som var utvärderbara för svar. (Obs! Av de 411 patienterna behandlades 353 i ett utvidgat accessprogram utan insamlande av primära svarsdata). Mediantiden till progression i den totala populationen på 411 patienter med recidiverande/refraktär Ph+ ALL varierade mellan 2,6 och 3,1 månader. Mediantiden för totalöverlevnad var mellan 4,9 och 9 månader för de 401 utvärderbara patienterna. Data var likartade vid reanalys av enbart patienter vid ålder 55 år eller äldre.</w:t>
      </w:r>
    </w:p>
    <w:p w14:paraId="5B771C45" w14:textId="77777777" w:rsidR="00B04ED7" w:rsidRPr="00C91FC3" w:rsidRDefault="005F3BC0" w:rsidP="00B04ED7">
      <w:pPr>
        <w:pStyle w:val="Endnotentext"/>
        <w:widowControl w:val="0"/>
        <w:tabs>
          <w:tab w:val="clear" w:pos="567"/>
          <w:tab w:val="left" w:pos="1304"/>
        </w:tabs>
        <w:rPr>
          <w:color w:val="222222"/>
          <w:szCs w:val="22"/>
          <w:lang w:val="sv-SE" w:eastAsia="sv-SE"/>
        </w:rPr>
      </w:pPr>
      <w:r w:rsidRPr="00C91FC3">
        <w:rPr>
          <w:rFonts w:ascii="Droid Sans Bold" w:hAnsi="Droid Sans Bold"/>
          <w:bCs/>
          <w:color w:val="222222"/>
          <w:szCs w:val="22"/>
          <w:u w:val="single"/>
          <w:lang w:val="sv-SE" w:eastAsia="sv-SE"/>
        </w:rPr>
        <w:t>Kliniska studier vid MDS/MPD</w:t>
      </w:r>
      <w:r w:rsidRPr="00C91FC3">
        <w:rPr>
          <w:color w:val="222222"/>
          <w:szCs w:val="22"/>
          <w:u w:val="single"/>
          <w:lang w:val="sv-SE" w:eastAsia="sv-SE"/>
        </w:rPr>
        <w:t xml:space="preserve"> </w:t>
      </w:r>
      <w:r w:rsidR="008B1229" w:rsidRPr="00C91FC3">
        <w:rPr>
          <w:color w:val="222222"/>
          <w:szCs w:val="22"/>
          <w:u w:val="single"/>
          <w:lang w:val="sv-SE" w:eastAsia="sv-SE"/>
        </w:rPr>
        <w:t xml:space="preserve">                                                                                                         </w:t>
      </w:r>
      <w:r w:rsidRPr="00C91FC3">
        <w:rPr>
          <w:color w:val="222222"/>
          <w:szCs w:val="22"/>
          <w:lang w:val="sv-SE" w:eastAsia="sv-SE"/>
        </w:rPr>
        <w:t xml:space="preserve">Erfarenhet med </w:t>
      </w:r>
      <w:r w:rsidR="00DA6CA0" w:rsidRPr="00C91FC3">
        <w:rPr>
          <w:color w:val="222222"/>
          <w:szCs w:val="22"/>
          <w:lang w:val="sv-SE" w:eastAsia="sv-SE"/>
        </w:rPr>
        <w:t>i</w:t>
      </w:r>
      <w:r w:rsidR="00457176" w:rsidRPr="00C91FC3">
        <w:rPr>
          <w:color w:val="222222"/>
          <w:szCs w:val="22"/>
          <w:lang w:val="sv-SE" w:eastAsia="sv-SE"/>
        </w:rPr>
        <w:t>matinib</w:t>
      </w:r>
      <w:r w:rsidRPr="00C91FC3">
        <w:rPr>
          <w:color w:val="222222"/>
          <w:szCs w:val="22"/>
          <w:lang w:val="sv-SE" w:eastAsia="sv-SE"/>
        </w:rPr>
        <w:t xml:space="preserve"> vid denna indikation är mycket begränsad och baseras på hematologiska och cytogenetiska svarsfrekvenser. Det finns inga kontrollerade studier som uppvisa en klinisk nytta eller ökad överlevnad. En öppen multicenter-, fas-II, klinisk studie (studie B2225) utfördes där </w:t>
      </w:r>
      <w:r w:rsidR="00457176" w:rsidRPr="00C91FC3">
        <w:rPr>
          <w:color w:val="222222"/>
          <w:szCs w:val="22"/>
          <w:lang w:val="sv-SE" w:eastAsia="sv-SE"/>
        </w:rPr>
        <w:t>Imatinib</w:t>
      </w:r>
      <w:r w:rsidRPr="00C91FC3">
        <w:rPr>
          <w:color w:val="222222"/>
          <w:szCs w:val="22"/>
          <w:lang w:val="sv-SE" w:eastAsia="sv-SE"/>
        </w:rPr>
        <w:t xml:space="preserve"> testades på olika populationer av patienter med livshotande sjukdomar sammankopplade med Abl-, Kit- eller PDGFR-proteintyrosinkinaser. Denna studie inkluderade 7 patienter med MDS/MPD, som behandlades med </w:t>
      </w:r>
      <w:r w:rsidR="00457176" w:rsidRPr="00C91FC3">
        <w:rPr>
          <w:color w:val="222222"/>
          <w:szCs w:val="22"/>
          <w:lang w:val="sv-SE" w:eastAsia="sv-SE"/>
        </w:rPr>
        <w:t>Imatinib</w:t>
      </w:r>
      <w:r w:rsidRPr="00C91FC3">
        <w:rPr>
          <w:color w:val="222222"/>
          <w:szCs w:val="22"/>
          <w:lang w:val="sv-SE" w:eastAsia="sv-SE"/>
        </w:rPr>
        <w:t xml:space="preserve"> 400 mg dagligen. Tre patienter uppvisade ett fullständigt hematologiskt svar (FHS) och en patient hade ett partiellt hematologiskt svar (PHS). Vid tiden för originalanalysen utvecklade tre av fyra patienter med klarlagt rearrangemang av PDGFR-genen ett hematologiskt svar (2 FHS och 1 PHS). Åldern på dessa patienter varierade från 20 till 72 år. </w:t>
      </w:r>
    </w:p>
    <w:p w14:paraId="038476FC" w14:textId="77777777" w:rsidR="00B04ED7" w:rsidRPr="00C91FC3" w:rsidRDefault="00B04ED7" w:rsidP="00B04ED7">
      <w:pPr>
        <w:pStyle w:val="Endnotentext"/>
        <w:widowControl w:val="0"/>
        <w:tabs>
          <w:tab w:val="clear" w:pos="567"/>
          <w:tab w:val="left" w:pos="1304"/>
        </w:tabs>
        <w:rPr>
          <w:color w:val="222222"/>
          <w:szCs w:val="22"/>
          <w:lang w:val="sv-SE" w:eastAsia="sv-SE"/>
        </w:rPr>
      </w:pPr>
    </w:p>
    <w:p w14:paraId="0BD554F4" w14:textId="77777777" w:rsidR="00B04ED7" w:rsidRPr="00C91FC3" w:rsidRDefault="00B04ED7" w:rsidP="00B04ED7">
      <w:pPr>
        <w:pStyle w:val="Endnotentext"/>
        <w:widowControl w:val="0"/>
        <w:tabs>
          <w:tab w:val="clear" w:pos="567"/>
          <w:tab w:val="left" w:pos="1304"/>
        </w:tabs>
        <w:rPr>
          <w:color w:val="000000"/>
          <w:szCs w:val="22"/>
          <w:lang w:val="sv-SE"/>
        </w:rPr>
      </w:pPr>
      <w:r w:rsidRPr="00C91FC3">
        <w:rPr>
          <w:color w:val="000000"/>
          <w:szCs w:val="22"/>
          <w:lang w:val="sv-SE"/>
        </w:rPr>
        <w:t>En observationell registerstudie (L2401) genomfördes för att samla in långsiktiga data om säkerhet och effekt hos patienter med myeloproliferativa neoplasier med rearrangemang av PDGFR- β som behandlades med imatinib. De 23 patienter som ingick i detta register fick imatinib i en daglig dos om 264 mg i median (intervall: 100 till 400 mg) under en medianduration om 7,2 år (intervall 0,1 till 12,7 år). På grund av registrets observationella karaktär fanns hematologiska, cytogenetiska och molekylära data tillgängliga för 22, 9 respektive 17 av de 23 patienter som inkluderats. Vid konservativt antagande att patienter där data saknades inte svarat på behandlingen observerades FHS hos 20 av 23 (87 %) patienter, F</w:t>
      </w:r>
      <w:r w:rsidR="00207F4E" w:rsidRPr="00C91FC3">
        <w:rPr>
          <w:color w:val="000000"/>
          <w:szCs w:val="22"/>
          <w:lang w:val="sv-SE"/>
        </w:rPr>
        <w:t>c</w:t>
      </w:r>
      <w:r w:rsidRPr="00C91FC3">
        <w:rPr>
          <w:color w:val="000000"/>
          <w:szCs w:val="22"/>
          <w:lang w:val="sv-SE"/>
        </w:rPr>
        <w:t>yS hos 9 av 23 (39,1 %) patienter respektive molekylärt svar hos 11 av 23 (47,8 %) patienter. Beräknat utifrån patienter med minst en giltig utvärdering var svarsfrekvensen för FHS, F</w:t>
      </w:r>
      <w:r w:rsidR="00207F4E" w:rsidRPr="00C91FC3">
        <w:rPr>
          <w:color w:val="000000"/>
          <w:szCs w:val="22"/>
          <w:lang w:val="sv-SE"/>
        </w:rPr>
        <w:t>c</w:t>
      </w:r>
      <w:r w:rsidRPr="00C91FC3">
        <w:rPr>
          <w:color w:val="000000"/>
          <w:szCs w:val="22"/>
          <w:lang w:val="sv-SE"/>
        </w:rPr>
        <w:t>yS och molekylärt svar 20/22 (90,9 %), 9/9 (100 %) respektive 11/17 (64,7 %).</w:t>
      </w:r>
    </w:p>
    <w:p w14:paraId="1228B8FC" w14:textId="77777777" w:rsidR="00B04ED7" w:rsidRPr="00C91FC3" w:rsidRDefault="00B04ED7" w:rsidP="00B04ED7">
      <w:pPr>
        <w:pStyle w:val="Endnotentext"/>
        <w:widowControl w:val="0"/>
        <w:tabs>
          <w:tab w:val="clear" w:pos="567"/>
          <w:tab w:val="left" w:pos="1304"/>
        </w:tabs>
        <w:rPr>
          <w:color w:val="000000"/>
          <w:szCs w:val="22"/>
          <w:lang w:val="sv-SE"/>
        </w:rPr>
      </w:pPr>
    </w:p>
    <w:p w14:paraId="3F4D52B2" w14:textId="77777777" w:rsidR="005F3BC0" w:rsidRPr="00C91FC3" w:rsidRDefault="005F3BC0" w:rsidP="0033509B">
      <w:pPr>
        <w:spacing w:after="240" w:line="240" w:lineRule="auto"/>
        <w:rPr>
          <w:color w:val="222222"/>
          <w:szCs w:val="22"/>
          <w:lang w:val="sv-SE" w:eastAsia="sv-SE"/>
        </w:rPr>
      </w:pPr>
      <w:r w:rsidRPr="00C91FC3">
        <w:rPr>
          <w:color w:val="222222"/>
          <w:szCs w:val="22"/>
          <w:lang w:val="sv-SE" w:eastAsia="sv-SE"/>
        </w:rPr>
        <w:t xml:space="preserve">Ytterligare 24 patienter med MDS/MPD rapporterades i 13 publikationer. 21 patienter behandlades med 400 mg dagligen, medan de 3 andra patienterna erhöll lägre doser. Hos elva patienter upptäcktes rearrangemang av PDGFR-genen, varav 9 av dem nådde FHS och 1 PHS. Åldern på dessa patienter varierade från 2 till 79 år. I en nyligen publicerad artikel med uppdaterad information från 6 av dessa 11 patienter klarlades att alla dessa patienter förblev i cytogenetisk remission (intervall 32-38 månader). Samma publikation rapporterade om data från långtidsuppföljning av 12 MDS/MPD-patienter med rearrangemang av PDGFR-genen (5 patienter från studie B2225). Dessa patienter erhöll </w:t>
      </w:r>
      <w:r w:rsidR="00B720C6" w:rsidRPr="00C91FC3">
        <w:rPr>
          <w:color w:val="222222"/>
          <w:szCs w:val="22"/>
          <w:lang w:val="sv-SE" w:eastAsia="sv-SE"/>
        </w:rPr>
        <w:t>i</w:t>
      </w:r>
      <w:r w:rsidR="00457176" w:rsidRPr="00C91FC3">
        <w:rPr>
          <w:color w:val="222222"/>
          <w:szCs w:val="22"/>
          <w:lang w:val="sv-SE" w:eastAsia="sv-SE"/>
        </w:rPr>
        <w:t>matinib</w:t>
      </w:r>
      <w:r w:rsidRPr="00C91FC3">
        <w:rPr>
          <w:color w:val="222222"/>
          <w:szCs w:val="22"/>
          <w:lang w:val="sv-SE" w:eastAsia="sv-SE"/>
        </w:rPr>
        <w:t xml:space="preserve"> under en median av 47 månader (intervall 24 dagar – 60 månader). Hos 6 av dessa patienter överstiger nu uppföljningen 4 år. Elva patienter uppnådde snabbt FHS, 10 hade fullständig utläkning av cytogenetiska abnormiteter och en minskning eller försvinnande av fusionstranskript bestämt med RT-PCR. Hematologiskt och cytogenetiskt svar har kvarstått i median 49 månader (intervall 19-60) respektive 47 månader (intervall 16-59). Den sammantagna överlevnaden är 65 månader sedan diagnos (intervall 25-234). </w:t>
      </w:r>
      <w:r w:rsidR="00457176" w:rsidRPr="00C91FC3">
        <w:rPr>
          <w:color w:val="222222"/>
          <w:szCs w:val="22"/>
          <w:lang w:val="sv-SE" w:eastAsia="sv-SE"/>
        </w:rPr>
        <w:t>Imatinib</w:t>
      </w:r>
      <w:r w:rsidRPr="00C91FC3">
        <w:rPr>
          <w:color w:val="222222"/>
          <w:szCs w:val="22"/>
          <w:lang w:val="sv-SE" w:eastAsia="sv-SE"/>
        </w:rPr>
        <w:t xml:space="preserve"> givet till patienter utan den genetiska translokationen resulterar vanligen inte i någon förbättring.</w:t>
      </w:r>
    </w:p>
    <w:p w14:paraId="146A4484" w14:textId="77777777" w:rsidR="005F3BC0" w:rsidRPr="00C91FC3" w:rsidRDefault="005F3BC0" w:rsidP="005F3BC0">
      <w:pPr>
        <w:spacing w:after="240" w:line="240" w:lineRule="auto"/>
        <w:rPr>
          <w:color w:val="222222"/>
          <w:szCs w:val="22"/>
          <w:lang w:val="sv-SE" w:eastAsia="sv-SE"/>
        </w:rPr>
      </w:pPr>
      <w:r w:rsidRPr="00C91FC3">
        <w:rPr>
          <w:color w:val="222222"/>
          <w:szCs w:val="22"/>
          <w:lang w:val="sv-SE" w:eastAsia="sv-SE"/>
        </w:rPr>
        <w:t>Det finns inga kliniska studier hos barnpatienter med MDS/MPD. Fem (5) patienter med MDS/MPD associerat med rearrangemang av PDGFR-genen har rapporterats i 4 publikationer. Åldern på dessa patienter sträckte sig från 3 månader till 4 år och imatinib gavs i en dos om 50 mg dagligen eller doser från 92,5 till 340 mg/m</w:t>
      </w:r>
      <w:r w:rsidRPr="00C91FC3">
        <w:rPr>
          <w:color w:val="222222"/>
          <w:szCs w:val="22"/>
          <w:vertAlign w:val="superscript"/>
          <w:lang w:val="sv-SE" w:eastAsia="sv-SE"/>
        </w:rPr>
        <w:t>2</w:t>
      </w:r>
      <w:r w:rsidRPr="00C91FC3">
        <w:rPr>
          <w:color w:val="222222"/>
          <w:szCs w:val="22"/>
          <w:lang w:val="sv-SE" w:eastAsia="sv-SE"/>
        </w:rPr>
        <w:t xml:space="preserve"> dagligen. Alla patienter uppnådde fullständigt hematologiskt svar, cytogenetiskt svar och/eller kliniskt svar.</w:t>
      </w:r>
    </w:p>
    <w:p w14:paraId="4BD34B3A" w14:textId="77777777" w:rsidR="005F3BC0" w:rsidRPr="00C91FC3" w:rsidRDefault="005F3BC0" w:rsidP="0033509B">
      <w:pPr>
        <w:spacing w:after="240" w:line="240" w:lineRule="auto"/>
        <w:rPr>
          <w:color w:val="222222"/>
          <w:sz w:val="21"/>
          <w:szCs w:val="21"/>
          <w:lang w:val="sv-SE" w:eastAsia="sv-SE"/>
        </w:rPr>
      </w:pPr>
      <w:r w:rsidRPr="00C91FC3">
        <w:rPr>
          <w:rFonts w:ascii="Droid Sans Bold" w:hAnsi="Droid Sans Bold"/>
          <w:bCs/>
          <w:color w:val="222222"/>
          <w:szCs w:val="22"/>
          <w:u w:val="single"/>
          <w:lang w:val="sv-SE" w:eastAsia="sv-SE"/>
        </w:rPr>
        <w:t>Kliniska studier vid HES/CEL</w:t>
      </w:r>
      <w:r w:rsidRPr="00C91FC3">
        <w:rPr>
          <w:color w:val="222222"/>
          <w:szCs w:val="22"/>
          <w:u w:val="single"/>
          <w:lang w:val="sv-SE" w:eastAsia="sv-SE"/>
        </w:rPr>
        <w:t xml:space="preserve"> </w:t>
      </w:r>
      <w:r w:rsidR="00CA484E" w:rsidRPr="00C91FC3">
        <w:rPr>
          <w:color w:val="222222"/>
          <w:szCs w:val="22"/>
          <w:u w:val="single"/>
          <w:lang w:val="sv-SE" w:eastAsia="sv-SE"/>
        </w:rPr>
        <w:t xml:space="preserve">                                                                                                                       </w:t>
      </w:r>
      <w:r w:rsidRPr="00C91FC3">
        <w:rPr>
          <w:color w:val="222222"/>
          <w:szCs w:val="22"/>
          <w:lang w:val="sv-SE" w:eastAsia="sv-SE"/>
        </w:rPr>
        <w:t xml:space="preserve">En öppen, multicenter, fas-II klinisk studie (studie B2225) som testade </w:t>
      </w:r>
      <w:r w:rsidR="00AC21D9" w:rsidRPr="00C91FC3">
        <w:rPr>
          <w:color w:val="222222"/>
          <w:szCs w:val="22"/>
          <w:lang w:val="sv-SE" w:eastAsia="sv-SE"/>
        </w:rPr>
        <w:t>i</w:t>
      </w:r>
      <w:r w:rsidR="00457176" w:rsidRPr="00C91FC3">
        <w:rPr>
          <w:color w:val="222222"/>
          <w:szCs w:val="22"/>
          <w:lang w:val="sv-SE" w:eastAsia="sv-SE"/>
        </w:rPr>
        <w:t>matinib</w:t>
      </w:r>
      <w:r w:rsidRPr="00C91FC3">
        <w:rPr>
          <w:color w:val="222222"/>
          <w:szCs w:val="22"/>
          <w:lang w:val="sv-SE" w:eastAsia="sv-SE"/>
        </w:rPr>
        <w:t xml:space="preserve"> hos olika populationer av patienter med livshotande sjukdomar förknippade med Abl, Kit eller PDGFR-protein-tyrosinkinaser genomfördes. I denna studie behandlades 14 patienter med HES/CEL med 100 mg till 1 000 mg </w:t>
      </w:r>
      <w:r w:rsidR="00AC21D9" w:rsidRPr="00C91FC3">
        <w:rPr>
          <w:color w:val="222222"/>
          <w:szCs w:val="22"/>
          <w:lang w:val="sv-SE" w:eastAsia="sv-SE"/>
        </w:rPr>
        <w:t>i</w:t>
      </w:r>
      <w:r w:rsidR="00457176" w:rsidRPr="00C91FC3">
        <w:rPr>
          <w:color w:val="222222"/>
          <w:szCs w:val="22"/>
          <w:lang w:val="sv-SE" w:eastAsia="sv-SE"/>
        </w:rPr>
        <w:t>matinib</w:t>
      </w:r>
      <w:r w:rsidRPr="00C91FC3">
        <w:rPr>
          <w:color w:val="222222"/>
          <w:szCs w:val="22"/>
          <w:lang w:val="sv-SE" w:eastAsia="sv-SE"/>
        </w:rPr>
        <w:t xml:space="preserve"> dagligen. Ytterligare 162 patienter med HES/CEL, rapporterade i 35 publicerade fallrapporter och fallserier erhöll </w:t>
      </w:r>
      <w:r w:rsidR="00B720C6" w:rsidRPr="00C91FC3">
        <w:rPr>
          <w:color w:val="222222"/>
          <w:szCs w:val="22"/>
          <w:lang w:val="sv-SE" w:eastAsia="sv-SE"/>
        </w:rPr>
        <w:t>i</w:t>
      </w:r>
      <w:r w:rsidR="00457176" w:rsidRPr="00C91FC3">
        <w:rPr>
          <w:color w:val="222222"/>
          <w:szCs w:val="22"/>
          <w:lang w:val="sv-SE" w:eastAsia="sv-SE"/>
        </w:rPr>
        <w:t>matinib</w:t>
      </w:r>
      <w:r w:rsidRPr="00C91FC3">
        <w:rPr>
          <w:color w:val="222222"/>
          <w:szCs w:val="22"/>
          <w:lang w:val="sv-SE" w:eastAsia="sv-SE"/>
        </w:rPr>
        <w:t xml:space="preserve"> i doser om 75 mg till 800 mg dagligen. Cytogenetiska abnormiteter utvärderades hos 117 av den totala populationen om 176 patienter. Hos 61 av dessa 117 patienter identifierades FIP1L1-PDGFRα-fusionskinas. Ytterligare fyra patienter med HES var positiva för FIP1L1-PDGFRα-fusionskinas i 3 andra publicerade rapporter. Alla 65 patienter som var positiva för FIP1L1-PDGFRα-fusionskinas uppnådde ett fullständigt hematologiskt svar (FHS) som bibehölls i månader (intervall från 1+ till 44+ månader uteslutna vid datum för rapportering). Som rapporterats i en nyligen utgiven publikation, uppnådde 21 av dessa 65 patienter en fullständig cytogenetisk remission med en medianuppföljning på 28 månader (intervall 13-67 månader). Åldern på dessa patienter varierade från 25 till 72 år. Dessutom rapporterade prövarna i </w:t>
      </w:r>
      <w:r w:rsidRPr="00C91FC3">
        <w:rPr>
          <w:color w:val="222222"/>
          <w:sz w:val="21"/>
          <w:szCs w:val="21"/>
          <w:lang w:val="sv-SE" w:eastAsia="sv-SE"/>
        </w:rPr>
        <w:t>fallrapporterna om förbättringar i symtomatologi och andra abnorma organdysfunktioner. Förbättringar i organsystemen rapporterades för hjärta, ner</w:t>
      </w:r>
      <w:r w:rsidR="00AC21D9" w:rsidRPr="00C91FC3">
        <w:rPr>
          <w:color w:val="222222"/>
          <w:sz w:val="21"/>
          <w:szCs w:val="21"/>
          <w:lang w:val="sv-SE" w:eastAsia="sv-SE"/>
        </w:rPr>
        <w:t xml:space="preserve">vsystemet, hud/subkutan vävnad, </w:t>
      </w:r>
      <w:r w:rsidRPr="00C91FC3">
        <w:rPr>
          <w:color w:val="222222"/>
          <w:sz w:val="21"/>
          <w:szCs w:val="21"/>
          <w:lang w:val="sv-SE" w:eastAsia="sv-SE"/>
        </w:rPr>
        <w:t>andningsvägar/bröstkorg/mediastinum/muskuloskeletala systemet/bindväv/blodkärl och magtarmkanalen.</w:t>
      </w:r>
    </w:p>
    <w:p w14:paraId="03F9D0A8" w14:textId="77777777" w:rsidR="005F3BC0" w:rsidRPr="00C91FC3" w:rsidRDefault="005F3BC0" w:rsidP="005F3BC0">
      <w:pPr>
        <w:spacing w:after="240" w:line="240" w:lineRule="auto"/>
        <w:rPr>
          <w:color w:val="222222"/>
          <w:sz w:val="21"/>
          <w:szCs w:val="21"/>
          <w:lang w:val="sv-SE" w:eastAsia="sv-SE"/>
        </w:rPr>
      </w:pPr>
      <w:r w:rsidRPr="00C91FC3">
        <w:rPr>
          <w:color w:val="222222"/>
          <w:sz w:val="21"/>
          <w:szCs w:val="21"/>
          <w:lang w:val="sv-SE" w:eastAsia="sv-SE"/>
        </w:rPr>
        <w:t>Det finns inga kontrollerade studier hos barnpatienter med HES/CEL. Tre (3) patienter med HES/CEL associerat med rearrangemang av PDGFR-genen har rapporterats i 3 publikationer. Åldern på dessa patienter sträckte sig från 2 till 16 år och imatinib gavs i en dos om 300 mg/m</w:t>
      </w:r>
      <w:r w:rsidRPr="00C91FC3">
        <w:rPr>
          <w:color w:val="222222"/>
          <w:sz w:val="16"/>
          <w:szCs w:val="16"/>
          <w:vertAlign w:val="superscript"/>
          <w:lang w:val="sv-SE" w:eastAsia="sv-SE"/>
        </w:rPr>
        <w:t>2</w:t>
      </w:r>
      <w:r w:rsidRPr="00C91FC3">
        <w:rPr>
          <w:color w:val="222222"/>
          <w:sz w:val="21"/>
          <w:szCs w:val="21"/>
          <w:lang w:val="sv-SE" w:eastAsia="sv-SE"/>
        </w:rPr>
        <w:t xml:space="preserve"> dagligen och doser från 200 till 400 mg dagligen. Alla patienter uppnådde fullständigt hematologiskt svar, fullständigt cytogenetiskt svar och/eller fullständigt molekylärt svar.</w:t>
      </w:r>
    </w:p>
    <w:p w14:paraId="21C675AE" w14:textId="77777777" w:rsidR="005F3BC0" w:rsidRPr="00C91FC3" w:rsidRDefault="005F3BC0" w:rsidP="0033509B">
      <w:pPr>
        <w:tabs>
          <w:tab w:val="clear" w:pos="567"/>
        </w:tabs>
        <w:spacing w:after="240" w:line="240" w:lineRule="auto"/>
        <w:rPr>
          <w:snapToGrid/>
          <w:color w:val="222222"/>
          <w:sz w:val="21"/>
          <w:szCs w:val="21"/>
          <w:lang w:val="sv-SE" w:eastAsia="sv-SE"/>
        </w:rPr>
      </w:pPr>
      <w:r w:rsidRPr="00C91FC3">
        <w:rPr>
          <w:rFonts w:ascii="Droid Sans Bold" w:hAnsi="Droid Sans Bold"/>
          <w:bCs/>
          <w:snapToGrid/>
          <w:color w:val="222222"/>
          <w:sz w:val="21"/>
          <w:szCs w:val="21"/>
          <w:u w:val="single"/>
          <w:lang w:val="sv-SE" w:eastAsia="sv-SE"/>
        </w:rPr>
        <w:t>Kliniska studier vid DFSP</w:t>
      </w:r>
      <w:r w:rsidR="00AC21D9" w:rsidRPr="00C91FC3">
        <w:rPr>
          <w:snapToGrid/>
          <w:color w:val="222222"/>
          <w:sz w:val="21"/>
          <w:szCs w:val="21"/>
          <w:u w:val="single"/>
          <w:lang w:val="sv-SE" w:eastAsia="sv-SE"/>
        </w:rPr>
        <w:t xml:space="preserve">                                                                                                                               </w:t>
      </w:r>
      <w:r w:rsidRPr="00C91FC3">
        <w:rPr>
          <w:snapToGrid/>
          <w:color w:val="222222"/>
          <w:sz w:val="21"/>
          <w:szCs w:val="21"/>
          <w:lang w:val="sv-SE" w:eastAsia="sv-SE"/>
        </w:rPr>
        <w:t xml:space="preserve">En fas II, öppen, multicenter klinisk studie (studie B2225) utfördes på 12 patienter med DFSP som behandlades med </w:t>
      </w:r>
      <w:r w:rsidR="00457176" w:rsidRPr="00C91FC3">
        <w:rPr>
          <w:snapToGrid/>
          <w:color w:val="222222"/>
          <w:sz w:val="21"/>
          <w:szCs w:val="21"/>
          <w:lang w:val="sv-SE" w:eastAsia="sv-SE"/>
        </w:rPr>
        <w:t>Imatinib</w:t>
      </w:r>
      <w:r w:rsidRPr="00C91FC3">
        <w:rPr>
          <w:snapToGrid/>
          <w:color w:val="222222"/>
          <w:sz w:val="21"/>
          <w:szCs w:val="21"/>
          <w:lang w:val="sv-SE" w:eastAsia="sv-SE"/>
        </w:rPr>
        <w:t xml:space="preserve"> 800 mg dagligen. Åldrarna hos DFSP-patienterna sträckte sig från 23 till 75 år; DFSP var metastatisk, lokalt återkommande efter initial resektiv kirurgi och bedömd ej vara mottaglig för ytterligare resektiv kirurgi vid tidpunkten för inträde i studien. Primärt kännetecken för effekt baserades på objektiv svarsfrekvens. Av de 12 enrollerade patienterna svarade 9, en fullständigt och 8 partiellt. Tre av de partiellt svarande blev senare sjukdomsfria genom kirurgi. Behandlingstiden i studie B2225 var i median 6,2 månader, med 24,3 månader som maximal tid. Ytterligare 6 DFSP-patienter som behandlades med </w:t>
      </w:r>
      <w:r w:rsidR="001D1274" w:rsidRPr="00C91FC3">
        <w:rPr>
          <w:snapToGrid/>
          <w:color w:val="222222"/>
          <w:sz w:val="21"/>
          <w:szCs w:val="21"/>
          <w:lang w:val="sv-SE" w:eastAsia="sv-SE"/>
        </w:rPr>
        <w:t>i</w:t>
      </w:r>
      <w:r w:rsidR="00457176" w:rsidRPr="00C91FC3">
        <w:rPr>
          <w:snapToGrid/>
          <w:color w:val="222222"/>
          <w:sz w:val="21"/>
          <w:szCs w:val="21"/>
          <w:lang w:val="sv-SE" w:eastAsia="sv-SE"/>
        </w:rPr>
        <w:t>matinib</w:t>
      </w:r>
      <w:r w:rsidRPr="00C91FC3">
        <w:rPr>
          <w:snapToGrid/>
          <w:color w:val="222222"/>
          <w:sz w:val="21"/>
          <w:szCs w:val="21"/>
          <w:lang w:val="sv-SE" w:eastAsia="sv-SE"/>
        </w:rPr>
        <w:t xml:space="preserve"> rapporterades i 5 publicerade fallrapporter, deras åldrar sträckte sig från 18 månader till 49 år. De vuxna patienterna som rapporterats i den publicerade litteraturen behandlades med antingen 400 mg (4 fall) eller 800 mg (1 fall) </w:t>
      </w:r>
      <w:r w:rsidR="001D1274" w:rsidRPr="00C91FC3">
        <w:rPr>
          <w:snapToGrid/>
          <w:color w:val="222222"/>
          <w:sz w:val="21"/>
          <w:szCs w:val="21"/>
          <w:lang w:val="sv-SE" w:eastAsia="sv-SE"/>
        </w:rPr>
        <w:t>i</w:t>
      </w:r>
      <w:r w:rsidR="00457176" w:rsidRPr="00C91FC3">
        <w:rPr>
          <w:snapToGrid/>
          <w:color w:val="222222"/>
          <w:sz w:val="21"/>
          <w:szCs w:val="21"/>
          <w:lang w:val="sv-SE" w:eastAsia="sv-SE"/>
        </w:rPr>
        <w:t>matinib</w:t>
      </w:r>
      <w:r w:rsidRPr="00C91FC3">
        <w:rPr>
          <w:snapToGrid/>
          <w:color w:val="222222"/>
          <w:sz w:val="21"/>
          <w:szCs w:val="21"/>
          <w:lang w:val="sv-SE" w:eastAsia="sv-SE"/>
        </w:rPr>
        <w:t xml:space="preserve"> dagligen. Fem (5) patienter svarade, 3 patienter fullständigt och 2 partiellt. Mediantiden för behandling i den publicerade litteraturen sträckte sig mellan 4 veckor och mer än 20 månader. Translokation t(17:22)[q22:q13], eller dess genprodukt, förekom hos nästan alla patienter som svarade på </w:t>
      </w:r>
      <w:r w:rsidR="001D1274" w:rsidRPr="00C91FC3">
        <w:rPr>
          <w:snapToGrid/>
          <w:color w:val="222222"/>
          <w:sz w:val="21"/>
          <w:szCs w:val="21"/>
          <w:lang w:val="sv-SE" w:eastAsia="sv-SE"/>
        </w:rPr>
        <w:t>i</w:t>
      </w:r>
      <w:r w:rsidR="00457176" w:rsidRPr="00C91FC3">
        <w:rPr>
          <w:snapToGrid/>
          <w:color w:val="222222"/>
          <w:sz w:val="21"/>
          <w:szCs w:val="21"/>
          <w:lang w:val="sv-SE" w:eastAsia="sv-SE"/>
        </w:rPr>
        <w:t>matinib</w:t>
      </w:r>
      <w:r w:rsidRPr="00C91FC3">
        <w:rPr>
          <w:snapToGrid/>
          <w:color w:val="222222"/>
          <w:sz w:val="21"/>
          <w:szCs w:val="21"/>
          <w:lang w:val="sv-SE" w:eastAsia="sv-SE"/>
        </w:rPr>
        <w:t>-behandling.</w:t>
      </w:r>
    </w:p>
    <w:p w14:paraId="559D53F9" w14:textId="77777777" w:rsidR="00FB7278" w:rsidRPr="00C91FC3" w:rsidRDefault="005F3BC0" w:rsidP="0033509B">
      <w:pPr>
        <w:tabs>
          <w:tab w:val="clear" w:pos="567"/>
        </w:tabs>
        <w:spacing w:after="240" w:line="240" w:lineRule="auto"/>
        <w:rPr>
          <w:snapToGrid/>
          <w:color w:val="222222"/>
          <w:sz w:val="21"/>
          <w:szCs w:val="21"/>
          <w:lang w:val="sv-SE" w:eastAsia="sv-SE"/>
        </w:rPr>
      </w:pPr>
      <w:r w:rsidRPr="00C91FC3">
        <w:rPr>
          <w:snapToGrid/>
          <w:color w:val="222222"/>
          <w:sz w:val="21"/>
          <w:szCs w:val="21"/>
          <w:lang w:val="sv-SE" w:eastAsia="sv-SE"/>
        </w:rPr>
        <w:t>Det finns inga kontrollerade studier hos barnpatienter med DFSP. Fem (5) patienter med rearrangemang av DFSP och PDGFR-generna har rapporterats i 3 publikationer. Åldern på dessa patienter sträckte sig från nyfödda till 14 år och imatinib gavs i en dos om 50 mg dagligen eller doser från 400 till 520 mg/m</w:t>
      </w:r>
      <w:r w:rsidRPr="00C91FC3">
        <w:rPr>
          <w:snapToGrid/>
          <w:color w:val="222222"/>
          <w:sz w:val="16"/>
          <w:szCs w:val="16"/>
          <w:vertAlign w:val="superscript"/>
          <w:lang w:val="sv-SE" w:eastAsia="sv-SE"/>
        </w:rPr>
        <w:t>2</w:t>
      </w:r>
      <w:r w:rsidRPr="00C91FC3">
        <w:rPr>
          <w:snapToGrid/>
          <w:color w:val="222222"/>
          <w:sz w:val="21"/>
          <w:szCs w:val="21"/>
          <w:lang w:val="sv-SE" w:eastAsia="sv-SE"/>
        </w:rPr>
        <w:t xml:space="preserve"> dagligen. Alla patienter uppnådde partiellt och/eller fullständigt svar.</w:t>
      </w:r>
    </w:p>
    <w:p w14:paraId="0FAB6767" w14:textId="77777777" w:rsidR="0005522B" w:rsidRPr="00C91FC3" w:rsidRDefault="0005522B">
      <w:pPr>
        <w:suppressAutoHyphens/>
        <w:ind w:left="567" w:hanging="567"/>
        <w:rPr>
          <w:b/>
          <w:noProof/>
          <w:szCs w:val="22"/>
          <w:lang w:val="sv-SE"/>
        </w:rPr>
      </w:pPr>
      <w:r w:rsidRPr="00C91FC3">
        <w:rPr>
          <w:b/>
          <w:noProof/>
          <w:szCs w:val="22"/>
          <w:lang w:val="sv-SE"/>
        </w:rPr>
        <w:t>5.2</w:t>
      </w:r>
      <w:r w:rsidRPr="00C91FC3">
        <w:rPr>
          <w:b/>
          <w:noProof/>
          <w:szCs w:val="22"/>
          <w:lang w:val="sv-SE"/>
        </w:rPr>
        <w:tab/>
        <w:t>Farmakokinetiska egenskaper</w:t>
      </w:r>
    </w:p>
    <w:p w14:paraId="3DAA9C21" w14:textId="77777777" w:rsidR="0005522B" w:rsidRPr="00C91FC3" w:rsidRDefault="0005522B">
      <w:pPr>
        <w:suppressAutoHyphens/>
        <w:ind w:left="567" w:hanging="567"/>
        <w:rPr>
          <w:noProof/>
          <w:szCs w:val="22"/>
          <w:lang w:val="sv-SE"/>
        </w:rPr>
      </w:pPr>
    </w:p>
    <w:p w14:paraId="5534834A" w14:textId="77777777" w:rsidR="00BA0071" w:rsidRPr="00C91FC3" w:rsidRDefault="00BA0071" w:rsidP="00BA0071">
      <w:pPr>
        <w:pStyle w:val="CM89"/>
        <w:spacing w:line="263" w:lineRule="atLeast"/>
        <w:rPr>
          <w:sz w:val="22"/>
          <w:szCs w:val="22"/>
          <w:u w:val="single"/>
          <w:lang w:val="sv-SE"/>
        </w:rPr>
      </w:pPr>
      <w:r w:rsidRPr="00C91FC3">
        <w:rPr>
          <w:sz w:val="22"/>
          <w:szCs w:val="22"/>
          <w:u w:val="single"/>
          <w:lang w:val="sv-SE"/>
        </w:rPr>
        <w:t xml:space="preserve">Imatinibs farmakokinetiska egenskaper </w:t>
      </w:r>
      <w:r w:rsidRPr="00C91FC3">
        <w:rPr>
          <w:sz w:val="22"/>
          <w:szCs w:val="22"/>
          <w:u w:val="single"/>
          <w:lang w:val="sv-SE"/>
        </w:rPr>
        <w:br/>
      </w:r>
      <w:r w:rsidRPr="00C91FC3">
        <w:rPr>
          <w:sz w:val="22"/>
          <w:szCs w:val="22"/>
          <w:lang w:val="sv-SE"/>
        </w:rPr>
        <w:t xml:space="preserve">Imatinibs farmakokinetiska egenskaper har utvärderats i dosintervallet 25 till 1 000 mg. Den farmakokinetiska profilen i plasma analyserades dag 1 och antingen dag 7 eller dag 28, då den genomsnittliga plasmakoncentrationen hade nått steady state. </w:t>
      </w:r>
    </w:p>
    <w:p w14:paraId="5A9D9DE6" w14:textId="77777777" w:rsidR="00BA0071" w:rsidRPr="00C91FC3" w:rsidRDefault="00BA0071" w:rsidP="00BA0071">
      <w:pPr>
        <w:pStyle w:val="CM89"/>
        <w:spacing w:line="263" w:lineRule="atLeast"/>
        <w:rPr>
          <w:sz w:val="22"/>
          <w:szCs w:val="22"/>
          <w:lang w:val="sv-SE"/>
        </w:rPr>
      </w:pPr>
      <w:r w:rsidRPr="00C91FC3">
        <w:rPr>
          <w:sz w:val="22"/>
          <w:szCs w:val="22"/>
          <w:u w:val="single"/>
          <w:lang w:val="sv-SE"/>
        </w:rPr>
        <w:t xml:space="preserve">Absorption </w:t>
      </w:r>
      <w:r w:rsidRPr="00C91FC3">
        <w:rPr>
          <w:sz w:val="22"/>
          <w:szCs w:val="22"/>
          <w:u w:val="single"/>
          <w:lang w:val="sv-SE"/>
        </w:rPr>
        <w:br/>
      </w:r>
      <w:r w:rsidRPr="00C91FC3">
        <w:rPr>
          <w:sz w:val="22"/>
          <w:szCs w:val="22"/>
          <w:lang w:val="sv-SE"/>
        </w:rPr>
        <w:t xml:space="preserve">Genomsnittlig absolut biotillgänglighet för </w:t>
      </w:r>
      <w:r w:rsidR="00BC6982" w:rsidRPr="00C91FC3">
        <w:rPr>
          <w:sz w:val="22"/>
          <w:szCs w:val="22"/>
          <w:lang w:val="sv-SE"/>
        </w:rPr>
        <w:t xml:space="preserve">imatinib </w:t>
      </w:r>
      <w:r w:rsidRPr="00C91FC3">
        <w:rPr>
          <w:sz w:val="22"/>
          <w:szCs w:val="22"/>
          <w:lang w:val="sv-SE"/>
        </w:rPr>
        <w:t>var 98 %. Det var hög variabilitet mellan patienter för AUC-värden i plasma för imatinib efter en peroral dos. När dosen ges tillsammans med en måltid med högt fettinnehåll reduceras absorptionen för imatinib obetydligt (11 % minskning i C</w:t>
      </w:r>
      <w:r w:rsidRPr="00C91FC3">
        <w:rPr>
          <w:sz w:val="22"/>
          <w:szCs w:val="22"/>
          <w:vertAlign w:val="subscript"/>
          <w:lang w:val="sv-SE"/>
        </w:rPr>
        <w:t>max</w:t>
      </w:r>
      <w:r w:rsidRPr="00C91FC3">
        <w:rPr>
          <w:sz w:val="22"/>
          <w:szCs w:val="22"/>
          <w:lang w:val="sv-SE"/>
        </w:rPr>
        <w:t xml:space="preserve"> och förlängning av t</w:t>
      </w:r>
      <w:r w:rsidRPr="00C91FC3">
        <w:rPr>
          <w:sz w:val="22"/>
          <w:szCs w:val="22"/>
          <w:vertAlign w:val="subscript"/>
          <w:lang w:val="sv-SE"/>
        </w:rPr>
        <w:t>max</w:t>
      </w:r>
      <w:r w:rsidRPr="00C91FC3">
        <w:rPr>
          <w:sz w:val="22"/>
          <w:szCs w:val="22"/>
          <w:lang w:val="sv-SE"/>
        </w:rPr>
        <w:t xml:space="preserve"> med 1,5 timmar), med en liten minskning av AUC (7,4 %) jämfört med under fasta. Effekten av tidigare gastrointestinal kirurgi på läkemedelsabsorption har inte undersökts. </w:t>
      </w:r>
    </w:p>
    <w:p w14:paraId="6BBF6F99" w14:textId="77777777" w:rsidR="00BA0071" w:rsidRPr="00C91FC3" w:rsidRDefault="00BA0071" w:rsidP="00BA0071">
      <w:pPr>
        <w:pStyle w:val="CM89"/>
        <w:spacing w:line="263" w:lineRule="atLeast"/>
        <w:rPr>
          <w:sz w:val="22"/>
          <w:szCs w:val="22"/>
          <w:lang w:val="sv-SE"/>
        </w:rPr>
      </w:pPr>
      <w:r w:rsidRPr="00C91FC3">
        <w:rPr>
          <w:sz w:val="22"/>
          <w:szCs w:val="22"/>
          <w:u w:val="single"/>
          <w:lang w:val="sv-SE"/>
        </w:rPr>
        <w:t>Distribution</w:t>
      </w:r>
      <w:r w:rsidRPr="00C91FC3">
        <w:rPr>
          <w:sz w:val="22"/>
          <w:szCs w:val="22"/>
          <w:lang w:val="sv-SE"/>
        </w:rPr>
        <w:t xml:space="preserve"> </w:t>
      </w:r>
      <w:r w:rsidRPr="00C91FC3">
        <w:rPr>
          <w:sz w:val="22"/>
          <w:szCs w:val="22"/>
          <w:lang w:val="sv-SE"/>
        </w:rPr>
        <w:br/>
        <w:t xml:space="preserve">Vid kliniskt relevanta koncentrationer av imatinib är bindningen till plasmaproteiner cirka 95 % på basis av försök </w:t>
      </w:r>
      <w:r w:rsidRPr="00C91FC3">
        <w:rPr>
          <w:i/>
          <w:iCs/>
          <w:sz w:val="22"/>
          <w:szCs w:val="22"/>
          <w:lang w:val="sv-SE"/>
        </w:rPr>
        <w:t>in vitro</w:t>
      </w:r>
      <w:r w:rsidRPr="00C91FC3">
        <w:rPr>
          <w:sz w:val="22"/>
          <w:szCs w:val="22"/>
          <w:lang w:val="sv-SE"/>
        </w:rPr>
        <w:t xml:space="preserve">, huvudsakligen till albumin och orosomukoid och med liten bindning till lipoprotein. </w:t>
      </w:r>
    </w:p>
    <w:p w14:paraId="2A2921C4" w14:textId="77777777" w:rsidR="00BA0071" w:rsidRPr="00C91FC3" w:rsidRDefault="00FC425F" w:rsidP="00BA0071">
      <w:pPr>
        <w:pStyle w:val="CM89"/>
        <w:spacing w:line="263" w:lineRule="atLeast"/>
        <w:rPr>
          <w:sz w:val="22"/>
          <w:szCs w:val="22"/>
          <w:lang w:val="sv-SE"/>
        </w:rPr>
      </w:pPr>
      <w:r w:rsidRPr="00C91FC3">
        <w:rPr>
          <w:sz w:val="22"/>
          <w:szCs w:val="22"/>
          <w:u w:val="single"/>
          <w:lang w:val="sv-SE"/>
        </w:rPr>
        <w:t>Metabolism</w:t>
      </w:r>
      <w:r w:rsidRPr="00C91FC3">
        <w:rPr>
          <w:sz w:val="22"/>
          <w:szCs w:val="22"/>
          <w:lang w:val="sv-SE"/>
        </w:rPr>
        <w:t xml:space="preserve"> </w:t>
      </w:r>
      <w:r w:rsidR="00BA0071" w:rsidRPr="00C91FC3">
        <w:rPr>
          <w:sz w:val="22"/>
          <w:szCs w:val="22"/>
          <w:lang w:val="sv-SE"/>
        </w:rPr>
        <w:br/>
        <w:t xml:space="preserve">Den huvudsakliga cirkulerande metaboliten hos människa är det N-demetylerade piperazinderivatet, som uppvisar en liknande effekt </w:t>
      </w:r>
      <w:r w:rsidR="00BA0071" w:rsidRPr="00C91FC3">
        <w:rPr>
          <w:i/>
          <w:iCs/>
          <w:sz w:val="22"/>
          <w:szCs w:val="22"/>
          <w:lang w:val="sv-SE"/>
        </w:rPr>
        <w:t xml:space="preserve">in vitro </w:t>
      </w:r>
      <w:r w:rsidR="00BA0071" w:rsidRPr="00C91FC3">
        <w:rPr>
          <w:sz w:val="22"/>
          <w:szCs w:val="22"/>
          <w:lang w:val="sv-SE"/>
        </w:rPr>
        <w:t xml:space="preserve">som modersubstansen. Plasma-AUC för denna metabolit är bara 16 % av AUC för imatinib. Plasmaproteinbindningen av den N-demetylerade metaboliten liknar den för modersubstansen. </w:t>
      </w:r>
    </w:p>
    <w:p w14:paraId="07012650" w14:textId="77777777" w:rsidR="00BA0071" w:rsidRPr="00C91FC3" w:rsidRDefault="00BA0071" w:rsidP="00BA0071">
      <w:pPr>
        <w:pStyle w:val="CM89"/>
        <w:spacing w:line="260" w:lineRule="atLeast"/>
        <w:ind w:right="438"/>
        <w:rPr>
          <w:sz w:val="22"/>
          <w:szCs w:val="22"/>
          <w:lang w:val="sv-SE"/>
        </w:rPr>
      </w:pPr>
      <w:r w:rsidRPr="00C91FC3">
        <w:rPr>
          <w:sz w:val="22"/>
          <w:szCs w:val="22"/>
          <w:lang w:val="sv-SE"/>
        </w:rPr>
        <w:t>Imatinib och N-demetylmetaboliten svarade tillsammans för cirka 65 % av den cirkulerande radioaktiviteten (AUC</w:t>
      </w:r>
      <w:r w:rsidRPr="00C91FC3">
        <w:rPr>
          <w:sz w:val="22"/>
          <w:szCs w:val="22"/>
          <w:vertAlign w:val="subscript"/>
          <w:lang w:val="sv-SE"/>
        </w:rPr>
        <w:t>(0-48 tim)</w:t>
      </w:r>
      <w:r w:rsidRPr="00C91FC3">
        <w:rPr>
          <w:sz w:val="22"/>
          <w:szCs w:val="22"/>
          <w:lang w:val="sv-SE"/>
        </w:rPr>
        <w:t xml:space="preserve">). Den resterande cirkulerande radioaktiviteten utgjordes av ett antal smärre metaboliter. </w:t>
      </w:r>
    </w:p>
    <w:p w14:paraId="522770D3" w14:textId="77777777" w:rsidR="00BA0071" w:rsidRPr="00C91FC3" w:rsidRDefault="00BA0071" w:rsidP="00BA0071">
      <w:pPr>
        <w:pStyle w:val="CM12"/>
        <w:ind w:right="88"/>
        <w:rPr>
          <w:sz w:val="22"/>
          <w:szCs w:val="22"/>
          <w:lang w:val="sv-SE"/>
        </w:rPr>
      </w:pPr>
      <w:r w:rsidRPr="00C91FC3">
        <w:rPr>
          <w:sz w:val="22"/>
          <w:szCs w:val="22"/>
          <w:lang w:val="sv-SE"/>
        </w:rPr>
        <w:t xml:space="preserve">Resultaten </w:t>
      </w:r>
      <w:r w:rsidRPr="00C91FC3">
        <w:rPr>
          <w:i/>
          <w:iCs/>
          <w:sz w:val="22"/>
          <w:szCs w:val="22"/>
          <w:lang w:val="sv-SE"/>
        </w:rPr>
        <w:t xml:space="preserve">in vitro </w:t>
      </w:r>
      <w:r w:rsidRPr="00C91FC3">
        <w:rPr>
          <w:sz w:val="22"/>
          <w:szCs w:val="22"/>
          <w:lang w:val="sv-SE"/>
        </w:rPr>
        <w:t>visade att CYP3A4 var det huvudsakliga humana P450-enzymet som katalyserar biotransformeringen av imatinib. Av ett antal tänkbara läkemedel (aciklovir, allopurinol, amfotericin, cytarabin, erytromycin, flukonazol, hydroxiurea, norfloxacin, paracetamol, penicillin V) var det endast erytromycin (IC</w:t>
      </w:r>
      <w:r w:rsidRPr="00C91FC3">
        <w:rPr>
          <w:sz w:val="22"/>
          <w:szCs w:val="22"/>
          <w:vertAlign w:val="subscript"/>
          <w:lang w:val="sv-SE"/>
        </w:rPr>
        <w:t>50</w:t>
      </w:r>
      <w:r w:rsidRPr="00C91FC3">
        <w:rPr>
          <w:sz w:val="22"/>
          <w:szCs w:val="22"/>
          <w:lang w:val="sv-SE"/>
        </w:rPr>
        <w:t xml:space="preserve"> 50 µM) och flukonazol (IC</w:t>
      </w:r>
      <w:r w:rsidRPr="00C91FC3">
        <w:rPr>
          <w:sz w:val="22"/>
          <w:szCs w:val="22"/>
          <w:vertAlign w:val="subscript"/>
          <w:lang w:val="sv-SE"/>
        </w:rPr>
        <w:t>50</w:t>
      </w:r>
      <w:r w:rsidRPr="00C91FC3">
        <w:rPr>
          <w:sz w:val="22"/>
          <w:szCs w:val="22"/>
          <w:lang w:val="sv-SE"/>
        </w:rPr>
        <w:t xml:space="preserve"> 118 µM) som uppvisade en hämning av imatinibmetabolismen som kunde vara kliniskt relevant. </w:t>
      </w:r>
      <w:r w:rsidRPr="00C91FC3">
        <w:rPr>
          <w:sz w:val="22"/>
          <w:szCs w:val="22"/>
          <w:lang w:val="sv-SE"/>
        </w:rPr>
        <w:br/>
      </w:r>
    </w:p>
    <w:p w14:paraId="4E203D79" w14:textId="77777777" w:rsidR="00BA0071" w:rsidRPr="00C91FC3" w:rsidRDefault="00BA0071" w:rsidP="00BA0071">
      <w:pPr>
        <w:pStyle w:val="CM89"/>
        <w:spacing w:line="263" w:lineRule="atLeast"/>
        <w:rPr>
          <w:sz w:val="22"/>
          <w:szCs w:val="22"/>
          <w:lang w:val="sv-SE"/>
        </w:rPr>
      </w:pPr>
      <w:r w:rsidRPr="00C91FC3">
        <w:rPr>
          <w:sz w:val="22"/>
          <w:szCs w:val="22"/>
          <w:lang w:val="sv-SE"/>
        </w:rPr>
        <w:t xml:space="preserve">Imatinib visades </w:t>
      </w:r>
      <w:r w:rsidRPr="00C91FC3">
        <w:rPr>
          <w:i/>
          <w:iCs/>
          <w:sz w:val="22"/>
          <w:szCs w:val="22"/>
          <w:lang w:val="sv-SE"/>
        </w:rPr>
        <w:t xml:space="preserve">in vitro </w:t>
      </w:r>
      <w:r w:rsidRPr="00C91FC3">
        <w:rPr>
          <w:sz w:val="22"/>
          <w:szCs w:val="22"/>
          <w:lang w:val="sv-SE"/>
        </w:rPr>
        <w:t>vara en kompetitiv hämmare av substratmarkörer för CYP2C9, CYP2D6 och CYP3A4/5. K</w:t>
      </w:r>
      <w:r w:rsidRPr="00C91FC3">
        <w:rPr>
          <w:sz w:val="22"/>
          <w:szCs w:val="22"/>
          <w:vertAlign w:val="subscript"/>
          <w:lang w:val="sv-SE"/>
        </w:rPr>
        <w:t>i</w:t>
      </w:r>
      <w:r w:rsidRPr="00C91FC3">
        <w:rPr>
          <w:sz w:val="22"/>
          <w:szCs w:val="22"/>
          <w:lang w:val="sv-SE"/>
        </w:rPr>
        <w:t xml:space="preserve">-värden i humana levermikrosomer var 27, 7,5 respektive 7,9 </w:t>
      </w:r>
      <w:r w:rsidR="00E96D53" w:rsidRPr="00C91FC3">
        <w:rPr>
          <w:sz w:val="22"/>
          <w:szCs w:val="22"/>
          <w:lang w:val="sv-SE"/>
        </w:rPr>
        <w:t>µ</w:t>
      </w:r>
      <w:r w:rsidRPr="00C91FC3">
        <w:rPr>
          <w:sz w:val="22"/>
          <w:szCs w:val="22"/>
          <w:lang w:val="sv-SE"/>
        </w:rPr>
        <w:t xml:space="preserve">mol/l. Maximala plasmakoncentrationsvärden av imatinib hos patienter är 2–4 </w:t>
      </w:r>
      <w:r w:rsidR="0034721A" w:rsidRPr="00C91FC3">
        <w:rPr>
          <w:sz w:val="22"/>
          <w:szCs w:val="22"/>
          <w:lang w:val="sv-SE"/>
        </w:rPr>
        <w:t>µ</w:t>
      </w:r>
      <w:r w:rsidRPr="00C91FC3">
        <w:rPr>
          <w:sz w:val="22"/>
          <w:szCs w:val="22"/>
          <w:lang w:val="sv-SE"/>
        </w:rPr>
        <w:t>mol/l. Följaktligen är en hämning av CYP2D6-och/eller CYP3A4/5-medierad metabolism möjlig av samtidigt givna läkemedel. Imatinib interfererade inte med biotransformeringen av 5-fluorouracil, men det hämmade paklitaxels metabolism, som ett resultat av en kompetitiv hämning av CYP2C8 (K</w:t>
      </w:r>
      <w:r w:rsidRPr="00C91FC3">
        <w:rPr>
          <w:sz w:val="22"/>
          <w:szCs w:val="22"/>
          <w:vertAlign w:val="subscript"/>
          <w:lang w:val="sv-SE"/>
        </w:rPr>
        <w:t>i</w:t>
      </w:r>
      <w:r w:rsidRPr="00C91FC3">
        <w:rPr>
          <w:sz w:val="22"/>
          <w:szCs w:val="22"/>
          <w:lang w:val="sv-SE"/>
        </w:rPr>
        <w:t xml:space="preserve"> = 34,7 µM). Detta K</w:t>
      </w:r>
      <w:r w:rsidRPr="00C91FC3">
        <w:rPr>
          <w:sz w:val="22"/>
          <w:szCs w:val="22"/>
          <w:vertAlign w:val="subscript"/>
          <w:lang w:val="sv-SE"/>
        </w:rPr>
        <w:t>i</w:t>
      </w:r>
      <w:r w:rsidRPr="00C91FC3">
        <w:rPr>
          <w:sz w:val="22"/>
          <w:szCs w:val="22"/>
          <w:lang w:val="sv-SE"/>
        </w:rPr>
        <w:t xml:space="preserve">-värde är mycket högre än de förväntade plasmanivåerna av imatinib hos patienter. Följaktligen förväntas ingen interaktion vid samtidig administrering av 5-fluorouracil eller paklitaxel och imatinib. </w:t>
      </w:r>
    </w:p>
    <w:p w14:paraId="45E3173C" w14:textId="77777777" w:rsidR="00BA0071" w:rsidRPr="00C91FC3" w:rsidRDefault="00BA0071" w:rsidP="00BA0071">
      <w:pPr>
        <w:pStyle w:val="CM6"/>
        <w:rPr>
          <w:sz w:val="22"/>
          <w:szCs w:val="22"/>
          <w:lang w:val="sv-SE"/>
        </w:rPr>
      </w:pPr>
      <w:r w:rsidRPr="00C91FC3">
        <w:rPr>
          <w:sz w:val="22"/>
          <w:szCs w:val="22"/>
          <w:u w:val="single"/>
          <w:lang w:val="sv-SE"/>
        </w:rPr>
        <w:t xml:space="preserve">Eliminering </w:t>
      </w:r>
    </w:p>
    <w:p w14:paraId="33FF2F31" w14:textId="77777777" w:rsidR="00BA0071" w:rsidRPr="00C91FC3" w:rsidRDefault="00BA0071" w:rsidP="00BA0071">
      <w:pPr>
        <w:pStyle w:val="CM89"/>
        <w:spacing w:line="260" w:lineRule="atLeast"/>
        <w:ind w:right="88"/>
        <w:rPr>
          <w:sz w:val="22"/>
          <w:szCs w:val="22"/>
          <w:lang w:val="sv-SE"/>
        </w:rPr>
      </w:pPr>
      <w:r w:rsidRPr="00C91FC3">
        <w:rPr>
          <w:sz w:val="22"/>
          <w:szCs w:val="22"/>
          <w:lang w:val="sv-SE"/>
        </w:rPr>
        <w:t xml:space="preserve">Baserat på återvinningen av substans(er) efter en peroralt tillfört </w:t>
      </w:r>
      <w:r w:rsidR="001540EA" w:rsidRPr="00C91FC3">
        <w:rPr>
          <w:sz w:val="22"/>
          <w:szCs w:val="22"/>
          <w:vertAlign w:val="superscript"/>
          <w:lang w:val="sv-SE"/>
        </w:rPr>
        <w:t>14</w:t>
      </w:r>
      <w:r w:rsidRPr="00C91FC3">
        <w:rPr>
          <w:sz w:val="22"/>
          <w:szCs w:val="22"/>
          <w:lang w:val="sv-SE"/>
        </w:rPr>
        <w:t xml:space="preserve">C-märkt dos av imatinib, återfanns cirka 81 % av dosen inom 7 dagar, dels i faeces (68 % av dosen), dels i urinen (13 % av dosen). Oförändrat imatinib utgjorde 25 % av dosen (5 % i urin, 20 % i faeces), och övrigt är metaboliter. </w:t>
      </w:r>
    </w:p>
    <w:p w14:paraId="5FC22ED6" w14:textId="77777777" w:rsidR="00BA0071" w:rsidRPr="00C91FC3" w:rsidRDefault="00BA0071" w:rsidP="00BA0071">
      <w:pPr>
        <w:pStyle w:val="CM89"/>
        <w:spacing w:line="263" w:lineRule="atLeast"/>
        <w:rPr>
          <w:sz w:val="22"/>
          <w:szCs w:val="22"/>
          <w:lang w:val="sv-SE"/>
        </w:rPr>
      </w:pPr>
      <w:r w:rsidRPr="00C91FC3">
        <w:rPr>
          <w:sz w:val="22"/>
          <w:szCs w:val="22"/>
          <w:u w:val="single"/>
          <w:lang w:val="sv-SE"/>
        </w:rPr>
        <w:t xml:space="preserve">Farmakokinetik i plasma </w:t>
      </w:r>
      <w:r w:rsidRPr="00C91FC3">
        <w:rPr>
          <w:sz w:val="22"/>
          <w:szCs w:val="22"/>
          <w:u w:val="single"/>
          <w:lang w:val="sv-SE"/>
        </w:rPr>
        <w:br/>
      </w:r>
      <w:r w:rsidRPr="00C91FC3">
        <w:rPr>
          <w:sz w:val="22"/>
          <w:szCs w:val="22"/>
          <w:lang w:val="sv-SE"/>
        </w:rPr>
        <w:t>Hos friska frivilliga och efter peroral tillförsel var t</w:t>
      </w:r>
      <w:r w:rsidRPr="00C91FC3">
        <w:rPr>
          <w:sz w:val="22"/>
          <w:szCs w:val="22"/>
          <w:vertAlign w:val="subscript"/>
          <w:lang w:val="sv-SE"/>
        </w:rPr>
        <w:t>½</w:t>
      </w:r>
      <w:r w:rsidRPr="00C91FC3">
        <w:rPr>
          <w:sz w:val="22"/>
          <w:szCs w:val="22"/>
          <w:lang w:val="sv-SE"/>
        </w:rPr>
        <w:t xml:space="preserve"> ungefär 18 timmar, vilket indikerar att dosering en gång dagligen är lämplig. Ökningen av genomsnittlig AUC med ökande dos var linjär och dosproportionerlig i intervallet 25–1 000 mg imatinib efter peroral tillförsel. Imatinibs kinetiska egenskaper ändrades inte vid upprepad dosering och ackumulationen var en faktor 1,5–2,5 vid steady state och dosering en gång dagligen. </w:t>
      </w:r>
    </w:p>
    <w:p w14:paraId="378B9EE2" w14:textId="77777777" w:rsidR="00BA0071" w:rsidRPr="00C91FC3" w:rsidRDefault="00BA0071" w:rsidP="00BA0071">
      <w:pPr>
        <w:pStyle w:val="CM89"/>
        <w:spacing w:line="263" w:lineRule="atLeast"/>
        <w:rPr>
          <w:sz w:val="22"/>
          <w:szCs w:val="22"/>
          <w:lang w:val="sv-SE"/>
        </w:rPr>
      </w:pPr>
      <w:r w:rsidRPr="00C91FC3">
        <w:rPr>
          <w:sz w:val="22"/>
          <w:szCs w:val="22"/>
          <w:u w:val="single"/>
          <w:lang w:val="sv-SE"/>
        </w:rPr>
        <w:t xml:space="preserve">Farmakokinetik i populationen </w:t>
      </w:r>
      <w:r w:rsidRPr="00C91FC3">
        <w:rPr>
          <w:sz w:val="22"/>
          <w:szCs w:val="22"/>
          <w:u w:val="single"/>
          <w:lang w:val="sv-SE"/>
        </w:rPr>
        <w:br/>
      </w:r>
      <w:r w:rsidRPr="00C91FC3">
        <w:rPr>
          <w:sz w:val="22"/>
          <w:szCs w:val="22"/>
          <w:lang w:val="sv-SE"/>
        </w:rPr>
        <w:t xml:space="preserve">En farmakokinetisk analys i en population av KML-patienter visar på en mindre effekt av ålder på distributionsvolymen (12 % ökning hos patienter &gt; 65 år). Denna förändring bedöms inte vara kliniskt signifikant. Effekten av kroppsvikt på clearance av imatinib är sådan att för en patient som väger 50 kg förväntas genomsnittlig clearance vara 8,5 l/timme, medan en patient som väger 100 kg förväntas ha ökad clearance motsvarande 11,8 l/timme. Dessa förändringar anses inte vara tillräckligt stora för att motivera en dosjustering på grundval av kroppsvikt. Det föreligger ingen effekt av kön på imatinibs kinetiska egenskaper. </w:t>
      </w:r>
    </w:p>
    <w:p w14:paraId="025B2776" w14:textId="77777777" w:rsidR="00BA0071" w:rsidRPr="00C91FC3" w:rsidRDefault="00BA0071" w:rsidP="001D188E">
      <w:pPr>
        <w:pStyle w:val="CM6"/>
        <w:rPr>
          <w:sz w:val="22"/>
          <w:szCs w:val="22"/>
          <w:lang w:val="sv-SE"/>
        </w:rPr>
      </w:pPr>
      <w:r w:rsidRPr="00C91FC3">
        <w:rPr>
          <w:sz w:val="22"/>
          <w:szCs w:val="22"/>
          <w:u w:val="single"/>
          <w:lang w:val="sv-SE"/>
        </w:rPr>
        <w:t xml:space="preserve">Farmakokinetik hos </w:t>
      </w:r>
      <w:r w:rsidR="00E75411" w:rsidRPr="00C91FC3">
        <w:rPr>
          <w:sz w:val="22"/>
          <w:szCs w:val="22"/>
          <w:u w:val="single"/>
          <w:lang w:val="sv-SE"/>
        </w:rPr>
        <w:t>den pediatriska populationen</w:t>
      </w:r>
      <w:r w:rsidRPr="00C91FC3">
        <w:rPr>
          <w:sz w:val="22"/>
          <w:szCs w:val="22"/>
          <w:lang w:val="sv-SE"/>
        </w:rPr>
        <w:br/>
        <w:t xml:space="preserve">Liksom hos vuxna patienter, absorberades imatinib snabbt efter oral administrering hos pediatriska </w:t>
      </w:r>
    </w:p>
    <w:p w14:paraId="7E0587CB" w14:textId="77777777" w:rsidR="00BA0071" w:rsidRPr="00C91FC3" w:rsidRDefault="00BA0071" w:rsidP="00BA0071">
      <w:pPr>
        <w:pStyle w:val="CM18"/>
        <w:ind w:right="780"/>
        <w:rPr>
          <w:sz w:val="22"/>
          <w:szCs w:val="22"/>
          <w:lang w:val="sv-SE"/>
        </w:rPr>
      </w:pPr>
      <w:r w:rsidRPr="00C91FC3">
        <w:rPr>
          <w:sz w:val="22"/>
          <w:szCs w:val="22"/>
          <w:lang w:val="sv-SE"/>
        </w:rPr>
        <w:t>patienter i både fas I-och fas II-studier. Dosering till barn</w:t>
      </w:r>
      <w:r w:rsidR="003F62DE" w:rsidRPr="00C91FC3">
        <w:rPr>
          <w:sz w:val="22"/>
          <w:szCs w:val="22"/>
          <w:lang w:val="sv-SE"/>
        </w:rPr>
        <w:t xml:space="preserve"> </w:t>
      </w:r>
      <w:r w:rsidRPr="00C91FC3">
        <w:rPr>
          <w:sz w:val="22"/>
          <w:szCs w:val="22"/>
          <w:lang w:val="sv-SE"/>
        </w:rPr>
        <w:t>med 260 respektive 340 mg/m</w:t>
      </w:r>
      <w:r w:rsidRPr="00C91FC3">
        <w:rPr>
          <w:sz w:val="22"/>
          <w:szCs w:val="22"/>
          <w:vertAlign w:val="superscript"/>
          <w:lang w:val="sv-SE"/>
        </w:rPr>
        <w:t>2</w:t>
      </w:r>
      <w:r w:rsidRPr="00C91FC3">
        <w:rPr>
          <w:sz w:val="22"/>
          <w:szCs w:val="22"/>
          <w:lang w:val="sv-SE"/>
        </w:rPr>
        <w:t xml:space="preserve">/dag uppnådde liknande exponering som doser om 400 mg respektive 600 mg till vuxna patienter. </w:t>
      </w:r>
    </w:p>
    <w:p w14:paraId="35378437" w14:textId="77777777" w:rsidR="00BA0071" w:rsidRPr="00C91FC3" w:rsidRDefault="00BA0071" w:rsidP="0055296E">
      <w:pPr>
        <w:pStyle w:val="CM89"/>
        <w:spacing w:after="0" w:line="260" w:lineRule="atLeast"/>
        <w:ind w:right="1196"/>
        <w:rPr>
          <w:sz w:val="22"/>
          <w:szCs w:val="22"/>
          <w:lang w:val="sv-SE"/>
        </w:rPr>
      </w:pPr>
      <w:r w:rsidRPr="00C91FC3">
        <w:rPr>
          <w:sz w:val="22"/>
          <w:szCs w:val="22"/>
          <w:lang w:val="sv-SE"/>
        </w:rPr>
        <w:t>Jämförelsen av AUC</w:t>
      </w:r>
      <w:r w:rsidRPr="00C91FC3">
        <w:rPr>
          <w:sz w:val="22"/>
          <w:szCs w:val="22"/>
          <w:vertAlign w:val="subscript"/>
          <w:lang w:val="sv-SE"/>
        </w:rPr>
        <w:t>(0-24)</w:t>
      </w:r>
      <w:r w:rsidRPr="00C91FC3">
        <w:rPr>
          <w:sz w:val="22"/>
          <w:szCs w:val="22"/>
          <w:lang w:val="sv-SE"/>
        </w:rPr>
        <w:t xml:space="preserve"> vid dag 8 och dag 1 vid dosnivån 340 mg/m</w:t>
      </w:r>
      <w:r w:rsidRPr="00C91FC3">
        <w:rPr>
          <w:sz w:val="22"/>
          <w:szCs w:val="22"/>
          <w:vertAlign w:val="superscript"/>
          <w:lang w:val="sv-SE"/>
        </w:rPr>
        <w:t>2</w:t>
      </w:r>
      <w:r w:rsidRPr="00C91FC3">
        <w:rPr>
          <w:sz w:val="22"/>
          <w:szCs w:val="22"/>
          <w:lang w:val="sv-SE"/>
        </w:rPr>
        <w:t xml:space="preserve">/dag uppdagade en ackumulering på 1,7 gånger efter upprepad daglig engångsdosering. </w:t>
      </w:r>
    </w:p>
    <w:p w14:paraId="2DD7FA23" w14:textId="77777777" w:rsidR="001D188E" w:rsidRPr="00C91FC3" w:rsidRDefault="001D188E" w:rsidP="00E75411">
      <w:pPr>
        <w:pStyle w:val="Endnotentext"/>
        <w:widowControl w:val="0"/>
        <w:rPr>
          <w:color w:val="000000"/>
          <w:szCs w:val="22"/>
          <w:lang w:val="sv-SE"/>
        </w:rPr>
      </w:pPr>
    </w:p>
    <w:p w14:paraId="51A3E77B" w14:textId="77777777" w:rsidR="00E75411" w:rsidRPr="00C91FC3" w:rsidRDefault="00E75411" w:rsidP="00E75411">
      <w:pPr>
        <w:pStyle w:val="Endnotentext"/>
        <w:widowControl w:val="0"/>
        <w:rPr>
          <w:color w:val="000000"/>
          <w:szCs w:val="22"/>
          <w:lang w:val="sv-SE"/>
        </w:rPr>
      </w:pPr>
      <w:r w:rsidRPr="00C91FC3">
        <w:rPr>
          <w:color w:val="000000"/>
          <w:szCs w:val="22"/>
          <w:lang w:val="sv-SE"/>
        </w:rPr>
        <w:t>Baserat på en farmakokinetisk analys i en sammanslagen population av pediatriska patienter med hematologiska rubbningar (KML, Ph+ALL, eller andra hematologiska rubbningar som behandlats med imatinib), ökar clearance av imatinib med ökad kroppsyta (BSA). Efter korrigering av BSA effekten, så hade inte annan demografi såsom ålder, kroppsvikt och body mass index kliniskt signifikanta effekter på exponeringen av imatinib. Analysen bekräftar att exponeringen av imatinib hos pediatriska patienter som fick 260 mg/m</w:t>
      </w:r>
      <w:r w:rsidRPr="00C91FC3">
        <w:rPr>
          <w:color w:val="000000"/>
          <w:szCs w:val="22"/>
          <w:vertAlign w:val="superscript"/>
          <w:lang w:val="sv-SE"/>
        </w:rPr>
        <w:t>2</w:t>
      </w:r>
      <w:r w:rsidRPr="00C91FC3">
        <w:rPr>
          <w:color w:val="000000"/>
          <w:szCs w:val="22"/>
          <w:lang w:val="sv-SE"/>
        </w:rPr>
        <w:t xml:space="preserve"> en gång dagligen (överskred ej 400 mg en gång dagligen) eller 340 mg/m</w:t>
      </w:r>
      <w:r w:rsidRPr="00C91FC3">
        <w:rPr>
          <w:color w:val="000000"/>
          <w:szCs w:val="22"/>
          <w:vertAlign w:val="superscript"/>
          <w:lang w:val="sv-SE"/>
        </w:rPr>
        <w:t>2</w:t>
      </w:r>
      <w:r w:rsidRPr="00C91FC3">
        <w:rPr>
          <w:color w:val="000000"/>
          <w:szCs w:val="22"/>
          <w:lang w:val="sv-SE"/>
        </w:rPr>
        <w:t xml:space="preserve"> en gång dagligen (överskred ej 600 mg en gång dagligen) var likt de hos vuxna patienter som fick imatinib 400 mg eller 600 mg en gång dagligen.</w:t>
      </w:r>
    </w:p>
    <w:p w14:paraId="17F44090" w14:textId="77777777" w:rsidR="00E75411" w:rsidRPr="00C91FC3" w:rsidRDefault="00E75411" w:rsidP="001D188E">
      <w:pPr>
        <w:rPr>
          <w:lang w:val="sv-SE"/>
        </w:rPr>
      </w:pPr>
    </w:p>
    <w:p w14:paraId="105D96DA" w14:textId="77777777" w:rsidR="00BA0071" w:rsidRPr="00C91FC3" w:rsidRDefault="00BA0071" w:rsidP="00BA0071">
      <w:pPr>
        <w:pStyle w:val="CM6"/>
        <w:rPr>
          <w:sz w:val="22"/>
          <w:szCs w:val="22"/>
          <w:lang w:val="sv-SE"/>
        </w:rPr>
      </w:pPr>
      <w:r w:rsidRPr="00C91FC3">
        <w:rPr>
          <w:sz w:val="22"/>
          <w:szCs w:val="22"/>
          <w:u w:val="single"/>
          <w:lang w:val="sv-SE"/>
        </w:rPr>
        <w:t xml:space="preserve">Organfunktionsnedsättning </w:t>
      </w:r>
      <w:r w:rsidRPr="00C91FC3">
        <w:rPr>
          <w:sz w:val="22"/>
          <w:szCs w:val="22"/>
          <w:u w:val="single"/>
          <w:lang w:val="sv-SE"/>
        </w:rPr>
        <w:br/>
      </w:r>
      <w:r w:rsidRPr="00C91FC3">
        <w:rPr>
          <w:sz w:val="22"/>
          <w:szCs w:val="22"/>
          <w:lang w:val="sv-SE"/>
        </w:rPr>
        <w:t xml:space="preserve">Imatinib och dess metaboliter utsöndras inte signifikant via njurarna. Patienter med lätt till måttligt nedsatt njurfunktion tycks ha högre plasmaexponering än patienter med normal njurfunktion. Ökningen är cirka 1,5 till 2 ggr, vilket motsvarar en 1,5x ökning av plasma-AGP, till vilket imatinib binder starkt. Clearance av fritt aktivt imatinib är förmodligen likartad för patienter med nedsatt njurfunktion och patienter med normal njurfunktion eftersom utsöndring via njuren endast i mindre utsträckning står för eliminationen av imatinib (se avsnitten 4.2 och 4.4). </w:t>
      </w:r>
      <w:r w:rsidRPr="00C91FC3">
        <w:rPr>
          <w:sz w:val="22"/>
          <w:szCs w:val="22"/>
          <w:lang w:val="sv-SE"/>
        </w:rPr>
        <w:br/>
      </w:r>
    </w:p>
    <w:p w14:paraId="7170E80F" w14:textId="77777777" w:rsidR="0005522B" w:rsidRPr="00C91FC3" w:rsidRDefault="00BA0071" w:rsidP="00BA0071">
      <w:pPr>
        <w:pStyle w:val="CM89"/>
        <w:spacing w:line="260" w:lineRule="atLeast"/>
        <w:ind w:right="303"/>
        <w:rPr>
          <w:sz w:val="22"/>
          <w:szCs w:val="22"/>
          <w:lang w:val="sv-SE"/>
        </w:rPr>
      </w:pPr>
      <w:r w:rsidRPr="00C91FC3">
        <w:rPr>
          <w:sz w:val="22"/>
          <w:szCs w:val="22"/>
          <w:lang w:val="sv-SE"/>
        </w:rPr>
        <w:t xml:space="preserve">Trots att resultaten från de farmakokinetiska analyserna visade att det finns en betydande variation mellan individer, ökade inte medelexponeringen för imatinib hos patienter med varierande grad av leverfunktionsrubbning jämfört med patienter med normal leverfunktion (se avsnitten 4.2, 4.4 och 4.8). </w:t>
      </w:r>
    </w:p>
    <w:p w14:paraId="13837080" w14:textId="77777777" w:rsidR="0005522B" w:rsidRPr="00C91FC3" w:rsidRDefault="0005522B">
      <w:pPr>
        <w:suppressAutoHyphens/>
        <w:ind w:left="567" w:hanging="567"/>
        <w:rPr>
          <w:noProof/>
          <w:szCs w:val="22"/>
          <w:lang w:val="sv-SE"/>
        </w:rPr>
      </w:pPr>
      <w:r w:rsidRPr="00C91FC3">
        <w:rPr>
          <w:b/>
          <w:noProof/>
          <w:szCs w:val="22"/>
          <w:lang w:val="sv-SE"/>
        </w:rPr>
        <w:t>5.3</w:t>
      </w:r>
      <w:r w:rsidRPr="00C91FC3">
        <w:rPr>
          <w:b/>
          <w:noProof/>
          <w:szCs w:val="22"/>
          <w:lang w:val="sv-SE"/>
        </w:rPr>
        <w:tab/>
        <w:t>Prekliniska säkerhetsuppgifter</w:t>
      </w:r>
    </w:p>
    <w:p w14:paraId="347FAB74" w14:textId="77777777" w:rsidR="0005522B" w:rsidRPr="00C91FC3" w:rsidRDefault="0005522B">
      <w:pPr>
        <w:suppressAutoHyphens/>
        <w:rPr>
          <w:noProof/>
          <w:szCs w:val="22"/>
          <w:lang w:val="sv-SE"/>
        </w:rPr>
      </w:pPr>
    </w:p>
    <w:p w14:paraId="20E14986" w14:textId="77777777" w:rsidR="00DD5F71" w:rsidRPr="00C91FC3" w:rsidRDefault="00DD5F71" w:rsidP="00DD5F71">
      <w:pPr>
        <w:pStyle w:val="CM89"/>
        <w:spacing w:line="263" w:lineRule="atLeast"/>
        <w:rPr>
          <w:sz w:val="22"/>
          <w:szCs w:val="22"/>
          <w:lang w:val="sv-SE"/>
        </w:rPr>
      </w:pPr>
      <w:r w:rsidRPr="00C91FC3">
        <w:rPr>
          <w:sz w:val="22"/>
          <w:szCs w:val="22"/>
          <w:lang w:val="sv-SE"/>
        </w:rPr>
        <w:t xml:space="preserve">Utvärdering av den prekliniska säkerheten för imatinib har gjorts på råtta, hund, apa och kanin. </w:t>
      </w:r>
    </w:p>
    <w:p w14:paraId="7DCE5EFC" w14:textId="77777777" w:rsidR="00DD5F71" w:rsidRPr="00C91FC3" w:rsidRDefault="00DD5F71" w:rsidP="00DD5F71">
      <w:pPr>
        <w:pStyle w:val="CM89"/>
        <w:spacing w:line="260" w:lineRule="atLeast"/>
        <w:ind w:right="88"/>
        <w:rPr>
          <w:sz w:val="22"/>
          <w:szCs w:val="22"/>
          <w:lang w:val="sv-SE"/>
        </w:rPr>
      </w:pPr>
      <w:r w:rsidRPr="00C91FC3">
        <w:rPr>
          <w:sz w:val="22"/>
          <w:szCs w:val="22"/>
          <w:lang w:val="sv-SE"/>
        </w:rPr>
        <w:t xml:space="preserve">Toxicitetsstudier vid upprepad dosering uppvisade milda till måttliga hematologiska förändringar hos råtta, hund och apa, samt benmärgsförändringar hos råtta och hund. </w:t>
      </w:r>
    </w:p>
    <w:p w14:paraId="711EEA6C" w14:textId="77777777" w:rsidR="00DD5F71" w:rsidRPr="00C91FC3" w:rsidRDefault="00DD5F71" w:rsidP="00DD5F71">
      <w:pPr>
        <w:pStyle w:val="CM89"/>
        <w:spacing w:line="260" w:lineRule="atLeast"/>
        <w:ind w:right="553"/>
        <w:rPr>
          <w:sz w:val="22"/>
          <w:szCs w:val="22"/>
          <w:lang w:val="sv-SE"/>
        </w:rPr>
      </w:pPr>
      <w:r w:rsidRPr="00C91FC3">
        <w:rPr>
          <w:sz w:val="22"/>
          <w:szCs w:val="22"/>
          <w:lang w:val="sv-SE"/>
        </w:rPr>
        <w:t xml:space="preserve">Hos råtta och hund var levern målorgan. Milda till måttliga transaminasstegringar och en liten minskning i kolesterol, triglycerider, totala protein-och albuminvärden observerades hos båda djurarterna. Inga histopatologiska förändringar kunde ses i råttlever. Allvarlig levertoxicitet observerades hos hundar som behandlats i 2 veckor, med förhöjda leverenzymer, hepatocellulär nekros, gallgångsnekros och gallgångshyperplasi. </w:t>
      </w:r>
    </w:p>
    <w:p w14:paraId="4A141B42" w14:textId="77777777" w:rsidR="00DD5F71" w:rsidRPr="00C91FC3" w:rsidRDefault="00DD5F71" w:rsidP="00DD5F71">
      <w:pPr>
        <w:pStyle w:val="CM89"/>
        <w:spacing w:line="260" w:lineRule="atLeast"/>
        <w:ind w:right="88"/>
        <w:rPr>
          <w:sz w:val="22"/>
          <w:szCs w:val="22"/>
          <w:lang w:val="sv-SE"/>
        </w:rPr>
      </w:pPr>
      <w:r w:rsidRPr="00C91FC3">
        <w:rPr>
          <w:sz w:val="22"/>
          <w:szCs w:val="22"/>
          <w:lang w:val="sv-SE"/>
        </w:rPr>
        <w:t xml:space="preserve">Njurtoxicitet observerades hos apor som behandlats i 2 veckor, med fokal mineralisering och utvidgning av njurtubuli och tubulär nefros. Ökat urea (BUN) och kreatinin observerades hos flera av dessa djur. Hos råtta observerades hyperplasi av epitelet i njurpapillen och i urinblåsan vid doser </w:t>
      </w:r>
      <w:r w:rsidRPr="00C91FC3">
        <w:rPr>
          <w:sz w:val="22"/>
          <w:szCs w:val="22"/>
          <w:lang w:val="sv-SE"/>
        </w:rPr>
        <w:t xml:space="preserve">6 mg/kg i 13-veckorsstudien, utan några förändringar i serum-eller urinparametrar. En ökad frekvens av opportunistiska infektioner observerades vid kronisk behandling med imatinib. </w:t>
      </w:r>
    </w:p>
    <w:p w14:paraId="00668DB8" w14:textId="77777777" w:rsidR="00DD5F71" w:rsidRPr="00C91FC3" w:rsidRDefault="00DD5F71" w:rsidP="00DD5F71">
      <w:pPr>
        <w:pStyle w:val="CM89"/>
        <w:spacing w:line="263" w:lineRule="atLeast"/>
        <w:ind w:right="173"/>
        <w:rPr>
          <w:sz w:val="22"/>
          <w:szCs w:val="22"/>
          <w:lang w:val="sv-SE"/>
        </w:rPr>
      </w:pPr>
      <w:r w:rsidRPr="00C91FC3">
        <w:rPr>
          <w:sz w:val="22"/>
          <w:szCs w:val="22"/>
          <w:lang w:val="sv-SE"/>
        </w:rPr>
        <w:t xml:space="preserve">I en 39-veckorsstudie på apa, kunde inget NOAEL (nivån för ingen observerad toxisk effekt) bestämmas vid den lägsta dosen 15 mg/kg, ungefär en tredjedel av den maximala dosen av 800 mg/dag till människa baserat på kroppsytan. Behandlingen innebar en försämring av de normalt undertryckta malariainfektionerna hos dessa djur. </w:t>
      </w:r>
    </w:p>
    <w:p w14:paraId="79577E0B" w14:textId="77777777" w:rsidR="00DD5F71" w:rsidRPr="00C91FC3" w:rsidRDefault="00DD5F71" w:rsidP="00DD5F71">
      <w:pPr>
        <w:pStyle w:val="CM89"/>
        <w:spacing w:line="260" w:lineRule="atLeast"/>
        <w:ind w:right="238"/>
        <w:rPr>
          <w:sz w:val="22"/>
          <w:szCs w:val="22"/>
          <w:lang w:val="sv-SE"/>
        </w:rPr>
      </w:pPr>
      <w:r w:rsidRPr="00C91FC3">
        <w:rPr>
          <w:sz w:val="22"/>
          <w:szCs w:val="22"/>
          <w:lang w:val="sv-SE"/>
        </w:rPr>
        <w:t xml:space="preserve">Imatinib ansågs inte vara genotoxiskt i bakterier, mammalieceller (Ames test, muslymfom) </w:t>
      </w:r>
      <w:r w:rsidRPr="00C91FC3">
        <w:rPr>
          <w:i/>
          <w:iCs/>
          <w:sz w:val="22"/>
          <w:szCs w:val="22"/>
          <w:lang w:val="sv-SE"/>
        </w:rPr>
        <w:t>in vitro</w:t>
      </w:r>
      <w:r w:rsidRPr="00C91FC3">
        <w:rPr>
          <w:sz w:val="22"/>
          <w:szCs w:val="22"/>
          <w:lang w:val="sv-SE"/>
        </w:rPr>
        <w:t xml:space="preserve">, och i råttmikronukleus </w:t>
      </w:r>
      <w:r w:rsidRPr="00C91FC3">
        <w:rPr>
          <w:i/>
          <w:iCs/>
          <w:sz w:val="22"/>
          <w:szCs w:val="22"/>
          <w:lang w:val="sv-SE"/>
        </w:rPr>
        <w:t>in vivo</w:t>
      </w:r>
      <w:r w:rsidRPr="00C91FC3">
        <w:rPr>
          <w:sz w:val="22"/>
          <w:szCs w:val="22"/>
          <w:lang w:val="sv-SE"/>
        </w:rPr>
        <w:t xml:space="preserve">. Positiva genotoxiska effekter avseende klastogenicitet (kromosomavvikelser) erhölls i ett mammaliecellstest </w:t>
      </w:r>
      <w:r w:rsidRPr="00C91FC3">
        <w:rPr>
          <w:i/>
          <w:iCs/>
          <w:sz w:val="22"/>
          <w:szCs w:val="22"/>
          <w:lang w:val="sv-SE"/>
        </w:rPr>
        <w:t xml:space="preserve">in vitro </w:t>
      </w:r>
      <w:r w:rsidRPr="00C91FC3">
        <w:rPr>
          <w:sz w:val="22"/>
          <w:szCs w:val="22"/>
          <w:lang w:val="sv-SE"/>
        </w:rPr>
        <w:t xml:space="preserve">(Chinese hamster ovary) i närvaro av metabolisk aktivering. Två intermediärer från tillverkningsprocessen, som också finns i den färdiga produkten, är positiva för mutagenes i Amestestet. En av dessa intermediärer var även positiv i muslymfomtestet. </w:t>
      </w:r>
    </w:p>
    <w:p w14:paraId="2C8B60AA" w14:textId="77777777" w:rsidR="00DD5F71" w:rsidRPr="00C91FC3" w:rsidRDefault="00DD5F71" w:rsidP="00DD5F71">
      <w:pPr>
        <w:pStyle w:val="CM89"/>
        <w:spacing w:line="263" w:lineRule="atLeast"/>
        <w:rPr>
          <w:sz w:val="22"/>
          <w:szCs w:val="22"/>
          <w:lang w:val="sv-SE"/>
        </w:rPr>
      </w:pPr>
      <w:r w:rsidRPr="00C91FC3">
        <w:rPr>
          <w:sz w:val="22"/>
          <w:szCs w:val="22"/>
          <w:lang w:val="sv-SE"/>
        </w:rPr>
        <w:t xml:space="preserve">I en fertilitetsstudie på hanråttor som doserades 70 dagar innan parning, minskade testikel-och bitestikelvikten och procentandelen rörliga spermier vid 60 mg/kg, ungefär lika med den maximala kliniska dosen av 800 mg/dag baserat på kroppsytan. Detta sågs inte vid doser ≤ 20 mg/kg. En lätt till måttlig minskning i spermatogenes observerades hos hund vid orala doser </w:t>
      </w:r>
      <w:r w:rsidR="00CB333A" w:rsidRPr="00C91FC3">
        <w:rPr>
          <w:sz w:val="22"/>
          <w:szCs w:val="22"/>
          <w:lang w:val="sv-SE"/>
        </w:rPr>
        <w:t>≥</w:t>
      </w:r>
      <w:r w:rsidRPr="00C91FC3">
        <w:rPr>
          <w:sz w:val="22"/>
          <w:szCs w:val="22"/>
          <w:lang w:val="sv-SE"/>
        </w:rPr>
        <w:t xml:space="preserve">30 mg/kg. När honråttor doserades 14 dagar innan parning och till dräktighetsdag 6, sågs ingen effekt på parning eller antal dräktiga honor. Vid doser på 60 mg/kg hade honråttorna en signifikant spontanförlust av foster och ett reducerat antal levande foster. Detta sågs inte vid doser ≤ 20 mg/kg. </w:t>
      </w:r>
    </w:p>
    <w:p w14:paraId="7A081493" w14:textId="77777777" w:rsidR="00DD5F71" w:rsidRPr="00C91FC3" w:rsidRDefault="00DD5F71" w:rsidP="00DD5F71">
      <w:pPr>
        <w:pStyle w:val="CM6"/>
        <w:rPr>
          <w:sz w:val="22"/>
          <w:szCs w:val="22"/>
          <w:lang w:val="sv-SE"/>
        </w:rPr>
      </w:pPr>
      <w:r w:rsidRPr="00C91FC3">
        <w:rPr>
          <w:sz w:val="22"/>
          <w:szCs w:val="22"/>
          <w:lang w:val="sv-SE"/>
        </w:rPr>
        <w:t>I en oral, pre-och postnatal utvecklingsstudie på råttor, noterades en röd vaginal flytning hos gruppen med 45 mg/kg/dag på endera dräktighetsdag 14 eller 15. Vid samma dos, ökade antalet dödfödda ungar liksom de som avled mellan postpartumdag 0 och 4. Hos F</w:t>
      </w:r>
      <w:r w:rsidRPr="00C91FC3">
        <w:rPr>
          <w:sz w:val="22"/>
          <w:szCs w:val="22"/>
          <w:vertAlign w:val="subscript"/>
          <w:lang w:val="sv-SE"/>
        </w:rPr>
        <w:t>1</w:t>
      </w:r>
      <w:r w:rsidRPr="00C91FC3">
        <w:rPr>
          <w:sz w:val="22"/>
          <w:szCs w:val="22"/>
          <w:lang w:val="sv-SE"/>
        </w:rPr>
        <w:t>-avkomman, vid samma dosnivå, minskade medelkroppsvikten från födsel till avlivning och antalet kullar som uppnådde kriterier för preputial separering minskade något. F</w:t>
      </w:r>
      <w:r w:rsidRPr="00C91FC3">
        <w:rPr>
          <w:sz w:val="22"/>
          <w:szCs w:val="22"/>
          <w:vertAlign w:val="subscript"/>
          <w:lang w:val="sv-SE"/>
        </w:rPr>
        <w:t>1</w:t>
      </w:r>
      <w:r w:rsidRPr="00C91FC3">
        <w:rPr>
          <w:sz w:val="22"/>
          <w:szCs w:val="22"/>
          <w:lang w:val="sv-SE"/>
        </w:rPr>
        <w:t>-fertilitet påverkades inte, medan ett ökat antal resorptioner och ett ökat antal levande foster noterades med 45 mg/kg/dag. Nivån för ingen observerad effekt (NOEL) för både moderdjurens och F</w:t>
      </w:r>
      <w:r w:rsidRPr="00C91FC3">
        <w:rPr>
          <w:sz w:val="22"/>
          <w:szCs w:val="22"/>
          <w:vertAlign w:val="subscript"/>
          <w:lang w:val="sv-SE"/>
        </w:rPr>
        <w:t>1</w:t>
      </w:r>
      <w:r w:rsidRPr="00C91FC3">
        <w:rPr>
          <w:sz w:val="22"/>
          <w:szCs w:val="22"/>
          <w:lang w:val="sv-SE"/>
        </w:rPr>
        <w:t xml:space="preserve">-generationen var 15 mg/kg/dag (en fjärdedel av den maximala dosen till människa om 800 mg). </w:t>
      </w:r>
      <w:r w:rsidRPr="00C91FC3">
        <w:rPr>
          <w:sz w:val="22"/>
          <w:szCs w:val="22"/>
          <w:lang w:val="sv-SE"/>
        </w:rPr>
        <w:br/>
      </w:r>
    </w:p>
    <w:p w14:paraId="230A3BCC" w14:textId="77777777" w:rsidR="001D1274" w:rsidRPr="00C91FC3" w:rsidRDefault="00DD5F71" w:rsidP="00DD5F71">
      <w:pPr>
        <w:pStyle w:val="CM89"/>
        <w:spacing w:line="260" w:lineRule="atLeast"/>
        <w:ind w:right="303"/>
        <w:rPr>
          <w:sz w:val="22"/>
          <w:szCs w:val="22"/>
          <w:lang w:val="sv-SE"/>
        </w:rPr>
      </w:pPr>
      <w:r w:rsidRPr="00C91FC3">
        <w:rPr>
          <w:sz w:val="22"/>
          <w:szCs w:val="22"/>
          <w:lang w:val="sv-SE"/>
        </w:rPr>
        <w:t>Imatinib var teratogent hos råtta när det gavs under organogenesen vid doser ≥ 100 mg/kg, ungefär lika med den maximala kliniska dosen av 800 mg/dag baserat på kroppsytan. Teratogena effekter omfattade exencefali eller encefalocele, frånvarande/minskat frontal-och frånvarande parietalben. Dessa effekter sågs inte vid doser ≤ 30 mg/kg.</w:t>
      </w:r>
    </w:p>
    <w:p w14:paraId="5AA4C644" w14:textId="77777777" w:rsidR="007C41C1" w:rsidRPr="00C91FC3" w:rsidRDefault="001D1274" w:rsidP="001D1274">
      <w:pPr>
        <w:pStyle w:val="CM89"/>
        <w:spacing w:line="263" w:lineRule="atLeast"/>
        <w:rPr>
          <w:color w:val="222222"/>
          <w:sz w:val="16"/>
          <w:szCs w:val="16"/>
          <w:vertAlign w:val="superscript"/>
          <w:lang w:val="sv-SE"/>
        </w:rPr>
      </w:pPr>
      <w:r w:rsidRPr="00C91FC3">
        <w:rPr>
          <w:color w:val="222222"/>
          <w:sz w:val="21"/>
          <w:szCs w:val="21"/>
          <w:lang w:val="sv-SE"/>
        </w:rPr>
        <w:t>Inga nya målorgan identifierades i den juvenila utvecklingstoxikologiska studien på råttor (dag</w:t>
      </w:r>
      <w:r w:rsidR="00E75411" w:rsidRPr="00C91FC3">
        <w:rPr>
          <w:color w:val="222222"/>
          <w:sz w:val="21"/>
          <w:szCs w:val="21"/>
          <w:lang w:val="sv-SE"/>
        </w:rPr>
        <w:t> </w:t>
      </w:r>
      <w:r w:rsidRPr="00C91FC3">
        <w:rPr>
          <w:color w:val="222222"/>
          <w:sz w:val="21"/>
          <w:szCs w:val="21"/>
          <w:lang w:val="sv-SE"/>
        </w:rPr>
        <w:t xml:space="preserve">10 till 70 </w:t>
      </w:r>
      <w:r w:rsidRPr="00C91FC3">
        <w:rPr>
          <w:rStyle w:val="word-explaination"/>
          <w:color w:val="222222"/>
          <w:sz w:val="21"/>
          <w:szCs w:val="21"/>
          <w:lang w:val="sv-SE"/>
        </w:rPr>
        <w:t>postpartum</w:t>
      </w:r>
      <w:r w:rsidRPr="00C91FC3">
        <w:rPr>
          <w:color w:val="222222"/>
          <w:sz w:val="21"/>
          <w:szCs w:val="21"/>
          <w:lang w:val="sv-SE"/>
        </w:rPr>
        <w:t xml:space="preserve">) med avseende på kända målorgan hos vuxna råttor. I den juvenila toxikologiska studien observerades effekter på tillväxt, försening i </w:t>
      </w:r>
      <w:r w:rsidRPr="00C91FC3">
        <w:rPr>
          <w:rStyle w:val="word-explaination"/>
          <w:color w:val="222222"/>
          <w:sz w:val="21"/>
          <w:szCs w:val="21"/>
          <w:lang w:val="sv-SE"/>
        </w:rPr>
        <w:t>vaginal</w:t>
      </w:r>
      <w:r w:rsidRPr="00C91FC3">
        <w:rPr>
          <w:color w:val="222222"/>
          <w:sz w:val="21"/>
          <w:szCs w:val="21"/>
          <w:lang w:val="sv-SE"/>
        </w:rPr>
        <w:t xml:space="preserve"> öppning och preputial separation vid ungefär 0,3 till 2 gånger paediatrisk medelexponering vid högsta rekommenderad </w:t>
      </w:r>
      <w:r w:rsidRPr="00C91FC3">
        <w:rPr>
          <w:rStyle w:val="word-explaination"/>
          <w:color w:val="222222"/>
          <w:sz w:val="21"/>
          <w:szCs w:val="21"/>
          <w:lang w:val="sv-SE"/>
        </w:rPr>
        <w:t>dos</w:t>
      </w:r>
      <w:r w:rsidRPr="00C91FC3">
        <w:rPr>
          <w:color w:val="222222"/>
          <w:sz w:val="21"/>
          <w:szCs w:val="21"/>
          <w:lang w:val="sv-SE"/>
        </w:rPr>
        <w:t xml:space="preserve"> på 340 mg/m</w:t>
      </w:r>
      <w:r w:rsidRPr="00C91FC3">
        <w:rPr>
          <w:color w:val="222222"/>
          <w:sz w:val="16"/>
          <w:szCs w:val="16"/>
          <w:vertAlign w:val="superscript"/>
          <w:lang w:val="sv-SE"/>
        </w:rPr>
        <w:t>2</w:t>
      </w:r>
      <w:r w:rsidRPr="00C91FC3">
        <w:rPr>
          <w:color w:val="222222"/>
          <w:sz w:val="21"/>
          <w:szCs w:val="21"/>
          <w:lang w:val="sv-SE"/>
        </w:rPr>
        <w:t xml:space="preserve">. Dessutom observerades </w:t>
      </w:r>
      <w:r w:rsidRPr="00C91FC3">
        <w:rPr>
          <w:rStyle w:val="word-explaination"/>
          <w:color w:val="222222"/>
          <w:sz w:val="21"/>
          <w:szCs w:val="21"/>
          <w:lang w:val="sv-SE"/>
        </w:rPr>
        <w:t>mortalitet</w:t>
      </w:r>
      <w:r w:rsidRPr="00C91FC3">
        <w:rPr>
          <w:color w:val="222222"/>
          <w:sz w:val="21"/>
          <w:szCs w:val="21"/>
          <w:lang w:val="sv-SE"/>
        </w:rPr>
        <w:t xml:space="preserve"> hos juvenila djur (kring avvänjnin</w:t>
      </w:r>
      <w:r w:rsidR="003F5CCC" w:rsidRPr="00C91FC3">
        <w:rPr>
          <w:color w:val="222222"/>
          <w:sz w:val="21"/>
          <w:szCs w:val="21"/>
          <w:lang w:val="sv-SE"/>
        </w:rPr>
        <w:t>gsfasen) vid ungefär 2 gånger p</w:t>
      </w:r>
      <w:r w:rsidRPr="00C91FC3">
        <w:rPr>
          <w:color w:val="222222"/>
          <w:sz w:val="21"/>
          <w:szCs w:val="21"/>
          <w:lang w:val="sv-SE"/>
        </w:rPr>
        <w:t xml:space="preserve">ediatrisk medelexponering vid högsta rekommenderad </w:t>
      </w:r>
      <w:r w:rsidRPr="00C91FC3">
        <w:rPr>
          <w:rStyle w:val="word-explaination"/>
          <w:color w:val="222222"/>
          <w:sz w:val="21"/>
          <w:szCs w:val="21"/>
          <w:lang w:val="sv-SE"/>
        </w:rPr>
        <w:t>dos</w:t>
      </w:r>
      <w:r w:rsidRPr="00C91FC3">
        <w:rPr>
          <w:color w:val="222222"/>
          <w:sz w:val="21"/>
          <w:szCs w:val="21"/>
          <w:lang w:val="sv-SE"/>
        </w:rPr>
        <w:t xml:space="preserve"> på 340 mg/m</w:t>
      </w:r>
      <w:r w:rsidRPr="00C91FC3">
        <w:rPr>
          <w:color w:val="222222"/>
          <w:sz w:val="16"/>
          <w:szCs w:val="16"/>
          <w:vertAlign w:val="superscript"/>
          <w:lang w:val="sv-SE"/>
        </w:rPr>
        <w:t>2</w:t>
      </w:r>
      <w:r w:rsidR="007C41C1" w:rsidRPr="00C91FC3">
        <w:rPr>
          <w:color w:val="222222"/>
          <w:sz w:val="16"/>
          <w:szCs w:val="16"/>
          <w:lang w:val="sv-SE"/>
        </w:rPr>
        <w:t>.</w:t>
      </w:r>
    </w:p>
    <w:p w14:paraId="7E5711A4" w14:textId="77777777" w:rsidR="007C41C1" w:rsidRPr="00C91FC3" w:rsidRDefault="007C41C1" w:rsidP="001D1274">
      <w:pPr>
        <w:pStyle w:val="CM89"/>
        <w:spacing w:line="263" w:lineRule="atLeast"/>
        <w:rPr>
          <w:color w:val="222222"/>
          <w:sz w:val="16"/>
          <w:szCs w:val="16"/>
          <w:vertAlign w:val="superscript"/>
          <w:lang w:val="sv-SE"/>
        </w:rPr>
      </w:pPr>
    </w:p>
    <w:p w14:paraId="6D4CB2D7" w14:textId="77777777" w:rsidR="00DD5F71" w:rsidRPr="00C91FC3" w:rsidRDefault="00DD5F71" w:rsidP="001D1274">
      <w:pPr>
        <w:pStyle w:val="CM89"/>
        <w:spacing w:line="263" w:lineRule="atLeast"/>
        <w:rPr>
          <w:sz w:val="22"/>
          <w:szCs w:val="22"/>
          <w:lang w:val="sv-SE"/>
        </w:rPr>
      </w:pPr>
      <w:r w:rsidRPr="00C91FC3">
        <w:rPr>
          <w:sz w:val="22"/>
          <w:szCs w:val="22"/>
          <w:lang w:val="sv-SE"/>
        </w:rPr>
        <w:t xml:space="preserve">I den 2-åriga karcinogenicitetsstudien på råtta resulterade administrering av imatinib med 15, 30 och 60 mg/kg/dag i en statistiskt signifikant reduktion av livslängden hos hannar vid 60 mg/kg/dag och honor vid ≥ 30 mg/kg/dag. Histopatologisk undersökning av avlidna djur visade på kardiomyopati (båda könen), kronisk progressiv nefropati (honor) och papillom i preputiala körtlar som huvudorsak till död eller orsak till avlivning. Målorgan för neoplastiska förändringar var njurar, urinblåsa, urinrör, preputiala och klitorala körtlar, tunntarm, bisköldkörtlar, binjurekörtlar och icke-glandulär magsäck. Nivån för ingen observerad effekt (NOEL) för de olika målorganen med neoplastiska förändringar bestämdes enligt följande: 30 mg/kg/dag för njurarna, urinblåsa, urinrör, tunntarm, bisköldkörtlar, binjurar och icke-glandulär magsäck. </w:t>
      </w:r>
    </w:p>
    <w:p w14:paraId="3275E275" w14:textId="77777777" w:rsidR="00DD5F71" w:rsidRPr="00C91FC3" w:rsidRDefault="00DD5F71" w:rsidP="00DD5F71">
      <w:pPr>
        <w:pStyle w:val="CM6"/>
        <w:rPr>
          <w:sz w:val="22"/>
          <w:szCs w:val="22"/>
          <w:lang w:val="sv-SE"/>
        </w:rPr>
      </w:pPr>
      <w:r w:rsidRPr="00C91FC3">
        <w:rPr>
          <w:sz w:val="22"/>
          <w:szCs w:val="22"/>
          <w:lang w:val="sv-SE"/>
        </w:rPr>
        <w:t>Papillom/karcinom i preputiala och klitorala körtlar noterades från 30 mg/kg/dag och uppåt, vilket utgör ungefär 0,5 respektive 0,3 gånger den dagliga exponeringen hos människa (baserat på AUC) vid 400 mg/dag respektive 800 mg/dag och 0,4 gånger den dagliga exponeringen hos barn (baserat på AUC) vid 340 mg/m</w:t>
      </w:r>
      <w:r w:rsidR="00F12085" w:rsidRPr="00C91FC3">
        <w:rPr>
          <w:sz w:val="22"/>
          <w:szCs w:val="22"/>
          <w:vertAlign w:val="superscript"/>
          <w:lang w:val="sv-SE"/>
        </w:rPr>
        <w:t>2</w:t>
      </w:r>
      <w:r w:rsidRPr="00C91FC3">
        <w:rPr>
          <w:sz w:val="22"/>
          <w:szCs w:val="22"/>
          <w:lang w:val="sv-SE"/>
        </w:rPr>
        <w:t xml:space="preserve">/dag. Nivån för ingen observerad effekt (NOEL) var 15 mg/kg/dag. Njuradenom/karcinom, urinblåse-och urinrörspapillom, tunntarmsadenokarcinom, bisköldkörteladenom, benigna och maligna medullära tumörer i binjurar och papillom/karcinom i icke-glandulär magsäck noterades vid 60 mg/kg/dag, vilket utgör ungefär 1,7 eller 1 gång den dagliga exponeringen hos människa (baserat på AUC) vid 400 mg/dag respektive 800 mg/dag, och 1,2 gånger </w:t>
      </w:r>
    </w:p>
    <w:p w14:paraId="6F7D822F" w14:textId="77777777" w:rsidR="00DD5F71" w:rsidRPr="00C91FC3" w:rsidRDefault="00DD5F71" w:rsidP="00DD5F71">
      <w:pPr>
        <w:pStyle w:val="CM89"/>
        <w:spacing w:line="260" w:lineRule="atLeast"/>
        <w:ind w:right="88"/>
        <w:rPr>
          <w:sz w:val="22"/>
          <w:szCs w:val="22"/>
          <w:lang w:val="sv-SE"/>
        </w:rPr>
      </w:pPr>
      <w:r w:rsidRPr="00C91FC3">
        <w:rPr>
          <w:sz w:val="22"/>
          <w:szCs w:val="22"/>
          <w:lang w:val="sv-SE"/>
        </w:rPr>
        <w:t>den dagliga exponeringen hos barn</w:t>
      </w:r>
      <w:r w:rsidR="00DD790C" w:rsidRPr="00C91FC3">
        <w:rPr>
          <w:sz w:val="22"/>
          <w:szCs w:val="22"/>
          <w:lang w:val="sv-SE"/>
        </w:rPr>
        <w:t xml:space="preserve"> </w:t>
      </w:r>
      <w:r w:rsidRPr="00C91FC3">
        <w:rPr>
          <w:sz w:val="22"/>
          <w:szCs w:val="22"/>
          <w:lang w:val="sv-SE"/>
        </w:rPr>
        <w:t>(baserat på AUC) vid 340 mg/m</w:t>
      </w:r>
      <w:r w:rsidRPr="00C91FC3">
        <w:rPr>
          <w:sz w:val="22"/>
          <w:szCs w:val="22"/>
          <w:vertAlign w:val="superscript"/>
          <w:lang w:val="sv-SE"/>
        </w:rPr>
        <w:t>2</w:t>
      </w:r>
      <w:r w:rsidRPr="00C91FC3">
        <w:rPr>
          <w:sz w:val="22"/>
          <w:szCs w:val="22"/>
          <w:lang w:val="sv-SE"/>
        </w:rPr>
        <w:t xml:space="preserve">/dag. Nivån för ingen observerad effect (NOEL) var 30 mg/kg/dag. </w:t>
      </w:r>
    </w:p>
    <w:p w14:paraId="3CF8438E" w14:textId="77777777" w:rsidR="00DD5F71" w:rsidRPr="00C91FC3" w:rsidRDefault="00DD5F71" w:rsidP="00DD5F71">
      <w:pPr>
        <w:pStyle w:val="CM89"/>
        <w:spacing w:line="263" w:lineRule="atLeast"/>
        <w:rPr>
          <w:sz w:val="22"/>
          <w:szCs w:val="22"/>
          <w:lang w:val="sv-SE"/>
        </w:rPr>
      </w:pPr>
      <w:r w:rsidRPr="00C91FC3">
        <w:rPr>
          <w:sz w:val="22"/>
          <w:szCs w:val="22"/>
          <w:lang w:val="sv-SE"/>
        </w:rPr>
        <w:t xml:space="preserve">Mekanismen bakom och betydelsen av dessa fynd i karcinogenicitetsstudien på råtta för människor är ännu inte klarlagda. </w:t>
      </w:r>
    </w:p>
    <w:p w14:paraId="1B446971" w14:textId="77777777" w:rsidR="001D1274" w:rsidRPr="00C91FC3" w:rsidRDefault="00DD5F71" w:rsidP="001D1274">
      <w:pPr>
        <w:pStyle w:val="StandardWeb"/>
        <w:rPr>
          <w:color w:val="222222"/>
          <w:sz w:val="21"/>
          <w:szCs w:val="21"/>
        </w:rPr>
      </w:pPr>
      <w:r w:rsidRPr="00C91FC3">
        <w:rPr>
          <w:sz w:val="22"/>
          <w:szCs w:val="22"/>
        </w:rPr>
        <w:t xml:space="preserve">Icke-neoplastiska förändringar som inte identifierats i tidigare prekliniska studier var i det kardiovaskulära systemet, bukspottkörtel, endokrina organ och tänder. De viktigaste förändringarna innefattade hjärthypertrofi och dilatation, vilket hos vissa djur gav symptom på hjärtinsufficiens. </w:t>
      </w:r>
      <w:r w:rsidRPr="00C91FC3">
        <w:rPr>
          <w:sz w:val="22"/>
          <w:szCs w:val="22"/>
        </w:rPr>
        <w:br/>
      </w:r>
      <w:r w:rsidRPr="00C91FC3">
        <w:rPr>
          <w:sz w:val="22"/>
          <w:szCs w:val="22"/>
        </w:rPr>
        <w:br/>
      </w:r>
      <w:r w:rsidR="001D1274" w:rsidRPr="00C91FC3">
        <w:rPr>
          <w:color w:val="222222"/>
          <w:sz w:val="21"/>
          <w:szCs w:val="21"/>
        </w:rPr>
        <w:t>Den aktiva substansen imatinib uppvisar en miljörisk hos sedimentorganismer.</w:t>
      </w:r>
    </w:p>
    <w:p w14:paraId="2A8DD923" w14:textId="77777777" w:rsidR="0005522B" w:rsidRPr="00C91FC3" w:rsidRDefault="00DD5F71" w:rsidP="00057E02">
      <w:pPr>
        <w:pStyle w:val="CM90"/>
        <w:spacing w:line="260" w:lineRule="atLeast"/>
        <w:ind w:right="238"/>
        <w:rPr>
          <w:b/>
          <w:noProof/>
          <w:sz w:val="22"/>
          <w:szCs w:val="22"/>
          <w:lang w:val="sv-SE"/>
        </w:rPr>
      </w:pPr>
      <w:r w:rsidRPr="00C91FC3">
        <w:rPr>
          <w:sz w:val="22"/>
          <w:szCs w:val="22"/>
          <w:lang w:val="sv-SE"/>
        </w:rPr>
        <w:br/>
      </w:r>
      <w:r w:rsidR="0005522B" w:rsidRPr="00C91FC3">
        <w:rPr>
          <w:b/>
          <w:noProof/>
          <w:sz w:val="22"/>
          <w:szCs w:val="22"/>
          <w:lang w:val="sv-SE"/>
        </w:rPr>
        <w:t>6.</w:t>
      </w:r>
      <w:r w:rsidR="0005522B" w:rsidRPr="00C91FC3">
        <w:rPr>
          <w:b/>
          <w:noProof/>
          <w:sz w:val="22"/>
          <w:szCs w:val="22"/>
          <w:lang w:val="sv-SE"/>
        </w:rPr>
        <w:tab/>
        <w:t>FARMACEUTISKA UPPGIFTE</w:t>
      </w:r>
      <w:r w:rsidR="00D13FC5" w:rsidRPr="00C91FC3">
        <w:rPr>
          <w:b/>
          <w:noProof/>
          <w:sz w:val="22"/>
          <w:szCs w:val="22"/>
          <w:lang w:val="sv-SE"/>
        </w:rPr>
        <w:t>R</w:t>
      </w:r>
      <w:r w:rsidR="00D13FC5" w:rsidRPr="00C91FC3">
        <w:rPr>
          <w:b/>
          <w:noProof/>
          <w:sz w:val="22"/>
          <w:szCs w:val="22"/>
          <w:lang w:val="sv-SE"/>
        </w:rPr>
        <w:br/>
      </w:r>
      <w:r w:rsidR="00D13FC5" w:rsidRPr="00C91FC3">
        <w:rPr>
          <w:b/>
          <w:noProof/>
          <w:sz w:val="22"/>
          <w:szCs w:val="22"/>
          <w:lang w:val="sv-SE"/>
        </w:rPr>
        <w:br/>
      </w:r>
      <w:r w:rsidR="0005522B" w:rsidRPr="00C91FC3">
        <w:rPr>
          <w:b/>
          <w:noProof/>
          <w:sz w:val="22"/>
          <w:szCs w:val="22"/>
          <w:lang w:val="sv-SE"/>
        </w:rPr>
        <w:t>6.1</w:t>
      </w:r>
      <w:r w:rsidR="0005522B" w:rsidRPr="00C91FC3">
        <w:rPr>
          <w:b/>
          <w:noProof/>
          <w:sz w:val="22"/>
          <w:szCs w:val="22"/>
          <w:lang w:val="sv-SE"/>
        </w:rPr>
        <w:tab/>
        <w:t>Förteckning över hjälpämnen</w:t>
      </w:r>
    </w:p>
    <w:p w14:paraId="1ECFD953" w14:textId="77777777" w:rsidR="008408FD" w:rsidRPr="00C91FC3" w:rsidRDefault="008408FD" w:rsidP="007E38C8">
      <w:pPr>
        <w:pStyle w:val="Default"/>
        <w:rPr>
          <w:lang w:val="sv-SE"/>
        </w:rPr>
      </w:pPr>
    </w:p>
    <w:p w14:paraId="26D1152D" w14:textId="77777777" w:rsidR="008408FD" w:rsidRPr="00C91FC3" w:rsidRDefault="008408FD" w:rsidP="007E38C8">
      <w:pPr>
        <w:pStyle w:val="Default"/>
        <w:rPr>
          <w:u w:val="single"/>
          <w:lang w:val="sv-SE"/>
        </w:rPr>
      </w:pPr>
      <w:r w:rsidRPr="00C91FC3">
        <w:rPr>
          <w:u w:val="single"/>
          <w:lang w:val="sv-SE"/>
        </w:rPr>
        <w:t>Imatinib Actavis 50 mg hårda kapslar</w:t>
      </w:r>
    </w:p>
    <w:p w14:paraId="3E2638E3" w14:textId="77777777" w:rsidR="00DE2293" w:rsidRPr="00C91FC3" w:rsidRDefault="00DE2293" w:rsidP="00DE2293">
      <w:pPr>
        <w:pStyle w:val="CM6"/>
        <w:rPr>
          <w:sz w:val="22"/>
          <w:szCs w:val="22"/>
          <w:lang w:val="sv-SE"/>
        </w:rPr>
      </w:pPr>
      <w:r w:rsidRPr="00C91FC3">
        <w:rPr>
          <w:sz w:val="22"/>
          <w:szCs w:val="22"/>
          <w:u w:val="single"/>
          <w:lang w:val="sv-SE"/>
        </w:rPr>
        <w:t xml:space="preserve">Kapselinnehåll </w:t>
      </w:r>
      <w:r w:rsidRPr="00C91FC3">
        <w:rPr>
          <w:sz w:val="22"/>
          <w:szCs w:val="22"/>
          <w:lang w:val="sv-SE"/>
        </w:rPr>
        <w:br/>
        <w:t xml:space="preserve">Mikrokristallin cellulosa </w:t>
      </w:r>
      <w:r w:rsidRPr="00C91FC3">
        <w:rPr>
          <w:sz w:val="22"/>
          <w:szCs w:val="22"/>
          <w:lang w:val="sv-SE"/>
        </w:rPr>
        <w:br/>
        <w:t>Kopovidon</w:t>
      </w:r>
      <w:r w:rsidRPr="00C91FC3">
        <w:rPr>
          <w:sz w:val="22"/>
          <w:szCs w:val="22"/>
          <w:lang w:val="sv-SE"/>
        </w:rPr>
        <w:br/>
        <w:t xml:space="preserve">Krospovidon </w:t>
      </w:r>
      <w:r w:rsidRPr="00C91FC3">
        <w:rPr>
          <w:sz w:val="22"/>
          <w:szCs w:val="22"/>
          <w:lang w:val="sv-SE"/>
        </w:rPr>
        <w:br/>
        <w:t>Natriumstearylfumarat</w:t>
      </w:r>
    </w:p>
    <w:p w14:paraId="5B6138A0" w14:textId="77777777" w:rsidR="00DE2293" w:rsidRPr="00C91FC3" w:rsidRDefault="00DE2293" w:rsidP="00DE2293">
      <w:pPr>
        <w:pStyle w:val="CM6"/>
        <w:rPr>
          <w:sz w:val="22"/>
          <w:szCs w:val="22"/>
          <w:lang w:val="sv-SE"/>
        </w:rPr>
      </w:pPr>
      <w:r w:rsidRPr="00C91FC3">
        <w:rPr>
          <w:sz w:val="22"/>
          <w:szCs w:val="22"/>
          <w:lang w:val="sv-SE"/>
        </w:rPr>
        <w:t>Kiseldioxid, hydrofob, kolloidal</w:t>
      </w:r>
      <w:r w:rsidRPr="00C91FC3">
        <w:rPr>
          <w:sz w:val="22"/>
          <w:szCs w:val="22"/>
          <w:lang w:val="sv-SE"/>
        </w:rPr>
        <w:br/>
        <w:t>Kiseldioxid, kolloidal, vattenfri</w:t>
      </w:r>
      <w:r w:rsidRPr="00C91FC3">
        <w:rPr>
          <w:sz w:val="22"/>
          <w:szCs w:val="22"/>
          <w:lang w:val="sv-SE"/>
        </w:rPr>
        <w:br/>
      </w:r>
    </w:p>
    <w:p w14:paraId="3BC63C00" w14:textId="77777777" w:rsidR="00DE2293" w:rsidRPr="00C91FC3" w:rsidRDefault="00DE2293" w:rsidP="00797B87">
      <w:pPr>
        <w:pStyle w:val="CM6"/>
        <w:rPr>
          <w:sz w:val="22"/>
          <w:szCs w:val="22"/>
          <w:lang w:val="sv-SE"/>
        </w:rPr>
      </w:pPr>
      <w:r w:rsidRPr="00C91FC3">
        <w:rPr>
          <w:sz w:val="22"/>
          <w:szCs w:val="22"/>
          <w:u w:val="single"/>
          <w:lang w:val="sv-SE"/>
        </w:rPr>
        <w:t xml:space="preserve">Kapselskal </w:t>
      </w:r>
      <w:r w:rsidRPr="00C91FC3">
        <w:rPr>
          <w:sz w:val="22"/>
          <w:szCs w:val="22"/>
          <w:lang w:val="sv-SE"/>
        </w:rPr>
        <w:br/>
        <w:t>Hypromellos</w:t>
      </w:r>
      <w:r w:rsidRPr="00C91FC3">
        <w:rPr>
          <w:sz w:val="22"/>
          <w:szCs w:val="22"/>
          <w:lang w:val="sv-SE"/>
        </w:rPr>
        <w:br/>
        <w:t>Titandioxid (E171)</w:t>
      </w:r>
      <w:r w:rsidRPr="00C91FC3">
        <w:rPr>
          <w:sz w:val="22"/>
          <w:szCs w:val="22"/>
          <w:lang w:val="sv-SE"/>
        </w:rPr>
        <w:br/>
        <w:t xml:space="preserve">Järnoxid, gul (E172) </w:t>
      </w:r>
      <w:r w:rsidRPr="00C91FC3">
        <w:rPr>
          <w:sz w:val="22"/>
          <w:szCs w:val="22"/>
          <w:lang w:val="sv-SE"/>
        </w:rPr>
        <w:br/>
      </w:r>
    </w:p>
    <w:p w14:paraId="3EF898BA" w14:textId="77777777" w:rsidR="0005522B" w:rsidRPr="00C91FC3" w:rsidRDefault="00DE2293" w:rsidP="00DE2293">
      <w:pPr>
        <w:pStyle w:val="CM6"/>
        <w:rPr>
          <w:noProof/>
          <w:sz w:val="22"/>
          <w:szCs w:val="22"/>
          <w:lang w:val="sv-SE"/>
        </w:rPr>
      </w:pPr>
      <w:r w:rsidRPr="00C91FC3">
        <w:rPr>
          <w:sz w:val="22"/>
          <w:szCs w:val="22"/>
          <w:u w:val="single"/>
          <w:lang w:val="sv-SE"/>
        </w:rPr>
        <w:t>Trycksvärta</w:t>
      </w:r>
      <w:r w:rsidRPr="00C91FC3">
        <w:rPr>
          <w:sz w:val="22"/>
          <w:szCs w:val="22"/>
          <w:lang w:val="sv-SE"/>
        </w:rPr>
        <w:br/>
        <w:t xml:space="preserve">Shellack </w:t>
      </w:r>
      <w:r w:rsidRPr="00C91FC3">
        <w:rPr>
          <w:sz w:val="22"/>
          <w:szCs w:val="22"/>
          <w:lang w:val="sv-SE"/>
        </w:rPr>
        <w:br/>
        <w:t xml:space="preserve">Järnoxid, svart (E172) </w:t>
      </w:r>
      <w:r w:rsidRPr="00C91FC3">
        <w:rPr>
          <w:sz w:val="22"/>
          <w:szCs w:val="22"/>
          <w:lang w:val="sv-SE"/>
        </w:rPr>
        <w:br/>
        <w:t>Propylengl</w:t>
      </w:r>
      <w:r w:rsidR="00FC425F" w:rsidRPr="00C91FC3">
        <w:rPr>
          <w:sz w:val="22"/>
          <w:szCs w:val="22"/>
          <w:lang w:val="sv-SE"/>
        </w:rPr>
        <w:t>y</w:t>
      </w:r>
      <w:r w:rsidRPr="00C91FC3">
        <w:rPr>
          <w:sz w:val="22"/>
          <w:szCs w:val="22"/>
          <w:lang w:val="sv-SE"/>
        </w:rPr>
        <w:t>kol</w:t>
      </w:r>
      <w:r w:rsidRPr="00C91FC3">
        <w:rPr>
          <w:sz w:val="22"/>
          <w:szCs w:val="22"/>
          <w:lang w:val="sv-SE"/>
        </w:rPr>
        <w:br/>
      </w:r>
      <w:r w:rsidRPr="00C91FC3">
        <w:rPr>
          <w:noProof/>
          <w:sz w:val="22"/>
          <w:szCs w:val="22"/>
          <w:lang w:val="sv-SE"/>
        </w:rPr>
        <w:t>Ammoniak</w:t>
      </w:r>
    </w:p>
    <w:p w14:paraId="6207F168" w14:textId="77777777" w:rsidR="00DE2293" w:rsidRPr="00C91FC3" w:rsidRDefault="00DE2293" w:rsidP="00DE2293">
      <w:pPr>
        <w:pStyle w:val="Default"/>
        <w:rPr>
          <w:sz w:val="22"/>
          <w:szCs w:val="22"/>
          <w:lang w:val="sv-SE"/>
        </w:rPr>
      </w:pPr>
      <w:r w:rsidRPr="00C91FC3">
        <w:rPr>
          <w:sz w:val="22"/>
          <w:szCs w:val="22"/>
          <w:lang w:val="sv-SE"/>
        </w:rPr>
        <w:t>Kaliumhydroxid</w:t>
      </w:r>
    </w:p>
    <w:p w14:paraId="65C51AD0" w14:textId="77777777" w:rsidR="0005522B" w:rsidRPr="00C91FC3" w:rsidRDefault="0005522B">
      <w:pPr>
        <w:suppressAutoHyphens/>
        <w:rPr>
          <w:noProof/>
          <w:szCs w:val="22"/>
          <w:lang w:val="sv-SE"/>
        </w:rPr>
      </w:pPr>
    </w:p>
    <w:p w14:paraId="55A29D50" w14:textId="77777777" w:rsidR="008408FD" w:rsidRPr="00C91FC3" w:rsidRDefault="008408FD" w:rsidP="008408FD">
      <w:pPr>
        <w:pStyle w:val="Default"/>
        <w:rPr>
          <w:u w:val="single"/>
          <w:lang w:val="sv-SE"/>
        </w:rPr>
      </w:pPr>
      <w:r w:rsidRPr="00C91FC3">
        <w:rPr>
          <w:u w:val="single"/>
          <w:lang w:val="sv-SE"/>
        </w:rPr>
        <w:t>Imatinib Actavis 100 mg hårda kapslar</w:t>
      </w:r>
    </w:p>
    <w:p w14:paraId="5A79FAA6" w14:textId="77777777" w:rsidR="008408FD" w:rsidRPr="00C91FC3" w:rsidRDefault="008408FD" w:rsidP="008408FD">
      <w:pPr>
        <w:pStyle w:val="CM6"/>
        <w:rPr>
          <w:sz w:val="22"/>
          <w:szCs w:val="22"/>
          <w:lang w:val="sv-SE"/>
        </w:rPr>
      </w:pPr>
      <w:r w:rsidRPr="00C91FC3">
        <w:rPr>
          <w:i/>
          <w:sz w:val="22"/>
          <w:szCs w:val="22"/>
          <w:lang w:val="sv-SE"/>
        </w:rPr>
        <w:t xml:space="preserve">Kapselinnehåll </w:t>
      </w:r>
      <w:r w:rsidRPr="00C91FC3">
        <w:rPr>
          <w:i/>
          <w:sz w:val="22"/>
          <w:szCs w:val="22"/>
          <w:lang w:val="sv-SE"/>
        </w:rPr>
        <w:br/>
      </w:r>
      <w:r w:rsidRPr="00C91FC3">
        <w:rPr>
          <w:sz w:val="22"/>
          <w:szCs w:val="22"/>
          <w:lang w:val="sv-SE"/>
        </w:rPr>
        <w:t xml:space="preserve">Mikrokristallin cellulosa </w:t>
      </w:r>
      <w:r w:rsidRPr="00C91FC3">
        <w:rPr>
          <w:sz w:val="22"/>
          <w:szCs w:val="22"/>
          <w:lang w:val="sv-SE"/>
        </w:rPr>
        <w:br/>
        <w:t>Kopovidon</w:t>
      </w:r>
      <w:r w:rsidRPr="00C91FC3">
        <w:rPr>
          <w:sz w:val="22"/>
          <w:szCs w:val="22"/>
          <w:lang w:val="sv-SE"/>
        </w:rPr>
        <w:br/>
        <w:t xml:space="preserve">Krospovidon </w:t>
      </w:r>
      <w:r w:rsidRPr="00C91FC3">
        <w:rPr>
          <w:sz w:val="22"/>
          <w:szCs w:val="22"/>
          <w:lang w:val="sv-SE"/>
        </w:rPr>
        <w:br/>
        <w:t>Natriumstearylfumarat</w:t>
      </w:r>
    </w:p>
    <w:p w14:paraId="1491A46C" w14:textId="77777777" w:rsidR="008408FD" w:rsidRPr="00C91FC3" w:rsidRDefault="008408FD" w:rsidP="008408FD">
      <w:pPr>
        <w:pStyle w:val="CM6"/>
        <w:rPr>
          <w:sz w:val="22"/>
          <w:szCs w:val="22"/>
          <w:lang w:val="sv-SE"/>
        </w:rPr>
      </w:pPr>
      <w:r w:rsidRPr="00C91FC3">
        <w:rPr>
          <w:sz w:val="22"/>
          <w:szCs w:val="22"/>
          <w:lang w:val="sv-SE"/>
        </w:rPr>
        <w:t>Kiseldioxid, hydrofob, kolloidal</w:t>
      </w:r>
      <w:r w:rsidRPr="00C91FC3">
        <w:rPr>
          <w:sz w:val="22"/>
          <w:szCs w:val="22"/>
          <w:lang w:val="sv-SE"/>
        </w:rPr>
        <w:br/>
        <w:t>Kiseldioxid, kolloidal, vattenfri</w:t>
      </w:r>
      <w:r w:rsidRPr="00C91FC3">
        <w:rPr>
          <w:sz w:val="22"/>
          <w:szCs w:val="22"/>
          <w:lang w:val="sv-SE"/>
        </w:rPr>
        <w:br/>
      </w:r>
    </w:p>
    <w:p w14:paraId="325D8F36" w14:textId="77777777" w:rsidR="008408FD" w:rsidRPr="00C91FC3" w:rsidRDefault="008408FD" w:rsidP="008408FD">
      <w:pPr>
        <w:pStyle w:val="CM6"/>
        <w:rPr>
          <w:sz w:val="22"/>
          <w:szCs w:val="22"/>
          <w:lang w:val="sv-SE"/>
        </w:rPr>
      </w:pPr>
      <w:r w:rsidRPr="00C91FC3">
        <w:rPr>
          <w:i/>
          <w:sz w:val="22"/>
          <w:szCs w:val="22"/>
          <w:lang w:val="sv-SE"/>
        </w:rPr>
        <w:t xml:space="preserve">Kapselskal </w:t>
      </w:r>
      <w:r w:rsidRPr="00C91FC3">
        <w:rPr>
          <w:i/>
          <w:sz w:val="22"/>
          <w:szCs w:val="22"/>
          <w:lang w:val="sv-SE"/>
        </w:rPr>
        <w:br/>
      </w:r>
      <w:r w:rsidRPr="00C91FC3">
        <w:rPr>
          <w:sz w:val="22"/>
          <w:szCs w:val="22"/>
          <w:lang w:val="sv-SE"/>
        </w:rPr>
        <w:t>Hypromellos</w:t>
      </w:r>
      <w:r w:rsidRPr="00C91FC3">
        <w:rPr>
          <w:sz w:val="22"/>
          <w:szCs w:val="22"/>
          <w:lang w:val="sv-SE"/>
        </w:rPr>
        <w:br/>
        <w:t>Titandioxid (E171)</w:t>
      </w:r>
      <w:r w:rsidRPr="00C91FC3">
        <w:rPr>
          <w:sz w:val="22"/>
          <w:szCs w:val="22"/>
          <w:lang w:val="sv-SE"/>
        </w:rPr>
        <w:br/>
        <w:t xml:space="preserve">Järnoxid, gul (E172) </w:t>
      </w:r>
    </w:p>
    <w:p w14:paraId="4A4BEB80" w14:textId="77777777" w:rsidR="008408FD" w:rsidRPr="00C91FC3" w:rsidRDefault="008408FD" w:rsidP="008408FD">
      <w:pPr>
        <w:pStyle w:val="CM6"/>
        <w:rPr>
          <w:sz w:val="22"/>
          <w:szCs w:val="22"/>
          <w:lang w:val="sv-SE"/>
        </w:rPr>
      </w:pPr>
      <w:r w:rsidRPr="00C91FC3">
        <w:rPr>
          <w:sz w:val="22"/>
          <w:szCs w:val="22"/>
          <w:lang w:val="sv-SE"/>
        </w:rPr>
        <w:t>Järnoxid, röd (E172)</w:t>
      </w:r>
      <w:r w:rsidRPr="00C91FC3">
        <w:rPr>
          <w:sz w:val="22"/>
          <w:szCs w:val="22"/>
          <w:lang w:val="sv-SE"/>
        </w:rPr>
        <w:br/>
      </w:r>
    </w:p>
    <w:p w14:paraId="5D966205" w14:textId="77777777" w:rsidR="008408FD" w:rsidRPr="00C91FC3" w:rsidRDefault="008408FD" w:rsidP="008408FD">
      <w:pPr>
        <w:pStyle w:val="CM6"/>
        <w:rPr>
          <w:sz w:val="22"/>
          <w:szCs w:val="22"/>
          <w:lang w:val="sv-SE"/>
        </w:rPr>
      </w:pPr>
      <w:r w:rsidRPr="00C91FC3">
        <w:rPr>
          <w:i/>
          <w:sz w:val="22"/>
          <w:szCs w:val="22"/>
          <w:lang w:val="sv-SE"/>
        </w:rPr>
        <w:t>Trycksvärta</w:t>
      </w:r>
      <w:r w:rsidRPr="00C91FC3">
        <w:rPr>
          <w:i/>
          <w:sz w:val="22"/>
          <w:szCs w:val="22"/>
          <w:lang w:val="sv-SE"/>
        </w:rPr>
        <w:br/>
      </w:r>
      <w:r w:rsidR="007324C5" w:rsidRPr="00C91FC3">
        <w:rPr>
          <w:sz w:val="22"/>
          <w:szCs w:val="22"/>
          <w:lang w:val="sv-SE"/>
        </w:rPr>
        <w:t>S</w:t>
      </w:r>
      <w:r w:rsidRPr="00C91FC3">
        <w:rPr>
          <w:sz w:val="22"/>
          <w:szCs w:val="22"/>
          <w:lang w:val="sv-SE"/>
        </w:rPr>
        <w:t xml:space="preserve">hellack </w:t>
      </w:r>
      <w:r w:rsidRPr="00C91FC3">
        <w:rPr>
          <w:sz w:val="22"/>
          <w:szCs w:val="22"/>
          <w:lang w:val="sv-SE"/>
        </w:rPr>
        <w:br/>
        <w:t xml:space="preserve">Järnoxid, svart (E172) </w:t>
      </w:r>
    </w:p>
    <w:p w14:paraId="6D3B2F75" w14:textId="77777777" w:rsidR="008408FD" w:rsidRPr="00C91FC3" w:rsidRDefault="008408FD" w:rsidP="008408FD">
      <w:pPr>
        <w:pStyle w:val="CM6"/>
        <w:rPr>
          <w:noProof/>
          <w:sz w:val="22"/>
          <w:szCs w:val="22"/>
          <w:lang w:val="sv-SE"/>
        </w:rPr>
      </w:pPr>
      <w:r w:rsidRPr="00C91FC3">
        <w:rPr>
          <w:sz w:val="22"/>
          <w:szCs w:val="22"/>
          <w:lang w:val="sv-SE"/>
        </w:rPr>
        <w:t>Propylengl</w:t>
      </w:r>
      <w:r w:rsidR="00421ED3" w:rsidRPr="00C91FC3">
        <w:rPr>
          <w:sz w:val="22"/>
          <w:szCs w:val="22"/>
          <w:lang w:val="sv-SE"/>
        </w:rPr>
        <w:t>y</w:t>
      </w:r>
      <w:r w:rsidRPr="00C91FC3">
        <w:rPr>
          <w:sz w:val="22"/>
          <w:szCs w:val="22"/>
          <w:lang w:val="sv-SE"/>
        </w:rPr>
        <w:t>kol</w:t>
      </w:r>
      <w:r w:rsidRPr="00C91FC3">
        <w:rPr>
          <w:sz w:val="22"/>
          <w:szCs w:val="22"/>
          <w:lang w:val="sv-SE"/>
        </w:rPr>
        <w:br/>
      </w:r>
      <w:r w:rsidRPr="00C91FC3">
        <w:rPr>
          <w:noProof/>
          <w:sz w:val="22"/>
          <w:szCs w:val="22"/>
          <w:lang w:val="sv-SE"/>
        </w:rPr>
        <w:t>Ammoniak</w:t>
      </w:r>
    </w:p>
    <w:p w14:paraId="12988CF3" w14:textId="77777777" w:rsidR="008408FD" w:rsidRPr="00C91FC3" w:rsidRDefault="008408FD" w:rsidP="008408FD">
      <w:pPr>
        <w:pStyle w:val="Default"/>
        <w:rPr>
          <w:sz w:val="22"/>
          <w:szCs w:val="22"/>
          <w:lang w:val="sv-SE"/>
        </w:rPr>
      </w:pPr>
      <w:r w:rsidRPr="00C91FC3">
        <w:rPr>
          <w:sz w:val="22"/>
          <w:szCs w:val="22"/>
          <w:lang w:val="sv-SE"/>
        </w:rPr>
        <w:t>Kaliumhydroxid</w:t>
      </w:r>
    </w:p>
    <w:p w14:paraId="0163FA0F" w14:textId="77777777" w:rsidR="008408FD" w:rsidRPr="00C91FC3" w:rsidRDefault="008408FD">
      <w:pPr>
        <w:suppressAutoHyphens/>
        <w:rPr>
          <w:noProof/>
          <w:szCs w:val="22"/>
          <w:lang w:val="sv-SE"/>
        </w:rPr>
      </w:pPr>
    </w:p>
    <w:p w14:paraId="737CB244" w14:textId="77777777" w:rsidR="000713FD" w:rsidRPr="00C91FC3" w:rsidRDefault="000713FD" w:rsidP="000713FD">
      <w:pPr>
        <w:pStyle w:val="Default"/>
        <w:rPr>
          <w:u w:val="single"/>
          <w:lang w:val="sv-SE"/>
        </w:rPr>
      </w:pPr>
      <w:r w:rsidRPr="00C91FC3">
        <w:rPr>
          <w:u w:val="single"/>
          <w:lang w:val="sv-SE"/>
        </w:rPr>
        <w:t>Imatinib Actavis 400 mg hårda kapslar</w:t>
      </w:r>
    </w:p>
    <w:p w14:paraId="11CFC9FA" w14:textId="77777777" w:rsidR="000713FD" w:rsidRPr="00C91FC3" w:rsidRDefault="000713FD" w:rsidP="000713FD">
      <w:pPr>
        <w:pStyle w:val="CM6"/>
        <w:rPr>
          <w:sz w:val="22"/>
          <w:szCs w:val="22"/>
          <w:lang w:val="sv-SE"/>
        </w:rPr>
      </w:pPr>
      <w:r w:rsidRPr="00C91FC3">
        <w:rPr>
          <w:i/>
          <w:sz w:val="22"/>
          <w:szCs w:val="22"/>
          <w:lang w:val="sv-SE"/>
        </w:rPr>
        <w:t xml:space="preserve">Kapselinnehåll </w:t>
      </w:r>
      <w:r w:rsidRPr="00C91FC3">
        <w:rPr>
          <w:i/>
          <w:sz w:val="22"/>
          <w:szCs w:val="22"/>
          <w:lang w:val="sv-SE"/>
        </w:rPr>
        <w:br/>
      </w:r>
      <w:r w:rsidRPr="00C91FC3">
        <w:rPr>
          <w:sz w:val="22"/>
          <w:szCs w:val="22"/>
          <w:lang w:val="sv-SE"/>
        </w:rPr>
        <w:t xml:space="preserve">Mikrokristallin cellulosa </w:t>
      </w:r>
      <w:r w:rsidRPr="00C91FC3">
        <w:rPr>
          <w:sz w:val="22"/>
          <w:szCs w:val="22"/>
          <w:lang w:val="sv-SE"/>
        </w:rPr>
        <w:br/>
        <w:t>Kopovidon</w:t>
      </w:r>
      <w:r w:rsidRPr="00C91FC3">
        <w:rPr>
          <w:sz w:val="22"/>
          <w:szCs w:val="22"/>
          <w:lang w:val="sv-SE"/>
        </w:rPr>
        <w:br/>
        <w:t xml:space="preserve">Krospovidon </w:t>
      </w:r>
      <w:r w:rsidRPr="00C91FC3">
        <w:rPr>
          <w:sz w:val="22"/>
          <w:szCs w:val="22"/>
          <w:lang w:val="sv-SE"/>
        </w:rPr>
        <w:br/>
        <w:t>Natriumstearylfumarat</w:t>
      </w:r>
    </w:p>
    <w:p w14:paraId="6B8430CB" w14:textId="77777777" w:rsidR="000713FD" w:rsidRPr="00C91FC3" w:rsidRDefault="000713FD" w:rsidP="000713FD">
      <w:pPr>
        <w:pStyle w:val="CM6"/>
        <w:rPr>
          <w:sz w:val="22"/>
          <w:szCs w:val="22"/>
          <w:lang w:val="sv-SE"/>
        </w:rPr>
      </w:pPr>
      <w:r w:rsidRPr="00C91FC3">
        <w:rPr>
          <w:sz w:val="22"/>
          <w:szCs w:val="22"/>
          <w:lang w:val="sv-SE"/>
        </w:rPr>
        <w:t>Kiseldioxid, hydrofob, kolloidal</w:t>
      </w:r>
      <w:r w:rsidRPr="00C91FC3">
        <w:rPr>
          <w:sz w:val="22"/>
          <w:szCs w:val="22"/>
          <w:lang w:val="sv-SE"/>
        </w:rPr>
        <w:br/>
        <w:t>Kiseldioxid, kolloidal, vattenfri</w:t>
      </w:r>
      <w:r w:rsidRPr="00C91FC3">
        <w:rPr>
          <w:sz w:val="22"/>
          <w:szCs w:val="22"/>
          <w:lang w:val="sv-SE"/>
        </w:rPr>
        <w:br/>
      </w:r>
    </w:p>
    <w:p w14:paraId="4950C5B2" w14:textId="77777777" w:rsidR="000713FD" w:rsidRPr="00C91FC3" w:rsidRDefault="000713FD" w:rsidP="000713FD">
      <w:pPr>
        <w:pStyle w:val="CM6"/>
        <w:rPr>
          <w:sz w:val="22"/>
          <w:szCs w:val="22"/>
          <w:lang w:val="sv-SE"/>
        </w:rPr>
      </w:pPr>
      <w:r w:rsidRPr="00C91FC3">
        <w:rPr>
          <w:i/>
          <w:sz w:val="22"/>
          <w:szCs w:val="22"/>
          <w:lang w:val="sv-SE"/>
        </w:rPr>
        <w:t xml:space="preserve">Kapselskal </w:t>
      </w:r>
      <w:r w:rsidRPr="00C91FC3">
        <w:rPr>
          <w:i/>
          <w:sz w:val="22"/>
          <w:szCs w:val="22"/>
          <w:lang w:val="sv-SE"/>
        </w:rPr>
        <w:br/>
      </w:r>
      <w:r w:rsidRPr="00C91FC3">
        <w:rPr>
          <w:sz w:val="22"/>
          <w:szCs w:val="22"/>
          <w:lang w:val="sv-SE"/>
        </w:rPr>
        <w:t>Hypromellos</w:t>
      </w:r>
      <w:r w:rsidRPr="00C91FC3">
        <w:rPr>
          <w:sz w:val="22"/>
          <w:szCs w:val="22"/>
          <w:lang w:val="sv-SE"/>
        </w:rPr>
        <w:br/>
        <w:t>Titandioxid (E171)</w:t>
      </w:r>
      <w:r w:rsidRPr="00C91FC3">
        <w:rPr>
          <w:sz w:val="22"/>
          <w:szCs w:val="22"/>
          <w:lang w:val="sv-SE"/>
        </w:rPr>
        <w:br/>
        <w:t xml:space="preserve">Järnoxid, gul (E172) </w:t>
      </w:r>
    </w:p>
    <w:p w14:paraId="3ABD1182" w14:textId="77777777" w:rsidR="000713FD" w:rsidRPr="00C91FC3" w:rsidRDefault="000713FD" w:rsidP="000713FD">
      <w:pPr>
        <w:pStyle w:val="CM6"/>
        <w:rPr>
          <w:sz w:val="22"/>
          <w:szCs w:val="22"/>
          <w:lang w:val="sv-SE"/>
        </w:rPr>
      </w:pPr>
      <w:r w:rsidRPr="00C91FC3">
        <w:rPr>
          <w:sz w:val="22"/>
          <w:szCs w:val="22"/>
          <w:lang w:val="sv-SE"/>
        </w:rPr>
        <w:t>Järnoxid, röd (E172)</w:t>
      </w:r>
    </w:p>
    <w:p w14:paraId="02558BE3" w14:textId="77777777" w:rsidR="000713FD" w:rsidRPr="00C91FC3" w:rsidRDefault="000713FD" w:rsidP="000713FD">
      <w:pPr>
        <w:pStyle w:val="CM6"/>
        <w:rPr>
          <w:sz w:val="22"/>
          <w:szCs w:val="22"/>
          <w:lang w:val="sv-SE"/>
        </w:rPr>
      </w:pPr>
      <w:r w:rsidRPr="00C91FC3">
        <w:rPr>
          <w:sz w:val="22"/>
          <w:szCs w:val="22"/>
          <w:lang w:val="sv-SE"/>
        </w:rPr>
        <w:t>Järnoxid, svart (E172)</w:t>
      </w:r>
      <w:r w:rsidRPr="00C91FC3">
        <w:rPr>
          <w:sz w:val="22"/>
          <w:szCs w:val="22"/>
          <w:lang w:val="sv-SE"/>
        </w:rPr>
        <w:br/>
      </w:r>
    </w:p>
    <w:p w14:paraId="26E426E8" w14:textId="77777777" w:rsidR="000713FD" w:rsidRPr="00C91FC3" w:rsidRDefault="000713FD" w:rsidP="000713FD">
      <w:pPr>
        <w:pStyle w:val="CM6"/>
        <w:rPr>
          <w:sz w:val="22"/>
          <w:szCs w:val="22"/>
          <w:lang w:val="sv-SE"/>
        </w:rPr>
      </w:pPr>
      <w:r w:rsidRPr="00C91FC3">
        <w:rPr>
          <w:i/>
          <w:sz w:val="22"/>
          <w:szCs w:val="22"/>
          <w:lang w:val="sv-SE"/>
        </w:rPr>
        <w:t>Trycksvärta</w:t>
      </w:r>
      <w:r w:rsidRPr="00C91FC3">
        <w:rPr>
          <w:i/>
          <w:sz w:val="22"/>
          <w:szCs w:val="22"/>
          <w:lang w:val="sv-SE"/>
        </w:rPr>
        <w:br/>
      </w:r>
      <w:r w:rsidR="00A46E58" w:rsidRPr="00C91FC3">
        <w:rPr>
          <w:sz w:val="22"/>
          <w:szCs w:val="22"/>
          <w:lang w:val="sv-SE"/>
        </w:rPr>
        <w:t>Shellack-glaze-45</w:t>
      </w:r>
      <w:r w:rsidRPr="00C91FC3">
        <w:rPr>
          <w:sz w:val="22"/>
          <w:szCs w:val="22"/>
          <w:lang w:val="sv-SE"/>
        </w:rPr>
        <w:br/>
        <w:t xml:space="preserve">Järnoxid, svart (E172) </w:t>
      </w:r>
    </w:p>
    <w:p w14:paraId="19B568E7" w14:textId="77777777" w:rsidR="000713FD" w:rsidRPr="00C91FC3" w:rsidRDefault="000713FD" w:rsidP="007E38C8">
      <w:pPr>
        <w:pStyle w:val="CM6"/>
        <w:rPr>
          <w:noProof/>
          <w:sz w:val="22"/>
          <w:szCs w:val="22"/>
          <w:lang w:val="sv-SE"/>
        </w:rPr>
      </w:pPr>
      <w:r w:rsidRPr="00C91FC3">
        <w:rPr>
          <w:sz w:val="22"/>
          <w:szCs w:val="22"/>
          <w:lang w:val="sv-SE"/>
        </w:rPr>
        <w:t>Propylengl</w:t>
      </w:r>
      <w:r w:rsidR="00421ED3" w:rsidRPr="00C91FC3">
        <w:rPr>
          <w:sz w:val="22"/>
          <w:szCs w:val="22"/>
          <w:lang w:val="sv-SE"/>
        </w:rPr>
        <w:t>y</w:t>
      </w:r>
      <w:r w:rsidRPr="00C91FC3">
        <w:rPr>
          <w:sz w:val="22"/>
          <w:szCs w:val="22"/>
          <w:lang w:val="sv-SE"/>
        </w:rPr>
        <w:t>kol</w:t>
      </w:r>
      <w:r w:rsidRPr="00C91FC3">
        <w:rPr>
          <w:sz w:val="22"/>
          <w:szCs w:val="22"/>
          <w:lang w:val="sv-SE"/>
        </w:rPr>
        <w:br/>
      </w:r>
      <w:r w:rsidRPr="00C91FC3">
        <w:rPr>
          <w:noProof/>
          <w:sz w:val="22"/>
          <w:szCs w:val="22"/>
          <w:lang w:val="sv-SE"/>
        </w:rPr>
        <w:t>Ammoni</w:t>
      </w:r>
      <w:r w:rsidR="007324C5" w:rsidRPr="00C91FC3">
        <w:rPr>
          <w:noProof/>
          <w:sz w:val="22"/>
          <w:szCs w:val="22"/>
          <w:lang w:val="sv-SE"/>
        </w:rPr>
        <w:t>umhydroxid 28 %</w:t>
      </w:r>
    </w:p>
    <w:p w14:paraId="5F862F7F" w14:textId="77777777" w:rsidR="008408FD" w:rsidRPr="00C91FC3" w:rsidRDefault="008408FD">
      <w:pPr>
        <w:suppressAutoHyphens/>
        <w:rPr>
          <w:noProof/>
          <w:szCs w:val="22"/>
          <w:lang w:val="sv-SE"/>
        </w:rPr>
      </w:pPr>
    </w:p>
    <w:p w14:paraId="39D90336" w14:textId="77777777" w:rsidR="0005522B" w:rsidRPr="00C91FC3" w:rsidRDefault="0005522B">
      <w:pPr>
        <w:suppressAutoHyphens/>
        <w:ind w:left="567" w:hanging="567"/>
        <w:rPr>
          <w:noProof/>
          <w:szCs w:val="22"/>
          <w:lang w:val="sv-SE"/>
        </w:rPr>
      </w:pPr>
      <w:r w:rsidRPr="00C91FC3">
        <w:rPr>
          <w:b/>
          <w:noProof/>
          <w:szCs w:val="22"/>
          <w:lang w:val="sv-SE"/>
        </w:rPr>
        <w:t>6.2</w:t>
      </w:r>
      <w:r w:rsidRPr="00C91FC3">
        <w:rPr>
          <w:b/>
          <w:noProof/>
          <w:szCs w:val="22"/>
          <w:lang w:val="sv-SE"/>
        </w:rPr>
        <w:tab/>
        <w:t>Inkompatibiliteter</w:t>
      </w:r>
    </w:p>
    <w:p w14:paraId="555D13EB" w14:textId="77777777" w:rsidR="0005522B" w:rsidRPr="00C91FC3" w:rsidRDefault="0005522B">
      <w:pPr>
        <w:suppressAutoHyphens/>
        <w:rPr>
          <w:noProof/>
          <w:szCs w:val="22"/>
          <w:lang w:val="sv-SE"/>
        </w:rPr>
      </w:pPr>
    </w:p>
    <w:p w14:paraId="6ED20E63" w14:textId="77777777" w:rsidR="0005522B" w:rsidRPr="00C91FC3" w:rsidRDefault="00DE2293">
      <w:pPr>
        <w:suppressAutoHyphens/>
        <w:rPr>
          <w:noProof/>
          <w:szCs w:val="22"/>
          <w:lang w:val="sv-SE"/>
        </w:rPr>
      </w:pPr>
      <w:r w:rsidRPr="00C91FC3">
        <w:rPr>
          <w:noProof/>
          <w:szCs w:val="22"/>
          <w:lang w:val="sv-SE"/>
        </w:rPr>
        <w:t>Ej relevant.</w:t>
      </w:r>
    </w:p>
    <w:p w14:paraId="0B7EDB03" w14:textId="77777777" w:rsidR="0005522B" w:rsidRPr="00C91FC3" w:rsidRDefault="0005522B">
      <w:pPr>
        <w:suppressAutoHyphens/>
        <w:rPr>
          <w:noProof/>
          <w:szCs w:val="22"/>
          <w:lang w:val="sv-SE"/>
        </w:rPr>
      </w:pPr>
    </w:p>
    <w:p w14:paraId="1CA4BD10" w14:textId="77777777" w:rsidR="0005522B" w:rsidRPr="00C91FC3" w:rsidRDefault="0005522B">
      <w:pPr>
        <w:suppressAutoHyphens/>
        <w:ind w:left="567" w:hanging="567"/>
        <w:rPr>
          <w:noProof/>
          <w:szCs w:val="22"/>
          <w:lang w:val="sv-SE"/>
        </w:rPr>
      </w:pPr>
      <w:r w:rsidRPr="00C91FC3">
        <w:rPr>
          <w:b/>
          <w:noProof/>
          <w:szCs w:val="22"/>
          <w:lang w:val="sv-SE"/>
        </w:rPr>
        <w:t>6.3</w:t>
      </w:r>
      <w:r w:rsidRPr="00C91FC3">
        <w:rPr>
          <w:b/>
          <w:noProof/>
          <w:szCs w:val="22"/>
          <w:lang w:val="sv-SE"/>
        </w:rPr>
        <w:tab/>
        <w:t>Hållbarhet</w:t>
      </w:r>
    </w:p>
    <w:p w14:paraId="76F5C069" w14:textId="77777777" w:rsidR="0005522B" w:rsidRPr="00C91FC3" w:rsidRDefault="0005522B">
      <w:pPr>
        <w:suppressAutoHyphens/>
        <w:rPr>
          <w:noProof/>
          <w:szCs w:val="22"/>
          <w:lang w:val="sv-SE"/>
        </w:rPr>
      </w:pPr>
    </w:p>
    <w:p w14:paraId="4CE385CA" w14:textId="77777777" w:rsidR="0005522B" w:rsidRPr="00C91FC3" w:rsidRDefault="00DE2293">
      <w:pPr>
        <w:suppressAutoHyphens/>
        <w:rPr>
          <w:noProof/>
          <w:szCs w:val="22"/>
          <w:lang w:val="sv-SE"/>
        </w:rPr>
      </w:pPr>
      <w:r w:rsidRPr="00C91FC3">
        <w:rPr>
          <w:noProof/>
          <w:szCs w:val="22"/>
          <w:lang w:val="sv-SE"/>
        </w:rPr>
        <w:t>2</w:t>
      </w:r>
      <w:r w:rsidR="000C4837" w:rsidRPr="00C91FC3">
        <w:rPr>
          <w:noProof/>
          <w:szCs w:val="22"/>
          <w:lang w:val="sv-SE"/>
        </w:rPr>
        <w:t xml:space="preserve"> år</w:t>
      </w:r>
    </w:p>
    <w:p w14:paraId="4F9063C8" w14:textId="77777777" w:rsidR="0005522B" w:rsidRPr="00C91FC3" w:rsidRDefault="0005522B">
      <w:pPr>
        <w:suppressAutoHyphens/>
        <w:rPr>
          <w:noProof/>
          <w:szCs w:val="22"/>
          <w:lang w:val="sv-SE"/>
        </w:rPr>
      </w:pPr>
    </w:p>
    <w:p w14:paraId="7150E1D8" w14:textId="77777777" w:rsidR="0005522B" w:rsidRPr="00C91FC3" w:rsidRDefault="0005522B">
      <w:pPr>
        <w:suppressAutoHyphens/>
        <w:ind w:left="567" w:hanging="567"/>
        <w:rPr>
          <w:noProof/>
          <w:szCs w:val="22"/>
          <w:lang w:val="sv-SE"/>
        </w:rPr>
      </w:pPr>
      <w:r w:rsidRPr="00C91FC3">
        <w:rPr>
          <w:b/>
          <w:noProof/>
          <w:szCs w:val="22"/>
          <w:lang w:val="sv-SE"/>
        </w:rPr>
        <w:t>6.4</w:t>
      </w:r>
      <w:r w:rsidRPr="00C91FC3">
        <w:rPr>
          <w:b/>
          <w:noProof/>
          <w:szCs w:val="22"/>
          <w:lang w:val="sv-SE"/>
        </w:rPr>
        <w:tab/>
        <w:t>Särskilda förvaringsanvisningar</w:t>
      </w:r>
    </w:p>
    <w:p w14:paraId="46F514C7" w14:textId="77777777" w:rsidR="0005522B" w:rsidRPr="00C91FC3" w:rsidRDefault="0005522B">
      <w:pPr>
        <w:suppressAutoHyphens/>
        <w:rPr>
          <w:noProof/>
          <w:szCs w:val="22"/>
          <w:lang w:val="sv-SE"/>
        </w:rPr>
      </w:pPr>
    </w:p>
    <w:p w14:paraId="432AF321" w14:textId="77777777" w:rsidR="0005522B" w:rsidRPr="00C91FC3" w:rsidRDefault="00DE2293">
      <w:pPr>
        <w:suppressAutoHyphens/>
        <w:rPr>
          <w:szCs w:val="22"/>
          <w:lang w:val="sv-SE"/>
        </w:rPr>
      </w:pPr>
      <w:r w:rsidRPr="00C91FC3">
        <w:rPr>
          <w:noProof/>
          <w:szCs w:val="22"/>
          <w:lang w:val="sv-SE"/>
        </w:rPr>
        <w:t xml:space="preserve">Förvaras vid högst </w:t>
      </w:r>
      <w:r w:rsidR="000C4837" w:rsidRPr="00C91FC3">
        <w:rPr>
          <w:szCs w:val="22"/>
          <w:lang w:val="sv-SE"/>
        </w:rPr>
        <w:t>25</w:t>
      </w:r>
      <w:r w:rsidRPr="00C91FC3">
        <w:rPr>
          <w:szCs w:val="22"/>
          <w:lang w:val="sv-SE"/>
        </w:rPr>
        <w:t>°C.</w:t>
      </w:r>
    </w:p>
    <w:p w14:paraId="61BE14D9" w14:textId="77777777" w:rsidR="00DE2293" w:rsidRPr="00C91FC3" w:rsidRDefault="00DE2293">
      <w:pPr>
        <w:suppressAutoHyphens/>
        <w:rPr>
          <w:noProof/>
          <w:szCs w:val="22"/>
          <w:lang w:val="sv-SE"/>
        </w:rPr>
      </w:pPr>
      <w:r w:rsidRPr="00C91FC3">
        <w:rPr>
          <w:szCs w:val="22"/>
          <w:lang w:val="sv-SE"/>
        </w:rPr>
        <w:t>Förvaras i originalförpackningen. Fuktkänsligt.</w:t>
      </w:r>
    </w:p>
    <w:p w14:paraId="5432BD32" w14:textId="77777777" w:rsidR="0005522B" w:rsidRPr="00C91FC3" w:rsidRDefault="0005522B">
      <w:pPr>
        <w:suppressAutoHyphens/>
        <w:rPr>
          <w:noProof/>
          <w:szCs w:val="22"/>
          <w:lang w:val="sv-SE"/>
        </w:rPr>
      </w:pPr>
    </w:p>
    <w:p w14:paraId="39910460" w14:textId="77777777" w:rsidR="0005522B" w:rsidRPr="00C91FC3" w:rsidRDefault="0005522B" w:rsidP="009205F6">
      <w:pPr>
        <w:keepNext/>
        <w:suppressAutoHyphens/>
        <w:rPr>
          <w:b/>
          <w:noProof/>
          <w:szCs w:val="22"/>
          <w:lang w:val="sv-SE"/>
        </w:rPr>
      </w:pPr>
      <w:r w:rsidRPr="00C91FC3">
        <w:rPr>
          <w:b/>
          <w:noProof/>
          <w:szCs w:val="22"/>
          <w:lang w:val="sv-SE"/>
        </w:rPr>
        <w:t>6.5</w:t>
      </w:r>
      <w:r w:rsidRPr="00C91FC3">
        <w:rPr>
          <w:b/>
          <w:noProof/>
          <w:szCs w:val="22"/>
          <w:lang w:val="sv-SE"/>
        </w:rPr>
        <w:tab/>
        <w:t>Förpackningstyp och innehåll</w:t>
      </w:r>
    </w:p>
    <w:p w14:paraId="0B61AF38" w14:textId="77777777" w:rsidR="0005522B" w:rsidRPr="00C91FC3" w:rsidRDefault="0005522B" w:rsidP="009205F6">
      <w:pPr>
        <w:keepNext/>
        <w:suppressAutoHyphens/>
        <w:ind w:left="567" w:hanging="567"/>
        <w:rPr>
          <w:noProof/>
          <w:szCs w:val="22"/>
          <w:lang w:val="sv-SE"/>
        </w:rPr>
      </w:pPr>
    </w:p>
    <w:p w14:paraId="3D8BB0BD" w14:textId="77777777" w:rsidR="007D2D5A" w:rsidRPr="00C91FC3" w:rsidRDefault="007D2D5A" w:rsidP="009205F6">
      <w:pPr>
        <w:keepNext/>
        <w:suppressAutoHyphens/>
        <w:ind w:left="567" w:hanging="567"/>
        <w:rPr>
          <w:noProof/>
          <w:szCs w:val="22"/>
          <w:u w:val="single"/>
          <w:lang w:val="sv-SE"/>
        </w:rPr>
      </w:pPr>
      <w:r w:rsidRPr="00C91FC3">
        <w:rPr>
          <w:noProof/>
          <w:szCs w:val="22"/>
          <w:u w:val="single"/>
          <w:lang w:val="sv-SE"/>
        </w:rPr>
        <w:t>Imatinib Actavis 50 mg hårda kapslar</w:t>
      </w:r>
    </w:p>
    <w:p w14:paraId="330821BF" w14:textId="77777777" w:rsidR="00C06873" w:rsidRPr="00C91FC3" w:rsidRDefault="00DE2293">
      <w:pPr>
        <w:suppressAutoHyphens/>
        <w:rPr>
          <w:noProof/>
          <w:szCs w:val="22"/>
          <w:lang w:val="sv-SE"/>
        </w:rPr>
      </w:pPr>
      <w:r w:rsidRPr="00C91FC3">
        <w:rPr>
          <w:noProof/>
          <w:szCs w:val="22"/>
          <w:lang w:val="sv-SE"/>
        </w:rPr>
        <w:t>Blister av Al/PVC/Aclar</w:t>
      </w:r>
      <w:r w:rsidR="00DD790C" w:rsidRPr="00C91FC3">
        <w:rPr>
          <w:noProof/>
          <w:szCs w:val="22"/>
          <w:lang w:val="sv-SE"/>
        </w:rPr>
        <w:t>. Ett blister innehåller 10 kapslar.</w:t>
      </w:r>
    </w:p>
    <w:p w14:paraId="5A03631E" w14:textId="77777777" w:rsidR="00C06873" w:rsidRPr="00C91FC3" w:rsidRDefault="00C06873" w:rsidP="00C06873">
      <w:pPr>
        <w:pStyle w:val="KeinLeerraum"/>
        <w:rPr>
          <w:rFonts w:ascii="Times New Roman" w:hAnsi="Times New Roman"/>
          <w:lang w:val="sv-SE"/>
        </w:rPr>
      </w:pPr>
      <w:r w:rsidRPr="00C91FC3">
        <w:rPr>
          <w:rFonts w:ascii="Times New Roman" w:hAnsi="Times New Roman"/>
          <w:lang w:val="sv-SE"/>
        </w:rPr>
        <w:t>Förpackningen innehåller antingen 30 eller 90 kapslar.</w:t>
      </w:r>
    </w:p>
    <w:p w14:paraId="4EFE61B8" w14:textId="77777777" w:rsidR="0005522B" w:rsidRPr="00C91FC3" w:rsidRDefault="0005522B">
      <w:pPr>
        <w:suppressAutoHyphens/>
        <w:rPr>
          <w:noProof/>
          <w:szCs w:val="22"/>
          <w:lang w:val="sv-SE"/>
        </w:rPr>
      </w:pPr>
    </w:p>
    <w:p w14:paraId="0FF7B84C" w14:textId="77777777" w:rsidR="007D2D5A" w:rsidRPr="00C91FC3" w:rsidRDefault="007D2D5A" w:rsidP="007D2D5A">
      <w:pPr>
        <w:suppressAutoHyphens/>
        <w:ind w:left="567" w:hanging="567"/>
        <w:rPr>
          <w:noProof/>
          <w:szCs w:val="22"/>
          <w:u w:val="single"/>
          <w:lang w:val="sv-SE"/>
        </w:rPr>
      </w:pPr>
      <w:r w:rsidRPr="00C91FC3">
        <w:rPr>
          <w:noProof/>
          <w:szCs w:val="22"/>
          <w:u w:val="single"/>
          <w:lang w:val="sv-SE"/>
        </w:rPr>
        <w:t>Imatinib Actavis 100 mg hårda kapslar</w:t>
      </w:r>
    </w:p>
    <w:p w14:paraId="2D65F707" w14:textId="77777777" w:rsidR="007D2D5A" w:rsidRPr="00C91FC3" w:rsidRDefault="00AA25BA">
      <w:pPr>
        <w:suppressAutoHyphens/>
        <w:rPr>
          <w:noProof/>
          <w:szCs w:val="22"/>
          <w:lang w:val="sv-SE"/>
        </w:rPr>
      </w:pPr>
      <w:r w:rsidRPr="00C91FC3">
        <w:rPr>
          <w:noProof/>
          <w:szCs w:val="22"/>
          <w:lang w:val="sv-SE"/>
        </w:rPr>
        <w:t>Blister av Al/PVC/Aclar. Ett blister innehåller antingen 8 eller 10 kapslar.</w:t>
      </w:r>
    </w:p>
    <w:p w14:paraId="3BC2A2F5" w14:textId="77777777" w:rsidR="00AA25BA" w:rsidRPr="00C91FC3" w:rsidRDefault="00AA25BA" w:rsidP="00AA25BA">
      <w:pPr>
        <w:pStyle w:val="KeinLeerraum"/>
        <w:rPr>
          <w:rFonts w:ascii="Times New Roman" w:hAnsi="Times New Roman"/>
          <w:lang w:val="sv-SE"/>
        </w:rPr>
      </w:pPr>
      <w:r w:rsidRPr="00C91FC3">
        <w:rPr>
          <w:rFonts w:ascii="Times New Roman" w:hAnsi="Times New Roman"/>
          <w:lang w:val="sv-SE"/>
        </w:rPr>
        <w:t>Förpackningen innehåller antingen 24, 48, 60, 96, 120 eller 180 kapslar.</w:t>
      </w:r>
    </w:p>
    <w:p w14:paraId="34F25B8F" w14:textId="77777777" w:rsidR="00AA25BA" w:rsidRPr="00C91FC3" w:rsidRDefault="00AA25BA">
      <w:pPr>
        <w:suppressAutoHyphens/>
        <w:rPr>
          <w:noProof/>
          <w:szCs w:val="22"/>
          <w:lang w:val="sv-SE"/>
        </w:rPr>
      </w:pPr>
    </w:p>
    <w:p w14:paraId="50AF4C86" w14:textId="77777777" w:rsidR="00AA25BA" w:rsidRPr="00C91FC3" w:rsidRDefault="00AA25BA" w:rsidP="00AA25BA">
      <w:pPr>
        <w:suppressAutoHyphens/>
        <w:ind w:left="567" w:hanging="567"/>
        <w:rPr>
          <w:noProof/>
          <w:szCs w:val="22"/>
          <w:u w:val="single"/>
          <w:lang w:val="sv-SE"/>
        </w:rPr>
      </w:pPr>
      <w:r w:rsidRPr="00C91FC3">
        <w:rPr>
          <w:noProof/>
          <w:szCs w:val="22"/>
          <w:u w:val="single"/>
          <w:lang w:val="sv-SE"/>
        </w:rPr>
        <w:t>Imatinib Actavis 400 mg hårda kapslar</w:t>
      </w:r>
    </w:p>
    <w:p w14:paraId="701786C5" w14:textId="77777777" w:rsidR="00AA25BA" w:rsidRPr="00C91FC3" w:rsidRDefault="00AA25BA" w:rsidP="00AA25BA">
      <w:pPr>
        <w:suppressAutoHyphens/>
        <w:rPr>
          <w:noProof/>
          <w:szCs w:val="22"/>
          <w:lang w:val="sv-SE"/>
        </w:rPr>
      </w:pPr>
      <w:r w:rsidRPr="00C91FC3">
        <w:rPr>
          <w:noProof/>
          <w:szCs w:val="22"/>
          <w:lang w:val="sv-SE"/>
        </w:rPr>
        <w:t>Blister av Al/PVC/</w:t>
      </w:r>
      <w:r w:rsidR="00277789" w:rsidRPr="00C91FC3">
        <w:rPr>
          <w:noProof/>
          <w:szCs w:val="22"/>
          <w:lang w:val="sv-SE"/>
        </w:rPr>
        <w:t>PVDC</w:t>
      </w:r>
      <w:r w:rsidRPr="00C91FC3">
        <w:rPr>
          <w:noProof/>
          <w:szCs w:val="22"/>
          <w:lang w:val="sv-SE"/>
        </w:rPr>
        <w:t>. Ett blister innehåller 10 kapslar.</w:t>
      </w:r>
    </w:p>
    <w:p w14:paraId="519A2874" w14:textId="77777777" w:rsidR="00AA25BA" w:rsidRPr="00C91FC3" w:rsidRDefault="00AA25BA" w:rsidP="00AA25BA">
      <w:pPr>
        <w:pStyle w:val="KeinLeerraum"/>
        <w:rPr>
          <w:rFonts w:ascii="Times New Roman" w:hAnsi="Times New Roman"/>
          <w:lang w:val="sv-SE"/>
        </w:rPr>
      </w:pPr>
      <w:r w:rsidRPr="00C91FC3">
        <w:rPr>
          <w:rFonts w:ascii="Times New Roman" w:hAnsi="Times New Roman"/>
          <w:lang w:val="sv-SE"/>
        </w:rPr>
        <w:t>Förpackningen innehåller antingen 10, 30, 60, eller 90 kapslar.</w:t>
      </w:r>
    </w:p>
    <w:p w14:paraId="220ED1C5" w14:textId="77777777" w:rsidR="00AA25BA" w:rsidRPr="00C91FC3" w:rsidRDefault="00AA25BA">
      <w:pPr>
        <w:suppressAutoHyphens/>
        <w:rPr>
          <w:noProof/>
          <w:szCs w:val="22"/>
          <w:lang w:val="sv-SE"/>
        </w:rPr>
      </w:pPr>
    </w:p>
    <w:p w14:paraId="2D922E10" w14:textId="77777777" w:rsidR="00984EFF" w:rsidRPr="00C91FC3" w:rsidRDefault="00984EFF">
      <w:pPr>
        <w:suppressAutoHyphens/>
        <w:rPr>
          <w:noProof/>
          <w:szCs w:val="22"/>
          <w:lang w:val="sv-SE"/>
        </w:rPr>
      </w:pPr>
      <w:r w:rsidRPr="00C91FC3">
        <w:rPr>
          <w:noProof/>
          <w:szCs w:val="22"/>
          <w:lang w:val="sv-SE"/>
        </w:rPr>
        <w:t>Eventuellt kommer inte alla förpackningsstorlekar att marknadsföras.</w:t>
      </w:r>
    </w:p>
    <w:p w14:paraId="5BFDD7D4" w14:textId="77777777" w:rsidR="00984EFF" w:rsidRPr="00C91FC3" w:rsidRDefault="00984EFF">
      <w:pPr>
        <w:suppressAutoHyphens/>
        <w:rPr>
          <w:noProof/>
          <w:szCs w:val="22"/>
          <w:lang w:val="sv-SE"/>
        </w:rPr>
      </w:pPr>
    </w:p>
    <w:p w14:paraId="344DCCD0" w14:textId="77777777" w:rsidR="0005522B" w:rsidRPr="00C91FC3" w:rsidRDefault="0005522B">
      <w:pPr>
        <w:suppressAutoHyphens/>
        <w:ind w:left="570" w:hanging="570"/>
        <w:rPr>
          <w:noProof/>
          <w:szCs w:val="22"/>
          <w:lang w:val="sv-SE"/>
        </w:rPr>
      </w:pPr>
      <w:r w:rsidRPr="00C91FC3">
        <w:rPr>
          <w:b/>
          <w:noProof/>
          <w:szCs w:val="22"/>
          <w:lang w:val="sv-SE"/>
        </w:rPr>
        <w:t>6.6</w:t>
      </w:r>
      <w:r w:rsidRPr="00C91FC3">
        <w:rPr>
          <w:b/>
          <w:noProof/>
          <w:szCs w:val="22"/>
          <w:lang w:val="sv-SE"/>
        </w:rPr>
        <w:tab/>
        <w:t>Särskil</w:t>
      </w:r>
      <w:r w:rsidR="00C06873" w:rsidRPr="00C91FC3">
        <w:rPr>
          <w:b/>
          <w:noProof/>
          <w:szCs w:val="22"/>
          <w:lang w:val="sv-SE"/>
        </w:rPr>
        <w:t xml:space="preserve">da anvisningar för destruktion </w:t>
      </w:r>
      <w:r w:rsidRPr="00C91FC3">
        <w:rPr>
          <w:b/>
          <w:noProof/>
          <w:szCs w:val="22"/>
          <w:lang w:val="sv-SE"/>
        </w:rPr>
        <w:t>och övrig hantering</w:t>
      </w:r>
    </w:p>
    <w:p w14:paraId="27B71783" w14:textId="77777777" w:rsidR="0005522B" w:rsidRPr="00C91FC3" w:rsidRDefault="0005522B">
      <w:pPr>
        <w:suppressLineNumbers/>
        <w:rPr>
          <w:i/>
          <w:szCs w:val="22"/>
          <w:lang w:val="sv-SE"/>
        </w:rPr>
      </w:pPr>
    </w:p>
    <w:p w14:paraId="360DCF29" w14:textId="77777777" w:rsidR="00C06873" w:rsidRPr="00C91FC3" w:rsidRDefault="00C06873" w:rsidP="00C06873">
      <w:pPr>
        <w:suppressAutoHyphens/>
        <w:rPr>
          <w:noProof/>
          <w:szCs w:val="22"/>
          <w:u w:val="single"/>
          <w:lang w:val="sv-SE"/>
        </w:rPr>
      </w:pPr>
      <w:r w:rsidRPr="00C91FC3">
        <w:rPr>
          <w:noProof/>
          <w:szCs w:val="22"/>
          <w:u w:val="single"/>
          <w:lang w:val="sv-SE"/>
        </w:rPr>
        <w:t>Hantering av öppnade kapslar av kvinnor i fertil ålder</w:t>
      </w:r>
    </w:p>
    <w:p w14:paraId="4AD1382D" w14:textId="77777777" w:rsidR="00267982" w:rsidRPr="00C91FC3" w:rsidRDefault="00C016C2" w:rsidP="00C06873">
      <w:pPr>
        <w:suppressAutoHyphens/>
        <w:rPr>
          <w:noProof/>
          <w:szCs w:val="22"/>
          <w:lang w:val="sv-SE"/>
        </w:rPr>
      </w:pPr>
      <w:r w:rsidRPr="00C91FC3">
        <w:rPr>
          <w:color w:val="000000"/>
          <w:szCs w:val="22"/>
          <w:lang w:val="sv-SE"/>
        </w:rPr>
        <w:t>Djurstudier har visat på reproduktionstoxisk effekt och den potentiella risken för människofoster är okänd. Därför skall kvinnor i fertil ålder, som öppnar kapslarna göras uppmärksamma på att hantera innehållet varsamt och undvika hud eller ögonkontakt eller inhalering (se avsnitt 4.6). Händerna skall tvättas omedelbart efter hantering av öppnade kapslar.</w:t>
      </w:r>
      <w:r w:rsidR="00C06873" w:rsidRPr="00C91FC3">
        <w:rPr>
          <w:noProof/>
          <w:szCs w:val="22"/>
          <w:lang w:val="sv-SE"/>
        </w:rPr>
        <w:br/>
      </w:r>
    </w:p>
    <w:p w14:paraId="5764FFD8" w14:textId="77777777" w:rsidR="00E75411" w:rsidRPr="00C91FC3" w:rsidRDefault="00E75411" w:rsidP="00E75411">
      <w:pPr>
        <w:pStyle w:val="Endnotentext"/>
        <w:widowControl w:val="0"/>
        <w:tabs>
          <w:tab w:val="clear" w:pos="567"/>
        </w:tabs>
        <w:rPr>
          <w:color w:val="000000"/>
          <w:szCs w:val="22"/>
          <w:lang w:val="sv-SE"/>
        </w:rPr>
      </w:pPr>
      <w:r w:rsidRPr="00C91FC3">
        <w:rPr>
          <w:color w:val="000000"/>
          <w:szCs w:val="22"/>
          <w:lang w:val="sv-SE"/>
        </w:rPr>
        <w:t>Ej använt läkemedel och avfall ska kasseras enligt gällande anvisningar.</w:t>
      </w:r>
    </w:p>
    <w:p w14:paraId="58B7F814" w14:textId="77777777" w:rsidR="0005522B" w:rsidRPr="00C91FC3" w:rsidRDefault="0005522B">
      <w:pPr>
        <w:suppressAutoHyphens/>
        <w:rPr>
          <w:noProof/>
          <w:szCs w:val="22"/>
          <w:lang w:val="sv-SE"/>
        </w:rPr>
      </w:pPr>
    </w:p>
    <w:p w14:paraId="24B505B6" w14:textId="77777777" w:rsidR="0005522B" w:rsidRPr="00C91FC3" w:rsidRDefault="0005522B">
      <w:pPr>
        <w:suppressAutoHyphens/>
        <w:rPr>
          <w:noProof/>
          <w:szCs w:val="22"/>
          <w:lang w:val="sv-SE"/>
        </w:rPr>
      </w:pPr>
    </w:p>
    <w:p w14:paraId="4FA8E6EA" w14:textId="77777777" w:rsidR="0005522B" w:rsidRPr="00C91FC3" w:rsidRDefault="0005522B">
      <w:pPr>
        <w:suppressAutoHyphens/>
        <w:ind w:left="567" w:hanging="567"/>
        <w:rPr>
          <w:noProof/>
          <w:szCs w:val="22"/>
          <w:lang w:val="sv-SE"/>
        </w:rPr>
      </w:pPr>
      <w:r w:rsidRPr="00C91FC3">
        <w:rPr>
          <w:b/>
          <w:noProof/>
          <w:szCs w:val="22"/>
          <w:lang w:val="sv-SE"/>
        </w:rPr>
        <w:t>7.</w:t>
      </w:r>
      <w:r w:rsidRPr="00C91FC3">
        <w:rPr>
          <w:b/>
          <w:noProof/>
          <w:szCs w:val="22"/>
          <w:lang w:val="sv-SE"/>
        </w:rPr>
        <w:tab/>
        <w:t>INNEHAVARE AV GODKÄNNANDE FÖR FÖRSÄLJNING</w:t>
      </w:r>
    </w:p>
    <w:p w14:paraId="1DAF8A02" w14:textId="77777777" w:rsidR="0005522B" w:rsidRPr="00C91FC3" w:rsidRDefault="0005522B">
      <w:pPr>
        <w:suppressAutoHyphens/>
        <w:rPr>
          <w:noProof/>
          <w:szCs w:val="22"/>
          <w:lang w:val="sv-SE"/>
        </w:rPr>
      </w:pPr>
    </w:p>
    <w:p w14:paraId="724E30E3" w14:textId="77777777" w:rsidR="00C06873" w:rsidRPr="00C91FC3" w:rsidRDefault="00C06873" w:rsidP="00C06873">
      <w:pPr>
        <w:autoSpaceDE w:val="0"/>
        <w:autoSpaceDN w:val="0"/>
        <w:adjustRightInd w:val="0"/>
        <w:spacing w:line="240" w:lineRule="auto"/>
        <w:rPr>
          <w:szCs w:val="22"/>
          <w:lang w:val="sv-SE"/>
        </w:rPr>
      </w:pPr>
      <w:r w:rsidRPr="00C91FC3">
        <w:rPr>
          <w:szCs w:val="22"/>
          <w:lang w:val="sv-SE"/>
        </w:rPr>
        <w:t>Actavis Group PTC ehf.</w:t>
      </w:r>
    </w:p>
    <w:p w14:paraId="3CB65D37" w14:textId="77777777" w:rsidR="00C06873" w:rsidRPr="00C91FC3" w:rsidRDefault="00C06873" w:rsidP="00C06873">
      <w:pPr>
        <w:autoSpaceDE w:val="0"/>
        <w:autoSpaceDN w:val="0"/>
        <w:adjustRightInd w:val="0"/>
        <w:spacing w:line="240" w:lineRule="auto"/>
        <w:rPr>
          <w:szCs w:val="22"/>
          <w:lang w:val="sv-SE"/>
        </w:rPr>
      </w:pPr>
      <w:r w:rsidRPr="00C91FC3">
        <w:rPr>
          <w:szCs w:val="22"/>
          <w:lang w:val="sv-SE"/>
        </w:rPr>
        <w:t>Reykjavíkurvegur 76-78</w:t>
      </w:r>
    </w:p>
    <w:p w14:paraId="3B22DE6C" w14:textId="77777777" w:rsidR="00C06873" w:rsidRPr="00C91FC3" w:rsidRDefault="00C06873" w:rsidP="00C06873">
      <w:pPr>
        <w:autoSpaceDE w:val="0"/>
        <w:autoSpaceDN w:val="0"/>
        <w:adjustRightInd w:val="0"/>
        <w:spacing w:line="240" w:lineRule="auto"/>
        <w:rPr>
          <w:szCs w:val="22"/>
          <w:lang w:val="sv-SE"/>
        </w:rPr>
      </w:pPr>
      <w:r w:rsidRPr="00C91FC3">
        <w:rPr>
          <w:szCs w:val="22"/>
          <w:lang w:val="sv-SE"/>
        </w:rPr>
        <w:t>IS-220 Hafnarfjörður</w:t>
      </w:r>
    </w:p>
    <w:p w14:paraId="43BBAE19" w14:textId="77777777" w:rsidR="00C06873" w:rsidRPr="00C91FC3" w:rsidRDefault="00C06873" w:rsidP="00C06873">
      <w:pPr>
        <w:autoSpaceDE w:val="0"/>
        <w:autoSpaceDN w:val="0"/>
        <w:adjustRightInd w:val="0"/>
        <w:spacing w:line="240" w:lineRule="auto"/>
        <w:rPr>
          <w:szCs w:val="22"/>
          <w:lang w:val="sv-SE"/>
        </w:rPr>
      </w:pPr>
      <w:r w:rsidRPr="00C91FC3">
        <w:rPr>
          <w:szCs w:val="22"/>
          <w:lang w:val="sv-SE"/>
        </w:rPr>
        <w:t>Island</w:t>
      </w:r>
    </w:p>
    <w:p w14:paraId="1212DF42" w14:textId="77777777" w:rsidR="0005522B" w:rsidRPr="00C91FC3" w:rsidRDefault="0005522B">
      <w:pPr>
        <w:suppressAutoHyphens/>
        <w:rPr>
          <w:noProof/>
          <w:szCs w:val="22"/>
          <w:lang w:val="sv-SE"/>
        </w:rPr>
      </w:pPr>
    </w:p>
    <w:p w14:paraId="790BA936" w14:textId="77777777" w:rsidR="0005522B" w:rsidRPr="00C91FC3" w:rsidRDefault="0005522B">
      <w:pPr>
        <w:suppressAutoHyphens/>
        <w:rPr>
          <w:noProof/>
          <w:szCs w:val="22"/>
          <w:lang w:val="sv-SE"/>
        </w:rPr>
      </w:pPr>
    </w:p>
    <w:p w14:paraId="4F676C56" w14:textId="77777777" w:rsidR="0005522B" w:rsidRPr="00C91FC3" w:rsidRDefault="0005522B">
      <w:pPr>
        <w:suppressAutoHyphens/>
        <w:ind w:left="567" w:hanging="567"/>
        <w:rPr>
          <w:noProof/>
          <w:szCs w:val="22"/>
          <w:lang w:val="sv-SE"/>
        </w:rPr>
      </w:pPr>
      <w:r w:rsidRPr="00C91FC3">
        <w:rPr>
          <w:b/>
          <w:noProof/>
          <w:szCs w:val="22"/>
          <w:lang w:val="sv-SE"/>
        </w:rPr>
        <w:t>8.</w:t>
      </w:r>
      <w:r w:rsidRPr="00C91FC3">
        <w:rPr>
          <w:b/>
          <w:noProof/>
          <w:szCs w:val="22"/>
          <w:lang w:val="sv-SE"/>
        </w:rPr>
        <w:tab/>
        <w:t xml:space="preserve">NUMMER PÅ GODKÄNNANDE FÖR FÖRSÄLJNING </w:t>
      </w:r>
    </w:p>
    <w:p w14:paraId="4DB3F27D" w14:textId="77777777" w:rsidR="00B02E71" w:rsidRPr="00C91FC3" w:rsidRDefault="00B02E71" w:rsidP="00B02E71">
      <w:pPr>
        <w:autoSpaceDE w:val="0"/>
        <w:autoSpaceDN w:val="0"/>
        <w:adjustRightInd w:val="0"/>
        <w:spacing w:line="240" w:lineRule="auto"/>
        <w:rPr>
          <w:lang w:val="sv-SE"/>
        </w:rPr>
      </w:pPr>
    </w:p>
    <w:p w14:paraId="0B6A77AF" w14:textId="77777777" w:rsidR="00ED054F" w:rsidRPr="00C91FC3" w:rsidRDefault="00ED054F" w:rsidP="00B02E71">
      <w:pPr>
        <w:autoSpaceDE w:val="0"/>
        <w:autoSpaceDN w:val="0"/>
        <w:adjustRightInd w:val="0"/>
        <w:spacing w:line="240" w:lineRule="auto"/>
        <w:rPr>
          <w:u w:val="single"/>
          <w:lang w:val="sv-SE"/>
        </w:rPr>
      </w:pPr>
      <w:r w:rsidRPr="00C91FC3">
        <w:rPr>
          <w:u w:val="single"/>
          <w:lang w:val="sv-SE"/>
        </w:rPr>
        <w:t>Imatinib Actavis 50 mg hårda kapslar</w:t>
      </w:r>
    </w:p>
    <w:p w14:paraId="0E7E38FD" w14:textId="77777777" w:rsidR="00B02E71" w:rsidRPr="00C91FC3" w:rsidRDefault="00B02E71" w:rsidP="00B02E71">
      <w:pPr>
        <w:autoSpaceDE w:val="0"/>
        <w:autoSpaceDN w:val="0"/>
        <w:adjustRightInd w:val="0"/>
        <w:spacing w:line="240" w:lineRule="auto"/>
        <w:rPr>
          <w:lang w:val="sv-SE"/>
        </w:rPr>
      </w:pPr>
      <w:r w:rsidRPr="00C91FC3">
        <w:rPr>
          <w:lang w:val="sv-SE"/>
        </w:rPr>
        <w:t>EU/1/13/825/001</w:t>
      </w:r>
    </w:p>
    <w:p w14:paraId="1B5CEF2B" w14:textId="77777777" w:rsidR="00C06873" w:rsidRPr="00C91FC3" w:rsidRDefault="00B02E71" w:rsidP="00B02E71">
      <w:pPr>
        <w:autoSpaceDE w:val="0"/>
        <w:autoSpaceDN w:val="0"/>
        <w:adjustRightInd w:val="0"/>
        <w:spacing w:line="240" w:lineRule="auto"/>
        <w:rPr>
          <w:szCs w:val="22"/>
          <w:lang w:val="sv-SE"/>
        </w:rPr>
      </w:pPr>
      <w:r w:rsidRPr="00C91FC3">
        <w:rPr>
          <w:lang w:val="sv-SE"/>
        </w:rPr>
        <w:t>EU/1/13/825/002</w:t>
      </w:r>
    </w:p>
    <w:p w14:paraId="5750135F" w14:textId="77777777" w:rsidR="0005522B" w:rsidRPr="00C91FC3" w:rsidRDefault="0005522B">
      <w:pPr>
        <w:suppressAutoHyphens/>
        <w:rPr>
          <w:noProof/>
          <w:szCs w:val="22"/>
          <w:lang w:val="sv-SE"/>
        </w:rPr>
      </w:pPr>
    </w:p>
    <w:p w14:paraId="3603F9AE" w14:textId="77777777" w:rsidR="00ED054F" w:rsidRPr="00C91FC3" w:rsidRDefault="00ED054F" w:rsidP="00ED054F">
      <w:pPr>
        <w:autoSpaceDE w:val="0"/>
        <w:autoSpaceDN w:val="0"/>
        <w:adjustRightInd w:val="0"/>
        <w:spacing w:line="240" w:lineRule="auto"/>
        <w:rPr>
          <w:u w:val="single"/>
          <w:lang w:val="sv-SE"/>
        </w:rPr>
      </w:pPr>
      <w:r w:rsidRPr="00C91FC3">
        <w:rPr>
          <w:u w:val="single"/>
          <w:lang w:val="sv-SE"/>
        </w:rPr>
        <w:t>Imatinib Actavis 100 mg hårda kapslar</w:t>
      </w:r>
    </w:p>
    <w:p w14:paraId="518E5DB4" w14:textId="77777777" w:rsidR="00ED054F" w:rsidRPr="00B463C8" w:rsidRDefault="00ED054F" w:rsidP="00ED054F">
      <w:pPr>
        <w:autoSpaceDE w:val="0"/>
        <w:autoSpaceDN w:val="0"/>
        <w:adjustRightInd w:val="0"/>
        <w:spacing w:line="240" w:lineRule="auto"/>
        <w:rPr>
          <w:lang w:val="pt-BR"/>
        </w:rPr>
      </w:pPr>
      <w:r w:rsidRPr="00B463C8">
        <w:rPr>
          <w:lang w:val="pt-BR"/>
        </w:rPr>
        <w:t>EU/1/13/825/003</w:t>
      </w:r>
    </w:p>
    <w:p w14:paraId="5DADA5E5" w14:textId="77777777" w:rsidR="00ED054F" w:rsidRPr="00B463C8" w:rsidRDefault="00ED054F" w:rsidP="00ED054F">
      <w:pPr>
        <w:autoSpaceDE w:val="0"/>
        <w:autoSpaceDN w:val="0"/>
        <w:adjustRightInd w:val="0"/>
        <w:spacing w:line="240" w:lineRule="auto"/>
        <w:rPr>
          <w:szCs w:val="22"/>
          <w:lang w:val="pt-BR"/>
        </w:rPr>
      </w:pPr>
      <w:r w:rsidRPr="00B463C8">
        <w:rPr>
          <w:lang w:val="pt-BR"/>
        </w:rPr>
        <w:t>EU/1/13/825/004</w:t>
      </w:r>
    </w:p>
    <w:p w14:paraId="69C2246C" w14:textId="77777777" w:rsidR="00ED054F" w:rsidRPr="00B463C8" w:rsidRDefault="00ED054F" w:rsidP="00ED054F">
      <w:pPr>
        <w:autoSpaceDE w:val="0"/>
        <w:autoSpaceDN w:val="0"/>
        <w:adjustRightInd w:val="0"/>
        <w:spacing w:line="240" w:lineRule="auto"/>
        <w:rPr>
          <w:szCs w:val="22"/>
          <w:lang w:val="pt-BR"/>
        </w:rPr>
      </w:pPr>
      <w:r w:rsidRPr="00B463C8">
        <w:rPr>
          <w:lang w:val="pt-BR"/>
        </w:rPr>
        <w:t>EU/1/13/825/005</w:t>
      </w:r>
    </w:p>
    <w:p w14:paraId="57FC2218" w14:textId="77777777" w:rsidR="00ED054F" w:rsidRPr="00B463C8" w:rsidRDefault="00ED054F" w:rsidP="00ED054F">
      <w:pPr>
        <w:autoSpaceDE w:val="0"/>
        <w:autoSpaceDN w:val="0"/>
        <w:adjustRightInd w:val="0"/>
        <w:spacing w:line="240" w:lineRule="auto"/>
        <w:rPr>
          <w:szCs w:val="22"/>
          <w:lang w:val="pt-BR"/>
        </w:rPr>
      </w:pPr>
      <w:r w:rsidRPr="00B463C8">
        <w:rPr>
          <w:lang w:val="pt-BR"/>
        </w:rPr>
        <w:t>EU/1/13/825/006</w:t>
      </w:r>
    </w:p>
    <w:p w14:paraId="7EB4CAE8" w14:textId="77777777" w:rsidR="00ED054F" w:rsidRPr="00B463C8" w:rsidRDefault="00ED054F" w:rsidP="00ED054F">
      <w:pPr>
        <w:autoSpaceDE w:val="0"/>
        <w:autoSpaceDN w:val="0"/>
        <w:adjustRightInd w:val="0"/>
        <w:spacing w:line="240" w:lineRule="auto"/>
        <w:rPr>
          <w:szCs w:val="22"/>
          <w:lang w:val="pt-BR"/>
        </w:rPr>
      </w:pPr>
      <w:r w:rsidRPr="00B463C8">
        <w:rPr>
          <w:lang w:val="pt-BR"/>
        </w:rPr>
        <w:t>EU/1/13/825/007</w:t>
      </w:r>
    </w:p>
    <w:p w14:paraId="78D91E77" w14:textId="77777777" w:rsidR="00ED054F" w:rsidRPr="00C91FC3" w:rsidRDefault="00ED054F" w:rsidP="00ED054F">
      <w:pPr>
        <w:autoSpaceDE w:val="0"/>
        <w:autoSpaceDN w:val="0"/>
        <w:adjustRightInd w:val="0"/>
        <w:spacing w:line="240" w:lineRule="auto"/>
        <w:rPr>
          <w:szCs w:val="22"/>
          <w:lang w:val="sv-SE"/>
        </w:rPr>
      </w:pPr>
      <w:r w:rsidRPr="00C91FC3">
        <w:rPr>
          <w:lang w:val="sv-SE"/>
        </w:rPr>
        <w:t>EU/1/13/825/019</w:t>
      </w:r>
    </w:p>
    <w:p w14:paraId="3C72A28F" w14:textId="77777777" w:rsidR="00ED054F" w:rsidRPr="00C91FC3" w:rsidRDefault="00ED054F">
      <w:pPr>
        <w:suppressAutoHyphens/>
        <w:rPr>
          <w:noProof/>
          <w:szCs w:val="22"/>
          <w:lang w:val="sv-SE"/>
        </w:rPr>
      </w:pPr>
    </w:p>
    <w:p w14:paraId="14D30E03" w14:textId="77777777" w:rsidR="00ED054F" w:rsidRPr="00C91FC3" w:rsidRDefault="00ED054F" w:rsidP="00ED054F">
      <w:pPr>
        <w:autoSpaceDE w:val="0"/>
        <w:autoSpaceDN w:val="0"/>
        <w:adjustRightInd w:val="0"/>
        <w:spacing w:line="240" w:lineRule="auto"/>
        <w:rPr>
          <w:u w:val="single"/>
          <w:lang w:val="sv-SE"/>
        </w:rPr>
      </w:pPr>
      <w:r w:rsidRPr="00C91FC3">
        <w:rPr>
          <w:u w:val="single"/>
          <w:lang w:val="sv-SE"/>
        </w:rPr>
        <w:t>Imatinib Actavis 400 mg hårda kapslar</w:t>
      </w:r>
    </w:p>
    <w:p w14:paraId="7FCD3631" w14:textId="77777777" w:rsidR="00ED054F" w:rsidRPr="00C91FC3" w:rsidRDefault="00ED054F" w:rsidP="00ED054F">
      <w:pPr>
        <w:autoSpaceDE w:val="0"/>
        <w:autoSpaceDN w:val="0"/>
        <w:adjustRightInd w:val="0"/>
        <w:spacing w:line="240" w:lineRule="auto"/>
        <w:rPr>
          <w:lang w:val="sv-SE"/>
        </w:rPr>
      </w:pPr>
      <w:r w:rsidRPr="00C91FC3">
        <w:rPr>
          <w:lang w:val="sv-SE"/>
        </w:rPr>
        <w:t>EU/1/13/825/020</w:t>
      </w:r>
    </w:p>
    <w:p w14:paraId="7EA50356" w14:textId="77777777" w:rsidR="00ED054F" w:rsidRPr="00C91FC3" w:rsidRDefault="00ED054F" w:rsidP="00ED054F">
      <w:pPr>
        <w:autoSpaceDE w:val="0"/>
        <w:autoSpaceDN w:val="0"/>
        <w:adjustRightInd w:val="0"/>
        <w:spacing w:line="240" w:lineRule="auto"/>
        <w:rPr>
          <w:szCs w:val="22"/>
          <w:lang w:val="sv-SE"/>
        </w:rPr>
      </w:pPr>
      <w:r w:rsidRPr="00C91FC3">
        <w:rPr>
          <w:lang w:val="sv-SE"/>
        </w:rPr>
        <w:t>EU/1/13/825/021</w:t>
      </w:r>
    </w:p>
    <w:p w14:paraId="1B7DFF18" w14:textId="77777777" w:rsidR="00ED054F" w:rsidRPr="00C91FC3" w:rsidRDefault="00ED054F" w:rsidP="00ED054F">
      <w:pPr>
        <w:autoSpaceDE w:val="0"/>
        <w:autoSpaceDN w:val="0"/>
        <w:adjustRightInd w:val="0"/>
        <w:spacing w:line="240" w:lineRule="auto"/>
        <w:rPr>
          <w:szCs w:val="22"/>
          <w:lang w:val="sv-SE"/>
        </w:rPr>
      </w:pPr>
      <w:r w:rsidRPr="00C91FC3">
        <w:rPr>
          <w:lang w:val="sv-SE"/>
        </w:rPr>
        <w:t>EU/1/13/825/022</w:t>
      </w:r>
    </w:p>
    <w:p w14:paraId="4BAFF124" w14:textId="77777777" w:rsidR="00ED054F" w:rsidRPr="00C91FC3" w:rsidRDefault="00ED054F" w:rsidP="007E38C8">
      <w:pPr>
        <w:autoSpaceDE w:val="0"/>
        <w:autoSpaceDN w:val="0"/>
        <w:adjustRightInd w:val="0"/>
        <w:spacing w:line="240" w:lineRule="auto"/>
        <w:rPr>
          <w:szCs w:val="22"/>
          <w:lang w:val="sv-SE"/>
        </w:rPr>
      </w:pPr>
      <w:r w:rsidRPr="00C91FC3">
        <w:rPr>
          <w:lang w:val="sv-SE"/>
        </w:rPr>
        <w:t>EU/1/13/825/023</w:t>
      </w:r>
    </w:p>
    <w:p w14:paraId="37C2DF79" w14:textId="77777777" w:rsidR="0005522B" w:rsidRPr="00C91FC3" w:rsidRDefault="0005522B">
      <w:pPr>
        <w:suppressAutoHyphens/>
        <w:rPr>
          <w:noProof/>
          <w:szCs w:val="22"/>
          <w:lang w:val="sv-SE"/>
        </w:rPr>
      </w:pPr>
    </w:p>
    <w:p w14:paraId="4A04064A" w14:textId="77777777" w:rsidR="0005522B" w:rsidRPr="00C91FC3" w:rsidRDefault="0005522B" w:rsidP="009205F6">
      <w:pPr>
        <w:keepNext/>
        <w:suppressAutoHyphens/>
        <w:ind w:left="567" w:hanging="567"/>
        <w:rPr>
          <w:b/>
          <w:noProof/>
          <w:szCs w:val="22"/>
          <w:lang w:val="sv-SE"/>
        </w:rPr>
      </w:pPr>
      <w:r w:rsidRPr="00C91FC3">
        <w:rPr>
          <w:b/>
          <w:noProof/>
          <w:szCs w:val="22"/>
          <w:lang w:val="sv-SE"/>
        </w:rPr>
        <w:t>9.</w:t>
      </w:r>
      <w:r w:rsidRPr="00C91FC3">
        <w:rPr>
          <w:b/>
          <w:noProof/>
          <w:szCs w:val="22"/>
          <w:lang w:val="sv-SE"/>
        </w:rPr>
        <w:tab/>
        <w:t xml:space="preserve">DATUM FÖR FÖRSTA GODKÄNNANDE/FÖRNYAT GODKÄNNANDE </w:t>
      </w:r>
    </w:p>
    <w:p w14:paraId="17721CDA" w14:textId="77777777" w:rsidR="0005522B" w:rsidRPr="00C91FC3" w:rsidRDefault="0005522B" w:rsidP="009205F6">
      <w:pPr>
        <w:keepNext/>
        <w:suppressAutoHyphens/>
        <w:ind w:left="567" w:hanging="567"/>
        <w:rPr>
          <w:b/>
          <w:szCs w:val="22"/>
          <w:lang w:val="sv-SE"/>
        </w:rPr>
      </w:pPr>
    </w:p>
    <w:p w14:paraId="0FC9941E" w14:textId="77777777" w:rsidR="0005522B" w:rsidRPr="00C91FC3" w:rsidRDefault="0005522B">
      <w:pPr>
        <w:suppressAutoHyphens/>
        <w:ind w:left="567" w:hanging="567"/>
        <w:rPr>
          <w:noProof/>
          <w:szCs w:val="22"/>
          <w:lang w:val="sv-SE"/>
        </w:rPr>
      </w:pPr>
      <w:r w:rsidRPr="00C91FC3">
        <w:rPr>
          <w:noProof/>
          <w:szCs w:val="22"/>
          <w:lang w:val="sv-SE"/>
        </w:rPr>
        <w:t xml:space="preserve">Datum för det första godkännandet: </w:t>
      </w:r>
      <w:r w:rsidR="000C4837" w:rsidRPr="00C91FC3">
        <w:rPr>
          <w:lang w:val="sv-SE"/>
        </w:rPr>
        <w:t>17 april 2013</w:t>
      </w:r>
    </w:p>
    <w:p w14:paraId="4343E9DC" w14:textId="77777777" w:rsidR="0005522B" w:rsidRPr="00C91FC3" w:rsidRDefault="0005522B">
      <w:pPr>
        <w:suppressAutoHyphens/>
        <w:rPr>
          <w:noProof/>
          <w:szCs w:val="22"/>
          <w:lang w:val="sv-SE"/>
        </w:rPr>
      </w:pPr>
    </w:p>
    <w:p w14:paraId="1F6F8826" w14:textId="77777777" w:rsidR="00E75411" w:rsidRPr="00C91FC3" w:rsidRDefault="00E75411">
      <w:pPr>
        <w:suppressAutoHyphens/>
        <w:rPr>
          <w:noProof/>
          <w:szCs w:val="22"/>
          <w:lang w:val="sv-SE"/>
        </w:rPr>
      </w:pPr>
    </w:p>
    <w:p w14:paraId="14C6CA83" w14:textId="77777777" w:rsidR="0005522B" w:rsidRPr="00C91FC3" w:rsidRDefault="0005522B">
      <w:pPr>
        <w:suppressAutoHyphens/>
        <w:ind w:left="567" w:hanging="567"/>
        <w:rPr>
          <w:b/>
          <w:noProof/>
          <w:szCs w:val="22"/>
          <w:lang w:val="sv-SE"/>
        </w:rPr>
      </w:pPr>
      <w:r w:rsidRPr="00C91FC3">
        <w:rPr>
          <w:b/>
          <w:noProof/>
          <w:szCs w:val="22"/>
          <w:lang w:val="sv-SE"/>
        </w:rPr>
        <w:t>10.</w:t>
      </w:r>
      <w:r w:rsidRPr="00C91FC3">
        <w:rPr>
          <w:b/>
          <w:noProof/>
          <w:szCs w:val="22"/>
          <w:lang w:val="sv-SE"/>
        </w:rPr>
        <w:tab/>
        <w:t>DATUM FÖR ÖVERSYN AV PRODUKTRESUMÉN</w:t>
      </w:r>
    </w:p>
    <w:p w14:paraId="2953B99D" w14:textId="77777777" w:rsidR="0005522B" w:rsidRPr="00C91FC3" w:rsidRDefault="0005522B">
      <w:pPr>
        <w:suppressAutoHyphens/>
        <w:ind w:left="567" w:hanging="567"/>
        <w:rPr>
          <w:noProof/>
          <w:szCs w:val="22"/>
          <w:lang w:val="sv-SE"/>
        </w:rPr>
      </w:pPr>
    </w:p>
    <w:p w14:paraId="0C049474" w14:textId="77777777" w:rsidR="0005522B" w:rsidRPr="00C91FC3" w:rsidRDefault="0005522B">
      <w:pPr>
        <w:suppressAutoHyphens/>
        <w:ind w:left="567" w:hanging="567"/>
        <w:rPr>
          <w:noProof/>
          <w:szCs w:val="22"/>
          <w:lang w:val="sv-SE"/>
        </w:rPr>
      </w:pPr>
    </w:p>
    <w:p w14:paraId="26BFE682" w14:textId="77777777" w:rsidR="0005522B" w:rsidRPr="00C91FC3" w:rsidRDefault="0005522B">
      <w:pPr>
        <w:suppressAutoHyphens/>
        <w:rPr>
          <w:noProof/>
          <w:szCs w:val="22"/>
          <w:lang w:val="sv-SE"/>
        </w:rPr>
      </w:pPr>
      <w:r w:rsidRPr="00C91FC3">
        <w:rPr>
          <w:noProof/>
          <w:szCs w:val="22"/>
          <w:lang w:val="sv-SE"/>
        </w:rPr>
        <w:t xml:space="preserve">Ytterligare information om detta läkemedel finns på Europeiska läkemedelsmyndighetens webbplats </w:t>
      </w:r>
      <w:hyperlink r:id="rId13" w:history="1">
        <w:r w:rsidRPr="00C91FC3">
          <w:rPr>
            <w:rStyle w:val="Hyperlink"/>
            <w:noProof/>
            <w:szCs w:val="22"/>
            <w:lang w:val="sv-SE"/>
          </w:rPr>
          <w:t>http://www.ema.europa.eu</w:t>
        </w:r>
      </w:hyperlink>
      <w:r w:rsidRPr="00C91FC3">
        <w:rPr>
          <w:noProof/>
          <w:color w:val="0000FF"/>
          <w:szCs w:val="22"/>
          <w:lang w:val="sv-SE"/>
        </w:rPr>
        <w:t>.</w:t>
      </w:r>
    </w:p>
    <w:p w14:paraId="2AFABDD4" w14:textId="77777777" w:rsidR="00984EFF" w:rsidRPr="00C91FC3" w:rsidRDefault="009A5DE9" w:rsidP="00DE226F">
      <w:pPr>
        <w:suppressAutoHyphens/>
        <w:rPr>
          <w:noProof/>
          <w:szCs w:val="22"/>
          <w:lang w:val="sv-SE"/>
        </w:rPr>
      </w:pPr>
      <w:r w:rsidRPr="00C91FC3">
        <w:rPr>
          <w:noProof/>
          <w:szCs w:val="22"/>
          <w:lang w:val="sv-SE"/>
        </w:rPr>
        <w:br w:type="page"/>
      </w:r>
      <w:r w:rsidR="00984EFF" w:rsidRPr="00C91FC3">
        <w:rPr>
          <w:b/>
          <w:noProof/>
          <w:szCs w:val="22"/>
          <w:lang w:val="sv-SE"/>
        </w:rPr>
        <w:t>1.</w:t>
      </w:r>
      <w:r w:rsidR="00984EFF" w:rsidRPr="00C91FC3">
        <w:rPr>
          <w:b/>
          <w:noProof/>
          <w:szCs w:val="22"/>
          <w:lang w:val="sv-SE"/>
        </w:rPr>
        <w:tab/>
        <w:t>LÄKEMEDLETS NAMN</w:t>
      </w:r>
    </w:p>
    <w:p w14:paraId="7051351F" w14:textId="77777777" w:rsidR="00984EFF" w:rsidRPr="00C91FC3" w:rsidRDefault="00984EFF" w:rsidP="00984EFF">
      <w:pPr>
        <w:suppressAutoHyphens/>
        <w:rPr>
          <w:noProof/>
          <w:szCs w:val="22"/>
          <w:lang w:val="sv-SE"/>
        </w:rPr>
      </w:pPr>
    </w:p>
    <w:p w14:paraId="766FCE8F" w14:textId="77777777" w:rsidR="00984EFF" w:rsidRPr="00C91FC3" w:rsidRDefault="00984EFF" w:rsidP="00984EFF">
      <w:pPr>
        <w:suppressAutoHyphens/>
        <w:rPr>
          <w:noProof/>
          <w:szCs w:val="22"/>
          <w:lang w:val="sv-SE"/>
        </w:rPr>
      </w:pPr>
      <w:r w:rsidRPr="00C91FC3">
        <w:rPr>
          <w:noProof/>
          <w:szCs w:val="22"/>
          <w:lang w:val="sv-SE"/>
        </w:rPr>
        <w:t>Imatinib Actavis 100 mg filmdragerade tabletter</w:t>
      </w:r>
    </w:p>
    <w:p w14:paraId="3A543E28" w14:textId="77777777" w:rsidR="00984EFF" w:rsidRPr="00C91FC3" w:rsidRDefault="00AD0CBB" w:rsidP="00984EFF">
      <w:pPr>
        <w:suppressAutoHyphens/>
        <w:rPr>
          <w:noProof/>
          <w:szCs w:val="22"/>
          <w:lang w:val="sv-SE"/>
        </w:rPr>
      </w:pPr>
      <w:r w:rsidRPr="00C91FC3">
        <w:rPr>
          <w:noProof/>
          <w:szCs w:val="22"/>
          <w:lang w:val="sv-SE"/>
        </w:rPr>
        <w:t>Imatinib Actavis 400 mg filmdragerade tabletter</w:t>
      </w:r>
    </w:p>
    <w:p w14:paraId="4CE16843" w14:textId="77777777" w:rsidR="00984EFF" w:rsidRPr="00C91FC3" w:rsidRDefault="00984EFF" w:rsidP="00984EFF">
      <w:pPr>
        <w:suppressAutoHyphens/>
        <w:rPr>
          <w:noProof/>
          <w:szCs w:val="22"/>
          <w:lang w:val="sv-SE"/>
        </w:rPr>
      </w:pPr>
    </w:p>
    <w:p w14:paraId="7E69A31C" w14:textId="77777777" w:rsidR="00984EFF" w:rsidRPr="00C91FC3" w:rsidRDefault="00984EFF" w:rsidP="00984EFF">
      <w:pPr>
        <w:suppressAutoHyphens/>
        <w:ind w:left="567" w:hanging="567"/>
        <w:rPr>
          <w:noProof/>
          <w:szCs w:val="22"/>
          <w:lang w:val="sv-SE"/>
        </w:rPr>
      </w:pPr>
      <w:r w:rsidRPr="00C91FC3">
        <w:rPr>
          <w:b/>
          <w:noProof/>
          <w:szCs w:val="22"/>
          <w:lang w:val="sv-SE"/>
        </w:rPr>
        <w:t>2.</w:t>
      </w:r>
      <w:r w:rsidRPr="00C91FC3">
        <w:rPr>
          <w:b/>
          <w:noProof/>
          <w:szCs w:val="22"/>
          <w:lang w:val="sv-SE"/>
        </w:rPr>
        <w:tab/>
        <w:t>KVALITATIV OCH KVANTITATIV SAMMANSÄTTNING</w:t>
      </w:r>
    </w:p>
    <w:p w14:paraId="35A36208" w14:textId="77777777" w:rsidR="00984EFF" w:rsidRPr="00C91FC3" w:rsidRDefault="00984EFF" w:rsidP="00984EFF">
      <w:pPr>
        <w:suppressAutoHyphens/>
        <w:rPr>
          <w:noProof/>
          <w:szCs w:val="22"/>
          <w:lang w:val="sv-SE"/>
        </w:rPr>
      </w:pPr>
    </w:p>
    <w:p w14:paraId="57F4A64B" w14:textId="77777777" w:rsidR="00AD0CBB" w:rsidRPr="00C91FC3" w:rsidRDefault="00AD0CBB" w:rsidP="00984EFF">
      <w:pPr>
        <w:suppressAutoHyphens/>
        <w:rPr>
          <w:noProof/>
          <w:szCs w:val="22"/>
          <w:u w:val="single"/>
          <w:lang w:val="sv-SE"/>
        </w:rPr>
      </w:pPr>
      <w:r w:rsidRPr="00C91FC3">
        <w:rPr>
          <w:noProof/>
          <w:szCs w:val="22"/>
          <w:u w:val="single"/>
          <w:lang w:val="sv-SE"/>
        </w:rPr>
        <w:t>Imatinib Actavis 100 mg filmdragerade tabletter</w:t>
      </w:r>
    </w:p>
    <w:p w14:paraId="5F9C7FD5" w14:textId="77777777" w:rsidR="00984EFF" w:rsidRPr="00C91FC3" w:rsidRDefault="00984EFF" w:rsidP="00984EFF">
      <w:pPr>
        <w:pStyle w:val="CM89"/>
        <w:rPr>
          <w:sz w:val="22"/>
          <w:szCs w:val="22"/>
          <w:lang w:val="sv-SE"/>
        </w:rPr>
      </w:pPr>
      <w:r w:rsidRPr="00C91FC3">
        <w:rPr>
          <w:sz w:val="22"/>
          <w:szCs w:val="22"/>
          <w:lang w:val="sv-SE"/>
        </w:rPr>
        <w:t xml:space="preserve">Varje filmdragerad tablett innehåller 100 mg imatinib (som mesylat). </w:t>
      </w:r>
      <w:r w:rsidRPr="00C91FC3">
        <w:rPr>
          <w:sz w:val="22"/>
          <w:szCs w:val="22"/>
          <w:lang w:val="sv-SE"/>
        </w:rPr>
        <w:br/>
      </w:r>
      <w:r w:rsidRPr="00C91FC3">
        <w:rPr>
          <w:sz w:val="22"/>
          <w:szCs w:val="22"/>
          <w:lang w:val="sv-SE"/>
        </w:rPr>
        <w:br/>
      </w:r>
      <w:r w:rsidRPr="00C91FC3">
        <w:rPr>
          <w:sz w:val="22"/>
          <w:szCs w:val="22"/>
          <w:u w:val="single"/>
          <w:lang w:val="sv-SE"/>
        </w:rPr>
        <w:t>Hjälpämnen med känd effekt:</w:t>
      </w:r>
      <w:r w:rsidRPr="00C91FC3">
        <w:rPr>
          <w:sz w:val="22"/>
          <w:szCs w:val="22"/>
          <w:u w:val="single"/>
          <w:lang w:val="sv-SE"/>
        </w:rPr>
        <w:br/>
      </w:r>
      <w:r w:rsidRPr="00C91FC3">
        <w:rPr>
          <w:sz w:val="22"/>
          <w:szCs w:val="22"/>
          <w:lang w:val="sv-SE"/>
        </w:rPr>
        <w:t>Varje filmdragerad tablett innehåller 0,19 mg lecitin (soja) (E322).</w:t>
      </w:r>
    </w:p>
    <w:p w14:paraId="11E1007F" w14:textId="77777777" w:rsidR="00AD0CBB" w:rsidRPr="00C91FC3" w:rsidRDefault="00AD0CBB" w:rsidP="00AD0CBB">
      <w:pPr>
        <w:suppressAutoHyphens/>
        <w:rPr>
          <w:noProof/>
          <w:szCs w:val="22"/>
          <w:u w:val="single"/>
          <w:lang w:val="sv-SE"/>
        </w:rPr>
      </w:pPr>
      <w:r w:rsidRPr="00C91FC3">
        <w:rPr>
          <w:noProof/>
          <w:szCs w:val="22"/>
          <w:u w:val="single"/>
          <w:lang w:val="sv-SE"/>
        </w:rPr>
        <w:t>Imatinib Actavis 400 mg filmdragerade tabletter</w:t>
      </w:r>
    </w:p>
    <w:p w14:paraId="7FDCD41C" w14:textId="77777777" w:rsidR="00AD0CBB" w:rsidRPr="00C91FC3" w:rsidRDefault="00AD0CBB" w:rsidP="00AD0CBB">
      <w:pPr>
        <w:pStyle w:val="CM89"/>
        <w:rPr>
          <w:sz w:val="22"/>
          <w:szCs w:val="22"/>
          <w:lang w:val="sv-SE"/>
        </w:rPr>
      </w:pPr>
      <w:r w:rsidRPr="00C91FC3">
        <w:rPr>
          <w:sz w:val="22"/>
          <w:szCs w:val="22"/>
          <w:lang w:val="sv-SE"/>
        </w:rPr>
        <w:t xml:space="preserve">Varje filmdragerad tablett innehåller 400 mg imatinib (som mesylat). </w:t>
      </w:r>
      <w:r w:rsidRPr="00C91FC3">
        <w:rPr>
          <w:sz w:val="22"/>
          <w:szCs w:val="22"/>
          <w:lang w:val="sv-SE"/>
        </w:rPr>
        <w:br/>
      </w:r>
      <w:r w:rsidRPr="00C91FC3">
        <w:rPr>
          <w:sz w:val="22"/>
          <w:szCs w:val="22"/>
          <w:lang w:val="sv-SE"/>
        </w:rPr>
        <w:br/>
      </w:r>
      <w:r w:rsidRPr="00C91FC3">
        <w:rPr>
          <w:sz w:val="22"/>
          <w:szCs w:val="22"/>
          <w:u w:val="single"/>
          <w:lang w:val="sv-SE"/>
        </w:rPr>
        <w:t>Hjälpämnen med känd effekt:</w:t>
      </w:r>
      <w:r w:rsidRPr="00C91FC3">
        <w:rPr>
          <w:sz w:val="22"/>
          <w:szCs w:val="22"/>
          <w:u w:val="single"/>
          <w:lang w:val="sv-SE"/>
        </w:rPr>
        <w:br/>
      </w:r>
      <w:r w:rsidRPr="00C91FC3">
        <w:rPr>
          <w:sz w:val="22"/>
          <w:szCs w:val="22"/>
          <w:lang w:val="sv-SE"/>
        </w:rPr>
        <w:t>Varje filmdragerad tablett innehåller 0,759 mg lecitin (soja) (E322).</w:t>
      </w:r>
    </w:p>
    <w:p w14:paraId="55C23D6B" w14:textId="77777777" w:rsidR="00AD0CBB" w:rsidRPr="00C91FC3" w:rsidRDefault="00AD0CBB" w:rsidP="007E38C8">
      <w:pPr>
        <w:rPr>
          <w:lang w:val="sv-SE"/>
        </w:rPr>
      </w:pPr>
    </w:p>
    <w:p w14:paraId="17BB0678" w14:textId="77777777" w:rsidR="00984EFF" w:rsidRPr="00C91FC3" w:rsidRDefault="00984EFF" w:rsidP="00984EFF">
      <w:pPr>
        <w:suppressAutoHyphens/>
        <w:rPr>
          <w:szCs w:val="22"/>
          <w:lang w:val="sv-SE"/>
        </w:rPr>
      </w:pPr>
      <w:r w:rsidRPr="00C91FC3">
        <w:rPr>
          <w:noProof/>
          <w:szCs w:val="22"/>
          <w:lang w:val="sv-SE"/>
        </w:rPr>
        <w:t>För fullständig förteckning över</w:t>
      </w:r>
      <w:r w:rsidRPr="00C91FC3">
        <w:rPr>
          <w:szCs w:val="22"/>
          <w:lang w:val="sv-SE"/>
        </w:rPr>
        <w:t xml:space="preserve"> hjälpämnen, se avsnitt 6.1.</w:t>
      </w:r>
    </w:p>
    <w:p w14:paraId="7CF3DFD7" w14:textId="77777777" w:rsidR="00984EFF" w:rsidRPr="00C91FC3" w:rsidRDefault="00984EFF" w:rsidP="00984EFF">
      <w:pPr>
        <w:suppressAutoHyphens/>
        <w:rPr>
          <w:noProof/>
          <w:szCs w:val="22"/>
          <w:lang w:val="sv-SE"/>
        </w:rPr>
      </w:pPr>
    </w:p>
    <w:p w14:paraId="32DF286D" w14:textId="77777777" w:rsidR="00984EFF" w:rsidRPr="00C91FC3" w:rsidRDefault="00984EFF" w:rsidP="00984EFF">
      <w:pPr>
        <w:suppressAutoHyphens/>
        <w:ind w:left="567" w:hanging="567"/>
        <w:rPr>
          <w:b/>
          <w:noProof/>
          <w:szCs w:val="22"/>
          <w:lang w:val="sv-SE"/>
        </w:rPr>
      </w:pPr>
      <w:r w:rsidRPr="00C91FC3">
        <w:rPr>
          <w:b/>
          <w:noProof/>
          <w:szCs w:val="22"/>
          <w:lang w:val="sv-SE"/>
        </w:rPr>
        <w:t>3.</w:t>
      </w:r>
      <w:r w:rsidRPr="00C91FC3">
        <w:rPr>
          <w:b/>
          <w:noProof/>
          <w:szCs w:val="22"/>
          <w:lang w:val="sv-SE"/>
        </w:rPr>
        <w:tab/>
        <w:t>LÄKEMEDELSFORM</w:t>
      </w:r>
    </w:p>
    <w:p w14:paraId="361EB809" w14:textId="77777777" w:rsidR="00984EFF" w:rsidRPr="00C91FC3" w:rsidRDefault="00984EFF" w:rsidP="00984EFF">
      <w:pPr>
        <w:suppressAutoHyphens/>
        <w:ind w:left="567" w:hanging="567"/>
        <w:rPr>
          <w:noProof/>
          <w:szCs w:val="22"/>
          <w:lang w:val="sv-SE"/>
        </w:rPr>
      </w:pPr>
    </w:p>
    <w:p w14:paraId="53871453" w14:textId="77777777" w:rsidR="00984EFF" w:rsidRPr="00C91FC3" w:rsidRDefault="00984EFF" w:rsidP="00984EFF">
      <w:pPr>
        <w:suppressAutoHyphens/>
        <w:rPr>
          <w:noProof/>
          <w:szCs w:val="22"/>
          <w:lang w:val="sv-SE"/>
        </w:rPr>
      </w:pPr>
      <w:r w:rsidRPr="00C91FC3">
        <w:rPr>
          <w:noProof/>
          <w:szCs w:val="22"/>
          <w:lang w:val="sv-SE"/>
        </w:rPr>
        <w:t>Filmdragerad tablett</w:t>
      </w:r>
      <w:r w:rsidR="00DD790C" w:rsidRPr="00C91FC3">
        <w:rPr>
          <w:noProof/>
          <w:szCs w:val="22"/>
          <w:lang w:val="sv-SE"/>
        </w:rPr>
        <w:t xml:space="preserve"> (tablett)</w:t>
      </w:r>
    </w:p>
    <w:p w14:paraId="002392F1" w14:textId="77777777" w:rsidR="00984EFF" w:rsidRPr="00C91FC3" w:rsidRDefault="00984EFF" w:rsidP="00984EFF">
      <w:pPr>
        <w:suppressAutoHyphens/>
        <w:rPr>
          <w:noProof/>
          <w:szCs w:val="22"/>
          <w:lang w:val="sv-SE"/>
        </w:rPr>
      </w:pPr>
    </w:p>
    <w:p w14:paraId="6FC8D268" w14:textId="77777777" w:rsidR="00AD0CBB" w:rsidRPr="00C91FC3" w:rsidRDefault="00AD0CBB" w:rsidP="00AD0CBB">
      <w:pPr>
        <w:suppressAutoHyphens/>
        <w:rPr>
          <w:noProof/>
          <w:szCs w:val="22"/>
          <w:u w:val="single"/>
          <w:lang w:val="sv-SE"/>
        </w:rPr>
      </w:pPr>
      <w:r w:rsidRPr="00C91FC3">
        <w:rPr>
          <w:noProof/>
          <w:szCs w:val="22"/>
          <w:u w:val="single"/>
          <w:lang w:val="sv-SE"/>
        </w:rPr>
        <w:t>Imatinib Actavis 100 mg filmdragerade tabletter</w:t>
      </w:r>
    </w:p>
    <w:p w14:paraId="063CDC18" w14:textId="77777777" w:rsidR="00984EFF" w:rsidRPr="00C91FC3" w:rsidRDefault="00984EFF" w:rsidP="00984EFF">
      <w:pPr>
        <w:suppressAutoHyphens/>
        <w:rPr>
          <w:noProof/>
          <w:szCs w:val="22"/>
          <w:lang w:val="sv-SE"/>
        </w:rPr>
      </w:pPr>
      <w:r w:rsidRPr="00C91FC3">
        <w:rPr>
          <w:noProof/>
          <w:szCs w:val="22"/>
          <w:lang w:val="sv-SE"/>
        </w:rPr>
        <w:t>Rund, 9,2 mm i diameter, bikonvex mörkgul till brunaktig filmdragerad tablett, märkt med företagets logotyp på ena sidan och "36" med brytskåra på den andra sidan.</w:t>
      </w:r>
    </w:p>
    <w:p w14:paraId="67D42D67" w14:textId="77777777" w:rsidR="00984EFF" w:rsidRPr="00C91FC3" w:rsidRDefault="00984EFF" w:rsidP="00984EFF">
      <w:pPr>
        <w:suppressAutoHyphens/>
        <w:rPr>
          <w:noProof/>
          <w:szCs w:val="22"/>
          <w:lang w:val="sv-SE"/>
        </w:rPr>
      </w:pPr>
      <w:r w:rsidRPr="00C91FC3">
        <w:rPr>
          <w:noProof/>
          <w:szCs w:val="22"/>
          <w:lang w:val="sv-SE"/>
        </w:rPr>
        <w:t>Tabletten kan delas i två lika stora doser.</w:t>
      </w:r>
    </w:p>
    <w:p w14:paraId="51DEBA75" w14:textId="77777777" w:rsidR="00984EFF" w:rsidRPr="00C91FC3" w:rsidRDefault="00984EFF" w:rsidP="00984EFF">
      <w:pPr>
        <w:suppressAutoHyphens/>
        <w:rPr>
          <w:noProof/>
          <w:szCs w:val="22"/>
          <w:lang w:val="sv-SE"/>
        </w:rPr>
      </w:pPr>
    </w:p>
    <w:p w14:paraId="68A405E0" w14:textId="77777777" w:rsidR="00AD0CBB" w:rsidRPr="00C91FC3" w:rsidRDefault="00AD0CBB" w:rsidP="00984EFF">
      <w:pPr>
        <w:suppressAutoHyphens/>
        <w:rPr>
          <w:noProof/>
          <w:szCs w:val="22"/>
          <w:lang w:val="sv-SE"/>
        </w:rPr>
      </w:pPr>
      <w:r w:rsidRPr="00C91FC3">
        <w:rPr>
          <w:noProof/>
          <w:szCs w:val="22"/>
          <w:u w:val="single"/>
          <w:lang w:val="sv-SE"/>
        </w:rPr>
        <w:t>Imatinib Actavis 400 mg filmdragerade tabletter</w:t>
      </w:r>
    </w:p>
    <w:p w14:paraId="77824760" w14:textId="77777777" w:rsidR="00AD0CBB" w:rsidRPr="00C91FC3" w:rsidRDefault="00AD0CBB" w:rsidP="00AD0CBB">
      <w:pPr>
        <w:suppressAutoHyphens/>
        <w:rPr>
          <w:noProof/>
          <w:szCs w:val="22"/>
          <w:lang w:val="sv-SE"/>
        </w:rPr>
      </w:pPr>
      <w:r w:rsidRPr="00C91FC3">
        <w:rPr>
          <w:noProof/>
          <w:szCs w:val="22"/>
          <w:lang w:val="sv-SE"/>
        </w:rPr>
        <w:t>Oval-form, 18,6x6,6 mm, bikonvex mörkgul till brunaktig filmdragerad tablett, märkt med företagets logotyp på ena sidan och "37" med brytskåra på den andra sidan</w:t>
      </w:r>
    </w:p>
    <w:p w14:paraId="5BF92862" w14:textId="77777777" w:rsidR="00984EFF" w:rsidRPr="00C91FC3" w:rsidRDefault="00AD0CBB" w:rsidP="00AD0CBB">
      <w:pPr>
        <w:suppressAutoHyphens/>
        <w:rPr>
          <w:noProof/>
          <w:szCs w:val="22"/>
          <w:lang w:val="sv-SE"/>
        </w:rPr>
      </w:pPr>
      <w:r w:rsidRPr="00C91FC3">
        <w:rPr>
          <w:noProof/>
          <w:szCs w:val="22"/>
          <w:lang w:val="sv-SE"/>
        </w:rPr>
        <w:t>Skåran är inte avsedd för delning av tabletten.</w:t>
      </w:r>
    </w:p>
    <w:p w14:paraId="008F10D8" w14:textId="77777777" w:rsidR="0046107B" w:rsidRPr="00C91FC3" w:rsidRDefault="0046107B" w:rsidP="00AD0CBB">
      <w:pPr>
        <w:suppressAutoHyphens/>
        <w:rPr>
          <w:noProof/>
          <w:szCs w:val="22"/>
          <w:lang w:val="sv-SE"/>
        </w:rPr>
      </w:pPr>
    </w:p>
    <w:p w14:paraId="0B85EEC3" w14:textId="77777777" w:rsidR="00984EFF" w:rsidRPr="00C91FC3" w:rsidRDefault="00984EFF" w:rsidP="00984EFF">
      <w:pPr>
        <w:suppressAutoHyphens/>
        <w:ind w:left="567" w:hanging="567"/>
        <w:rPr>
          <w:noProof/>
          <w:szCs w:val="22"/>
          <w:lang w:val="sv-SE"/>
        </w:rPr>
      </w:pPr>
      <w:r w:rsidRPr="00C91FC3">
        <w:rPr>
          <w:b/>
          <w:noProof/>
          <w:szCs w:val="22"/>
          <w:lang w:val="sv-SE"/>
        </w:rPr>
        <w:t>4.</w:t>
      </w:r>
      <w:r w:rsidRPr="00C91FC3">
        <w:rPr>
          <w:b/>
          <w:noProof/>
          <w:szCs w:val="22"/>
          <w:lang w:val="sv-SE"/>
        </w:rPr>
        <w:tab/>
        <w:t>KLINISKA UPPGIFTER</w:t>
      </w:r>
    </w:p>
    <w:p w14:paraId="2C255C79" w14:textId="77777777" w:rsidR="00984EFF" w:rsidRPr="00C91FC3" w:rsidRDefault="00984EFF" w:rsidP="00984EFF">
      <w:pPr>
        <w:suppressAutoHyphens/>
        <w:rPr>
          <w:noProof/>
          <w:szCs w:val="22"/>
          <w:lang w:val="sv-SE"/>
        </w:rPr>
      </w:pPr>
    </w:p>
    <w:p w14:paraId="305964B0" w14:textId="77777777" w:rsidR="00984EFF" w:rsidRPr="00C91FC3" w:rsidRDefault="00984EFF" w:rsidP="00984EFF">
      <w:pPr>
        <w:suppressAutoHyphens/>
        <w:ind w:left="567" w:hanging="567"/>
        <w:rPr>
          <w:noProof/>
          <w:szCs w:val="22"/>
          <w:lang w:val="sv-SE"/>
        </w:rPr>
      </w:pPr>
      <w:r w:rsidRPr="00C91FC3">
        <w:rPr>
          <w:b/>
          <w:noProof/>
          <w:szCs w:val="22"/>
          <w:lang w:val="sv-SE"/>
        </w:rPr>
        <w:t>4.1</w:t>
      </w:r>
      <w:r w:rsidRPr="00C91FC3">
        <w:rPr>
          <w:b/>
          <w:noProof/>
          <w:szCs w:val="22"/>
          <w:lang w:val="sv-SE"/>
        </w:rPr>
        <w:tab/>
        <w:t>Terapeutiska indikationer</w:t>
      </w:r>
    </w:p>
    <w:p w14:paraId="70788425" w14:textId="77777777" w:rsidR="00984EFF" w:rsidRPr="00C91FC3" w:rsidRDefault="00984EFF" w:rsidP="00984EFF">
      <w:pPr>
        <w:suppressAutoHyphens/>
        <w:rPr>
          <w:noProof/>
          <w:szCs w:val="22"/>
          <w:lang w:val="sv-SE"/>
        </w:rPr>
      </w:pPr>
    </w:p>
    <w:p w14:paraId="5A727D95" w14:textId="77777777" w:rsidR="00984EFF" w:rsidRPr="00C91FC3" w:rsidRDefault="00984EFF" w:rsidP="00984EFF">
      <w:pPr>
        <w:suppressAutoHyphens/>
        <w:rPr>
          <w:noProof/>
          <w:szCs w:val="22"/>
          <w:lang w:val="sv-SE"/>
        </w:rPr>
      </w:pPr>
      <w:r w:rsidRPr="00C91FC3">
        <w:rPr>
          <w:noProof/>
          <w:szCs w:val="22"/>
          <w:lang w:val="sv-SE"/>
        </w:rPr>
        <w:t xml:space="preserve">Imatinib Actavis är indicerat för behandling av </w:t>
      </w:r>
    </w:p>
    <w:p w14:paraId="7548A234" w14:textId="77777777" w:rsidR="00984EFF" w:rsidRPr="00C91FC3" w:rsidRDefault="00984EFF" w:rsidP="00984EFF">
      <w:pPr>
        <w:autoSpaceDE w:val="0"/>
        <w:autoSpaceDN w:val="0"/>
        <w:adjustRightInd w:val="0"/>
        <w:spacing w:line="240" w:lineRule="auto"/>
        <w:ind w:left="567" w:hanging="567"/>
        <w:rPr>
          <w:szCs w:val="22"/>
          <w:lang w:val="sv-SE"/>
        </w:rPr>
      </w:pPr>
      <w:r w:rsidRPr="00C91FC3">
        <w:rPr>
          <w:szCs w:val="22"/>
          <w:lang w:val="sv-SE"/>
        </w:rPr>
        <w:t>-</w:t>
      </w:r>
      <w:r w:rsidRPr="00C91FC3">
        <w:rPr>
          <w:szCs w:val="22"/>
          <w:lang w:val="sv-SE"/>
        </w:rPr>
        <w:tab/>
      </w:r>
      <w:r w:rsidRPr="00C91FC3">
        <w:rPr>
          <w:noProof/>
          <w:szCs w:val="22"/>
          <w:lang w:val="sv-SE"/>
        </w:rPr>
        <w:t xml:space="preserve">barn med nydiagnostiserad Philadelphiakromosom-(bcr-abl)-positiv (Ph+) kronisk myeloisk leukemi (KML), för vilka benmärgstransplantation inte är en förstahandsbehandling. </w:t>
      </w:r>
    </w:p>
    <w:p w14:paraId="7E83A65D" w14:textId="77777777" w:rsidR="00984EFF" w:rsidRPr="00C91FC3" w:rsidRDefault="00984EFF" w:rsidP="00984EFF">
      <w:pPr>
        <w:autoSpaceDE w:val="0"/>
        <w:autoSpaceDN w:val="0"/>
        <w:adjustRightInd w:val="0"/>
        <w:spacing w:line="240" w:lineRule="auto"/>
        <w:ind w:left="567" w:hanging="567"/>
        <w:rPr>
          <w:szCs w:val="22"/>
          <w:lang w:val="sv-SE"/>
        </w:rPr>
      </w:pPr>
      <w:r w:rsidRPr="00C91FC3">
        <w:rPr>
          <w:szCs w:val="22"/>
          <w:lang w:val="sv-SE"/>
        </w:rPr>
        <w:t>-</w:t>
      </w:r>
      <w:r w:rsidRPr="00C91FC3">
        <w:rPr>
          <w:szCs w:val="22"/>
          <w:lang w:val="sv-SE"/>
        </w:rPr>
        <w:tab/>
      </w:r>
      <w:r w:rsidRPr="00C91FC3">
        <w:rPr>
          <w:noProof/>
          <w:szCs w:val="22"/>
          <w:lang w:val="sv-SE"/>
        </w:rPr>
        <w:t xml:space="preserve">barn med (Ph+)-KML i kronisk fas efter terapisvikt med interferon alfa-behandling, eller i accelererad fas eller blastkris. </w:t>
      </w:r>
    </w:p>
    <w:p w14:paraId="1B923932" w14:textId="77777777" w:rsidR="00984EFF" w:rsidRPr="00C91FC3" w:rsidRDefault="00984EFF" w:rsidP="00984EFF">
      <w:pPr>
        <w:suppressAutoHyphens/>
        <w:rPr>
          <w:noProof/>
          <w:szCs w:val="22"/>
          <w:lang w:val="sv-SE"/>
        </w:rPr>
      </w:pPr>
      <w:r w:rsidRPr="00C91FC3">
        <w:rPr>
          <w:noProof/>
          <w:szCs w:val="22"/>
          <w:lang w:val="sv-SE"/>
        </w:rPr>
        <w:t>-</w:t>
      </w:r>
      <w:r w:rsidRPr="00C91FC3">
        <w:rPr>
          <w:noProof/>
          <w:szCs w:val="22"/>
          <w:lang w:val="sv-SE"/>
        </w:rPr>
        <w:tab/>
        <w:t>vuxna med (Ph+)-KML i blastkris.</w:t>
      </w:r>
    </w:p>
    <w:p w14:paraId="53A8ECEF" w14:textId="77777777" w:rsidR="00421EC8" w:rsidRPr="00C91FC3" w:rsidRDefault="00421EC8" w:rsidP="00DE226F">
      <w:pPr>
        <w:suppressAutoHyphens/>
        <w:ind w:left="567" w:hanging="567"/>
        <w:rPr>
          <w:noProof/>
          <w:szCs w:val="22"/>
          <w:lang w:val="sv-SE"/>
        </w:rPr>
      </w:pPr>
      <w:r w:rsidRPr="00C91FC3">
        <w:rPr>
          <w:noProof/>
          <w:szCs w:val="22"/>
          <w:lang w:val="sv-SE"/>
        </w:rPr>
        <w:tab/>
        <w:t xml:space="preserve">vuxna </w:t>
      </w:r>
      <w:r w:rsidR="00207F4E" w:rsidRPr="00C91FC3">
        <w:rPr>
          <w:noProof/>
          <w:szCs w:val="22"/>
          <w:lang w:val="sv-SE"/>
        </w:rPr>
        <w:t xml:space="preserve">och barn </w:t>
      </w:r>
      <w:r w:rsidRPr="00C91FC3">
        <w:rPr>
          <w:noProof/>
          <w:szCs w:val="22"/>
          <w:lang w:val="sv-SE"/>
        </w:rPr>
        <w:t>med nyligen diagnostiserad Philadelphiakromosom positiv akut lymfoblastisk leukemi</w:t>
      </w:r>
    </w:p>
    <w:p w14:paraId="12966864" w14:textId="77777777" w:rsidR="00421EC8" w:rsidRPr="00C91FC3" w:rsidRDefault="00421EC8" w:rsidP="00421EC8">
      <w:pPr>
        <w:suppressAutoHyphens/>
        <w:ind w:left="567" w:hanging="567"/>
        <w:rPr>
          <w:lang w:val="sv-SE"/>
        </w:rPr>
      </w:pPr>
      <w:r w:rsidRPr="00C91FC3">
        <w:rPr>
          <w:noProof/>
          <w:szCs w:val="22"/>
          <w:lang w:val="sv-SE"/>
        </w:rPr>
        <w:tab/>
        <w:t>(</w:t>
      </w:r>
      <w:r w:rsidRPr="00C91FC3">
        <w:rPr>
          <w:lang w:val="sv-SE"/>
        </w:rPr>
        <w:t>Ph+ ALL) tillsammans med kemoterapi.</w:t>
      </w:r>
    </w:p>
    <w:p w14:paraId="2F2F7675" w14:textId="77777777" w:rsidR="00421EC8" w:rsidRPr="00C91FC3" w:rsidRDefault="00421EC8" w:rsidP="00421EC8">
      <w:pPr>
        <w:suppressAutoHyphens/>
        <w:ind w:left="567" w:hanging="567"/>
        <w:rPr>
          <w:lang w:val="sv-SE"/>
        </w:rPr>
      </w:pPr>
      <w:r w:rsidRPr="00C91FC3">
        <w:rPr>
          <w:lang w:val="sv-SE"/>
        </w:rPr>
        <w:t>-</w:t>
      </w:r>
      <w:r w:rsidRPr="00C91FC3">
        <w:rPr>
          <w:lang w:val="sv-SE"/>
        </w:rPr>
        <w:tab/>
        <w:t>vuxna patienter med recidiverande eller refraktär Ph+ ALL som monoterapi.</w:t>
      </w:r>
    </w:p>
    <w:p w14:paraId="4AE02DD6" w14:textId="77777777" w:rsidR="00421EC8" w:rsidRPr="00C91FC3" w:rsidRDefault="00421EC8" w:rsidP="00421EC8">
      <w:pPr>
        <w:autoSpaceDE w:val="0"/>
        <w:autoSpaceDN w:val="0"/>
        <w:adjustRightInd w:val="0"/>
        <w:spacing w:line="240" w:lineRule="auto"/>
        <w:ind w:left="567" w:hanging="567"/>
        <w:rPr>
          <w:lang w:val="sv-SE"/>
        </w:rPr>
      </w:pPr>
      <w:r w:rsidRPr="00C91FC3">
        <w:rPr>
          <w:lang w:val="sv-SE"/>
        </w:rPr>
        <w:t>-</w:t>
      </w:r>
      <w:r w:rsidRPr="00C91FC3">
        <w:rPr>
          <w:lang w:val="sv-SE"/>
        </w:rPr>
        <w:tab/>
        <w:t>vuxna med myelodysplastiskt/myeloproloiferativa sjukdomar (MDS/MDP) förenat med  rearrangemang av platelet-derived growth factor receptor (PDGFR).</w:t>
      </w:r>
    </w:p>
    <w:p w14:paraId="154B4196" w14:textId="77777777" w:rsidR="00421EC8" w:rsidRPr="00C91FC3" w:rsidRDefault="00421EC8" w:rsidP="00421EC8">
      <w:pPr>
        <w:autoSpaceDE w:val="0"/>
        <w:autoSpaceDN w:val="0"/>
        <w:adjustRightInd w:val="0"/>
        <w:spacing w:line="240" w:lineRule="auto"/>
        <w:ind w:left="567" w:hanging="567"/>
        <w:rPr>
          <w:lang w:val="sv-SE"/>
        </w:rPr>
      </w:pPr>
      <w:r w:rsidRPr="00C91FC3">
        <w:rPr>
          <w:lang w:val="sv-SE"/>
        </w:rPr>
        <w:t>-</w:t>
      </w:r>
      <w:r w:rsidRPr="00C91FC3">
        <w:rPr>
          <w:lang w:val="sv-SE"/>
        </w:rPr>
        <w:tab/>
        <w:t>Vuxna patienter med avancerat hypereosinofilt syndrome (HES) och/eller eosinofil leukaemia (CEL) med FIP1L1-PDGFRα rearrangemang.</w:t>
      </w:r>
    </w:p>
    <w:p w14:paraId="031FDEFA" w14:textId="77777777" w:rsidR="00421EC8" w:rsidRPr="00C91FC3" w:rsidRDefault="00421EC8" w:rsidP="00984EFF">
      <w:pPr>
        <w:suppressAutoHyphens/>
        <w:rPr>
          <w:noProof/>
          <w:szCs w:val="22"/>
          <w:lang w:val="sv-SE"/>
        </w:rPr>
      </w:pPr>
    </w:p>
    <w:p w14:paraId="78B9DB3C" w14:textId="77777777" w:rsidR="00984EFF" w:rsidRPr="00C91FC3" w:rsidRDefault="00984EFF" w:rsidP="00984EFF">
      <w:pPr>
        <w:suppressAutoHyphens/>
        <w:rPr>
          <w:noProof/>
          <w:szCs w:val="22"/>
          <w:lang w:val="sv-SE"/>
        </w:rPr>
      </w:pPr>
      <w:r w:rsidRPr="00C91FC3">
        <w:rPr>
          <w:noProof/>
          <w:szCs w:val="22"/>
          <w:lang w:val="sv-SE"/>
        </w:rPr>
        <w:t xml:space="preserve">Effekten av </w:t>
      </w:r>
      <w:r w:rsidR="00421EC8" w:rsidRPr="00C91FC3">
        <w:rPr>
          <w:noProof/>
          <w:szCs w:val="22"/>
          <w:lang w:val="sv-SE"/>
        </w:rPr>
        <w:t>i</w:t>
      </w:r>
      <w:r w:rsidRPr="00C91FC3">
        <w:rPr>
          <w:noProof/>
          <w:szCs w:val="22"/>
          <w:lang w:val="sv-SE"/>
        </w:rPr>
        <w:t xml:space="preserve">matinib på utfallet av benmärgstransplantation har inte undersökts. </w:t>
      </w:r>
    </w:p>
    <w:p w14:paraId="0D1C7268" w14:textId="77777777" w:rsidR="00984EFF" w:rsidRPr="00C91FC3" w:rsidRDefault="00984EFF" w:rsidP="00984EFF">
      <w:pPr>
        <w:suppressAutoHyphens/>
        <w:rPr>
          <w:noProof/>
          <w:szCs w:val="22"/>
          <w:lang w:val="sv-SE"/>
        </w:rPr>
      </w:pPr>
    </w:p>
    <w:p w14:paraId="175DAFAA" w14:textId="77777777" w:rsidR="00421EC8" w:rsidRPr="00C91FC3" w:rsidRDefault="00421EC8" w:rsidP="00421EC8">
      <w:pPr>
        <w:suppressAutoHyphens/>
        <w:rPr>
          <w:noProof/>
          <w:szCs w:val="22"/>
          <w:lang w:val="sv-SE"/>
        </w:rPr>
      </w:pPr>
      <w:r w:rsidRPr="00C91FC3">
        <w:rPr>
          <w:noProof/>
          <w:szCs w:val="22"/>
          <w:lang w:val="sv-SE"/>
        </w:rPr>
        <w:t xml:space="preserve">Imatinib Actavis är indicerat för </w:t>
      </w:r>
    </w:p>
    <w:p w14:paraId="0028C2DC" w14:textId="77777777" w:rsidR="00421EC8" w:rsidRPr="00C91FC3" w:rsidRDefault="00421EC8" w:rsidP="00421EC8">
      <w:pPr>
        <w:numPr>
          <w:ilvl w:val="0"/>
          <w:numId w:val="31"/>
        </w:numPr>
        <w:suppressAutoHyphens/>
        <w:ind w:left="567"/>
        <w:rPr>
          <w:color w:val="222222"/>
          <w:sz w:val="21"/>
          <w:szCs w:val="21"/>
          <w:lang w:val="sv-SE" w:eastAsia="sv-SE"/>
        </w:rPr>
      </w:pPr>
      <w:r w:rsidRPr="00C91FC3">
        <w:rPr>
          <w:noProof/>
          <w:szCs w:val="22"/>
          <w:lang w:val="sv-SE"/>
        </w:rPr>
        <w:t xml:space="preserve">behandling av vuxna patienter med </w:t>
      </w:r>
      <w:r w:rsidRPr="00C91FC3">
        <w:rPr>
          <w:color w:val="222222"/>
          <w:szCs w:val="22"/>
          <w:lang w:val="sv-SE" w:eastAsia="sv-SE"/>
        </w:rPr>
        <w:t>med icke-resecerbara dermatofibrosarkoma protuberans (DFSP) och vuxna patienter med återkommande och/eller metastaserande DFSP som är olämpliga att operera</w:t>
      </w:r>
    </w:p>
    <w:p w14:paraId="36C82AF1" w14:textId="77777777" w:rsidR="00421EC8" w:rsidRPr="00C91FC3" w:rsidRDefault="00421EC8" w:rsidP="00984EFF">
      <w:pPr>
        <w:suppressAutoHyphens/>
        <w:rPr>
          <w:noProof/>
          <w:szCs w:val="22"/>
          <w:lang w:val="sv-SE"/>
        </w:rPr>
      </w:pPr>
    </w:p>
    <w:p w14:paraId="38244229" w14:textId="77777777" w:rsidR="00984EFF" w:rsidRPr="00C91FC3" w:rsidRDefault="00984EFF" w:rsidP="00990BB9">
      <w:pPr>
        <w:suppressAutoHyphens/>
        <w:rPr>
          <w:noProof/>
          <w:szCs w:val="22"/>
          <w:lang w:val="sv-SE"/>
        </w:rPr>
      </w:pPr>
      <w:r w:rsidRPr="00C91FC3">
        <w:rPr>
          <w:noProof/>
          <w:szCs w:val="22"/>
          <w:lang w:val="sv-SE"/>
        </w:rPr>
        <w:t xml:space="preserve">Hos vuxna och barn baseras effekten av </w:t>
      </w:r>
      <w:r w:rsidR="008815FE" w:rsidRPr="00C91FC3">
        <w:rPr>
          <w:noProof/>
          <w:szCs w:val="22"/>
          <w:lang w:val="sv-SE"/>
        </w:rPr>
        <w:t>i</w:t>
      </w:r>
      <w:r w:rsidRPr="00C91FC3">
        <w:rPr>
          <w:noProof/>
          <w:szCs w:val="22"/>
          <w:lang w:val="sv-SE"/>
        </w:rPr>
        <w:t>matinib på det sammantagna hematologiska och cytogenetiska svaret och progressionsfri överlevnad vid KML</w:t>
      </w:r>
      <w:r w:rsidR="008815FE" w:rsidRPr="00C91FC3">
        <w:rPr>
          <w:noProof/>
          <w:szCs w:val="22"/>
          <w:lang w:val="sv-SE"/>
        </w:rPr>
        <w:t xml:space="preserve"> </w:t>
      </w:r>
      <w:r w:rsidR="008815FE" w:rsidRPr="0055296E">
        <w:rPr>
          <w:color w:val="222222"/>
          <w:szCs w:val="22"/>
          <w:lang w:val="sv-SE" w:eastAsia="sv-SE"/>
        </w:rPr>
        <w:t>på hematologiskt och cytogenetiskt respons vid Ph+ ALL, MDS/MPD, på hematologisk respons vid HES/CEL och på objektiv tumörrespons hos vuxna patienter vid icke-resecerbara och/eller metastaserande DFSP.</w:t>
      </w:r>
      <w:r w:rsidR="008815FE" w:rsidRPr="00C91FC3">
        <w:rPr>
          <w:szCs w:val="22"/>
          <w:lang w:val="sv-SE"/>
        </w:rPr>
        <w:t xml:space="preserve"> Erfarenheter med imatinib </w:t>
      </w:r>
      <w:r w:rsidR="008815FE" w:rsidRPr="0055296E">
        <w:rPr>
          <w:color w:val="222222"/>
          <w:szCs w:val="22"/>
          <w:lang w:val="sv-SE" w:eastAsia="sv-SE"/>
        </w:rPr>
        <w:t>hos</w:t>
      </w:r>
      <w:r w:rsidR="00990BB9" w:rsidRPr="00C91FC3">
        <w:rPr>
          <w:color w:val="222222"/>
          <w:szCs w:val="22"/>
          <w:lang w:val="sv-SE" w:eastAsia="sv-SE"/>
        </w:rPr>
        <w:t xml:space="preserve"> </w:t>
      </w:r>
      <w:r w:rsidR="008815FE" w:rsidRPr="00C91FC3">
        <w:rPr>
          <w:color w:val="222222"/>
          <w:szCs w:val="22"/>
          <w:lang w:val="sv-SE" w:eastAsia="sv-SE"/>
        </w:rPr>
        <w:t xml:space="preserve"> patienter med MDS/MPD förenat med rearrangemang</w:t>
      </w:r>
      <w:r w:rsidR="00406416" w:rsidRPr="00C91FC3">
        <w:rPr>
          <w:color w:val="222222"/>
          <w:szCs w:val="22"/>
          <w:lang w:val="sv-SE" w:eastAsia="sv-SE"/>
        </w:rPr>
        <w:t xml:space="preserve"> av</w:t>
      </w:r>
      <w:r w:rsidR="008815FE" w:rsidRPr="00C91FC3">
        <w:rPr>
          <w:color w:val="222222"/>
          <w:szCs w:val="22"/>
          <w:lang w:val="sv-SE" w:eastAsia="sv-SE"/>
        </w:rPr>
        <w:t xml:space="preserve"> PDGFR-genen är mycket begränsat (se avsnitt 5.1). Det finns inga kontrollerade studier som visar på en klinisk nytta eller ökad överlevnad för dessa sjukdomar</w:t>
      </w:r>
      <w:r w:rsidRPr="00C91FC3">
        <w:rPr>
          <w:noProof/>
          <w:szCs w:val="22"/>
          <w:lang w:val="sv-SE"/>
        </w:rPr>
        <w:t>.</w:t>
      </w:r>
    </w:p>
    <w:p w14:paraId="620AE241" w14:textId="77777777" w:rsidR="00984EFF" w:rsidRPr="00C91FC3" w:rsidRDefault="00984EFF" w:rsidP="00984EFF">
      <w:pPr>
        <w:suppressAutoHyphens/>
        <w:rPr>
          <w:noProof/>
          <w:szCs w:val="22"/>
          <w:lang w:val="sv-SE"/>
        </w:rPr>
      </w:pPr>
    </w:p>
    <w:p w14:paraId="5696BCC4" w14:textId="77777777" w:rsidR="00984EFF" w:rsidRPr="00C91FC3" w:rsidRDefault="00984EFF" w:rsidP="00984EFF">
      <w:pPr>
        <w:suppressAutoHyphens/>
        <w:ind w:left="567" w:hanging="567"/>
        <w:rPr>
          <w:b/>
          <w:noProof/>
          <w:szCs w:val="22"/>
          <w:lang w:val="sv-SE"/>
        </w:rPr>
      </w:pPr>
      <w:r w:rsidRPr="00C91FC3">
        <w:rPr>
          <w:b/>
          <w:noProof/>
          <w:szCs w:val="22"/>
          <w:lang w:val="sv-SE"/>
        </w:rPr>
        <w:t>4.2</w:t>
      </w:r>
      <w:r w:rsidRPr="00C91FC3">
        <w:rPr>
          <w:b/>
          <w:noProof/>
          <w:szCs w:val="22"/>
          <w:lang w:val="sv-SE"/>
        </w:rPr>
        <w:tab/>
        <w:t>Dosering och administreringssätt</w:t>
      </w:r>
    </w:p>
    <w:p w14:paraId="6FD48D48" w14:textId="77777777" w:rsidR="00984EFF" w:rsidRPr="00C91FC3" w:rsidRDefault="00984EFF" w:rsidP="00984EFF">
      <w:pPr>
        <w:rPr>
          <w:szCs w:val="22"/>
          <w:u w:val="single"/>
          <w:lang w:val="sv-SE"/>
        </w:rPr>
      </w:pPr>
    </w:p>
    <w:p w14:paraId="483CFA71" w14:textId="77777777" w:rsidR="00984EFF" w:rsidRPr="00C91FC3" w:rsidRDefault="00984EFF" w:rsidP="00984EFF">
      <w:pPr>
        <w:rPr>
          <w:szCs w:val="22"/>
          <w:lang w:val="sv-SE"/>
        </w:rPr>
      </w:pPr>
      <w:r w:rsidRPr="00C91FC3">
        <w:rPr>
          <w:szCs w:val="22"/>
          <w:lang w:val="sv-SE"/>
        </w:rPr>
        <w:t>Behandling skall lämpligen inledas av läkare med erfarenhet av behandling av patienter med hematologiska maligniteter</w:t>
      </w:r>
      <w:r w:rsidR="0031246F" w:rsidRPr="00C91FC3">
        <w:rPr>
          <w:szCs w:val="22"/>
          <w:lang w:val="sv-SE"/>
        </w:rPr>
        <w:t xml:space="preserve"> </w:t>
      </w:r>
      <w:r w:rsidR="0031246F" w:rsidRPr="00C91FC3">
        <w:rPr>
          <w:color w:val="222222"/>
          <w:sz w:val="21"/>
          <w:szCs w:val="21"/>
          <w:lang w:val="sv-SE" w:eastAsia="sv-SE"/>
        </w:rPr>
        <w:t>och maligna sarkom när så är lämpligt</w:t>
      </w:r>
      <w:r w:rsidRPr="00C91FC3">
        <w:rPr>
          <w:szCs w:val="22"/>
          <w:lang w:val="sv-SE"/>
        </w:rPr>
        <w:t xml:space="preserve">. </w:t>
      </w:r>
    </w:p>
    <w:p w14:paraId="6660A17B" w14:textId="77777777" w:rsidR="00984EFF" w:rsidRPr="00C91FC3" w:rsidRDefault="00984EFF" w:rsidP="00984EFF">
      <w:pPr>
        <w:rPr>
          <w:szCs w:val="22"/>
          <w:lang w:val="sv-SE"/>
        </w:rPr>
      </w:pPr>
    </w:p>
    <w:p w14:paraId="241FE31F" w14:textId="77777777" w:rsidR="00984EFF" w:rsidRPr="00C91FC3" w:rsidRDefault="00984EFF" w:rsidP="00984EFF">
      <w:pPr>
        <w:rPr>
          <w:szCs w:val="22"/>
          <w:u w:val="single"/>
          <w:lang w:val="sv-SE"/>
        </w:rPr>
      </w:pPr>
      <w:r w:rsidRPr="00C91FC3">
        <w:rPr>
          <w:noProof/>
          <w:szCs w:val="22"/>
          <w:u w:val="single"/>
          <w:lang w:val="sv-SE"/>
        </w:rPr>
        <w:t>Dosering</w:t>
      </w:r>
      <w:r w:rsidRPr="00C91FC3">
        <w:rPr>
          <w:noProof/>
          <w:szCs w:val="22"/>
          <w:u w:val="single"/>
          <w:lang w:val="sv-SE"/>
        </w:rPr>
        <w:br/>
      </w:r>
    </w:p>
    <w:p w14:paraId="7658E444" w14:textId="77777777" w:rsidR="00984EFF" w:rsidRPr="00C91FC3" w:rsidRDefault="00984EFF" w:rsidP="00984EFF">
      <w:pPr>
        <w:pStyle w:val="CM6"/>
        <w:rPr>
          <w:i/>
          <w:sz w:val="22"/>
          <w:szCs w:val="22"/>
          <w:u w:val="single"/>
          <w:lang w:val="sv-SE"/>
        </w:rPr>
      </w:pPr>
      <w:r w:rsidRPr="00C91FC3">
        <w:rPr>
          <w:i/>
          <w:sz w:val="22"/>
          <w:szCs w:val="22"/>
          <w:u w:val="single"/>
          <w:lang w:val="sv-SE"/>
        </w:rPr>
        <w:t xml:space="preserve">Dosering vid KML hos vuxna </w:t>
      </w:r>
    </w:p>
    <w:p w14:paraId="4B39F3E5" w14:textId="77777777" w:rsidR="00984EFF" w:rsidRPr="00C91FC3" w:rsidRDefault="00984EFF" w:rsidP="00984EFF">
      <w:pPr>
        <w:pStyle w:val="CM89"/>
        <w:spacing w:line="260" w:lineRule="atLeast"/>
        <w:ind w:right="553"/>
        <w:rPr>
          <w:sz w:val="22"/>
          <w:szCs w:val="22"/>
          <w:lang w:val="sv-SE"/>
        </w:rPr>
      </w:pPr>
      <w:r w:rsidRPr="00C91FC3">
        <w:rPr>
          <w:sz w:val="22"/>
          <w:szCs w:val="22"/>
          <w:lang w:val="sv-SE"/>
        </w:rPr>
        <w:t xml:space="preserve">Den rekommenderade dosen </w:t>
      </w:r>
      <w:r w:rsidR="00686077" w:rsidRPr="00C91FC3">
        <w:rPr>
          <w:sz w:val="22"/>
          <w:szCs w:val="22"/>
          <w:lang w:val="sv-SE"/>
        </w:rPr>
        <w:t>i</w:t>
      </w:r>
      <w:r w:rsidRPr="00C91FC3">
        <w:rPr>
          <w:sz w:val="22"/>
          <w:szCs w:val="22"/>
          <w:lang w:val="sv-SE"/>
        </w:rPr>
        <w:t xml:space="preserve">matinib är 600 mg dagligen för vuxna patienter i blastkris. Blastkris definieras som blaster ≥ 30 % i blod eller benmärg eller extramedullär sjukdom annan än hepatosplenomegali. </w:t>
      </w:r>
    </w:p>
    <w:p w14:paraId="094E8750" w14:textId="77777777" w:rsidR="00984EFF" w:rsidRPr="00C91FC3" w:rsidRDefault="00984EFF" w:rsidP="00984EFF">
      <w:pPr>
        <w:pStyle w:val="CM89"/>
        <w:spacing w:line="260" w:lineRule="atLeast"/>
        <w:ind w:right="88"/>
        <w:rPr>
          <w:sz w:val="22"/>
          <w:szCs w:val="22"/>
          <w:lang w:val="sv-SE"/>
        </w:rPr>
      </w:pPr>
      <w:r w:rsidRPr="00C91FC3">
        <w:rPr>
          <w:sz w:val="22"/>
          <w:szCs w:val="22"/>
          <w:lang w:val="sv-SE"/>
        </w:rPr>
        <w:t xml:space="preserve">Behandlingstid: I kliniska studier fortsatte behandlingen med </w:t>
      </w:r>
      <w:r w:rsidR="00686077" w:rsidRPr="00C91FC3">
        <w:rPr>
          <w:sz w:val="22"/>
          <w:szCs w:val="22"/>
          <w:lang w:val="sv-SE"/>
        </w:rPr>
        <w:t>i</w:t>
      </w:r>
      <w:r w:rsidRPr="00C91FC3">
        <w:rPr>
          <w:sz w:val="22"/>
          <w:szCs w:val="22"/>
          <w:lang w:val="sv-SE"/>
        </w:rPr>
        <w:t xml:space="preserve">matinib tills sjukdomen tilltog. Effekten av att man avslutar behandlingen efter att ha uppnått fullständigt cytogenetiskt svar har inte undersökts. </w:t>
      </w:r>
    </w:p>
    <w:p w14:paraId="24A9C9DA" w14:textId="77777777" w:rsidR="00984EFF" w:rsidRPr="00C91FC3" w:rsidRDefault="00984EFF" w:rsidP="00984EFF">
      <w:pPr>
        <w:pStyle w:val="CM6"/>
        <w:rPr>
          <w:sz w:val="22"/>
          <w:szCs w:val="22"/>
          <w:lang w:val="sv-SE"/>
        </w:rPr>
      </w:pPr>
      <w:r w:rsidRPr="00C91FC3">
        <w:rPr>
          <w:sz w:val="22"/>
          <w:szCs w:val="22"/>
          <w:lang w:val="sv-SE"/>
        </w:rPr>
        <w:t xml:space="preserve">Dosökning från 600 mg till maximalt 800 mg (givet som 400 mg två gånger dagligen) hos patienter i blastkris kan övervägas i följande fall, såvida inte allvarlig biverkan, svår icke-leukemirelaterad neutropeni eller trombocytopeni föreligger: Sjukdomsprogress (när som helst under förloppet), uteblivet tillfredsställande hematologiskt svar efter minst 3 månaders behandling, uteblivet cytogenetiskt svar efter 12 månaders behandling eller förlust av tidigare erhållet hematologiskt och/eller cytogenetiskt svar. Patienterna skall följas noga efter dosupptrappning med tanke på en ökad risk för biverkningar vid högre doser. </w:t>
      </w:r>
    </w:p>
    <w:p w14:paraId="20B1761B" w14:textId="77777777" w:rsidR="00984EFF" w:rsidRPr="00C91FC3" w:rsidRDefault="00984EFF" w:rsidP="00984EFF">
      <w:pPr>
        <w:pStyle w:val="Default"/>
        <w:rPr>
          <w:sz w:val="22"/>
          <w:szCs w:val="22"/>
          <w:lang w:val="sv-SE"/>
        </w:rPr>
      </w:pPr>
    </w:p>
    <w:p w14:paraId="530CAF57" w14:textId="77777777" w:rsidR="00984EFF" w:rsidRPr="00C91FC3" w:rsidRDefault="00984EFF" w:rsidP="00984EFF">
      <w:pPr>
        <w:pStyle w:val="CM94"/>
        <w:spacing w:line="263" w:lineRule="atLeast"/>
        <w:rPr>
          <w:sz w:val="22"/>
          <w:szCs w:val="22"/>
          <w:lang w:val="sv-SE"/>
        </w:rPr>
      </w:pPr>
      <w:r w:rsidRPr="00C91FC3">
        <w:rPr>
          <w:i/>
          <w:sz w:val="22"/>
          <w:szCs w:val="22"/>
          <w:u w:val="single"/>
          <w:lang w:val="sv-SE"/>
        </w:rPr>
        <w:t xml:space="preserve">Dosering vid KML </w:t>
      </w:r>
      <w:r w:rsidR="0002499F" w:rsidRPr="00C91FC3">
        <w:rPr>
          <w:i/>
          <w:sz w:val="22"/>
          <w:szCs w:val="22"/>
          <w:u w:val="single"/>
          <w:lang w:val="sv-SE"/>
        </w:rPr>
        <w:t>i pediatrisk population</w:t>
      </w:r>
      <w:r w:rsidRPr="00C91FC3">
        <w:rPr>
          <w:sz w:val="22"/>
          <w:szCs w:val="22"/>
          <w:u w:val="single"/>
          <w:lang w:val="sv-SE"/>
        </w:rPr>
        <w:t xml:space="preserve"> </w:t>
      </w:r>
      <w:r w:rsidRPr="00C91FC3">
        <w:rPr>
          <w:sz w:val="22"/>
          <w:szCs w:val="22"/>
          <w:u w:val="single"/>
          <w:lang w:val="sv-SE"/>
        </w:rPr>
        <w:br/>
      </w:r>
      <w:r w:rsidR="00DD790C" w:rsidRPr="00C91FC3">
        <w:rPr>
          <w:sz w:val="22"/>
          <w:szCs w:val="22"/>
          <w:lang w:val="sv-SE"/>
        </w:rPr>
        <w:t xml:space="preserve">Doseringen hos barn </w:t>
      </w:r>
      <w:r w:rsidRPr="00C91FC3">
        <w:rPr>
          <w:sz w:val="22"/>
          <w:szCs w:val="22"/>
          <w:lang w:val="sv-SE"/>
        </w:rPr>
        <w:t>skall baseras på kroppsyta (mg/m). Dosen 340 mg/mdagligen rekommenderas till barn</w:t>
      </w:r>
      <w:r w:rsidR="00DD790C" w:rsidRPr="00C91FC3">
        <w:rPr>
          <w:sz w:val="22"/>
          <w:szCs w:val="22"/>
          <w:lang w:val="sv-SE"/>
        </w:rPr>
        <w:t xml:space="preserve"> </w:t>
      </w:r>
      <w:r w:rsidRPr="00C91FC3">
        <w:rPr>
          <w:sz w:val="22"/>
          <w:szCs w:val="22"/>
          <w:lang w:val="sv-SE"/>
        </w:rPr>
        <w:t xml:space="preserve">med KML i kronisk fas respektive KML i avancerad fas (får ej överstiga totaldosen 800 mg). Behandlingen kan ges som en daglig engångsdos eller alternativt kan den dagliga dosen ges vid två tillfällen - en på morgonen och en på kvällen. Aktuell doseringsrekommendation är baserad på ett litet antal pediatriska patienter (se avsnitt 5.1 och 5.2). Det finns ingen erfarenhet av behandling av barn under 2 års ålder. </w:t>
      </w:r>
    </w:p>
    <w:p w14:paraId="28AF8C07" w14:textId="77777777" w:rsidR="00984EFF" w:rsidRPr="00C91FC3" w:rsidRDefault="00984EFF" w:rsidP="00984EFF">
      <w:pPr>
        <w:pStyle w:val="CM89"/>
        <w:spacing w:line="263" w:lineRule="atLeast"/>
        <w:rPr>
          <w:sz w:val="22"/>
          <w:szCs w:val="22"/>
          <w:lang w:val="sv-SE"/>
        </w:rPr>
      </w:pPr>
      <w:r w:rsidRPr="00C91FC3">
        <w:rPr>
          <w:sz w:val="22"/>
          <w:szCs w:val="22"/>
          <w:lang w:val="sv-SE"/>
        </w:rPr>
        <w:t>Dosökningar från 340 mg/m</w:t>
      </w:r>
      <w:r w:rsidRPr="00C91FC3">
        <w:rPr>
          <w:sz w:val="22"/>
          <w:szCs w:val="22"/>
          <w:vertAlign w:val="superscript"/>
          <w:lang w:val="sv-SE"/>
        </w:rPr>
        <w:t>2</w:t>
      </w:r>
      <w:r w:rsidRPr="00C91FC3">
        <w:rPr>
          <w:sz w:val="22"/>
          <w:szCs w:val="22"/>
          <w:lang w:val="sv-SE"/>
        </w:rPr>
        <w:t>dagligen till 570 mg/m</w:t>
      </w:r>
      <w:r w:rsidRPr="00C91FC3">
        <w:rPr>
          <w:sz w:val="22"/>
          <w:szCs w:val="22"/>
          <w:vertAlign w:val="superscript"/>
          <w:lang w:val="sv-SE"/>
        </w:rPr>
        <w:t>2</w:t>
      </w:r>
      <w:r w:rsidRPr="00C91FC3">
        <w:rPr>
          <w:sz w:val="22"/>
          <w:szCs w:val="22"/>
          <w:lang w:val="sv-SE"/>
        </w:rPr>
        <w:t>dagligen (får ej överskrida totaldosen 800 mg) kan övervägas hos barn</w:t>
      </w:r>
      <w:r w:rsidR="00335F6A" w:rsidRPr="00C91FC3">
        <w:rPr>
          <w:sz w:val="22"/>
          <w:szCs w:val="22"/>
          <w:lang w:val="sv-SE"/>
        </w:rPr>
        <w:t xml:space="preserve"> </w:t>
      </w:r>
      <w:r w:rsidRPr="00C91FC3">
        <w:rPr>
          <w:sz w:val="22"/>
          <w:szCs w:val="22"/>
          <w:lang w:val="sv-SE"/>
        </w:rPr>
        <w:t>i frånvaro av svåra biverkningar och svår non-leukemi-relaterad neutropenieller trombocytopeni vid följande omständigheter: sjukdomsprogression (när som helst); misslyckande att erhålla ett tillfredsställande hematologiskt svar efter minst 3 månaders behandling, misslyckande att erhålla ett cytogenetiskt svar efter 12 månaders behandling; eller relaps efter tidigare uppnått hematologiskt och/eller cytogenetiskt svar. Patienter bör monitoreras noggrant efterdosökning med tanke på risken för ökad incidens av biverkningar vid högre doser.</w:t>
      </w:r>
    </w:p>
    <w:p w14:paraId="719B9FD6" w14:textId="77777777" w:rsidR="00A15BD4" w:rsidRPr="00C91FC3" w:rsidRDefault="0031246F" w:rsidP="0055296E">
      <w:pPr>
        <w:pStyle w:val="CM89"/>
        <w:spacing w:after="0" w:line="263" w:lineRule="atLeast"/>
        <w:rPr>
          <w:i/>
          <w:sz w:val="22"/>
          <w:szCs w:val="22"/>
          <w:u w:val="single"/>
          <w:lang w:val="sv-SE"/>
        </w:rPr>
      </w:pPr>
      <w:r w:rsidRPr="00C91FC3">
        <w:rPr>
          <w:i/>
          <w:sz w:val="22"/>
          <w:szCs w:val="22"/>
          <w:u w:val="single"/>
          <w:lang w:val="sv-SE"/>
        </w:rPr>
        <w:t>Dosering vid Ph+ALL</w:t>
      </w:r>
      <w:r w:rsidR="00207F4E" w:rsidRPr="00C91FC3">
        <w:rPr>
          <w:i/>
          <w:sz w:val="22"/>
          <w:szCs w:val="22"/>
          <w:u w:val="single"/>
          <w:lang w:val="sv-SE"/>
        </w:rPr>
        <w:t xml:space="preserve"> hos vuxna</w:t>
      </w:r>
      <w:r w:rsidR="0092248F" w:rsidRPr="00C91FC3">
        <w:rPr>
          <w:i/>
          <w:sz w:val="22"/>
          <w:szCs w:val="22"/>
          <w:u w:val="single"/>
          <w:lang w:val="sv-SE"/>
        </w:rPr>
        <w:t xml:space="preserve"> patienter</w:t>
      </w:r>
    </w:p>
    <w:p w14:paraId="7A4FD6E4" w14:textId="77777777" w:rsidR="0031246F" w:rsidRPr="00C91FC3" w:rsidRDefault="0031246F" w:rsidP="00A15BD4">
      <w:pPr>
        <w:pStyle w:val="CM89"/>
        <w:spacing w:line="263" w:lineRule="atLeast"/>
        <w:rPr>
          <w:color w:val="222222"/>
          <w:sz w:val="22"/>
          <w:szCs w:val="22"/>
          <w:lang w:val="sv-SE" w:eastAsia="sv-SE"/>
        </w:rPr>
      </w:pPr>
      <w:r w:rsidRPr="00C91FC3">
        <w:rPr>
          <w:color w:val="222222"/>
          <w:sz w:val="22"/>
          <w:szCs w:val="22"/>
          <w:lang w:val="sv-SE" w:eastAsia="sv-SE"/>
        </w:rPr>
        <w:t>Den rekommenderade dosen imatinib är 600 mg dagligen för vuxna patienter med Ph+ ALL. Hematologer som är experter på hantering av denna sjukdom skall övervaka behandlingen i alla behandlingsfaser.</w:t>
      </w:r>
    </w:p>
    <w:p w14:paraId="63F3D64C" w14:textId="77777777" w:rsidR="0031246F" w:rsidRPr="00C91FC3" w:rsidRDefault="0031246F" w:rsidP="0031246F">
      <w:pPr>
        <w:spacing w:after="240" w:line="240" w:lineRule="auto"/>
        <w:rPr>
          <w:color w:val="222222"/>
          <w:szCs w:val="22"/>
          <w:lang w:val="sv-SE" w:eastAsia="sv-SE"/>
        </w:rPr>
      </w:pPr>
      <w:r w:rsidRPr="00C91FC3">
        <w:rPr>
          <w:color w:val="222222"/>
          <w:szCs w:val="22"/>
          <w:lang w:val="sv-SE" w:eastAsia="sv-SE"/>
        </w:rPr>
        <w:t>Behandlingsschema: Baserat på befintliga data har imatinibvisat sig vara effektivt och säkert när det ges i dosen 600 mg/dag i kombination med kemoterapi i induktionsfas, konsoliderings- och underhållsfas av kemoterapin (se avsnitt 5.1) hos vuxna patienter med nydiagnosticerad Ph+ ALL. Längden på behandlingen med imatinib kan variera med valt behandlingsprogram men längre exponering med imatinib har generellt gett bättre resultat.</w:t>
      </w:r>
    </w:p>
    <w:p w14:paraId="1C7109FD" w14:textId="77777777" w:rsidR="0031246F" w:rsidRPr="00C91FC3" w:rsidRDefault="0031246F" w:rsidP="0031246F">
      <w:pPr>
        <w:spacing w:after="240" w:line="240" w:lineRule="auto"/>
        <w:rPr>
          <w:color w:val="222222"/>
          <w:szCs w:val="22"/>
          <w:lang w:val="sv-SE" w:eastAsia="sv-SE"/>
        </w:rPr>
      </w:pPr>
      <w:r w:rsidRPr="00C91FC3">
        <w:rPr>
          <w:color w:val="222222"/>
          <w:szCs w:val="22"/>
          <w:lang w:val="sv-SE" w:eastAsia="sv-SE"/>
        </w:rPr>
        <w:t>För vuxna patienter med relapserande eller refraktär Ph+ ALL är monoterapi med imatinib vid dosen 600 mg/dag säker, effektiv och kan ges tills sjukdomsprogression uppstår.</w:t>
      </w:r>
    </w:p>
    <w:p w14:paraId="3798E35C" w14:textId="77777777" w:rsidR="0092248F" w:rsidRPr="00C91FC3" w:rsidRDefault="0092248F" w:rsidP="0092248F">
      <w:pPr>
        <w:pStyle w:val="Endnotentext"/>
        <w:widowControl w:val="0"/>
        <w:tabs>
          <w:tab w:val="clear" w:pos="567"/>
        </w:tabs>
        <w:rPr>
          <w:i/>
          <w:color w:val="000000"/>
          <w:szCs w:val="22"/>
          <w:u w:val="single"/>
          <w:lang w:val="sv-SE"/>
        </w:rPr>
      </w:pPr>
      <w:r w:rsidRPr="00C91FC3">
        <w:rPr>
          <w:i/>
          <w:color w:val="000000"/>
          <w:szCs w:val="22"/>
          <w:u w:val="single"/>
          <w:lang w:val="sv-SE"/>
        </w:rPr>
        <w:t xml:space="preserve">Dosering vid Ph+ ALL hos </w:t>
      </w:r>
      <w:r w:rsidR="008A66A4" w:rsidRPr="00C91FC3">
        <w:rPr>
          <w:i/>
          <w:color w:val="000000"/>
          <w:szCs w:val="22"/>
          <w:u w:val="single"/>
          <w:lang w:val="sv-SE"/>
        </w:rPr>
        <w:t>pediatriska patienter</w:t>
      </w:r>
    </w:p>
    <w:p w14:paraId="7F571FF4" w14:textId="77777777" w:rsidR="0092248F" w:rsidRPr="00C91FC3" w:rsidRDefault="0092248F" w:rsidP="0092248F">
      <w:pPr>
        <w:spacing w:after="240" w:line="240" w:lineRule="auto"/>
        <w:rPr>
          <w:color w:val="222222"/>
          <w:szCs w:val="22"/>
          <w:lang w:val="sv-SE" w:eastAsia="sv-SE"/>
        </w:rPr>
      </w:pPr>
      <w:r w:rsidRPr="00C91FC3">
        <w:rPr>
          <w:color w:val="000000"/>
          <w:szCs w:val="22"/>
          <w:lang w:val="sv-SE"/>
        </w:rPr>
        <w:t>Doseringen hos barn bör baseras på kroppsytan (mg/m</w:t>
      </w:r>
      <w:r w:rsidRPr="00C91FC3">
        <w:rPr>
          <w:color w:val="000000"/>
          <w:szCs w:val="22"/>
          <w:vertAlign w:val="superscript"/>
          <w:lang w:val="sv-SE"/>
        </w:rPr>
        <w:t>2</w:t>
      </w:r>
      <w:r w:rsidRPr="00C91FC3">
        <w:rPr>
          <w:color w:val="000000"/>
          <w:szCs w:val="22"/>
          <w:lang w:val="sv-SE"/>
        </w:rPr>
        <w:t>). En dos på 340 mg/m</w:t>
      </w:r>
      <w:r w:rsidRPr="00C91FC3">
        <w:rPr>
          <w:color w:val="000000"/>
          <w:szCs w:val="22"/>
          <w:vertAlign w:val="superscript"/>
          <w:lang w:val="sv-SE"/>
        </w:rPr>
        <w:t>2</w:t>
      </w:r>
      <w:r w:rsidRPr="00C91FC3">
        <w:rPr>
          <w:color w:val="000000"/>
          <w:szCs w:val="22"/>
          <w:lang w:val="sv-SE"/>
        </w:rPr>
        <w:t xml:space="preserve"> dagligen rekommenderas för barn med Ph+ ALL (ska ej överskrida en total dos på 600 mg).</w:t>
      </w:r>
    </w:p>
    <w:p w14:paraId="4C71C42F" w14:textId="77777777" w:rsidR="0031246F" w:rsidRPr="00C91FC3" w:rsidRDefault="0031246F" w:rsidP="0031246F">
      <w:pPr>
        <w:spacing w:after="240" w:line="240" w:lineRule="auto"/>
        <w:rPr>
          <w:color w:val="222222"/>
          <w:szCs w:val="22"/>
          <w:lang w:val="sv-SE" w:eastAsia="sv-SE"/>
        </w:rPr>
      </w:pPr>
      <w:r w:rsidRPr="00C91FC3">
        <w:rPr>
          <w:i/>
          <w:color w:val="222222"/>
          <w:szCs w:val="22"/>
          <w:u w:val="single"/>
          <w:lang w:val="sv-SE" w:eastAsia="sv-SE"/>
        </w:rPr>
        <w:t xml:space="preserve">Dosering vid MDS/MPD                                                                                                                              </w:t>
      </w:r>
      <w:r w:rsidRPr="00C91FC3">
        <w:rPr>
          <w:color w:val="222222"/>
          <w:szCs w:val="22"/>
          <w:lang w:val="sv-SE" w:eastAsia="sv-SE"/>
        </w:rPr>
        <w:t>Den rekommenderade dosen av imatinib är 400 mg för vuxna patienter med MDS/MPD.</w:t>
      </w:r>
    </w:p>
    <w:p w14:paraId="43801252" w14:textId="77777777" w:rsidR="0031246F" w:rsidRPr="00C91FC3" w:rsidRDefault="0031246F" w:rsidP="0031246F">
      <w:pPr>
        <w:spacing w:after="240" w:line="240" w:lineRule="auto"/>
        <w:rPr>
          <w:color w:val="222222"/>
          <w:szCs w:val="22"/>
          <w:lang w:val="sv-SE" w:eastAsia="sv-SE"/>
        </w:rPr>
      </w:pPr>
      <w:r w:rsidRPr="00C91FC3">
        <w:rPr>
          <w:color w:val="222222"/>
          <w:szCs w:val="22"/>
          <w:lang w:val="sv-SE" w:eastAsia="sv-SE"/>
        </w:rPr>
        <w:t>Behandlingstid: I den enda genomförda kliniska studien hittills, fortsatte behandlingen med imatinib tills sjukdomen tilltog (se avsnitt 5.1). Vid tiden för analys var behandlingstiden i median 47 månader (24 dagar – 60 månader).</w:t>
      </w:r>
    </w:p>
    <w:p w14:paraId="234BA610" w14:textId="77777777" w:rsidR="0031246F" w:rsidRPr="00C91FC3" w:rsidRDefault="0031246F" w:rsidP="0031246F">
      <w:pPr>
        <w:spacing w:after="240" w:line="240" w:lineRule="auto"/>
        <w:rPr>
          <w:color w:val="222222"/>
          <w:szCs w:val="22"/>
          <w:lang w:val="sv-SE" w:eastAsia="sv-SE"/>
        </w:rPr>
      </w:pPr>
      <w:r w:rsidRPr="00C91FC3">
        <w:rPr>
          <w:i/>
          <w:color w:val="222222"/>
          <w:szCs w:val="22"/>
          <w:u w:val="single"/>
          <w:lang w:val="sv-SE" w:eastAsia="sv-SE"/>
        </w:rPr>
        <w:t xml:space="preserve">Dosering vid HES/CEL                                                                                                                                 </w:t>
      </w:r>
      <w:r w:rsidRPr="00C91FC3">
        <w:rPr>
          <w:color w:val="222222"/>
          <w:szCs w:val="22"/>
          <w:lang w:val="sv-SE" w:eastAsia="sv-SE"/>
        </w:rPr>
        <w:t>Den rekommenderade dosen imatinib är 100 mg dagligen för vuxna patienter med HES/CEL.</w:t>
      </w:r>
    </w:p>
    <w:p w14:paraId="282E7839" w14:textId="77777777" w:rsidR="0031246F" w:rsidRPr="00C91FC3" w:rsidRDefault="0031246F" w:rsidP="0031246F">
      <w:pPr>
        <w:spacing w:after="240" w:line="240" w:lineRule="auto"/>
        <w:rPr>
          <w:color w:val="222222"/>
          <w:szCs w:val="22"/>
          <w:lang w:val="sv-SE" w:eastAsia="sv-SE"/>
        </w:rPr>
      </w:pPr>
      <w:r w:rsidRPr="00C91FC3">
        <w:rPr>
          <w:color w:val="222222"/>
          <w:szCs w:val="22"/>
          <w:lang w:val="sv-SE" w:eastAsia="sv-SE"/>
        </w:rPr>
        <w:t>Dosökning från 100 mg till 400 mg kan övervägas för dessa patienter i frånvaro av läkemedelsbiverkningar om behandlingssvaret bedöms vara otillräckligt.</w:t>
      </w:r>
    </w:p>
    <w:p w14:paraId="19C6F654" w14:textId="77777777" w:rsidR="0031246F" w:rsidRPr="00C91FC3" w:rsidRDefault="0031246F" w:rsidP="0031246F">
      <w:pPr>
        <w:spacing w:after="240" w:line="240" w:lineRule="auto"/>
        <w:rPr>
          <w:color w:val="222222"/>
          <w:szCs w:val="22"/>
          <w:lang w:val="sv-SE" w:eastAsia="sv-SE"/>
        </w:rPr>
      </w:pPr>
      <w:r w:rsidRPr="00C91FC3">
        <w:rPr>
          <w:color w:val="222222"/>
          <w:szCs w:val="22"/>
          <w:lang w:val="sv-SE" w:eastAsia="sv-SE"/>
        </w:rPr>
        <w:t>Behandling bör fortsätta så länge patienten har fortsatt nytta.</w:t>
      </w:r>
    </w:p>
    <w:p w14:paraId="00E4C345" w14:textId="77777777" w:rsidR="0031246F" w:rsidRPr="00C91FC3" w:rsidRDefault="0031246F" w:rsidP="0031246F">
      <w:pPr>
        <w:spacing w:after="240" w:line="240" w:lineRule="auto"/>
        <w:rPr>
          <w:color w:val="222222"/>
          <w:szCs w:val="22"/>
          <w:lang w:val="sv-SE" w:eastAsia="sv-SE"/>
        </w:rPr>
      </w:pPr>
      <w:r w:rsidRPr="00C91FC3">
        <w:rPr>
          <w:i/>
          <w:color w:val="222222"/>
          <w:szCs w:val="22"/>
          <w:u w:val="single"/>
          <w:lang w:val="sv-SE" w:eastAsia="sv-SE"/>
        </w:rPr>
        <w:t xml:space="preserve">Dosering vid DFSP                                                                                                                                        </w:t>
      </w:r>
      <w:r w:rsidRPr="00C91FC3">
        <w:rPr>
          <w:color w:val="222222"/>
          <w:szCs w:val="22"/>
          <w:lang w:val="sv-SE" w:eastAsia="sv-SE"/>
        </w:rPr>
        <w:t>Den rekommenderade dosen av imatinib är 800 mg/dag för vuxna patienter med DFSP.</w:t>
      </w:r>
    </w:p>
    <w:p w14:paraId="6323DDDE" w14:textId="77777777" w:rsidR="00984EFF" w:rsidRPr="00C91FC3" w:rsidRDefault="00984EFF" w:rsidP="00984EFF">
      <w:pPr>
        <w:pStyle w:val="CM6"/>
        <w:rPr>
          <w:i/>
          <w:sz w:val="22"/>
          <w:szCs w:val="22"/>
          <w:lang w:val="sv-SE"/>
        </w:rPr>
      </w:pPr>
      <w:r w:rsidRPr="00C91FC3">
        <w:rPr>
          <w:i/>
          <w:sz w:val="22"/>
          <w:szCs w:val="22"/>
          <w:u w:val="single"/>
          <w:lang w:val="sv-SE"/>
        </w:rPr>
        <w:t xml:space="preserve">Dosjustering för biverkningar </w:t>
      </w:r>
    </w:p>
    <w:p w14:paraId="72038981" w14:textId="77777777" w:rsidR="00984EFF" w:rsidRPr="00C91FC3" w:rsidRDefault="00984EFF" w:rsidP="00984EFF">
      <w:pPr>
        <w:pStyle w:val="CM6"/>
        <w:rPr>
          <w:sz w:val="22"/>
          <w:szCs w:val="22"/>
          <w:lang w:val="sv-SE"/>
        </w:rPr>
      </w:pPr>
      <w:r w:rsidRPr="00C91FC3">
        <w:rPr>
          <w:i/>
          <w:iCs/>
          <w:sz w:val="22"/>
          <w:szCs w:val="22"/>
          <w:lang w:val="sv-SE"/>
        </w:rPr>
        <w:t xml:space="preserve">Icke-hematologiska biverkningar </w:t>
      </w:r>
    </w:p>
    <w:p w14:paraId="0CBF08D6" w14:textId="77777777" w:rsidR="00984EFF" w:rsidRPr="00C91FC3" w:rsidRDefault="00984EFF" w:rsidP="00984EFF">
      <w:pPr>
        <w:pStyle w:val="CM89"/>
        <w:spacing w:line="263" w:lineRule="atLeast"/>
        <w:ind w:right="173"/>
        <w:rPr>
          <w:sz w:val="22"/>
          <w:szCs w:val="22"/>
          <w:lang w:val="sv-SE"/>
        </w:rPr>
      </w:pPr>
      <w:r w:rsidRPr="00C91FC3">
        <w:rPr>
          <w:sz w:val="22"/>
          <w:szCs w:val="22"/>
          <w:lang w:val="sv-SE"/>
        </w:rPr>
        <w:t xml:space="preserve">Om svåra icke-hematologiska biverkningar uppträder under behandling med imatinib skall behandlingen sättas ut till dess biverkningen har försvunnit. Efter detta kan behandlingen återupptas, där lämplig dosstorlek avgörs efter biverkningens svårighetsgrad. </w:t>
      </w:r>
    </w:p>
    <w:p w14:paraId="17C2ADAC" w14:textId="77777777" w:rsidR="00984EFF" w:rsidRPr="00C91FC3" w:rsidRDefault="00984EFF" w:rsidP="00820A2F">
      <w:pPr>
        <w:pStyle w:val="CM6"/>
        <w:rPr>
          <w:sz w:val="22"/>
          <w:szCs w:val="22"/>
          <w:lang w:val="sv-SE"/>
        </w:rPr>
      </w:pPr>
      <w:r w:rsidRPr="00C91FC3">
        <w:rPr>
          <w:sz w:val="22"/>
          <w:szCs w:val="22"/>
          <w:lang w:val="sv-SE"/>
        </w:rPr>
        <w:t>Om höjning i bilirubin &gt; 3 gånger det institutionella övre normala gränsvärdet (IULN) eller i levertransaminaser &gt; 5 gånger IULN inträffar, skall man sätta ut imatinib tills bilirubinnivåerna återgått till &lt; 1,5 gånger IULN och transaminasnivåerna till &lt; 2,5 gånger IULN. Behandling med imatinib kan därefter fortsätta med en reducerad daglig dos. Hos vuxna skall dosen reduceras från</w:t>
      </w:r>
      <w:r w:rsidR="0031246F" w:rsidRPr="00C91FC3">
        <w:rPr>
          <w:sz w:val="22"/>
          <w:szCs w:val="22"/>
          <w:lang w:val="sv-SE"/>
        </w:rPr>
        <w:t xml:space="preserve"> 400 mg till 300 mg eller från</w:t>
      </w:r>
      <w:r w:rsidRPr="00C91FC3">
        <w:rPr>
          <w:sz w:val="22"/>
          <w:szCs w:val="22"/>
          <w:lang w:val="sv-SE"/>
        </w:rPr>
        <w:t xml:space="preserve"> 600 mg till 400 mg, eller från 800 mg till 600 mg. Hos barn skall dosen reduceras från 340 mg/</w:t>
      </w:r>
      <w:r w:rsidR="0089557F" w:rsidRPr="00C91FC3">
        <w:rPr>
          <w:lang w:val="sv-SE"/>
        </w:rPr>
        <w:t xml:space="preserve"> m</w:t>
      </w:r>
      <w:r w:rsidR="0089557F" w:rsidRPr="00C91FC3">
        <w:rPr>
          <w:vertAlign w:val="superscript"/>
          <w:lang w:val="sv-SE"/>
        </w:rPr>
        <w:t>2</w:t>
      </w:r>
      <w:r w:rsidRPr="00C91FC3">
        <w:rPr>
          <w:sz w:val="22"/>
          <w:szCs w:val="22"/>
          <w:lang w:val="sv-SE"/>
        </w:rPr>
        <w:t>/dag till 260 mg/</w:t>
      </w:r>
      <w:r w:rsidR="0089557F" w:rsidRPr="00C91FC3">
        <w:rPr>
          <w:lang w:val="sv-SE"/>
        </w:rPr>
        <w:t xml:space="preserve"> m</w:t>
      </w:r>
      <w:r w:rsidR="0089557F" w:rsidRPr="00C91FC3">
        <w:rPr>
          <w:vertAlign w:val="superscript"/>
          <w:lang w:val="sv-SE"/>
        </w:rPr>
        <w:t>2</w:t>
      </w:r>
      <w:r w:rsidRPr="00C91FC3">
        <w:rPr>
          <w:sz w:val="22"/>
          <w:szCs w:val="22"/>
          <w:lang w:val="sv-SE"/>
        </w:rPr>
        <w:t xml:space="preserve">/dag. </w:t>
      </w:r>
    </w:p>
    <w:p w14:paraId="228D4E3E" w14:textId="77777777" w:rsidR="00820A2F" w:rsidRPr="00C91FC3" w:rsidRDefault="00820A2F" w:rsidP="00820A2F">
      <w:pPr>
        <w:pStyle w:val="Default"/>
        <w:rPr>
          <w:sz w:val="22"/>
          <w:szCs w:val="22"/>
          <w:lang w:val="sv-SE"/>
        </w:rPr>
      </w:pPr>
    </w:p>
    <w:p w14:paraId="21FF6130" w14:textId="77777777" w:rsidR="00984EFF" w:rsidRPr="00C91FC3" w:rsidRDefault="00984EFF" w:rsidP="00984EFF">
      <w:pPr>
        <w:pStyle w:val="CM6"/>
        <w:rPr>
          <w:sz w:val="22"/>
          <w:szCs w:val="22"/>
          <w:lang w:val="sv-SE"/>
        </w:rPr>
      </w:pPr>
      <w:r w:rsidRPr="00C91FC3">
        <w:rPr>
          <w:i/>
          <w:iCs/>
          <w:sz w:val="22"/>
          <w:szCs w:val="22"/>
          <w:lang w:val="sv-SE"/>
        </w:rPr>
        <w:t xml:space="preserve">Hematologiska biverkningar </w:t>
      </w:r>
    </w:p>
    <w:p w14:paraId="5D403EE9" w14:textId="77777777" w:rsidR="00984EFF" w:rsidRPr="00C91FC3" w:rsidRDefault="00984EFF" w:rsidP="00984EFF">
      <w:pPr>
        <w:pStyle w:val="CM89"/>
        <w:spacing w:line="260" w:lineRule="atLeast"/>
        <w:ind w:right="88"/>
        <w:rPr>
          <w:sz w:val="22"/>
          <w:szCs w:val="22"/>
          <w:lang w:val="sv-SE"/>
        </w:rPr>
      </w:pPr>
      <w:r w:rsidRPr="00C91FC3">
        <w:rPr>
          <w:sz w:val="22"/>
          <w:szCs w:val="22"/>
          <w:lang w:val="sv-SE"/>
        </w:rPr>
        <w:t xml:space="preserve">Dosreduktion eller utsättande av behandling rekommenderas vid svår neutropeni och trombocytopeni enligt anvisningar i nedanstående tabell. </w:t>
      </w:r>
    </w:p>
    <w:p w14:paraId="04BA4DA2" w14:textId="77777777" w:rsidR="007D4079" w:rsidRPr="00C91FC3" w:rsidRDefault="00984EFF" w:rsidP="00984EFF">
      <w:pPr>
        <w:pStyle w:val="CM6"/>
        <w:rPr>
          <w:sz w:val="22"/>
          <w:szCs w:val="22"/>
          <w:lang w:val="sv-SE"/>
        </w:rPr>
      </w:pPr>
      <w:r w:rsidRPr="00C91FC3">
        <w:rPr>
          <w:sz w:val="22"/>
          <w:szCs w:val="22"/>
          <w:lang w:val="sv-SE"/>
        </w:rPr>
        <w:t xml:space="preserve">Dosjustering vid neutropeni och trombocytopeni: </w:t>
      </w:r>
      <w:r w:rsidRPr="00C91FC3">
        <w:rPr>
          <w:sz w:val="22"/>
          <w:szCs w:val="22"/>
          <w:lang w:val="sv-SE"/>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3"/>
        <w:gridCol w:w="2546"/>
        <w:gridCol w:w="4198"/>
      </w:tblGrid>
      <w:tr w:rsidR="007D4079" w:rsidRPr="00B463C8" w14:paraId="2B67C3B8" w14:textId="77777777" w:rsidTr="0033509B">
        <w:tc>
          <w:tcPr>
            <w:tcW w:w="2543" w:type="dxa"/>
          </w:tcPr>
          <w:p w14:paraId="7A410349" w14:textId="77777777" w:rsidR="007D4079" w:rsidRPr="00C91FC3" w:rsidRDefault="007D4079" w:rsidP="0092248F">
            <w:pPr>
              <w:autoSpaceDE w:val="0"/>
              <w:autoSpaceDN w:val="0"/>
              <w:adjustRightInd w:val="0"/>
              <w:spacing w:line="240" w:lineRule="auto"/>
              <w:rPr>
                <w:lang w:val="sv-SE"/>
              </w:rPr>
            </w:pPr>
            <w:r w:rsidRPr="00C91FC3">
              <w:rPr>
                <w:szCs w:val="22"/>
                <w:lang w:val="sv-SE"/>
              </w:rPr>
              <w:t>HES/CEL (startdos 100 mg)</w:t>
            </w:r>
          </w:p>
        </w:tc>
        <w:tc>
          <w:tcPr>
            <w:tcW w:w="2546" w:type="dxa"/>
          </w:tcPr>
          <w:p w14:paraId="2B27F3A5" w14:textId="77777777" w:rsidR="007D4079" w:rsidRPr="00C91FC3" w:rsidRDefault="007D4079" w:rsidP="001E75DA">
            <w:pPr>
              <w:pStyle w:val="Default"/>
              <w:rPr>
                <w:sz w:val="22"/>
                <w:szCs w:val="22"/>
                <w:lang w:val="sv-SE"/>
              </w:rPr>
            </w:pPr>
            <w:r w:rsidRPr="00C91FC3">
              <w:rPr>
                <w:sz w:val="22"/>
                <w:szCs w:val="22"/>
                <w:lang w:val="sv-SE"/>
              </w:rPr>
              <w:t>ANC &lt; 1.0 x 10</w:t>
            </w:r>
            <w:r w:rsidRPr="00C91FC3">
              <w:rPr>
                <w:sz w:val="22"/>
                <w:szCs w:val="22"/>
                <w:vertAlign w:val="superscript"/>
                <w:lang w:val="sv-SE"/>
              </w:rPr>
              <w:t>9</w:t>
            </w:r>
            <w:r w:rsidRPr="00C91FC3">
              <w:rPr>
                <w:sz w:val="22"/>
                <w:szCs w:val="22"/>
                <w:lang w:val="sv-SE"/>
              </w:rPr>
              <w:t>/l</w:t>
            </w:r>
          </w:p>
          <w:p w14:paraId="36BAB89D" w14:textId="77777777" w:rsidR="007D4079" w:rsidRPr="00C91FC3" w:rsidRDefault="007D4079" w:rsidP="001E75DA">
            <w:pPr>
              <w:pStyle w:val="Default"/>
              <w:rPr>
                <w:sz w:val="22"/>
                <w:szCs w:val="22"/>
                <w:lang w:val="sv-SE"/>
              </w:rPr>
            </w:pPr>
            <w:r w:rsidRPr="00C91FC3">
              <w:rPr>
                <w:sz w:val="22"/>
                <w:szCs w:val="22"/>
                <w:lang w:val="sv-SE"/>
              </w:rPr>
              <w:t>och/eller</w:t>
            </w:r>
          </w:p>
          <w:p w14:paraId="3449374D" w14:textId="77777777" w:rsidR="007D4079" w:rsidRPr="00C91FC3" w:rsidRDefault="007D4079" w:rsidP="001E75DA">
            <w:pPr>
              <w:autoSpaceDE w:val="0"/>
              <w:autoSpaceDN w:val="0"/>
              <w:adjustRightInd w:val="0"/>
              <w:spacing w:line="240" w:lineRule="auto"/>
              <w:rPr>
                <w:lang w:val="sv-SE"/>
              </w:rPr>
            </w:pPr>
            <w:r w:rsidRPr="00C91FC3">
              <w:rPr>
                <w:lang w:val="sv-SE"/>
              </w:rPr>
              <w:t>trombocyter &lt; 50 x 10</w:t>
            </w:r>
            <w:r w:rsidRPr="00C91FC3">
              <w:rPr>
                <w:vertAlign w:val="superscript"/>
                <w:lang w:val="sv-SE"/>
              </w:rPr>
              <w:t>9</w:t>
            </w:r>
            <w:r w:rsidRPr="00C91FC3">
              <w:rPr>
                <w:lang w:val="sv-SE"/>
              </w:rPr>
              <w:t>/l</w:t>
            </w:r>
          </w:p>
        </w:tc>
        <w:tc>
          <w:tcPr>
            <w:tcW w:w="4198" w:type="dxa"/>
          </w:tcPr>
          <w:p w14:paraId="77DB5DC2" w14:textId="77777777" w:rsidR="007D4079" w:rsidRPr="00C91FC3" w:rsidRDefault="000A1D74" w:rsidP="0033509B">
            <w:pPr>
              <w:pStyle w:val="Default"/>
              <w:rPr>
                <w:sz w:val="22"/>
                <w:szCs w:val="22"/>
                <w:lang w:val="sv-SE"/>
              </w:rPr>
            </w:pPr>
            <w:r w:rsidRPr="00C91FC3">
              <w:rPr>
                <w:sz w:val="22"/>
                <w:szCs w:val="22"/>
                <w:lang w:val="sv-SE"/>
              </w:rPr>
              <w:t>1. Sätt ut imatinib tills ANC ≥ 1.5 x </w:t>
            </w:r>
            <w:r w:rsidRPr="00C91FC3">
              <w:rPr>
                <w:lang w:val="sv-SE"/>
              </w:rPr>
              <w:t>10</w:t>
            </w:r>
            <w:r w:rsidRPr="00C91FC3">
              <w:rPr>
                <w:vertAlign w:val="superscript"/>
                <w:lang w:val="sv-SE"/>
              </w:rPr>
              <w:t>9</w:t>
            </w:r>
            <w:r w:rsidRPr="00C91FC3">
              <w:rPr>
                <w:lang w:val="sv-SE"/>
              </w:rPr>
              <w:t>/l</w:t>
            </w:r>
            <w:r w:rsidRPr="00C91FC3">
              <w:rPr>
                <w:sz w:val="22"/>
                <w:szCs w:val="22"/>
                <w:lang w:val="sv-SE"/>
              </w:rPr>
              <w:t xml:space="preserve"> och trombocyter ≥ 75 x </w:t>
            </w:r>
            <w:r w:rsidRPr="00C91FC3">
              <w:rPr>
                <w:lang w:val="sv-SE"/>
              </w:rPr>
              <w:t>10</w:t>
            </w:r>
            <w:r w:rsidRPr="00C91FC3">
              <w:rPr>
                <w:vertAlign w:val="superscript"/>
                <w:lang w:val="sv-SE"/>
              </w:rPr>
              <w:t>9</w:t>
            </w:r>
            <w:r w:rsidRPr="00C91FC3">
              <w:rPr>
                <w:lang w:val="sv-SE"/>
              </w:rPr>
              <w:t>/l</w:t>
            </w:r>
            <w:r w:rsidRPr="00C91FC3">
              <w:rPr>
                <w:sz w:val="22"/>
                <w:szCs w:val="22"/>
                <w:lang w:val="sv-SE"/>
              </w:rPr>
              <w:t xml:space="preserve">. </w:t>
            </w:r>
          </w:p>
          <w:p w14:paraId="35A8E50C" w14:textId="77777777" w:rsidR="007D4079" w:rsidRPr="00C91FC3" w:rsidRDefault="000A1D74" w:rsidP="001E75DA">
            <w:pPr>
              <w:rPr>
                <w:lang w:val="sv-SE"/>
              </w:rPr>
            </w:pPr>
            <w:r w:rsidRPr="00C91FC3">
              <w:rPr>
                <w:lang w:val="sv-SE"/>
              </w:rPr>
              <w:t>2.</w:t>
            </w:r>
            <w:r w:rsidR="000B5629" w:rsidRPr="00C91FC3">
              <w:rPr>
                <w:lang w:val="sv-SE"/>
              </w:rPr>
              <w:t xml:space="preserve"> </w:t>
            </w:r>
            <w:r w:rsidR="007D4079" w:rsidRPr="00C91FC3">
              <w:rPr>
                <w:sz w:val="21"/>
                <w:szCs w:val="21"/>
                <w:lang w:val="sv-SE" w:eastAsia="sv-SE"/>
              </w:rPr>
              <w:t>Återuppta behandling med tidigare dos av imatinib (d.v.s. innan allvarlig biverkan).</w:t>
            </w:r>
            <w:r w:rsidR="007D4079" w:rsidRPr="00C91FC3">
              <w:rPr>
                <w:lang w:val="sv-SE"/>
              </w:rPr>
              <w:t xml:space="preserve"> </w:t>
            </w:r>
          </w:p>
        </w:tc>
      </w:tr>
      <w:tr w:rsidR="007D4079" w:rsidRPr="00B463C8" w14:paraId="0B146EDE" w14:textId="77777777" w:rsidTr="0033509B">
        <w:trPr>
          <w:trHeight w:val="2541"/>
        </w:trPr>
        <w:tc>
          <w:tcPr>
            <w:tcW w:w="2543" w:type="dxa"/>
          </w:tcPr>
          <w:p w14:paraId="46CC32D3" w14:textId="77777777" w:rsidR="007D4079" w:rsidRPr="0055296E" w:rsidRDefault="007D4079" w:rsidP="001E75DA">
            <w:pPr>
              <w:pStyle w:val="Default"/>
              <w:rPr>
                <w:sz w:val="22"/>
                <w:szCs w:val="22"/>
                <w:lang w:val="sv-SE"/>
              </w:rPr>
            </w:pPr>
            <w:r w:rsidRPr="0055296E">
              <w:rPr>
                <w:sz w:val="22"/>
                <w:szCs w:val="22"/>
                <w:lang w:val="sv-SE"/>
              </w:rPr>
              <w:t>MDS/MPD (startdos 400 mg)</w:t>
            </w:r>
          </w:p>
          <w:p w14:paraId="22C69F59" w14:textId="77777777" w:rsidR="007D4079" w:rsidRPr="00C91FC3" w:rsidRDefault="007D4079" w:rsidP="001E75DA">
            <w:pPr>
              <w:autoSpaceDE w:val="0"/>
              <w:autoSpaceDN w:val="0"/>
              <w:adjustRightInd w:val="0"/>
              <w:spacing w:line="240" w:lineRule="auto"/>
              <w:rPr>
                <w:lang w:val="sv-SE"/>
              </w:rPr>
            </w:pPr>
            <w:r w:rsidRPr="00C91FC3">
              <w:rPr>
                <w:lang w:val="sv-SE"/>
              </w:rPr>
              <w:t xml:space="preserve">HES/CEL (med dosen 400 mg) </w:t>
            </w:r>
          </w:p>
        </w:tc>
        <w:tc>
          <w:tcPr>
            <w:tcW w:w="2546" w:type="dxa"/>
          </w:tcPr>
          <w:p w14:paraId="38DBD2E1" w14:textId="77777777" w:rsidR="007D4079" w:rsidRPr="00C91FC3" w:rsidRDefault="007D4079" w:rsidP="001E75DA">
            <w:pPr>
              <w:pStyle w:val="Default"/>
              <w:rPr>
                <w:sz w:val="22"/>
                <w:szCs w:val="22"/>
                <w:lang w:val="sv-SE"/>
              </w:rPr>
            </w:pPr>
            <w:r w:rsidRPr="00C91FC3">
              <w:rPr>
                <w:sz w:val="22"/>
                <w:szCs w:val="22"/>
                <w:lang w:val="sv-SE"/>
              </w:rPr>
              <w:t>ANC &lt; 1.0 x 10</w:t>
            </w:r>
            <w:r w:rsidRPr="00C91FC3">
              <w:rPr>
                <w:sz w:val="22"/>
                <w:szCs w:val="22"/>
                <w:vertAlign w:val="superscript"/>
                <w:lang w:val="sv-SE"/>
              </w:rPr>
              <w:t>9</w:t>
            </w:r>
            <w:r w:rsidRPr="00C91FC3">
              <w:rPr>
                <w:sz w:val="22"/>
                <w:szCs w:val="22"/>
                <w:lang w:val="sv-SE"/>
              </w:rPr>
              <w:t>/l</w:t>
            </w:r>
          </w:p>
          <w:p w14:paraId="6435C865" w14:textId="77777777" w:rsidR="007D4079" w:rsidRPr="00C91FC3" w:rsidRDefault="007D4079" w:rsidP="001E75DA">
            <w:pPr>
              <w:pStyle w:val="Default"/>
              <w:rPr>
                <w:sz w:val="22"/>
                <w:szCs w:val="22"/>
                <w:lang w:val="sv-SE"/>
              </w:rPr>
            </w:pPr>
            <w:r w:rsidRPr="00C91FC3">
              <w:rPr>
                <w:sz w:val="22"/>
                <w:szCs w:val="22"/>
                <w:lang w:val="sv-SE"/>
              </w:rPr>
              <w:t>och/eller</w:t>
            </w:r>
          </w:p>
          <w:p w14:paraId="7E55AF8B" w14:textId="77777777" w:rsidR="007D4079" w:rsidRPr="00C91FC3" w:rsidRDefault="007D4079" w:rsidP="001E75DA">
            <w:pPr>
              <w:autoSpaceDE w:val="0"/>
              <w:autoSpaceDN w:val="0"/>
              <w:adjustRightInd w:val="0"/>
              <w:spacing w:line="240" w:lineRule="auto"/>
              <w:rPr>
                <w:lang w:val="sv-SE"/>
              </w:rPr>
            </w:pPr>
            <w:r w:rsidRPr="00C91FC3">
              <w:rPr>
                <w:lang w:val="sv-SE"/>
              </w:rPr>
              <w:t>trombocyter &lt; 50 x 10</w:t>
            </w:r>
            <w:r w:rsidRPr="00C91FC3">
              <w:rPr>
                <w:vertAlign w:val="superscript"/>
                <w:lang w:val="sv-SE"/>
              </w:rPr>
              <w:t>9</w:t>
            </w:r>
            <w:r w:rsidRPr="00C91FC3">
              <w:rPr>
                <w:lang w:val="sv-SE"/>
              </w:rPr>
              <w:t>/l</w:t>
            </w:r>
          </w:p>
        </w:tc>
        <w:tc>
          <w:tcPr>
            <w:tcW w:w="4198" w:type="dxa"/>
          </w:tcPr>
          <w:p w14:paraId="383C5411" w14:textId="77777777" w:rsidR="000A1D74" w:rsidRPr="00C91FC3" w:rsidRDefault="000A1D74" w:rsidP="000A1D74">
            <w:pPr>
              <w:pStyle w:val="Default"/>
              <w:rPr>
                <w:sz w:val="22"/>
                <w:szCs w:val="22"/>
                <w:lang w:val="sv-SE"/>
              </w:rPr>
            </w:pPr>
            <w:r w:rsidRPr="00C91FC3">
              <w:rPr>
                <w:sz w:val="22"/>
                <w:szCs w:val="22"/>
                <w:lang w:val="sv-SE"/>
              </w:rPr>
              <w:t>1. Sätt ut imatinib tills ANC ≥ 1.5 x </w:t>
            </w:r>
            <w:r w:rsidRPr="00C91FC3">
              <w:rPr>
                <w:lang w:val="sv-SE"/>
              </w:rPr>
              <w:t>10</w:t>
            </w:r>
            <w:r w:rsidRPr="00C91FC3">
              <w:rPr>
                <w:vertAlign w:val="superscript"/>
                <w:lang w:val="sv-SE"/>
              </w:rPr>
              <w:t>9</w:t>
            </w:r>
            <w:r w:rsidRPr="00C91FC3">
              <w:rPr>
                <w:lang w:val="sv-SE"/>
              </w:rPr>
              <w:t>/l</w:t>
            </w:r>
            <w:r w:rsidRPr="00C91FC3">
              <w:rPr>
                <w:sz w:val="22"/>
                <w:szCs w:val="22"/>
                <w:lang w:val="sv-SE"/>
              </w:rPr>
              <w:t xml:space="preserve"> och trombocyter ≥ 75 x </w:t>
            </w:r>
            <w:r w:rsidRPr="00C91FC3">
              <w:rPr>
                <w:lang w:val="sv-SE"/>
              </w:rPr>
              <w:t>10</w:t>
            </w:r>
            <w:r w:rsidRPr="00C91FC3">
              <w:rPr>
                <w:vertAlign w:val="superscript"/>
                <w:lang w:val="sv-SE"/>
              </w:rPr>
              <w:t>9</w:t>
            </w:r>
            <w:r w:rsidRPr="00C91FC3">
              <w:rPr>
                <w:lang w:val="sv-SE"/>
              </w:rPr>
              <w:t>/l</w:t>
            </w:r>
            <w:r w:rsidRPr="00C91FC3">
              <w:rPr>
                <w:sz w:val="22"/>
                <w:szCs w:val="22"/>
                <w:lang w:val="sv-SE"/>
              </w:rPr>
              <w:t xml:space="preserve">. </w:t>
            </w:r>
          </w:p>
          <w:p w14:paraId="7D71F1A7" w14:textId="77777777" w:rsidR="00DF1EB6" w:rsidRPr="00C91FC3" w:rsidRDefault="00DF1EB6" w:rsidP="000A1D74">
            <w:pPr>
              <w:rPr>
                <w:lang w:val="sv-SE"/>
              </w:rPr>
            </w:pPr>
            <w:r w:rsidRPr="00C91FC3">
              <w:rPr>
                <w:lang w:val="sv-SE"/>
              </w:rPr>
              <w:t>2.</w:t>
            </w:r>
            <w:r w:rsidR="000B5629" w:rsidRPr="00C91FC3">
              <w:rPr>
                <w:lang w:val="sv-SE"/>
              </w:rPr>
              <w:t xml:space="preserve"> </w:t>
            </w:r>
            <w:r w:rsidRPr="00C91FC3">
              <w:rPr>
                <w:sz w:val="21"/>
                <w:szCs w:val="21"/>
                <w:lang w:val="sv-SE" w:eastAsia="sv-SE"/>
              </w:rPr>
              <w:t>Återuppta behandling med tidigare dos av imatinib (d.v.s. innan allvarlig biverkan).</w:t>
            </w:r>
            <w:r w:rsidRPr="00C91FC3">
              <w:rPr>
                <w:lang w:val="sv-SE"/>
              </w:rPr>
              <w:t xml:space="preserve"> </w:t>
            </w:r>
          </w:p>
          <w:p w14:paraId="17509FF0" w14:textId="77777777" w:rsidR="007D4079" w:rsidRPr="00C91FC3" w:rsidRDefault="007D4079" w:rsidP="000A1D74">
            <w:pPr>
              <w:rPr>
                <w:lang w:val="sv-SE"/>
              </w:rPr>
            </w:pPr>
            <w:r w:rsidRPr="00C91FC3">
              <w:rPr>
                <w:lang w:val="sv-SE"/>
              </w:rPr>
              <w:t xml:space="preserve">3. I händelse av återfall med ANC </w:t>
            </w:r>
            <w:r w:rsidR="00793268" w:rsidRPr="00C91FC3">
              <w:rPr>
                <w:lang w:val="sv-SE"/>
              </w:rPr>
              <w:t xml:space="preserve">       </w:t>
            </w:r>
            <w:r w:rsidRPr="00C91FC3">
              <w:rPr>
                <w:lang w:val="sv-SE"/>
              </w:rPr>
              <w:t>&lt; 1.0 x 10</w:t>
            </w:r>
            <w:r w:rsidRPr="00C91FC3">
              <w:rPr>
                <w:vertAlign w:val="superscript"/>
                <w:lang w:val="sv-SE"/>
              </w:rPr>
              <w:t>9</w:t>
            </w:r>
            <w:r w:rsidRPr="00C91FC3">
              <w:rPr>
                <w:lang w:val="sv-SE"/>
              </w:rPr>
              <w:t>/l och/eller trombocyter &lt; 50 x 10</w:t>
            </w:r>
            <w:r w:rsidRPr="00C91FC3">
              <w:rPr>
                <w:vertAlign w:val="superscript"/>
                <w:lang w:val="sv-SE"/>
              </w:rPr>
              <w:t>9</w:t>
            </w:r>
            <w:r w:rsidRPr="00C91FC3">
              <w:rPr>
                <w:lang w:val="sv-SE"/>
              </w:rPr>
              <w:t xml:space="preserve">/l, upprepa steg 1 och återuppta imitinib med en reducerad dos om 300 mg. </w:t>
            </w:r>
          </w:p>
        </w:tc>
      </w:tr>
    </w:tbl>
    <w:p w14:paraId="29EDE25D" w14:textId="77777777" w:rsidR="00984EFF" w:rsidRPr="00C91FC3" w:rsidRDefault="00984EFF" w:rsidP="00984EFF">
      <w:pPr>
        <w:pStyle w:val="CM6"/>
        <w:rPr>
          <w:sz w:val="22"/>
          <w:szCs w:val="22"/>
          <w:lang w:val="sv-SE"/>
        </w:rPr>
      </w:pPr>
    </w:p>
    <w:tbl>
      <w:tblPr>
        <w:tblW w:w="9195" w:type="dxa"/>
        <w:tblBorders>
          <w:top w:val="nil"/>
          <w:left w:val="nil"/>
          <w:bottom w:val="nil"/>
          <w:right w:val="nil"/>
        </w:tblBorders>
        <w:tblLook w:val="0000" w:firstRow="0" w:lastRow="0" w:firstColumn="0" w:lastColumn="0" w:noHBand="0" w:noVBand="0"/>
      </w:tblPr>
      <w:tblGrid>
        <w:gridCol w:w="2388"/>
        <w:gridCol w:w="2400"/>
        <w:gridCol w:w="4407"/>
      </w:tblGrid>
      <w:tr w:rsidR="00984EFF" w:rsidRPr="00B463C8" w14:paraId="506F711F" w14:textId="77777777" w:rsidTr="00B87084">
        <w:trPr>
          <w:trHeight w:val="2140"/>
        </w:trPr>
        <w:tc>
          <w:tcPr>
            <w:tcW w:w="2388" w:type="dxa"/>
            <w:tcBorders>
              <w:top w:val="single" w:sz="5" w:space="0" w:color="000000"/>
              <w:left w:val="single" w:sz="5" w:space="0" w:color="000000"/>
              <w:bottom w:val="single" w:sz="5" w:space="0" w:color="000000"/>
              <w:right w:val="single" w:sz="5" w:space="0" w:color="000000"/>
            </w:tcBorders>
          </w:tcPr>
          <w:p w14:paraId="2611C79A" w14:textId="77777777" w:rsidR="00984EFF" w:rsidRPr="00C91FC3" w:rsidRDefault="00984EFF" w:rsidP="00B87084">
            <w:pPr>
              <w:pStyle w:val="Default"/>
              <w:rPr>
                <w:sz w:val="22"/>
                <w:szCs w:val="22"/>
                <w:lang w:val="sv-SE"/>
              </w:rPr>
            </w:pPr>
            <w:r w:rsidRPr="00C91FC3">
              <w:rPr>
                <w:sz w:val="22"/>
                <w:szCs w:val="22"/>
                <w:lang w:val="sv-SE"/>
              </w:rPr>
              <w:t>KML i kronisk fas hos barn (vid dosen 340 mg/m</w:t>
            </w:r>
            <w:r w:rsidRPr="00C91FC3">
              <w:rPr>
                <w:sz w:val="22"/>
                <w:szCs w:val="22"/>
                <w:vertAlign w:val="superscript"/>
                <w:lang w:val="sv-SE"/>
              </w:rPr>
              <w:t>2</w:t>
            </w:r>
            <w:r w:rsidRPr="00C91FC3">
              <w:rPr>
                <w:sz w:val="22"/>
                <w:szCs w:val="22"/>
                <w:lang w:val="sv-SE"/>
              </w:rPr>
              <w:t xml:space="preserve">) </w:t>
            </w:r>
          </w:p>
        </w:tc>
        <w:tc>
          <w:tcPr>
            <w:tcW w:w="2400" w:type="dxa"/>
            <w:tcBorders>
              <w:top w:val="single" w:sz="5" w:space="0" w:color="000000"/>
              <w:left w:val="single" w:sz="5" w:space="0" w:color="000000"/>
              <w:bottom w:val="single" w:sz="5" w:space="0" w:color="000000"/>
              <w:right w:val="single" w:sz="5" w:space="0" w:color="000000"/>
            </w:tcBorders>
          </w:tcPr>
          <w:p w14:paraId="1323332B" w14:textId="77777777" w:rsidR="00984EFF" w:rsidRPr="00C91FC3" w:rsidRDefault="00984EFF" w:rsidP="00B87084">
            <w:pPr>
              <w:pStyle w:val="Default"/>
              <w:rPr>
                <w:sz w:val="22"/>
                <w:szCs w:val="22"/>
                <w:lang w:val="sv-SE"/>
              </w:rPr>
            </w:pPr>
            <w:r w:rsidRPr="00C91FC3">
              <w:rPr>
                <w:sz w:val="22"/>
                <w:szCs w:val="22"/>
                <w:lang w:val="sv-SE"/>
              </w:rPr>
              <w:t>ANC-värde &lt; 1,0 x 10</w:t>
            </w:r>
            <w:r w:rsidRPr="00C91FC3">
              <w:rPr>
                <w:sz w:val="22"/>
                <w:szCs w:val="22"/>
                <w:vertAlign w:val="superscript"/>
                <w:lang w:val="sv-SE"/>
              </w:rPr>
              <w:t>9</w:t>
            </w:r>
            <w:r w:rsidRPr="00C91FC3">
              <w:rPr>
                <w:sz w:val="22"/>
                <w:szCs w:val="22"/>
                <w:lang w:val="sv-SE"/>
              </w:rPr>
              <w:t>/l och/eller trombocyter &lt; 50 x 10</w:t>
            </w:r>
            <w:r w:rsidRPr="00C91FC3">
              <w:rPr>
                <w:sz w:val="22"/>
                <w:szCs w:val="22"/>
                <w:vertAlign w:val="superscript"/>
                <w:lang w:val="sv-SE"/>
              </w:rPr>
              <w:t>9</w:t>
            </w:r>
            <w:r w:rsidRPr="00C91FC3">
              <w:rPr>
                <w:sz w:val="22"/>
                <w:szCs w:val="22"/>
                <w:lang w:val="sv-SE"/>
              </w:rPr>
              <w:t xml:space="preserve">/l </w:t>
            </w:r>
          </w:p>
        </w:tc>
        <w:tc>
          <w:tcPr>
            <w:tcW w:w="4407" w:type="dxa"/>
            <w:tcBorders>
              <w:top w:val="single" w:sz="5" w:space="0" w:color="000000"/>
              <w:left w:val="single" w:sz="5" w:space="0" w:color="000000"/>
              <w:bottom w:val="single" w:sz="5" w:space="0" w:color="000000"/>
              <w:right w:val="single" w:sz="5" w:space="0" w:color="000000"/>
            </w:tcBorders>
          </w:tcPr>
          <w:p w14:paraId="486EB264" w14:textId="77777777" w:rsidR="00984EFF" w:rsidRPr="00C91FC3" w:rsidRDefault="00984EFF" w:rsidP="00B87084">
            <w:pPr>
              <w:pStyle w:val="Default"/>
              <w:rPr>
                <w:sz w:val="22"/>
                <w:szCs w:val="22"/>
                <w:lang w:val="sv-SE"/>
              </w:rPr>
            </w:pPr>
            <w:r w:rsidRPr="00C91FC3">
              <w:rPr>
                <w:sz w:val="22"/>
                <w:szCs w:val="22"/>
                <w:lang w:val="sv-SE"/>
              </w:rPr>
              <w:t>1. Sätt ut imatinib till dess ANC ≥ 1</w:t>
            </w:r>
            <w:r w:rsidR="00F12085" w:rsidRPr="00C91FC3">
              <w:rPr>
                <w:sz w:val="22"/>
                <w:szCs w:val="22"/>
                <w:lang w:val="sv-SE"/>
              </w:rPr>
              <w:t>,</w:t>
            </w:r>
            <w:r w:rsidRPr="00C91FC3">
              <w:rPr>
                <w:sz w:val="22"/>
                <w:szCs w:val="22"/>
                <w:lang w:val="sv-SE"/>
              </w:rPr>
              <w:t>5 x 10</w:t>
            </w:r>
            <w:r w:rsidRPr="00C91FC3">
              <w:rPr>
                <w:sz w:val="22"/>
                <w:szCs w:val="22"/>
                <w:vertAlign w:val="superscript"/>
                <w:lang w:val="sv-SE"/>
              </w:rPr>
              <w:t>9</w:t>
            </w:r>
            <w:r w:rsidRPr="00C91FC3">
              <w:rPr>
                <w:sz w:val="22"/>
                <w:szCs w:val="22"/>
                <w:lang w:val="sv-SE"/>
              </w:rPr>
              <w:t>/l och trombocyter ≥ 75 x 10</w:t>
            </w:r>
            <w:r w:rsidRPr="00C91FC3">
              <w:rPr>
                <w:sz w:val="22"/>
                <w:szCs w:val="22"/>
                <w:vertAlign w:val="superscript"/>
                <w:lang w:val="sv-SE"/>
              </w:rPr>
              <w:t>9</w:t>
            </w:r>
            <w:r w:rsidRPr="00C91FC3">
              <w:rPr>
                <w:sz w:val="22"/>
                <w:szCs w:val="22"/>
                <w:lang w:val="sv-SE"/>
              </w:rPr>
              <w:t xml:space="preserve">/l. </w:t>
            </w:r>
          </w:p>
          <w:p w14:paraId="59BE81E4" w14:textId="77777777" w:rsidR="00984EFF" w:rsidRPr="00C91FC3" w:rsidRDefault="00984EFF" w:rsidP="00B87084">
            <w:pPr>
              <w:pStyle w:val="Default"/>
              <w:rPr>
                <w:sz w:val="22"/>
                <w:szCs w:val="22"/>
                <w:lang w:val="sv-SE"/>
              </w:rPr>
            </w:pPr>
            <w:r w:rsidRPr="00C91FC3">
              <w:rPr>
                <w:sz w:val="22"/>
                <w:szCs w:val="22"/>
                <w:lang w:val="sv-SE"/>
              </w:rPr>
              <w:t xml:space="preserve">2. Återuppta behandling med tidigare imatinib-dos (d.v.s. innan allvarlig biverkan). </w:t>
            </w:r>
          </w:p>
          <w:p w14:paraId="7C89E051" w14:textId="77777777" w:rsidR="00984EFF" w:rsidRPr="00C91FC3" w:rsidRDefault="00984EFF" w:rsidP="00B87084">
            <w:pPr>
              <w:pStyle w:val="Default"/>
              <w:rPr>
                <w:sz w:val="22"/>
                <w:szCs w:val="22"/>
                <w:lang w:val="sv-SE"/>
              </w:rPr>
            </w:pPr>
            <w:r w:rsidRPr="00C91FC3">
              <w:rPr>
                <w:sz w:val="22"/>
                <w:szCs w:val="22"/>
                <w:lang w:val="sv-SE"/>
              </w:rPr>
              <w:t>3. Om ANC återgår till &lt; 1,0 x 10</w:t>
            </w:r>
            <w:r w:rsidRPr="00C91FC3">
              <w:rPr>
                <w:sz w:val="22"/>
                <w:szCs w:val="22"/>
                <w:vertAlign w:val="superscript"/>
                <w:lang w:val="sv-SE"/>
              </w:rPr>
              <w:t>9</w:t>
            </w:r>
            <w:r w:rsidRPr="00C91FC3">
              <w:rPr>
                <w:sz w:val="22"/>
                <w:szCs w:val="22"/>
                <w:lang w:val="sv-SE"/>
              </w:rPr>
              <w:t>/l och/eller trombocyter &lt; 50 x 10</w:t>
            </w:r>
            <w:r w:rsidRPr="00C91FC3">
              <w:rPr>
                <w:sz w:val="22"/>
                <w:szCs w:val="22"/>
                <w:vertAlign w:val="superscript"/>
                <w:lang w:val="sv-SE"/>
              </w:rPr>
              <w:t>9</w:t>
            </w:r>
            <w:r w:rsidRPr="00C91FC3">
              <w:rPr>
                <w:sz w:val="22"/>
                <w:szCs w:val="22"/>
                <w:lang w:val="sv-SE"/>
              </w:rPr>
              <w:t>/l, upprepa steg 1 och återuppta imatinib i reducerad dos om 260 mg/m</w:t>
            </w:r>
            <w:r w:rsidRPr="00C91FC3">
              <w:rPr>
                <w:sz w:val="22"/>
                <w:szCs w:val="22"/>
                <w:vertAlign w:val="superscript"/>
                <w:lang w:val="sv-SE"/>
              </w:rPr>
              <w:t>2</w:t>
            </w:r>
            <w:r w:rsidRPr="00C91FC3">
              <w:rPr>
                <w:sz w:val="22"/>
                <w:szCs w:val="22"/>
                <w:lang w:val="sv-SE"/>
              </w:rPr>
              <w:t xml:space="preserve"> . </w:t>
            </w:r>
          </w:p>
        </w:tc>
      </w:tr>
      <w:tr w:rsidR="00984EFF" w:rsidRPr="00B463C8" w14:paraId="0A14D09C" w14:textId="77777777" w:rsidTr="00B87084">
        <w:trPr>
          <w:trHeight w:val="2808"/>
        </w:trPr>
        <w:tc>
          <w:tcPr>
            <w:tcW w:w="2388" w:type="dxa"/>
            <w:tcBorders>
              <w:top w:val="single" w:sz="5" w:space="0" w:color="000000"/>
              <w:left w:val="single" w:sz="5" w:space="0" w:color="000000"/>
              <w:bottom w:val="single" w:sz="5" w:space="0" w:color="000000"/>
              <w:right w:val="single" w:sz="5" w:space="0" w:color="000000"/>
            </w:tcBorders>
          </w:tcPr>
          <w:p w14:paraId="5E53891A" w14:textId="77777777" w:rsidR="00984EFF" w:rsidRPr="00C91FC3" w:rsidRDefault="00984EFF" w:rsidP="00B87084">
            <w:pPr>
              <w:pStyle w:val="Default"/>
              <w:rPr>
                <w:sz w:val="22"/>
                <w:szCs w:val="22"/>
                <w:lang w:val="sv-SE"/>
              </w:rPr>
            </w:pPr>
            <w:r w:rsidRPr="00C91FC3">
              <w:rPr>
                <w:sz w:val="22"/>
                <w:szCs w:val="22"/>
                <w:lang w:val="sv-SE"/>
              </w:rPr>
              <w:t xml:space="preserve">KML i blastkris </w:t>
            </w:r>
            <w:r w:rsidR="007D4079" w:rsidRPr="00C91FC3">
              <w:rPr>
                <w:sz w:val="22"/>
                <w:szCs w:val="22"/>
                <w:lang w:val="sv-SE"/>
              </w:rPr>
              <w:t xml:space="preserve">och Ph+ ALL </w:t>
            </w:r>
            <w:r w:rsidRPr="00C91FC3">
              <w:rPr>
                <w:sz w:val="22"/>
                <w:szCs w:val="22"/>
                <w:lang w:val="sv-SE"/>
              </w:rPr>
              <w:t xml:space="preserve">(startdos 600 mg) </w:t>
            </w:r>
          </w:p>
        </w:tc>
        <w:tc>
          <w:tcPr>
            <w:tcW w:w="2400" w:type="dxa"/>
            <w:tcBorders>
              <w:top w:val="single" w:sz="5" w:space="0" w:color="000000"/>
              <w:left w:val="single" w:sz="5" w:space="0" w:color="000000"/>
              <w:bottom w:val="single" w:sz="5" w:space="0" w:color="000000"/>
              <w:right w:val="single" w:sz="5" w:space="0" w:color="000000"/>
            </w:tcBorders>
          </w:tcPr>
          <w:p w14:paraId="45BF984A" w14:textId="77777777" w:rsidR="00984EFF" w:rsidRPr="00C91FC3" w:rsidRDefault="00984EFF" w:rsidP="00B87084">
            <w:pPr>
              <w:pStyle w:val="Default"/>
              <w:rPr>
                <w:sz w:val="22"/>
                <w:szCs w:val="22"/>
                <w:lang w:val="sv-SE"/>
              </w:rPr>
            </w:pPr>
            <w:r w:rsidRPr="00C91FC3">
              <w:rPr>
                <w:sz w:val="22"/>
                <w:szCs w:val="22"/>
                <w:vertAlign w:val="superscript"/>
                <w:lang w:val="sv-SE"/>
              </w:rPr>
              <w:t>a</w:t>
            </w:r>
            <w:r w:rsidRPr="00C91FC3">
              <w:rPr>
                <w:sz w:val="22"/>
                <w:szCs w:val="22"/>
                <w:lang w:val="sv-SE"/>
              </w:rPr>
              <w:t>ANC &lt; 0</w:t>
            </w:r>
            <w:r w:rsidR="00F12085" w:rsidRPr="00C91FC3">
              <w:rPr>
                <w:sz w:val="22"/>
                <w:szCs w:val="22"/>
                <w:lang w:val="sv-SE"/>
              </w:rPr>
              <w:t>,</w:t>
            </w:r>
            <w:r w:rsidRPr="00C91FC3">
              <w:rPr>
                <w:sz w:val="22"/>
                <w:szCs w:val="22"/>
                <w:lang w:val="sv-SE"/>
              </w:rPr>
              <w:t>5 x 10</w:t>
            </w:r>
            <w:r w:rsidRPr="00C91FC3">
              <w:rPr>
                <w:sz w:val="22"/>
                <w:szCs w:val="22"/>
                <w:vertAlign w:val="superscript"/>
                <w:lang w:val="sv-SE"/>
              </w:rPr>
              <w:t>9</w:t>
            </w:r>
            <w:r w:rsidRPr="00C91FC3">
              <w:rPr>
                <w:sz w:val="22"/>
                <w:szCs w:val="22"/>
                <w:lang w:val="sv-SE"/>
              </w:rPr>
              <w:t>/l och/eller trombocyter &lt; 10 x 10</w:t>
            </w:r>
            <w:r w:rsidRPr="00C91FC3">
              <w:rPr>
                <w:sz w:val="22"/>
                <w:szCs w:val="22"/>
                <w:vertAlign w:val="superscript"/>
                <w:lang w:val="sv-SE"/>
              </w:rPr>
              <w:t>9</w:t>
            </w:r>
            <w:r w:rsidRPr="00C91FC3">
              <w:rPr>
                <w:sz w:val="22"/>
                <w:szCs w:val="22"/>
                <w:lang w:val="sv-SE"/>
              </w:rPr>
              <w:t>/l</w:t>
            </w:r>
          </w:p>
        </w:tc>
        <w:tc>
          <w:tcPr>
            <w:tcW w:w="4407" w:type="dxa"/>
            <w:tcBorders>
              <w:top w:val="single" w:sz="5" w:space="0" w:color="000000"/>
              <w:left w:val="single" w:sz="5" w:space="0" w:color="000000"/>
              <w:bottom w:val="single" w:sz="5" w:space="0" w:color="000000"/>
              <w:right w:val="single" w:sz="5" w:space="0" w:color="000000"/>
            </w:tcBorders>
          </w:tcPr>
          <w:p w14:paraId="624233A9" w14:textId="77777777" w:rsidR="00984EFF" w:rsidRPr="00C91FC3" w:rsidRDefault="00984EFF" w:rsidP="00B87084">
            <w:pPr>
              <w:pStyle w:val="Default"/>
              <w:rPr>
                <w:sz w:val="22"/>
                <w:szCs w:val="22"/>
                <w:lang w:val="sv-SE"/>
              </w:rPr>
            </w:pPr>
            <w:r w:rsidRPr="00C91FC3">
              <w:rPr>
                <w:sz w:val="22"/>
                <w:szCs w:val="22"/>
                <w:lang w:val="sv-SE"/>
              </w:rPr>
              <w:t xml:space="preserve">1. Kontrollera om cytopenin är relaterad till leukemi (märgaspirat eller biopsi). </w:t>
            </w:r>
          </w:p>
          <w:p w14:paraId="20C4C000" w14:textId="77777777" w:rsidR="00984EFF" w:rsidRPr="00C91FC3" w:rsidRDefault="00984EFF" w:rsidP="00B87084">
            <w:pPr>
              <w:pStyle w:val="Default"/>
              <w:rPr>
                <w:sz w:val="22"/>
                <w:szCs w:val="22"/>
                <w:lang w:val="sv-SE"/>
              </w:rPr>
            </w:pPr>
            <w:r w:rsidRPr="00C91FC3">
              <w:rPr>
                <w:sz w:val="22"/>
                <w:szCs w:val="22"/>
                <w:lang w:val="sv-SE"/>
              </w:rPr>
              <w:t xml:space="preserve">2. Om cytopenin inte är leukemirelaterad, sänk imatinib-dosen till 400 mg. </w:t>
            </w:r>
          </w:p>
          <w:p w14:paraId="37067F2A" w14:textId="77777777" w:rsidR="00984EFF" w:rsidRPr="00C91FC3" w:rsidRDefault="00984EFF" w:rsidP="00B87084">
            <w:pPr>
              <w:pStyle w:val="Default"/>
              <w:rPr>
                <w:sz w:val="22"/>
                <w:szCs w:val="22"/>
                <w:lang w:val="sv-SE"/>
              </w:rPr>
            </w:pPr>
            <w:r w:rsidRPr="00C91FC3">
              <w:rPr>
                <w:sz w:val="22"/>
                <w:szCs w:val="22"/>
                <w:lang w:val="sv-SE"/>
              </w:rPr>
              <w:t xml:space="preserve">3. Om cytopenin kvarstår i 2 veckor, minska ytterligare till 300 mg. </w:t>
            </w:r>
          </w:p>
          <w:p w14:paraId="0F494CD2" w14:textId="77777777" w:rsidR="00984EFF" w:rsidRPr="00C91FC3" w:rsidRDefault="00984EFF" w:rsidP="00B87084">
            <w:pPr>
              <w:pStyle w:val="Default"/>
              <w:rPr>
                <w:sz w:val="22"/>
                <w:szCs w:val="22"/>
                <w:lang w:val="sv-SE"/>
              </w:rPr>
            </w:pPr>
            <w:r w:rsidRPr="00C91FC3">
              <w:rPr>
                <w:sz w:val="22"/>
                <w:szCs w:val="22"/>
                <w:lang w:val="sv-SE"/>
              </w:rPr>
              <w:t>4. Om cytopenin kvarstår i 4 veckor och fortfarande inte har samband med leukemin, avbryt imatinib-behandlingen tills dess ANC ≥ 1 x 10</w:t>
            </w:r>
            <w:r w:rsidRPr="00C91FC3">
              <w:rPr>
                <w:sz w:val="22"/>
                <w:szCs w:val="22"/>
                <w:vertAlign w:val="superscript"/>
                <w:lang w:val="sv-SE"/>
              </w:rPr>
              <w:t>9</w:t>
            </w:r>
            <w:r w:rsidRPr="00C91FC3">
              <w:rPr>
                <w:sz w:val="22"/>
                <w:szCs w:val="22"/>
                <w:lang w:val="sv-SE"/>
              </w:rPr>
              <w:t>/l och trombocyter ≥ 20 x 10</w:t>
            </w:r>
            <w:r w:rsidRPr="00C91FC3">
              <w:rPr>
                <w:sz w:val="22"/>
                <w:szCs w:val="22"/>
                <w:vertAlign w:val="superscript"/>
                <w:lang w:val="sv-SE"/>
              </w:rPr>
              <w:t>9</w:t>
            </w:r>
            <w:r w:rsidRPr="00C91FC3">
              <w:rPr>
                <w:sz w:val="22"/>
                <w:szCs w:val="22"/>
                <w:lang w:val="sv-SE"/>
              </w:rPr>
              <w:t xml:space="preserve">/l, och återuppta sedan behandlingen med 300 mg. </w:t>
            </w:r>
          </w:p>
        </w:tc>
      </w:tr>
      <w:tr w:rsidR="00984EFF" w:rsidRPr="00B463C8" w14:paraId="7683CFCB" w14:textId="77777777" w:rsidTr="00B87084">
        <w:trPr>
          <w:trHeight w:val="2820"/>
        </w:trPr>
        <w:tc>
          <w:tcPr>
            <w:tcW w:w="2388" w:type="dxa"/>
            <w:tcBorders>
              <w:top w:val="single" w:sz="5" w:space="0" w:color="000000"/>
              <w:left w:val="single" w:sz="5" w:space="0" w:color="000000"/>
              <w:bottom w:val="single" w:sz="5" w:space="0" w:color="000000"/>
              <w:right w:val="single" w:sz="5" w:space="0" w:color="000000"/>
            </w:tcBorders>
          </w:tcPr>
          <w:p w14:paraId="5B93AC9D" w14:textId="77777777" w:rsidR="00984EFF" w:rsidRPr="00C91FC3" w:rsidRDefault="00984EFF" w:rsidP="00B87084">
            <w:pPr>
              <w:pStyle w:val="Default"/>
              <w:rPr>
                <w:sz w:val="22"/>
                <w:szCs w:val="22"/>
                <w:lang w:val="sv-SE"/>
              </w:rPr>
            </w:pPr>
            <w:r w:rsidRPr="00C91FC3">
              <w:rPr>
                <w:sz w:val="22"/>
                <w:szCs w:val="22"/>
                <w:lang w:val="sv-SE"/>
              </w:rPr>
              <w:t xml:space="preserve">KML i accelererad fas och blastkris hos barn (startdos 340 mg/m2) </w:t>
            </w:r>
          </w:p>
        </w:tc>
        <w:tc>
          <w:tcPr>
            <w:tcW w:w="2400" w:type="dxa"/>
            <w:tcBorders>
              <w:top w:val="single" w:sz="5" w:space="0" w:color="000000"/>
              <w:left w:val="single" w:sz="5" w:space="0" w:color="000000"/>
              <w:bottom w:val="single" w:sz="5" w:space="0" w:color="000000"/>
              <w:right w:val="single" w:sz="5" w:space="0" w:color="000000"/>
            </w:tcBorders>
          </w:tcPr>
          <w:p w14:paraId="4B51E8DD" w14:textId="77777777" w:rsidR="00984EFF" w:rsidRPr="00C91FC3" w:rsidRDefault="00984EFF" w:rsidP="00B87084">
            <w:pPr>
              <w:pStyle w:val="Default"/>
              <w:rPr>
                <w:sz w:val="22"/>
                <w:szCs w:val="22"/>
                <w:lang w:val="sv-SE"/>
              </w:rPr>
            </w:pPr>
            <w:r w:rsidRPr="00C91FC3">
              <w:rPr>
                <w:sz w:val="22"/>
                <w:szCs w:val="22"/>
                <w:vertAlign w:val="superscript"/>
                <w:lang w:val="sv-SE"/>
              </w:rPr>
              <w:t>a</w:t>
            </w:r>
            <w:r w:rsidRPr="00C91FC3">
              <w:rPr>
                <w:sz w:val="22"/>
                <w:szCs w:val="22"/>
                <w:lang w:val="sv-SE"/>
              </w:rPr>
              <w:t>ANC &lt; 0</w:t>
            </w:r>
            <w:r w:rsidR="00F12085" w:rsidRPr="00C91FC3">
              <w:rPr>
                <w:sz w:val="22"/>
                <w:szCs w:val="22"/>
                <w:lang w:val="sv-SE"/>
              </w:rPr>
              <w:t>,</w:t>
            </w:r>
            <w:r w:rsidRPr="00C91FC3">
              <w:rPr>
                <w:sz w:val="22"/>
                <w:szCs w:val="22"/>
                <w:lang w:val="sv-SE"/>
              </w:rPr>
              <w:t>5 x 10</w:t>
            </w:r>
            <w:r w:rsidRPr="00C91FC3">
              <w:rPr>
                <w:sz w:val="22"/>
                <w:szCs w:val="22"/>
                <w:vertAlign w:val="superscript"/>
                <w:lang w:val="sv-SE"/>
              </w:rPr>
              <w:t>9</w:t>
            </w:r>
            <w:r w:rsidRPr="00C91FC3">
              <w:rPr>
                <w:sz w:val="22"/>
                <w:szCs w:val="22"/>
                <w:lang w:val="sv-SE"/>
              </w:rPr>
              <w:t>/l och/eller trombocyter &lt; 10 x 10</w:t>
            </w:r>
            <w:r w:rsidRPr="00C91FC3">
              <w:rPr>
                <w:sz w:val="22"/>
                <w:szCs w:val="22"/>
                <w:vertAlign w:val="superscript"/>
                <w:lang w:val="sv-SE"/>
              </w:rPr>
              <w:t>9</w:t>
            </w:r>
            <w:r w:rsidRPr="00C91FC3">
              <w:rPr>
                <w:sz w:val="22"/>
                <w:szCs w:val="22"/>
                <w:lang w:val="sv-SE"/>
              </w:rPr>
              <w:t>/l</w:t>
            </w:r>
          </w:p>
        </w:tc>
        <w:tc>
          <w:tcPr>
            <w:tcW w:w="4407" w:type="dxa"/>
            <w:tcBorders>
              <w:top w:val="single" w:sz="5" w:space="0" w:color="000000"/>
              <w:left w:val="single" w:sz="5" w:space="0" w:color="000000"/>
              <w:bottom w:val="single" w:sz="5" w:space="0" w:color="000000"/>
              <w:right w:val="single" w:sz="5" w:space="0" w:color="000000"/>
            </w:tcBorders>
          </w:tcPr>
          <w:p w14:paraId="205F3A5B" w14:textId="77777777" w:rsidR="00984EFF" w:rsidRPr="00C91FC3" w:rsidRDefault="00984EFF" w:rsidP="00B87084">
            <w:pPr>
              <w:pStyle w:val="Default"/>
              <w:rPr>
                <w:sz w:val="22"/>
                <w:szCs w:val="22"/>
                <w:lang w:val="sv-SE"/>
              </w:rPr>
            </w:pPr>
            <w:r w:rsidRPr="00C91FC3">
              <w:rPr>
                <w:sz w:val="22"/>
                <w:szCs w:val="22"/>
                <w:lang w:val="sv-SE"/>
              </w:rPr>
              <w:t xml:space="preserve">1. Kontrollera om cytopenin är relaterad till leukemi (märgaspirat eller biopsi). </w:t>
            </w:r>
          </w:p>
          <w:p w14:paraId="004E8742" w14:textId="77777777" w:rsidR="00984EFF" w:rsidRPr="00C91FC3" w:rsidRDefault="00984EFF" w:rsidP="00B87084">
            <w:pPr>
              <w:pStyle w:val="Default"/>
              <w:rPr>
                <w:sz w:val="22"/>
                <w:szCs w:val="22"/>
                <w:lang w:val="sv-SE"/>
              </w:rPr>
            </w:pPr>
            <w:r w:rsidRPr="00C91FC3">
              <w:rPr>
                <w:sz w:val="22"/>
                <w:szCs w:val="22"/>
                <w:lang w:val="sv-SE"/>
              </w:rPr>
              <w:t>2. Om cytopenin inte är leukemirelaterad, sänk imatinib-dosen till 260 mg/m</w:t>
            </w:r>
            <w:r w:rsidRPr="00C91FC3">
              <w:rPr>
                <w:sz w:val="22"/>
                <w:szCs w:val="22"/>
                <w:vertAlign w:val="superscript"/>
                <w:lang w:val="sv-SE"/>
              </w:rPr>
              <w:t>2</w:t>
            </w:r>
            <w:r w:rsidRPr="00C91FC3">
              <w:rPr>
                <w:sz w:val="22"/>
                <w:szCs w:val="22"/>
                <w:lang w:val="sv-SE"/>
              </w:rPr>
              <w:t xml:space="preserve">. </w:t>
            </w:r>
          </w:p>
          <w:p w14:paraId="5FA7AC6B" w14:textId="77777777" w:rsidR="00984EFF" w:rsidRPr="00C91FC3" w:rsidRDefault="00984EFF" w:rsidP="00B87084">
            <w:pPr>
              <w:pStyle w:val="Default"/>
              <w:rPr>
                <w:sz w:val="22"/>
                <w:szCs w:val="22"/>
                <w:lang w:val="sv-SE"/>
              </w:rPr>
            </w:pPr>
            <w:r w:rsidRPr="00C91FC3">
              <w:rPr>
                <w:sz w:val="22"/>
                <w:szCs w:val="22"/>
                <w:lang w:val="sv-SE"/>
              </w:rPr>
              <w:t>3. Om cytopenin kvarstår i 2 veckor, minska ytterligare till 200 mg/ m</w:t>
            </w:r>
            <w:r w:rsidRPr="00C91FC3">
              <w:rPr>
                <w:sz w:val="22"/>
                <w:szCs w:val="22"/>
                <w:vertAlign w:val="superscript"/>
                <w:lang w:val="sv-SE"/>
              </w:rPr>
              <w:t>2</w:t>
            </w:r>
            <w:r w:rsidRPr="00C91FC3">
              <w:rPr>
                <w:sz w:val="22"/>
                <w:szCs w:val="22"/>
                <w:lang w:val="sv-SE"/>
              </w:rPr>
              <w:t xml:space="preserve">. </w:t>
            </w:r>
          </w:p>
          <w:p w14:paraId="3E8E5C9D" w14:textId="77777777" w:rsidR="00984EFF" w:rsidRPr="00C91FC3" w:rsidRDefault="00984EFF" w:rsidP="00B87084">
            <w:pPr>
              <w:pStyle w:val="Default"/>
              <w:rPr>
                <w:sz w:val="22"/>
                <w:szCs w:val="22"/>
                <w:lang w:val="sv-SE"/>
              </w:rPr>
            </w:pPr>
            <w:r w:rsidRPr="00C91FC3">
              <w:rPr>
                <w:sz w:val="22"/>
                <w:szCs w:val="22"/>
                <w:lang w:val="sv-SE"/>
              </w:rPr>
              <w:t>4. Om cytopenin kvarstår i 4 veckor och fortfarande inte har samband med leukemin, avbryt imatinib-behandlingen tills dess ANC ≥ 1 x 10</w:t>
            </w:r>
            <w:r w:rsidRPr="00C91FC3">
              <w:rPr>
                <w:sz w:val="22"/>
                <w:szCs w:val="22"/>
                <w:vertAlign w:val="superscript"/>
                <w:lang w:val="sv-SE"/>
              </w:rPr>
              <w:t>9</w:t>
            </w:r>
            <w:r w:rsidRPr="00C91FC3">
              <w:rPr>
                <w:sz w:val="22"/>
                <w:szCs w:val="22"/>
                <w:lang w:val="sv-SE"/>
              </w:rPr>
              <w:t>/l och trombocyter ≥ 20 x 10</w:t>
            </w:r>
            <w:r w:rsidRPr="00C91FC3">
              <w:rPr>
                <w:sz w:val="22"/>
                <w:szCs w:val="22"/>
                <w:vertAlign w:val="superscript"/>
                <w:lang w:val="sv-SE"/>
              </w:rPr>
              <w:t>9</w:t>
            </w:r>
            <w:r w:rsidRPr="00C91FC3">
              <w:rPr>
                <w:sz w:val="22"/>
                <w:szCs w:val="22"/>
                <w:lang w:val="sv-SE"/>
              </w:rPr>
              <w:t>/l, och återuppta sedan behandlingen med 200 mg/m</w:t>
            </w:r>
            <w:r w:rsidRPr="00C91FC3">
              <w:rPr>
                <w:sz w:val="22"/>
                <w:szCs w:val="22"/>
                <w:vertAlign w:val="superscript"/>
                <w:lang w:val="sv-SE"/>
              </w:rPr>
              <w:t>2</w:t>
            </w:r>
            <w:r w:rsidRPr="00C91FC3">
              <w:rPr>
                <w:sz w:val="22"/>
                <w:szCs w:val="22"/>
                <w:lang w:val="sv-SE"/>
              </w:rPr>
              <w:t xml:space="preserve">. </w:t>
            </w:r>
          </w:p>
        </w:tc>
      </w:tr>
      <w:tr w:rsidR="00613D84" w:rsidRPr="00B463C8" w14:paraId="35092094" w14:textId="77777777" w:rsidTr="00B87084">
        <w:trPr>
          <w:trHeight w:val="2820"/>
        </w:trPr>
        <w:tc>
          <w:tcPr>
            <w:tcW w:w="2388" w:type="dxa"/>
            <w:tcBorders>
              <w:top w:val="single" w:sz="5" w:space="0" w:color="000000"/>
              <w:left w:val="single" w:sz="5" w:space="0" w:color="000000"/>
              <w:bottom w:val="single" w:sz="5" w:space="0" w:color="000000"/>
              <w:right w:val="single" w:sz="5" w:space="0" w:color="000000"/>
            </w:tcBorders>
          </w:tcPr>
          <w:p w14:paraId="39C79A01" w14:textId="77777777" w:rsidR="00613D84" w:rsidRPr="00C91FC3" w:rsidRDefault="00613D84" w:rsidP="00B87084">
            <w:pPr>
              <w:pStyle w:val="Default"/>
              <w:rPr>
                <w:sz w:val="22"/>
                <w:szCs w:val="22"/>
                <w:lang w:val="sv-SE"/>
              </w:rPr>
            </w:pPr>
            <w:r w:rsidRPr="00C91FC3">
              <w:rPr>
                <w:sz w:val="22"/>
                <w:szCs w:val="22"/>
                <w:lang w:val="sv-SE"/>
              </w:rPr>
              <w:t>DFSP (med dosen 800 mg)</w:t>
            </w:r>
          </w:p>
        </w:tc>
        <w:tc>
          <w:tcPr>
            <w:tcW w:w="2400" w:type="dxa"/>
            <w:tcBorders>
              <w:top w:val="single" w:sz="5" w:space="0" w:color="000000"/>
              <w:left w:val="single" w:sz="5" w:space="0" w:color="000000"/>
              <w:bottom w:val="single" w:sz="5" w:space="0" w:color="000000"/>
              <w:right w:val="single" w:sz="5" w:space="0" w:color="000000"/>
            </w:tcBorders>
          </w:tcPr>
          <w:p w14:paraId="396BEA8F" w14:textId="77777777" w:rsidR="00613D84" w:rsidRPr="00C91FC3" w:rsidRDefault="00613D84" w:rsidP="001E75DA">
            <w:pPr>
              <w:pStyle w:val="Default"/>
              <w:rPr>
                <w:sz w:val="22"/>
                <w:szCs w:val="22"/>
                <w:lang w:val="sv-SE"/>
              </w:rPr>
            </w:pPr>
            <w:r w:rsidRPr="00C91FC3">
              <w:rPr>
                <w:sz w:val="22"/>
                <w:szCs w:val="22"/>
                <w:lang w:val="sv-SE"/>
              </w:rPr>
              <w:t>ANC &lt; 1.0 x 10</w:t>
            </w:r>
            <w:r w:rsidRPr="00C91FC3">
              <w:rPr>
                <w:sz w:val="22"/>
                <w:szCs w:val="22"/>
                <w:vertAlign w:val="superscript"/>
                <w:lang w:val="sv-SE"/>
              </w:rPr>
              <w:t>9</w:t>
            </w:r>
            <w:r w:rsidRPr="00C91FC3">
              <w:rPr>
                <w:sz w:val="22"/>
                <w:szCs w:val="22"/>
                <w:lang w:val="sv-SE"/>
              </w:rPr>
              <w:t>/l</w:t>
            </w:r>
          </w:p>
          <w:p w14:paraId="7C1253C0" w14:textId="77777777" w:rsidR="00613D84" w:rsidRPr="00C91FC3" w:rsidRDefault="00613D84" w:rsidP="00B87084">
            <w:pPr>
              <w:pStyle w:val="Default"/>
              <w:rPr>
                <w:sz w:val="22"/>
                <w:szCs w:val="22"/>
                <w:vertAlign w:val="superscript"/>
                <w:lang w:val="sv-SE"/>
              </w:rPr>
            </w:pPr>
            <w:r w:rsidRPr="00C91FC3">
              <w:rPr>
                <w:sz w:val="22"/>
                <w:szCs w:val="22"/>
                <w:lang w:val="sv-SE"/>
              </w:rPr>
              <w:t xml:space="preserve">och/eller </w:t>
            </w:r>
            <w:r w:rsidRPr="00C91FC3">
              <w:rPr>
                <w:lang w:val="sv-SE"/>
              </w:rPr>
              <w:t xml:space="preserve">trombocyter </w:t>
            </w:r>
            <w:r w:rsidRPr="00C91FC3">
              <w:rPr>
                <w:sz w:val="22"/>
                <w:szCs w:val="22"/>
                <w:lang w:val="sv-SE"/>
              </w:rPr>
              <w:t>&lt; 50 x 10</w:t>
            </w:r>
            <w:r w:rsidRPr="00C91FC3">
              <w:rPr>
                <w:sz w:val="22"/>
                <w:szCs w:val="22"/>
                <w:vertAlign w:val="superscript"/>
                <w:lang w:val="sv-SE"/>
              </w:rPr>
              <w:t>9</w:t>
            </w:r>
            <w:r w:rsidRPr="00C91FC3">
              <w:rPr>
                <w:sz w:val="22"/>
                <w:szCs w:val="22"/>
                <w:lang w:val="sv-SE"/>
              </w:rPr>
              <w:t>/l</w:t>
            </w:r>
          </w:p>
        </w:tc>
        <w:tc>
          <w:tcPr>
            <w:tcW w:w="4407" w:type="dxa"/>
            <w:tcBorders>
              <w:top w:val="single" w:sz="5" w:space="0" w:color="000000"/>
              <w:left w:val="single" w:sz="5" w:space="0" w:color="000000"/>
              <w:bottom w:val="single" w:sz="5" w:space="0" w:color="000000"/>
              <w:right w:val="single" w:sz="5" w:space="0" w:color="000000"/>
            </w:tcBorders>
          </w:tcPr>
          <w:p w14:paraId="6623EADA" w14:textId="77777777" w:rsidR="000A1D74" w:rsidRPr="00C91FC3" w:rsidRDefault="000A1D74" w:rsidP="000A1D74">
            <w:pPr>
              <w:pStyle w:val="Default"/>
              <w:rPr>
                <w:sz w:val="22"/>
                <w:szCs w:val="22"/>
                <w:lang w:val="sv-SE"/>
              </w:rPr>
            </w:pPr>
            <w:r w:rsidRPr="00C91FC3">
              <w:rPr>
                <w:sz w:val="22"/>
                <w:szCs w:val="22"/>
                <w:lang w:val="sv-SE"/>
              </w:rPr>
              <w:t>1. Sätt ut imatinib tills ANC ≥ 1.5 x </w:t>
            </w:r>
            <w:r w:rsidRPr="00C91FC3">
              <w:rPr>
                <w:lang w:val="sv-SE"/>
              </w:rPr>
              <w:t>10</w:t>
            </w:r>
            <w:r w:rsidRPr="00C91FC3">
              <w:rPr>
                <w:vertAlign w:val="superscript"/>
                <w:lang w:val="sv-SE"/>
              </w:rPr>
              <w:t>9</w:t>
            </w:r>
            <w:r w:rsidRPr="00C91FC3">
              <w:rPr>
                <w:lang w:val="sv-SE"/>
              </w:rPr>
              <w:t>/l</w:t>
            </w:r>
            <w:r w:rsidRPr="00C91FC3">
              <w:rPr>
                <w:sz w:val="22"/>
                <w:szCs w:val="22"/>
                <w:lang w:val="sv-SE"/>
              </w:rPr>
              <w:t xml:space="preserve"> och trombocyter ≥ 75 x </w:t>
            </w:r>
            <w:r w:rsidRPr="00C91FC3">
              <w:rPr>
                <w:lang w:val="sv-SE"/>
              </w:rPr>
              <w:t>10</w:t>
            </w:r>
            <w:r w:rsidRPr="00C91FC3">
              <w:rPr>
                <w:vertAlign w:val="superscript"/>
                <w:lang w:val="sv-SE"/>
              </w:rPr>
              <w:t>9</w:t>
            </w:r>
            <w:r w:rsidRPr="00C91FC3">
              <w:rPr>
                <w:lang w:val="sv-SE"/>
              </w:rPr>
              <w:t>/l</w:t>
            </w:r>
            <w:r w:rsidRPr="00C91FC3">
              <w:rPr>
                <w:sz w:val="22"/>
                <w:szCs w:val="22"/>
                <w:lang w:val="sv-SE"/>
              </w:rPr>
              <w:t xml:space="preserve">. </w:t>
            </w:r>
          </w:p>
          <w:p w14:paraId="0AF5A203" w14:textId="77777777" w:rsidR="0097576E" w:rsidRPr="00C91FC3" w:rsidRDefault="0097576E" w:rsidP="0097576E">
            <w:pPr>
              <w:pStyle w:val="Default"/>
              <w:ind w:left="459" w:hanging="459"/>
              <w:jc w:val="both"/>
              <w:rPr>
                <w:sz w:val="22"/>
                <w:szCs w:val="22"/>
                <w:lang w:val="sv-SE"/>
              </w:rPr>
            </w:pPr>
            <w:r w:rsidRPr="00C91FC3">
              <w:rPr>
                <w:sz w:val="22"/>
                <w:szCs w:val="22"/>
                <w:lang w:val="sv-SE"/>
              </w:rPr>
              <w:t>2. Återuppta behandling med tidigare imatinib-   dos 600 mg.</w:t>
            </w:r>
          </w:p>
          <w:p w14:paraId="0C550763" w14:textId="77777777" w:rsidR="00613D84" w:rsidRPr="00C91FC3" w:rsidRDefault="00613D84" w:rsidP="0033509B">
            <w:pPr>
              <w:pStyle w:val="Default"/>
              <w:jc w:val="both"/>
              <w:rPr>
                <w:sz w:val="22"/>
                <w:szCs w:val="22"/>
                <w:lang w:val="sv-SE"/>
              </w:rPr>
            </w:pPr>
            <w:r w:rsidRPr="00C91FC3">
              <w:rPr>
                <w:sz w:val="22"/>
                <w:szCs w:val="22"/>
                <w:lang w:val="sv-SE"/>
              </w:rPr>
              <w:t>3. I händelse av återfall med ANC</w:t>
            </w:r>
            <w:r w:rsidRPr="00C91FC3">
              <w:rPr>
                <w:lang w:val="sv-SE"/>
              </w:rPr>
              <w:t xml:space="preserve"> </w:t>
            </w:r>
            <w:r w:rsidRPr="00C91FC3">
              <w:rPr>
                <w:sz w:val="22"/>
                <w:szCs w:val="22"/>
                <w:lang w:val="sv-SE"/>
              </w:rPr>
              <w:t>&lt; 1.0 x 10</w:t>
            </w:r>
            <w:r w:rsidRPr="00C91FC3">
              <w:rPr>
                <w:sz w:val="22"/>
                <w:szCs w:val="22"/>
                <w:vertAlign w:val="superscript"/>
                <w:lang w:val="sv-SE"/>
              </w:rPr>
              <w:t>9</w:t>
            </w:r>
            <w:r w:rsidRPr="00C91FC3">
              <w:rPr>
                <w:lang w:val="sv-SE"/>
              </w:rPr>
              <w:t xml:space="preserve">/l och/eller trombocyter </w:t>
            </w:r>
            <w:r w:rsidRPr="00C91FC3">
              <w:rPr>
                <w:sz w:val="22"/>
                <w:szCs w:val="22"/>
                <w:lang w:val="sv-SE"/>
              </w:rPr>
              <w:t xml:space="preserve"> &lt; 50 x 10</w:t>
            </w:r>
            <w:r w:rsidRPr="00C91FC3">
              <w:rPr>
                <w:sz w:val="22"/>
                <w:szCs w:val="22"/>
                <w:vertAlign w:val="superscript"/>
                <w:lang w:val="sv-SE"/>
              </w:rPr>
              <w:t>9</w:t>
            </w:r>
            <w:r w:rsidRPr="00C91FC3">
              <w:rPr>
                <w:sz w:val="22"/>
                <w:szCs w:val="22"/>
                <w:lang w:val="sv-SE"/>
              </w:rPr>
              <w:t xml:space="preserve">/l, </w:t>
            </w:r>
            <w:r w:rsidRPr="00C91FC3">
              <w:rPr>
                <w:lang w:val="sv-SE"/>
              </w:rPr>
              <w:t>upprepa steg</w:t>
            </w:r>
            <w:r w:rsidRPr="00C91FC3">
              <w:rPr>
                <w:sz w:val="22"/>
                <w:szCs w:val="22"/>
                <w:lang w:val="sv-SE"/>
              </w:rPr>
              <w:t xml:space="preserve">1 och återuppta sedan behandlingen med imatinib vid reducerad dos om 400 mg. </w:t>
            </w:r>
          </w:p>
        </w:tc>
      </w:tr>
      <w:tr w:rsidR="00613D84" w:rsidRPr="00B463C8" w14:paraId="32C0AAA8" w14:textId="77777777" w:rsidTr="00B87084">
        <w:trPr>
          <w:trHeight w:val="528"/>
        </w:trPr>
        <w:tc>
          <w:tcPr>
            <w:tcW w:w="4788" w:type="dxa"/>
            <w:gridSpan w:val="2"/>
            <w:tcBorders>
              <w:top w:val="single" w:sz="5" w:space="0" w:color="000000"/>
              <w:left w:val="single" w:sz="5" w:space="0" w:color="000000"/>
              <w:bottom w:val="single" w:sz="5" w:space="0" w:color="000000"/>
            </w:tcBorders>
            <w:vAlign w:val="center"/>
          </w:tcPr>
          <w:p w14:paraId="3A33AFC6" w14:textId="77777777" w:rsidR="00613D84" w:rsidRPr="00C91FC3" w:rsidRDefault="00613D84" w:rsidP="00B87084">
            <w:pPr>
              <w:pStyle w:val="Default"/>
              <w:rPr>
                <w:sz w:val="22"/>
                <w:szCs w:val="22"/>
                <w:lang w:val="sv-SE"/>
              </w:rPr>
            </w:pPr>
            <w:r w:rsidRPr="00C91FC3">
              <w:rPr>
                <w:sz w:val="22"/>
                <w:szCs w:val="22"/>
                <w:lang w:val="sv-SE"/>
              </w:rPr>
              <w:t xml:space="preserve">ANC-värde = absolut antal neutrofiler auppstår efter minst 1 månads behandling </w:t>
            </w:r>
          </w:p>
        </w:tc>
        <w:tc>
          <w:tcPr>
            <w:tcW w:w="4407" w:type="dxa"/>
            <w:tcBorders>
              <w:top w:val="single" w:sz="5" w:space="0" w:color="000000"/>
              <w:bottom w:val="single" w:sz="5" w:space="0" w:color="000000"/>
              <w:right w:val="single" w:sz="5" w:space="0" w:color="000000"/>
            </w:tcBorders>
          </w:tcPr>
          <w:p w14:paraId="6BEB08E2" w14:textId="77777777" w:rsidR="00613D84" w:rsidRPr="00C91FC3" w:rsidRDefault="00613D84" w:rsidP="00B87084">
            <w:pPr>
              <w:pStyle w:val="Default"/>
              <w:rPr>
                <w:color w:val="auto"/>
                <w:sz w:val="22"/>
                <w:szCs w:val="22"/>
                <w:lang w:val="sv-SE"/>
              </w:rPr>
            </w:pPr>
          </w:p>
        </w:tc>
      </w:tr>
    </w:tbl>
    <w:p w14:paraId="245FBFE2" w14:textId="77777777" w:rsidR="00984EFF" w:rsidRPr="00C91FC3" w:rsidRDefault="00984EFF" w:rsidP="00984EFF">
      <w:pPr>
        <w:pStyle w:val="CM6"/>
        <w:rPr>
          <w:sz w:val="22"/>
          <w:szCs w:val="22"/>
          <w:lang w:val="sv-SE"/>
        </w:rPr>
      </w:pPr>
    </w:p>
    <w:p w14:paraId="0850F435" w14:textId="77777777" w:rsidR="00335F6A" w:rsidRPr="00C91FC3" w:rsidRDefault="00984EFF" w:rsidP="00984EFF">
      <w:pPr>
        <w:pStyle w:val="CM89"/>
        <w:spacing w:line="263" w:lineRule="atLeast"/>
        <w:rPr>
          <w:sz w:val="22"/>
          <w:szCs w:val="22"/>
          <w:u w:val="single"/>
          <w:lang w:val="sv-SE"/>
        </w:rPr>
      </w:pPr>
      <w:r w:rsidRPr="00C91FC3">
        <w:rPr>
          <w:sz w:val="22"/>
          <w:szCs w:val="22"/>
          <w:u w:val="single"/>
          <w:lang w:val="sv-SE"/>
        </w:rPr>
        <w:t xml:space="preserve">Särskilda grupper </w:t>
      </w:r>
    </w:p>
    <w:p w14:paraId="24B54416" w14:textId="77777777" w:rsidR="0092248F" w:rsidRPr="00C91FC3" w:rsidRDefault="00984EFF" w:rsidP="00984EFF">
      <w:pPr>
        <w:pStyle w:val="CM89"/>
        <w:spacing w:line="263" w:lineRule="atLeast"/>
        <w:rPr>
          <w:color w:val="222222"/>
          <w:sz w:val="22"/>
          <w:szCs w:val="22"/>
          <w:lang w:val="sv-SE" w:eastAsia="sv-SE"/>
        </w:rPr>
      </w:pPr>
      <w:r w:rsidRPr="00C91FC3">
        <w:rPr>
          <w:i/>
          <w:iCs/>
          <w:sz w:val="22"/>
          <w:szCs w:val="22"/>
          <w:lang w:val="sv-SE"/>
        </w:rPr>
        <w:t xml:space="preserve">Pediatrisk population: </w:t>
      </w:r>
      <w:r w:rsidRPr="00C91FC3">
        <w:rPr>
          <w:sz w:val="22"/>
          <w:szCs w:val="22"/>
          <w:lang w:val="sv-SE"/>
        </w:rPr>
        <w:t xml:space="preserve">Det finns ingen erfarenhet från barn under 2 år med KML </w:t>
      </w:r>
      <w:r w:rsidR="0092248F" w:rsidRPr="00C91FC3">
        <w:rPr>
          <w:color w:val="000000"/>
          <w:szCs w:val="22"/>
          <w:lang w:val="sv-SE"/>
        </w:rPr>
        <w:t xml:space="preserve">och under 1 års ålder med Ph+ ALL </w:t>
      </w:r>
      <w:r w:rsidRPr="00C91FC3">
        <w:rPr>
          <w:sz w:val="22"/>
          <w:szCs w:val="22"/>
          <w:lang w:val="sv-SE"/>
        </w:rPr>
        <w:t>(se avsnitt 5.1).</w:t>
      </w:r>
      <w:r w:rsidR="00294056" w:rsidRPr="00C91FC3">
        <w:rPr>
          <w:sz w:val="22"/>
          <w:szCs w:val="22"/>
          <w:lang w:val="sv-SE"/>
        </w:rPr>
        <w:t xml:space="preserve"> Det</w:t>
      </w:r>
      <w:r w:rsidRPr="00C91FC3">
        <w:rPr>
          <w:sz w:val="22"/>
          <w:szCs w:val="22"/>
          <w:lang w:val="sv-SE"/>
        </w:rPr>
        <w:t xml:space="preserve"> </w:t>
      </w:r>
      <w:r w:rsidR="00294056" w:rsidRPr="00C91FC3">
        <w:rPr>
          <w:color w:val="222222"/>
          <w:sz w:val="22"/>
          <w:szCs w:val="22"/>
          <w:lang w:val="sv-SE" w:eastAsia="sv-SE"/>
        </w:rPr>
        <w:t>finns mycket begränsad erfarenhet från barn med MDS/MPD, DFSP och HES/CEL</w:t>
      </w:r>
      <w:r w:rsidR="0092248F" w:rsidRPr="00C91FC3">
        <w:rPr>
          <w:color w:val="222222"/>
          <w:sz w:val="22"/>
          <w:szCs w:val="22"/>
          <w:lang w:val="sv-SE" w:eastAsia="sv-SE"/>
        </w:rPr>
        <w:t>.</w:t>
      </w:r>
    </w:p>
    <w:p w14:paraId="5901C79F" w14:textId="77777777" w:rsidR="00984EFF" w:rsidRPr="00C91FC3" w:rsidRDefault="00294056" w:rsidP="00984EFF">
      <w:pPr>
        <w:pStyle w:val="CM89"/>
        <w:spacing w:line="263" w:lineRule="atLeast"/>
        <w:rPr>
          <w:sz w:val="22"/>
          <w:szCs w:val="22"/>
          <w:lang w:val="sv-SE"/>
        </w:rPr>
      </w:pPr>
      <w:r w:rsidRPr="00C91FC3">
        <w:rPr>
          <w:sz w:val="22"/>
          <w:szCs w:val="22"/>
          <w:lang w:val="sv-SE"/>
        </w:rPr>
        <w:t>Säkerhet och effekt av imatinib hos barn med MDS/MPD,</w:t>
      </w:r>
      <w:r w:rsidRPr="00C91FC3">
        <w:rPr>
          <w:color w:val="222222"/>
          <w:sz w:val="22"/>
          <w:szCs w:val="22"/>
          <w:lang w:val="sv-SE" w:eastAsia="sv-SE"/>
        </w:rPr>
        <w:t xml:space="preserve"> DFSP och HES/CEL yngre än 18 år har inte fastställts i kliniska prövningar. Tillgänglig publicerad information summeras i </w:t>
      </w:r>
      <w:r w:rsidR="00C74D4F" w:rsidRPr="00C91FC3">
        <w:rPr>
          <w:color w:val="000000"/>
          <w:sz w:val="22"/>
          <w:szCs w:val="22"/>
          <w:lang w:val="sv-SE"/>
        </w:rPr>
        <w:t>avsnitt</w:t>
      </w:r>
      <w:r w:rsidRPr="00C91FC3">
        <w:rPr>
          <w:color w:val="222222"/>
          <w:sz w:val="22"/>
          <w:szCs w:val="22"/>
          <w:lang w:val="sv-SE" w:eastAsia="sv-SE"/>
        </w:rPr>
        <w:t>5.1 men ingen doseringsrekommendation kan fastställas.</w:t>
      </w:r>
      <w:r w:rsidR="00984EFF" w:rsidRPr="00C91FC3">
        <w:rPr>
          <w:sz w:val="22"/>
          <w:szCs w:val="22"/>
          <w:lang w:val="sv-SE"/>
        </w:rPr>
        <w:br/>
      </w:r>
      <w:r w:rsidR="00984EFF" w:rsidRPr="00C91FC3">
        <w:rPr>
          <w:sz w:val="22"/>
          <w:szCs w:val="22"/>
          <w:lang w:val="sv-SE"/>
        </w:rPr>
        <w:br/>
      </w:r>
      <w:r w:rsidR="00984EFF" w:rsidRPr="00C91FC3">
        <w:rPr>
          <w:i/>
          <w:iCs/>
          <w:sz w:val="22"/>
          <w:szCs w:val="22"/>
          <w:lang w:val="sv-SE"/>
        </w:rPr>
        <w:t xml:space="preserve">Leverinsufficiens: </w:t>
      </w:r>
      <w:r w:rsidR="00984EFF" w:rsidRPr="00C91FC3">
        <w:rPr>
          <w:sz w:val="22"/>
          <w:szCs w:val="22"/>
          <w:lang w:val="sv-SE"/>
        </w:rPr>
        <w:t xml:space="preserve">Imatinib metaboliseras huvudsakligen i levern. Patienter med mild, måttlig eller svår leverfunktionsrubbning skall få lägsta rekommenderade dos på 400 mg dagligen. Dosen kan reduceras om den inte tolereras (se avsnitten 4.4, 4.8 och 5.2). </w:t>
      </w:r>
    </w:p>
    <w:p w14:paraId="3454117A" w14:textId="77777777" w:rsidR="00984EFF" w:rsidRPr="00C91FC3" w:rsidRDefault="00984EFF" w:rsidP="00984EFF">
      <w:pPr>
        <w:pStyle w:val="CM96"/>
        <w:spacing w:line="263" w:lineRule="atLeast"/>
        <w:rPr>
          <w:sz w:val="22"/>
          <w:szCs w:val="22"/>
          <w:lang w:val="sv-SE"/>
        </w:rPr>
      </w:pPr>
      <w:r w:rsidRPr="00C91FC3">
        <w:rPr>
          <w:sz w:val="22"/>
          <w:szCs w:val="22"/>
          <w:lang w:val="sv-SE"/>
        </w:rPr>
        <w:t xml:space="preserve">Klassificering av leverfunktionsrubbning: </w:t>
      </w:r>
    </w:p>
    <w:tbl>
      <w:tblPr>
        <w:tblW w:w="9305" w:type="dxa"/>
        <w:tblBorders>
          <w:top w:val="nil"/>
          <w:left w:val="nil"/>
          <w:bottom w:val="nil"/>
          <w:right w:val="nil"/>
        </w:tblBorders>
        <w:tblLook w:val="0000" w:firstRow="0" w:lastRow="0" w:firstColumn="0" w:lastColumn="0" w:noHBand="0" w:noVBand="0"/>
      </w:tblPr>
      <w:tblGrid>
        <w:gridCol w:w="3383"/>
        <w:gridCol w:w="5922"/>
      </w:tblGrid>
      <w:tr w:rsidR="00984EFF" w:rsidRPr="00C91FC3" w14:paraId="5BEF69ED" w14:textId="77777777" w:rsidTr="00B87084">
        <w:trPr>
          <w:trHeight w:val="283"/>
        </w:trPr>
        <w:tc>
          <w:tcPr>
            <w:tcW w:w="3383" w:type="dxa"/>
            <w:tcBorders>
              <w:top w:val="single" w:sz="5" w:space="0" w:color="000000"/>
              <w:left w:val="single" w:sz="5" w:space="0" w:color="000000"/>
              <w:bottom w:val="single" w:sz="5" w:space="0" w:color="000000"/>
              <w:right w:val="single" w:sz="5" w:space="0" w:color="000000"/>
            </w:tcBorders>
            <w:vAlign w:val="center"/>
          </w:tcPr>
          <w:p w14:paraId="182F52AF" w14:textId="77777777" w:rsidR="00984EFF" w:rsidRPr="00C91FC3" w:rsidRDefault="00984EFF" w:rsidP="00B87084">
            <w:pPr>
              <w:pStyle w:val="Default"/>
              <w:rPr>
                <w:sz w:val="22"/>
                <w:szCs w:val="22"/>
                <w:lang w:val="sv-SE"/>
              </w:rPr>
            </w:pPr>
            <w:r w:rsidRPr="00C91FC3">
              <w:rPr>
                <w:sz w:val="22"/>
                <w:szCs w:val="22"/>
                <w:lang w:val="sv-SE"/>
              </w:rPr>
              <w:t xml:space="preserve">Leverfunktionsrubbning </w:t>
            </w:r>
          </w:p>
        </w:tc>
        <w:tc>
          <w:tcPr>
            <w:tcW w:w="5923" w:type="dxa"/>
            <w:tcBorders>
              <w:top w:val="single" w:sz="5" w:space="0" w:color="000000"/>
              <w:left w:val="single" w:sz="5" w:space="0" w:color="000000"/>
              <w:bottom w:val="single" w:sz="5" w:space="0" w:color="000000"/>
              <w:right w:val="single" w:sz="5" w:space="0" w:color="000000"/>
            </w:tcBorders>
            <w:vAlign w:val="center"/>
          </w:tcPr>
          <w:p w14:paraId="6A83C37C" w14:textId="77777777" w:rsidR="00984EFF" w:rsidRPr="00C91FC3" w:rsidRDefault="00984EFF" w:rsidP="00B87084">
            <w:pPr>
              <w:pStyle w:val="Default"/>
              <w:rPr>
                <w:sz w:val="22"/>
                <w:szCs w:val="22"/>
                <w:lang w:val="sv-SE"/>
              </w:rPr>
            </w:pPr>
            <w:r w:rsidRPr="00C91FC3">
              <w:rPr>
                <w:sz w:val="22"/>
                <w:szCs w:val="22"/>
                <w:lang w:val="sv-SE"/>
              </w:rPr>
              <w:t xml:space="preserve">Leverfunktionstest </w:t>
            </w:r>
          </w:p>
        </w:tc>
      </w:tr>
      <w:tr w:rsidR="00984EFF" w:rsidRPr="00B463C8" w14:paraId="00EEA292" w14:textId="77777777" w:rsidTr="00B87084">
        <w:trPr>
          <w:trHeight w:val="788"/>
        </w:trPr>
        <w:tc>
          <w:tcPr>
            <w:tcW w:w="3383" w:type="dxa"/>
            <w:tcBorders>
              <w:top w:val="single" w:sz="5" w:space="0" w:color="000000"/>
              <w:left w:val="single" w:sz="5" w:space="0" w:color="000000"/>
              <w:bottom w:val="single" w:sz="5" w:space="0" w:color="000000"/>
              <w:right w:val="single" w:sz="5" w:space="0" w:color="000000"/>
            </w:tcBorders>
          </w:tcPr>
          <w:p w14:paraId="0ABF88EF" w14:textId="77777777" w:rsidR="00984EFF" w:rsidRPr="00C91FC3" w:rsidRDefault="00984EFF" w:rsidP="00B87084">
            <w:pPr>
              <w:pStyle w:val="Default"/>
              <w:rPr>
                <w:sz w:val="22"/>
                <w:szCs w:val="22"/>
                <w:lang w:val="sv-SE"/>
              </w:rPr>
            </w:pPr>
            <w:r w:rsidRPr="00C91FC3">
              <w:rPr>
                <w:sz w:val="22"/>
                <w:szCs w:val="22"/>
                <w:lang w:val="sv-SE"/>
              </w:rPr>
              <w:t xml:space="preserve">Mild </w:t>
            </w:r>
          </w:p>
        </w:tc>
        <w:tc>
          <w:tcPr>
            <w:tcW w:w="5923" w:type="dxa"/>
            <w:tcBorders>
              <w:top w:val="single" w:sz="5" w:space="0" w:color="000000"/>
              <w:left w:val="single" w:sz="5" w:space="0" w:color="000000"/>
              <w:bottom w:val="single" w:sz="5" w:space="0" w:color="000000"/>
              <w:right w:val="single" w:sz="5" w:space="0" w:color="000000"/>
            </w:tcBorders>
          </w:tcPr>
          <w:p w14:paraId="70F4F883" w14:textId="77777777" w:rsidR="00984EFF" w:rsidRPr="00C91FC3" w:rsidRDefault="00984EFF" w:rsidP="00B87084">
            <w:pPr>
              <w:pStyle w:val="Default"/>
              <w:rPr>
                <w:sz w:val="22"/>
                <w:szCs w:val="22"/>
                <w:lang w:val="sv-SE"/>
              </w:rPr>
            </w:pPr>
            <w:r w:rsidRPr="00C91FC3">
              <w:rPr>
                <w:sz w:val="22"/>
                <w:szCs w:val="22"/>
                <w:lang w:val="sv-SE"/>
              </w:rPr>
              <w:t xml:space="preserve">Totalbilirubin: = 1,5 ULN </w:t>
            </w:r>
            <w:r w:rsidRPr="00C91FC3">
              <w:rPr>
                <w:sz w:val="22"/>
                <w:szCs w:val="22"/>
                <w:lang w:val="sv-SE"/>
              </w:rPr>
              <w:br/>
              <w:t xml:space="preserve">ASAT: &gt; ULN (kan vara normal eller &lt; ULN om totalbilirubin är &gt; ULN) </w:t>
            </w:r>
          </w:p>
        </w:tc>
      </w:tr>
      <w:tr w:rsidR="00984EFF" w:rsidRPr="00B463C8" w14:paraId="722BCB0F" w14:textId="77777777" w:rsidTr="00B87084">
        <w:trPr>
          <w:trHeight w:val="528"/>
        </w:trPr>
        <w:tc>
          <w:tcPr>
            <w:tcW w:w="3383" w:type="dxa"/>
            <w:tcBorders>
              <w:top w:val="single" w:sz="5" w:space="0" w:color="000000"/>
              <w:left w:val="single" w:sz="5" w:space="0" w:color="000000"/>
              <w:bottom w:val="single" w:sz="5" w:space="0" w:color="000000"/>
              <w:right w:val="single" w:sz="5" w:space="0" w:color="000000"/>
            </w:tcBorders>
          </w:tcPr>
          <w:p w14:paraId="5DDF5A95" w14:textId="77777777" w:rsidR="00984EFF" w:rsidRPr="00C91FC3" w:rsidRDefault="00984EFF" w:rsidP="00B87084">
            <w:pPr>
              <w:pStyle w:val="Default"/>
              <w:rPr>
                <w:sz w:val="22"/>
                <w:szCs w:val="22"/>
                <w:lang w:val="sv-SE"/>
              </w:rPr>
            </w:pPr>
            <w:r w:rsidRPr="00C91FC3">
              <w:rPr>
                <w:sz w:val="22"/>
                <w:szCs w:val="22"/>
                <w:lang w:val="sv-SE"/>
              </w:rPr>
              <w:t xml:space="preserve">Måttlig </w:t>
            </w:r>
          </w:p>
        </w:tc>
        <w:tc>
          <w:tcPr>
            <w:tcW w:w="5923" w:type="dxa"/>
            <w:tcBorders>
              <w:top w:val="single" w:sz="5" w:space="0" w:color="000000"/>
              <w:left w:val="single" w:sz="5" w:space="0" w:color="000000"/>
              <w:bottom w:val="single" w:sz="5" w:space="0" w:color="000000"/>
              <w:right w:val="single" w:sz="5" w:space="0" w:color="000000"/>
            </w:tcBorders>
            <w:vAlign w:val="center"/>
          </w:tcPr>
          <w:p w14:paraId="5CA2F206" w14:textId="77777777" w:rsidR="00984EFF" w:rsidRPr="00C91FC3" w:rsidRDefault="00984EFF" w:rsidP="00B87084">
            <w:pPr>
              <w:pStyle w:val="Default"/>
              <w:rPr>
                <w:sz w:val="22"/>
                <w:szCs w:val="22"/>
                <w:lang w:val="sv-SE"/>
              </w:rPr>
            </w:pPr>
            <w:r w:rsidRPr="00C91FC3">
              <w:rPr>
                <w:sz w:val="22"/>
                <w:szCs w:val="22"/>
                <w:lang w:val="sv-SE"/>
              </w:rPr>
              <w:t xml:space="preserve">Totalbilirubin: &gt; 1,5–3,0 ULN </w:t>
            </w:r>
            <w:r w:rsidRPr="00C91FC3">
              <w:rPr>
                <w:sz w:val="22"/>
                <w:szCs w:val="22"/>
                <w:lang w:val="sv-SE"/>
              </w:rPr>
              <w:br/>
              <w:t xml:space="preserve">ASAT: oavsett värde </w:t>
            </w:r>
          </w:p>
        </w:tc>
      </w:tr>
      <w:tr w:rsidR="00984EFF" w:rsidRPr="00B463C8" w14:paraId="3A737EFD" w14:textId="77777777" w:rsidTr="00B87084">
        <w:trPr>
          <w:trHeight w:val="528"/>
        </w:trPr>
        <w:tc>
          <w:tcPr>
            <w:tcW w:w="3383" w:type="dxa"/>
            <w:tcBorders>
              <w:top w:val="single" w:sz="5" w:space="0" w:color="000000"/>
              <w:left w:val="single" w:sz="5" w:space="0" w:color="000000"/>
              <w:bottom w:val="single" w:sz="5" w:space="0" w:color="000000"/>
              <w:right w:val="single" w:sz="5" w:space="0" w:color="000000"/>
            </w:tcBorders>
          </w:tcPr>
          <w:p w14:paraId="1519FA75" w14:textId="77777777" w:rsidR="00984EFF" w:rsidRPr="00C91FC3" w:rsidRDefault="00984EFF" w:rsidP="00B87084">
            <w:pPr>
              <w:pStyle w:val="Default"/>
              <w:rPr>
                <w:sz w:val="22"/>
                <w:szCs w:val="22"/>
                <w:lang w:val="sv-SE"/>
              </w:rPr>
            </w:pPr>
            <w:r w:rsidRPr="00C91FC3">
              <w:rPr>
                <w:sz w:val="22"/>
                <w:szCs w:val="22"/>
                <w:lang w:val="sv-SE"/>
              </w:rPr>
              <w:t xml:space="preserve">Svår </w:t>
            </w:r>
          </w:p>
        </w:tc>
        <w:tc>
          <w:tcPr>
            <w:tcW w:w="5923" w:type="dxa"/>
            <w:tcBorders>
              <w:top w:val="single" w:sz="5" w:space="0" w:color="000000"/>
              <w:left w:val="single" w:sz="5" w:space="0" w:color="000000"/>
              <w:bottom w:val="single" w:sz="5" w:space="0" w:color="000000"/>
              <w:right w:val="single" w:sz="5" w:space="0" w:color="000000"/>
            </w:tcBorders>
            <w:vAlign w:val="center"/>
          </w:tcPr>
          <w:p w14:paraId="20AA25A9" w14:textId="77777777" w:rsidR="00984EFF" w:rsidRPr="00C91FC3" w:rsidRDefault="00984EFF" w:rsidP="00B87084">
            <w:pPr>
              <w:pStyle w:val="Default"/>
              <w:rPr>
                <w:sz w:val="22"/>
                <w:szCs w:val="22"/>
                <w:lang w:val="sv-SE"/>
              </w:rPr>
            </w:pPr>
            <w:r w:rsidRPr="00C91FC3">
              <w:rPr>
                <w:sz w:val="22"/>
                <w:szCs w:val="22"/>
                <w:lang w:val="sv-SE"/>
              </w:rPr>
              <w:t xml:space="preserve">Totalbilirubin: &gt; 3–10 ULN </w:t>
            </w:r>
            <w:r w:rsidRPr="00C91FC3">
              <w:rPr>
                <w:sz w:val="22"/>
                <w:szCs w:val="22"/>
                <w:lang w:val="sv-SE"/>
              </w:rPr>
              <w:br/>
              <w:t xml:space="preserve">ASAT: oavsett värde </w:t>
            </w:r>
          </w:p>
        </w:tc>
      </w:tr>
    </w:tbl>
    <w:p w14:paraId="7BDB8B65" w14:textId="77777777" w:rsidR="00984EFF" w:rsidRPr="00C91FC3" w:rsidRDefault="00984EFF" w:rsidP="00984EFF">
      <w:pPr>
        <w:pStyle w:val="Default"/>
        <w:rPr>
          <w:color w:val="auto"/>
          <w:sz w:val="22"/>
          <w:szCs w:val="22"/>
          <w:lang w:val="sv-SE"/>
        </w:rPr>
      </w:pPr>
    </w:p>
    <w:p w14:paraId="307F9994" w14:textId="77777777" w:rsidR="00984EFF" w:rsidRPr="00C91FC3" w:rsidRDefault="00984EFF" w:rsidP="00984EFF">
      <w:pPr>
        <w:pStyle w:val="CM89"/>
        <w:spacing w:line="260" w:lineRule="atLeast"/>
        <w:ind w:right="4515"/>
        <w:rPr>
          <w:sz w:val="22"/>
          <w:szCs w:val="22"/>
          <w:lang w:val="sv-SE"/>
        </w:rPr>
      </w:pPr>
      <w:r w:rsidRPr="00C91FC3">
        <w:rPr>
          <w:sz w:val="22"/>
          <w:szCs w:val="22"/>
          <w:lang w:val="sv-SE"/>
        </w:rPr>
        <w:t xml:space="preserve">ULN = det institutionella övre normala gränsvärdet ASAT = aspartataminotransferas </w:t>
      </w:r>
    </w:p>
    <w:p w14:paraId="2A338E38" w14:textId="77777777" w:rsidR="00984EFF" w:rsidRPr="00C91FC3" w:rsidRDefault="00984EFF" w:rsidP="00984EFF">
      <w:pPr>
        <w:pStyle w:val="CM89"/>
        <w:spacing w:line="263" w:lineRule="atLeast"/>
        <w:rPr>
          <w:sz w:val="22"/>
          <w:szCs w:val="22"/>
          <w:lang w:val="sv-SE"/>
        </w:rPr>
      </w:pPr>
      <w:r w:rsidRPr="00C91FC3">
        <w:rPr>
          <w:i/>
          <w:iCs/>
          <w:sz w:val="22"/>
          <w:szCs w:val="22"/>
          <w:lang w:val="sv-SE"/>
        </w:rPr>
        <w:t xml:space="preserve">Njurinsufficiens: </w:t>
      </w:r>
      <w:r w:rsidR="0002499F" w:rsidRPr="00C91FC3">
        <w:rPr>
          <w:sz w:val="22"/>
          <w:szCs w:val="22"/>
          <w:lang w:val="sv-SE"/>
        </w:rPr>
        <w:t>Patienter med nedsatt njurfunktion eller som går på dialys  skall ges lägsta rekommenderade dos om 400 mg/dag som startdos. Emellertid rekommenderas försiktighet med dessa patienter. Dosen kan minskas om den inte tolereras. Om dosen tolereras kan den ökas om effekten uteblir (se avsnitten 4.4 och 5.2).</w:t>
      </w:r>
    </w:p>
    <w:p w14:paraId="16E3D0D0" w14:textId="77777777" w:rsidR="00984EFF" w:rsidRPr="00C91FC3" w:rsidRDefault="00984EFF" w:rsidP="00984EFF">
      <w:pPr>
        <w:pStyle w:val="CM89"/>
        <w:spacing w:line="260" w:lineRule="atLeast"/>
        <w:ind w:right="303"/>
        <w:rPr>
          <w:sz w:val="22"/>
          <w:szCs w:val="22"/>
          <w:lang w:val="sv-SE"/>
        </w:rPr>
      </w:pPr>
      <w:r w:rsidRPr="00C91FC3">
        <w:rPr>
          <w:i/>
          <w:iCs/>
          <w:sz w:val="22"/>
          <w:szCs w:val="22"/>
          <w:lang w:val="sv-SE"/>
        </w:rPr>
        <w:t xml:space="preserve">Äldre </w:t>
      </w:r>
      <w:r w:rsidR="00335F6A" w:rsidRPr="00C91FC3">
        <w:rPr>
          <w:i/>
          <w:iCs/>
          <w:sz w:val="22"/>
          <w:szCs w:val="22"/>
          <w:lang w:val="sv-SE"/>
        </w:rPr>
        <w:t>patienter</w:t>
      </w:r>
      <w:r w:rsidRPr="00C91FC3">
        <w:rPr>
          <w:i/>
          <w:iCs/>
          <w:sz w:val="22"/>
          <w:szCs w:val="22"/>
          <w:lang w:val="sv-SE"/>
        </w:rPr>
        <w:t xml:space="preserve">: </w:t>
      </w:r>
      <w:r w:rsidRPr="00C91FC3">
        <w:rPr>
          <w:sz w:val="22"/>
          <w:szCs w:val="22"/>
          <w:lang w:val="sv-SE"/>
        </w:rPr>
        <w:t xml:space="preserve">Imatinibs farmakokinetik har inte specifikt studerats hos äldre. Inga betydande åldersrelaterade skillnader i farmakokinetik har noterats på vuxna patienter i kliniska studier, som inkluderade mer än 20 % patienter i åldern 65 år och äldre. Inga särskilda dosrekommendationer är nödvändiga för äldre patienter. </w:t>
      </w:r>
    </w:p>
    <w:p w14:paraId="3CCE8691" w14:textId="77777777" w:rsidR="00984EFF" w:rsidRPr="00C91FC3" w:rsidRDefault="00984EFF" w:rsidP="00984EFF">
      <w:pPr>
        <w:rPr>
          <w:szCs w:val="22"/>
          <w:u w:val="single"/>
          <w:lang w:val="sv-SE"/>
        </w:rPr>
      </w:pPr>
      <w:r w:rsidRPr="00C91FC3">
        <w:rPr>
          <w:noProof/>
          <w:szCs w:val="22"/>
          <w:u w:val="single"/>
          <w:lang w:val="sv-SE"/>
        </w:rPr>
        <w:t>Administreringssätt</w:t>
      </w:r>
      <w:r w:rsidRPr="00C91FC3">
        <w:rPr>
          <w:szCs w:val="22"/>
          <w:u w:val="single"/>
          <w:lang w:val="sv-SE"/>
        </w:rPr>
        <w:t xml:space="preserve"> </w:t>
      </w:r>
    </w:p>
    <w:p w14:paraId="5A0D3BB2" w14:textId="77777777" w:rsidR="00984EFF" w:rsidRPr="00C91FC3" w:rsidRDefault="00984EFF" w:rsidP="00984EFF">
      <w:pPr>
        <w:pStyle w:val="CM89"/>
        <w:spacing w:line="263" w:lineRule="atLeast"/>
        <w:rPr>
          <w:color w:val="000000"/>
          <w:sz w:val="22"/>
          <w:szCs w:val="22"/>
          <w:lang w:val="sv-SE"/>
        </w:rPr>
      </w:pPr>
      <w:r w:rsidRPr="00C91FC3">
        <w:rPr>
          <w:sz w:val="22"/>
          <w:szCs w:val="22"/>
          <w:lang w:val="sv-SE"/>
        </w:rPr>
        <w:br/>
      </w:r>
      <w:r w:rsidR="00A3489A" w:rsidRPr="00C91FC3">
        <w:rPr>
          <w:color w:val="000000"/>
          <w:sz w:val="22"/>
          <w:szCs w:val="22"/>
          <w:lang w:val="sv-SE"/>
        </w:rPr>
        <w:t xml:space="preserve">En 400 mg-tablett (ej delbar) finns tillgänglig för doser om 400 mg eller högre (se Doseringsrekommendationen </w:t>
      </w:r>
      <w:r w:rsidR="00F12085" w:rsidRPr="00C91FC3">
        <w:rPr>
          <w:color w:val="000000"/>
          <w:sz w:val="22"/>
          <w:szCs w:val="22"/>
          <w:lang w:val="sv-SE"/>
        </w:rPr>
        <w:t>ovan</w:t>
      </w:r>
      <w:r w:rsidR="00A3489A" w:rsidRPr="00C91FC3">
        <w:rPr>
          <w:color w:val="000000"/>
          <w:sz w:val="22"/>
          <w:szCs w:val="22"/>
          <w:lang w:val="sv-SE"/>
        </w:rPr>
        <w:t>).</w:t>
      </w:r>
    </w:p>
    <w:p w14:paraId="48B7FF65" w14:textId="77777777" w:rsidR="009A33E8" w:rsidRPr="00C91FC3" w:rsidRDefault="001839C5" w:rsidP="007E38C8">
      <w:pPr>
        <w:rPr>
          <w:lang w:val="sv-SE"/>
        </w:rPr>
      </w:pPr>
      <w:r w:rsidRPr="00C91FC3">
        <w:rPr>
          <w:lang w:val="sv-SE"/>
        </w:rPr>
        <w:t>En 100 mg-tablett (delbar) finns tillgänglig för andra doser än 400 mg och 800 mg (se Doseringsrekommendationen ovan).</w:t>
      </w:r>
    </w:p>
    <w:p w14:paraId="55CD9677" w14:textId="77777777" w:rsidR="001839C5" w:rsidRPr="00C91FC3" w:rsidRDefault="001839C5" w:rsidP="007E38C8">
      <w:pPr>
        <w:rPr>
          <w:lang w:val="sv-SE"/>
        </w:rPr>
      </w:pPr>
    </w:p>
    <w:p w14:paraId="4B1225BA" w14:textId="77777777" w:rsidR="00984EFF" w:rsidRPr="00C91FC3" w:rsidRDefault="00984EFF" w:rsidP="00984EFF">
      <w:pPr>
        <w:pStyle w:val="CM89"/>
        <w:spacing w:line="263" w:lineRule="atLeast"/>
        <w:rPr>
          <w:sz w:val="22"/>
          <w:szCs w:val="22"/>
          <w:lang w:val="sv-SE"/>
        </w:rPr>
      </w:pPr>
      <w:r w:rsidRPr="00C91FC3">
        <w:rPr>
          <w:sz w:val="22"/>
          <w:szCs w:val="22"/>
          <w:lang w:val="sv-SE"/>
        </w:rPr>
        <w:t xml:space="preserve">Ordinerad dos skall ges peroralt tillsammans med måltid och ett stort glas vatten för att minimera riskerna för gastrointestinala besvär. Doser på 400 mg eller 600 mg skall ges en gång dagligen, medan en daglig dos på 800 mg skall ges som 400 mg två gånger dagligen, morgon och kväll. </w:t>
      </w:r>
    </w:p>
    <w:p w14:paraId="123E29E3" w14:textId="77777777" w:rsidR="00294056" w:rsidRPr="00C91FC3" w:rsidRDefault="00984EFF" w:rsidP="002D773A">
      <w:pPr>
        <w:pStyle w:val="CM89"/>
        <w:spacing w:line="263" w:lineRule="atLeast"/>
        <w:rPr>
          <w:sz w:val="22"/>
          <w:szCs w:val="22"/>
          <w:lang w:val="sv-SE"/>
        </w:rPr>
      </w:pPr>
      <w:r w:rsidRPr="00C91FC3">
        <w:rPr>
          <w:sz w:val="22"/>
          <w:szCs w:val="22"/>
          <w:lang w:val="sv-SE"/>
        </w:rPr>
        <w:t xml:space="preserve">För patienter som inte kan svälja de filmdragerade tabletterna, kan tabletterna </w:t>
      </w:r>
      <w:r w:rsidR="006E6B7A" w:rsidRPr="00C91FC3">
        <w:rPr>
          <w:sz w:val="22"/>
          <w:szCs w:val="22"/>
          <w:lang w:val="sv-SE"/>
        </w:rPr>
        <w:t xml:space="preserve">slammas </w:t>
      </w:r>
      <w:r w:rsidRPr="00C91FC3">
        <w:rPr>
          <w:sz w:val="22"/>
          <w:szCs w:val="22"/>
          <w:lang w:val="sv-SE"/>
        </w:rPr>
        <w:t xml:space="preserve">upp i ett glas </w:t>
      </w:r>
      <w:r w:rsidR="00587C88" w:rsidRPr="00C91FC3">
        <w:rPr>
          <w:sz w:val="22"/>
          <w:szCs w:val="22"/>
          <w:lang w:val="sv-SE"/>
        </w:rPr>
        <w:t xml:space="preserve">icke kolsyrat </w:t>
      </w:r>
      <w:r w:rsidR="000C4837" w:rsidRPr="00C91FC3">
        <w:rPr>
          <w:sz w:val="22"/>
          <w:szCs w:val="22"/>
          <w:lang w:val="sv-SE"/>
        </w:rPr>
        <w:t>vatten</w:t>
      </w:r>
      <w:r w:rsidRPr="00C91FC3">
        <w:rPr>
          <w:sz w:val="22"/>
          <w:szCs w:val="22"/>
          <w:lang w:val="sv-SE"/>
        </w:rPr>
        <w:t xml:space="preserve"> eller äppeljuice. </w:t>
      </w:r>
      <w:r w:rsidR="006E6B7A" w:rsidRPr="00C91FC3">
        <w:rPr>
          <w:sz w:val="22"/>
          <w:szCs w:val="22"/>
          <w:lang w:val="sv-SE"/>
        </w:rPr>
        <w:t xml:space="preserve">Ett erforderligt </w:t>
      </w:r>
      <w:r w:rsidRPr="00C91FC3">
        <w:rPr>
          <w:sz w:val="22"/>
          <w:szCs w:val="22"/>
          <w:lang w:val="sv-SE"/>
        </w:rPr>
        <w:t xml:space="preserve">antal tabletter placeras i lämplig volym dryck (cirka 50 ml för en 100 </w:t>
      </w:r>
      <w:r w:rsidR="006E6B7A" w:rsidRPr="00C91FC3">
        <w:rPr>
          <w:sz w:val="22"/>
          <w:szCs w:val="22"/>
          <w:lang w:val="sv-SE"/>
        </w:rPr>
        <w:t>mg-</w:t>
      </w:r>
      <w:r w:rsidRPr="00C91FC3">
        <w:rPr>
          <w:sz w:val="22"/>
          <w:szCs w:val="22"/>
          <w:lang w:val="sv-SE"/>
        </w:rPr>
        <w:t xml:space="preserve">tablett, och 200 ml för en 400 </w:t>
      </w:r>
      <w:r w:rsidR="006E6B7A" w:rsidRPr="00C91FC3">
        <w:rPr>
          <w:sz w:val="22"/>
          <w:szCs w:val="22"/>
          <w:lang w:val="sv-SE"/>
        </w:rPr>
        <w:t>mg-</w:t>
      </w:r>
      <w:r w:rsidRPr="00C91FC3">
        <w:rPr>
          <w:sz w:val="22"/>
          <w:szCs w:val="22"/>
          <w:lang w:val="sv-SE"/>
        </w:rPr>
        <w:t xml:space="preserve">tablett) och rörs </w:t>
      </w:r>
      <w:r w:rsidR="006E6B7A" w:rsidRPr="00C91FC3">
        <w:rPr>
          <w:sz w:val="22"/>
          <w:szCs w:val="22"/>
          <w:lang w:val="sv-SE"/>
        </w:rPr>
        <w:t xml:space="preserve">om </w:t>
      </w:r>
      <w:r w:rsidRPr="00C91FC3">
        <w:rPr>
          <w:sz w:val="22"/>
          <w:szCs w:val="22"/>
          <w:lang w:val="sv-SE"/>
        </w:rPr>
        <w:t xml:space="preserve">med en sked. Suspensionen skall intas omedelbart efter ett fullständigt sönderfall av tabletterna. </w:t>
      </w:r>
    </w:p>
    <w:p w14:paraId="75D9B0B8" w14:textId="77777777" w:rsidR="00984EFF" w:rsidRPr="00C91FC3" w:rsidRDefault="00984EFF" w:rsidP="00984EFF">
      <w:pPr>
        <w:suppressAutoHyphens/>
        <w:ind w:left="567" w:hanging="567"/>
        <w:rPr>
          <w:noProof/>
          <w:szCs w:val="22"/>
          <w:lang w:val="sv-SE"/>
        </w:rPr>
      </w:pPr>
      <w:r w:rsidRPr="00C91FC3">
        <w:rPr>
          <w:b/>
          <w:noProof/>
          <w:szCs w:val="22"/>
          <w:lang w:val="sv-SE"/>
        </w:rPr>
        <w:t>4.3</w:t>
      </w:r>
      <w:r w:rsidRPr="00C91FC3">
        <w:rPr>
          <w:b/>
          <w:noProof/>
          <w:szCs w:val="22"/>
          <w:lang w:val="sv-SE"/>
        </w:rPr>
        <w:tab/>
        <w:t>Kontraindikationer</w:t>
      </w:r>
    </w:p>
    <w:p w14:paraId="3B5D7915" w14:textId="77777777" w:rsidR="00984EFF" w:rsidRPr="00C91FC3" w:rsidRDefault="00984EFF" w:rsidP="00984EFF">
      <w:pPr>
        <w:suppressAutoHyphens/>
        <w:rPr>
          <w:noProof/>
          <w:szCs w:val="22"/>
          <w:lang w:val="sv-SE"/>
        </w:rPr>
      </w:pPr>
    </w:p>
    <w:p w14:paraId="0BFAE663" w14:textId="77777777" w:rsidR="00984EFF" w:rsidRPr="00C91FC3" w:rsidRDefault="00984EFF" w:rsidP="00984EFF">
      <w:pPr>
        <w:pStyle w:val="CM89"/>
        <w:spacing w:line="263" w:lineRule="atLeast"/>
        <w:rPr>
          <w:sz w:val="22"/>
          <w:szCs w:val="22"/>
          <w:lang w:val="sv-SE"/>
        </w:rPr>
      </w:pPr>
      <w:r w:rsidRPr="00C91FC3">
        <w:rPr>
          <w:sz w:val="22"/>
          <w:szCs w:val="22"/>
          <w:lang w:val="sv-SE"/>
        </w:rPr>
        <w:t xml:space="preserve">Överkänslighet mot den aktiva substansen eller något hjälpämne som anges i avsnitt 6.1. </w:t>
      </w:r>
    </w:p>
    <w:p w14:paraId="33650994" w14:textId="77777777" w:rsidR="00984EFF" w:rsidRPr="00C91FC3" w:rsidRDefault="00984EFF" w:rsidP="00984EFF">
      <w:pPr>
        <w:pStyle w:val="CM89"/>
        <w:spacing w:line="263" w:lineRule="atLeast"/>
        <w:rPr>
          <w:sz w:val="22"/>
          <w:szCs w:val="22"/>
          <w:lang w:val="sv-SE"/>
        </w:rPr>
      </w:pPr>
      <w:r w:rsidRPr="00C91FC3">
        <w:rPr>
          <w:sz w:val="22"/>
          <w:szCs w:val="22"/>
          <w:lang w:val="sv-SE"/>
        </w:rPr>
        <w:t>Överkänslighet mot soja eller jordnötter.</w:t>
      </w:r>
      <w:r w:rsidRPr="00C91FC3">
        <w:rPr>
          <w:sz w:val="22"/>
          <w:szCs w:val="22"/>
          <w:lang w:val="sv-SE"/>
        </w:rPr>
        <w:br/>
      </w:r>
      <w:r w:rsidRPr="00C91FC3">
        <w:rPr>
          <w:sz w:val="22"/>
          <w:szCs w:val="22"/>
          <w:lang w:val="sv-SE"/>
        </w:rPr>
        <w:br/>
      </w:r>
      <w:r w:rsidRPr="00C91FC3">
        <w:rPr>
          <w:b/>
          <w:noProof/>
          <w:sz w:val="22"/>
          <w:szCs w:val="22"/>
          <w:lang w:val="sv-SE"/>
        </w:rPr>
        <w:t>4.4</w:t>
      </w:r>
      <w:r w:rsidRPr="00C91FC3">
        <w:rPr>
          <w:b/>
          <w:noProof/>
          <w:sz w:val="22"/>
          <w:szCs w:val="22"/>
          <w:lang w:val="sv-SE"/>
        </w:rPr>
        <w:tab/>
        <w:t>Varningar och försiktighet</w:t>
      </w:r>
    </w:p>
    <w:p w14:paraId="462D53A6" w14:textId="77777777" w:rsidR="00847980" w:rsidRPr="00C91FC3" w:rsidRDefault="00847980" w:rsidP="00847980">
      <w:pPr>
        <w:pStyle w:val="CM89"/>
        <w:spacing w:line="263" w:lineRule="atLeast"/>
        <w:rPr>
          <w:sz w:val="22"/>
          <w:szCs w:val="22"/>
          <w:lang w:val="sv-SE"/>
        </w:rPr>
      </w:pPr>
      <w:r w:rsidRPr="00C91FC3">
        <w:rPr>
          <w:sz w:val="22"/>
          <w:szCs w:val="22"/>
          <w:lang w:val="sv-SE"/>
        </w:rPr>
        <w:t xml:space="preserve">När imatinib ges tillsammans med andra läkemedel kan det finnas en risk för interaktioner. Försiktighet bör iakttas vid intag av imatinib med proteashämmare, azolantimykotikum, </w:t>
      </w:r>
      <w:r w:rsidRPr="00C91FC3">
        <w:rPr>
          <w:color w:val="000000"/>
          <w:sz w:val="22"/>
          <w:szCs w:val="22"/>
          <w:lang w:val="sv-SE"/>
        </w:rPr>
        <w:t>vissa makrolider (se avsnitt</w:t>
      </w:r>
      <w:r w:rsidR="0092248F" w:rsidRPr="00C91FC3">
        <w:rPr>
          <w:color w:val="000000"/>
          <w:sz w:val="22"/>
          <w:szCs w:val="22"/>
          <w:lang w:val="sv-SE"/>
        </w:rPr>
        <w:t> </w:t>
      </w:r>
      <w:r w:rsidRPr="00C91FC3">
        <w:rPr>
          <w:color w:val="000000"/>
          <w:sz w:val="22"/>
          <w:szCs w:val="22"/>
          <w:lang w:val="sv-SE"/>
        </w:rPr>
        <w:t xml:space="preserve">4.5), </w:t>
      </w:r>
      <w:r w:rsidRPr="00C91FC3">
        <w:rPr>
          <w:sz w:val="22"/>
          <w:szCs w:val="22"/>
          <w:lang w:val="sv-SE"/>
        </w:rPr>
        <w:t>CYP3A4</w:t>
      </w:r>
      <w:r w:rsidRPr="00C91FC3">
        <w:rPr>
          <w:sz w:val="22"/>
          <w:szCs w:val="22"/>
          <w:lang w:val="sv-SE"/>
        </w:rPr>
        <w:softHyphen/>
        <w:t xml:space="preserve">substrat med smalt terapeutiskt fönster (t ex ciklosporin, pimozid, takrolimus, sirolimus, ergotamin, diergotamin, fentanyl, alfentanil, terfenadin, bortesomib, docetaxel, cinkonidin  eller warfarin och andra kumarinderivat (se avsnitt 4.5). </w:t>
      </w:r>
    </w:p>
    <w:p w14:paraId="53EEDBD3" w14:textId="77777777" w:rsidR="00984EFF" w:rsidRPr="00C91FC3" w:rsidRDefault="00984EFF" w:rsidP="00984EFF">
      <w:pPr>
        <w:pStyle w:val="CM89"/>
        <w:spacing w:line="263" w:lineRule="atLeast"/>
        <w:rPr>
          <w:sz w:val="22"/>
          <w:szCs w:val="22"/>
          <w:lang w:val="sv-SE"/>
        </w:rPr>
      </w:pPr>
      <w:r w:rsidRPr="00C91FC3">
        <w:rPr>
          <w:sz w:val="22"/>
          <w:szCs w:val="22"/>
          <w:lang w:val="sv-SE"/>
        </w:rPr>
        <w:t xml:space="preserve">Samtidig användning av imatinib och läkemedel som inducerar CYP3A4 (t.ex. dexametason, fenytoin, karbamazepin, rifampicin, fenobarbital eller </w:t>
      </w:r>
      <w:r w:rsidRPr="00C91FC3">
        <w:rPr>
          <w:i/>
          <w:iCs/>
          <w:sz w:val="22"/>
          <w:szCs w:val="22"/>
          <w:lang w:val="sv-SE"/>
        </w:rPr>
        <w:t>Hypericum perforatum</w:t>
      </w:r>
      <w:r w:rsidRPr="00C91FC3">
        <w:rPr>
          <w:sz w:val="22"/>
          <w:szCs w:val="22"/>
          <w:lang w:val="sv-SE"/>
        </w:rPr>
        <w:t xml:space="preserve">, även känd som johannesört) kan signifikant minska exponeringen för imatinib och därigenom öka risken för terapisvikt. Därför skall samtidig användning av starka inducerare av CYP3A4 och imatinib undvikas (se avsnitt 4.5). </w:t>
      </w:r>
    </w:p>
    <w:p w14:paraId="0D74034C" w14:textId="77777777" w:rsidR="00984EFF" w:rsidRPr="00C91FC3" w:rsidRDefault="00984EFF" w:rsidP="00984EFF">
      <w:pPr>
        <w:pStyle w:val="CM89"/>
        <w:spacing w:line="263" w:lineRule="atLeast"/>
        <w:rPr>
          <w:sz w:val="22"/>
          <w:szCs w:val="22"/>
          <w:lang w:val="sv-SE"/>
        </w:rPr>
      </w:pPr>
      <w:r w:rsidRPr="00C91FC3">
        <w:rPr>
          <w:sz w:val="22"/>
          <w:szCs w:val="22"/>
          <w:u w:val="single"/>
          <w:lang w:val="sv-SE"/>
        </w:rPr>
        <w:t xml:space="preserve">Hypotyreos </w:t>
      </w:r>
      <w:r w:rsidRPr="00C91FC3">
        <w:rPr>
          <w:sz w:val="22"/>
          <w:szCs w:val="22"/>
          <w:u w:val="single"/>
          <w:lang w:val="sv-SE"/>
        </w:rPr>
        <w:br/>
      </w:r>
      <w:r w:rsidRPr="00C91FC3">
        <w:rPr>
          <w:sz w:val="22"/>
          <w:szCs w:val="22"/>
          <w:lang w:val="sv-SE"/>
        </w:rPr>
        <w:t>Kliniska fall av hypotyreos har rapporterats hos patienter som har genomgått tyreoidektomi och som får substitutionsterapi med levotyroxin under behandlingen med imatinib (se avsnitt 4.5). Thyroid</w:t>
      </w:r>
      <w:r w:rsidRPr="00C91FC3">
        <w:rPr>
          <w:sz w:val="22"/>
          <w:szCs w:val="22"/>
          <w:lang w:val="sv-SE"/>
        </w:rPr>
        <w:softHyphen/>
        <w:t xml:space="preserve">stimulerande hormon (TSH)-nivåerna skall följas upp noggrant hos dessa patienter. </w:t>
      </w:r>
    </w:p>
    <w:p w14:paraId="36AF45B0" w14:textId="77777777" w:rsidR="00984EFF" w:rsidRPr="00C91FC3" w:rsidRDefault="00984EFF" w:rsidP="00984EFF">
      <w:pPr>
        <w:pStyle w:val="CM6"/>
        <w:rPr>
          <w:sz w:val="22"/>
          <w:szCs w:val="22"/>
          <w:lang w:val="sv-SE"/>
        </w:rPr>
      </w:pPr>
      <w:r w:rsidRPr="00C91FC3">
        <w:rPr>
          <w:sz w:val="22"/>
          <w:szCs w:val="22"/>
          <w:u w:val="single"/>
          <w:lang w:val="sv-SE"/>
        </w:rPr>
        <w:t xml:space="preserve">Levertoxicitet </w:t>
      </w:r>
      <w:r w:rsidRPr="00C91FC3">
        <w:rPr>
          <w:sz w:val="22"/>
          <w:szCs w:val="22"/>
          <w:lang w:val="sv-SE"/>
        </w:rPr>
        <w:br/>
        <w:t>Imatinib metaboliseras huvudsakligen via levern och endast 13 % av utsöndringen sker genom njurarna. Hos patienter med leverfunktionsrubbning (mild, måttlig eller svår) skall perifer blodstatus och leverenzymer övervakas noggrant (se avsnitten 4.2, 4.8 och 5.2).</w:t>
      </w:r>
      <w:r w:rsidR="00F3629F" w:rsidRPr="00C91FC3" w:rsidDel="00F3629F">
        <w:rPr>
          <w:sz w:val="22"/>
          <w:szCs w:val="22"/>
          <w:lang w:val="sv-SE"/>
        </w:rPr>
        <w:t xml:space="preserve"> </w:t>
      </w:r>
      <w:r w:rsidR="0092248F" w:rsidRPr="00C91FC3">
        <w:rPr>
          <w:color w:val="000000"/>
          <w:sz w:val="22"/>
          <w:szCs w:val="22"/>
          <w:lang w:val="sv-SE"/>
        </w:rPr>
        <w:t>Det skall noteras att GIST-patienter kan ha levermetastaser, som kan leda till nedsatt leverfunktion.</w:t>
      </w:r>
      <w:r w:rsidRPr="00C91FC3">
        <w:rPr>
          <w:sz w:val="22"/>
          <w:szCs w:val="22"/>
          <w:lang w:val="sv-SE"/>
        </w:rPr>
        <w:br/>
        <w:t xml:space="preserve"> </w:t>
      </w:r>
    </w:p>
    <w:p w14:paraId="7D114AEC" w14:textId="77777777" w:rsidR="00984EFF" w:rsidRPr="00C91FC3" w:rsidRDefault="00984EFF" w:rsidP="00984EFF">
      <w:pPr>
        <w:pStyle w:val="CM89"/>
        <w:spacing w:line="263" w:lineRule="atLeast"/>
        <w:rPr>
          <w:sz w:val="22"/>
          <w:szCs w:val="22"/>
          <w:lang w:val="sv-SE"/>
        </w:rPr>
      </w:pPr>
      <w:r w:rsidRPr="00C91FC3">
        <w:rPr>
          <w:sz w:val="22"/>
          <w:szCs w:val="22"/>
          <w:lang w:val="sv-SE"/>
        </w:rPr>
        <w:t xml:space="preserve">Fall med leverskada, inklusive leversvikt och levernekros, har observerats vid behandling med imatinib. När imatinib kombineras med kemoterapibehandlingar i högdos har en ökning av allvarliga leverreaktioner upptäckts. Leverfunktion skall monitoreras noggrant i de fall då imatinib kombineras med kemoterapibehandlingar som enligt vad man känner till också har samband med leverdysfunktion (se avsnitt 4.5 och 4.8). </w:t>
      </w:r>
    </w:p>
    <w:p w14:paraId="1B7445B5" w14:textId="77777777" w:rsidR="00984EFF" w:rsidRPr="00C91FC3" w:rsidRDefault="00984EFF" w:rsidP="00984EFF">
      <w:pPr>
        <w:pStyle w:val="CM89"/>
        <w:spacing w:line="263" w:lineRule="atLeast"/>
        <w:rPr>
          <w:sz w:val="22"/>
          <w:szCs w:val="22"/>
          <w:lang w:val="sv-SE"/>
        </w:rPr>
      </w:pPr>
      <w:r w:rsidRPr="00C91FC3">
        <w:rPr>
          <w:sz w:val="22"/>
          <w:szCs w:val="22"/>
          <w:u w:val="single"/>
          <w:lang w:val="sv-SE"/>
        </w:rPr>
        <w:t xml:space="preserve">Vätskeretention </w:t>
      </w:r>
      <w:r w:rsidRPr="00C91FC3">
        <w:rPr>
          <w:sz w:val="22"/>
          <w:szCs w:val="22"/>
          <w:lang w:val="sv-SE"/>
        </w:rPr>
        <w:br/>
        <w:t xml:space="preserve">Svår vätskeretention (pleurautgjutning, ödem, lungödem, ascites, ytliga ödem) har rapporterats hos ungefär 2,5 % av nydiagnostiserade KML-patienter som får behandling med imatinib. Patienterna skall därför vägas regelbundet. Oväntat snabb viktuppgång skall utredas noggrant och adekvat understödjande vård och terapeutiska åtgärder vidtas vid behov. Det var en ökad incidens av dessa händelser i kliniska studier på äldre patienter och hos de som tidigare haft hjärtsjukdom. Därför skall man iaktta försiktighet hos patienter med nedsatt hjärtfunktion. </w:t>
      </w:r>
    </w:p>
    <w:p w14:paraId="56A301E6" w14:textId="77777777" w:rsidR="00984EFF" w:rsidRPr="00C91FC3" w:rsidRDefault="00984EFF" w:rsidP="00984EFF">
      <w:pPr>
        <w:pStyle w:val="CM89"/>
        <w:spacing w:line="263" w:lineRule="atLeast"/>
        <w:rPr>
          <w:sz w:val="22"/>
          <w:szCs w:val="22"/>
          <w:lang w:val="sv-SE"/>
        </w:rPr>
      </w:pPr>
      <w:r w:rsidRPr="00C91FC3">
        <w:rPr>
          <w:sz w:val="22"/>
          <w:szCs w:val="22"/>
          <w:u w:val="single"/>
          <w:lang w:val="sv-SE"/>
        </w:rPr>
        <w:t xml:space="preserve">Patienter med hjärtsjukdomar </w:t>
      </w:r>
      <w:r w:rsidRPr="00C91FC3">
        <w:rPr>
          <w:sz w:val="22"/>
          <w:szCs w:val="22"/>
          <w:u w:val="single"/>
          <w:lang w:val="sv-SE"/>
        </w:rPr>
        <w:br/>
      </w:r>
      <w:r w:rsidRPr="00C91FC3">
        <w:rPr>
          <w:sz w:val="22"/>
          <w:szCs w:val="22"/>
          <w:lang w:val="sv-SE"/>
        </w:rPr>
        <w:t xml:space="preserve">Patienter med hjärtsjukdomar, riskfaktorer för hjärtsvikt eller njursvikt i anamnesen skall monitoreras noggrant och alla patienter med tecken eller symtom, som överensstämmer med hjärtsvikt eller njursvikt skall utvärderas och behandlas. </w:t>
      </w:r>
    </w:p>
    <w:p w14:paraId="468CC9E4" w14:textId="77777777" w:rsidR="00984EFF" w:rsidRPr="00C91FC3" w:rsidRDefault="00847980" w:rsidP="00984EFF">
      <w:pPr>
        <w:pStyle w:val="CM89"/>
        <w:spacing w:line="263" w:lineRule="atLeast"/>
        <w:rPr>
          <w:sz w:val="22"/>
          <w:szCs w:val="22"/>
          <w:lang w:val="sv-SE"/>
        </w:rPr>
      </w:pPr>
      <w:r w:rsidRPr="00C91FC3">
        <w:rPr>
          <w:sz w:val="22"/>
          <w:szCs w:val="22"/>
          <w:lang w:val="sv-SE"/>
        </w:rPr>
        <w:t xml:space="preserve">Hos patienter med hypereosinofilt syndrom (HES) med ockult infiltration av HES-celler i hjärtmuskeln, har enstaka fall av kardiogen chock/vänster kammardysfunktion förknippats med degranulering av HES-celler i samband med inledande av imatinibbehandling. </w:t>
      </w:r>
      <w:r w:rsidR="00984EFF" w:rsidRPr="00C91FC3">
        <w:rPr>
          <w:sz w:val="22"/>
          <w:szCs w:val="22"/>
          <w:lang w:val="sv-SE"/>
        </w:rPr>
        <w:t xml:space="preserve">Tillståndet rapporterades vara reversibelt vid administration av systemiska steroider, åtgärder för cirkulatorisk support och temporärt uppehåll med imatinib. Eftersom hjärtbiverkningar rapporterats som ovanliga med imatinib, skall en noggrann bedömning av nytta/riskförhållandet för imatinibbehandling övervägas hos HES/CEL-populationen före behandlingens början. </w:t>
      </w:r>
      <w:r w:rsidR="00984EFF" w:rsidRPr="00C91FC3">
        <w:rPr>
          <w:sz w:val="22"/>
          <w:szCs w:val="22"/>
          <w:lang w:val="sv-SE"/>
        </w:rPr>
        <w:br/>
      </w:r>
      <w:r w:rsidR="00984EFF" w:rsidRPr="00C91FC3">
        <w:rPr>
          <w:sz w:val="22"/>
          <w:szCs w:val="22"/>
          <w:lang w:val="sv-SE"/>
        </w:rPr>
        <w:br/>
        <w:t xml:space="preserve">Myelodysplastisk/myeloproliferativa sjukdomar förenat med rearrangemang av PDGFR-genen skulle kunna förknippas med höga eosinofil-nivåer. Utvärdering av en kardiologspecialist, utförande av ekokardiogram och bestämmande av troponin i serum skall därför övervägas hos patienter med HES/CEL och hos patienter med MDS/MPD i samband med höga eosinofil-nivåer innan imatinib ges. Om någotdera är onormalt, skall uppföljning av en kardiologspecialist och profylaktisk användning av systemiska steroider (1-2 mg/kg) i en eller två veckor tillsammans med imatinib övervägas vid behandlingens början. </w:t>
      </w:r>
    </w:p>
    <w:p w14:paraId="222A1AE7" w14:textId="77777777" w:rsidR="00BD476B" w:rsidRPr="00C91FC3" w:rsidRDefault="00984EFF" w:rsidP="00F3629F">
      <w:pPr>
        <w:pStyle w:val="Endnotentext"/>
        <w:widowControl w:val="0"/>
        <w:tabs>
          <w:tab w:val="clear" w:pos="567"/>
        </w:tabs>
        <w:rPr>
          <w:color w:val="000000"/>
          <w:szCs w:val="22"/>
          <w:lang w:val="sv-SE"/>
        </w:rPr>
      </w:pPr>
      <w:r w:rsidRPr="00C91FC3">
        <w:rPr>
          <w:szCs w:val="22"/>
          <w:u w:val="single"/>
          <w:lang w:val="sv-SE"/>
        </w:rPr>
        <w:t xml:space="preserve">Gastrointestinala blödningar </w:t>
      </w:r>
      <w:r w:rsidRPr="00C91FC3">
        <w:rPr>
          <w:szCs w:val="22"/>
          <w:u w:val="single"/>
          <w:lang w:val="sv-SE"/>
        </w:rPr>
        <w:br/>
      </w:r>
      <w:r w:rsidR="00BD476B" w:rsidRPr="00C91FC3">
        <w:rPr>
          <w:color w:val="000000"/>
          <w:szCs w:val="22"/>
          <w:lang w:val="sv-SE"/>
        </w:rPr>
        <w:t>I studien på patienter med icke-resercerbar och/eller metastaserande GIST rapporterades både gastrointestinala och intratumorala blödningar (se avsnitt 4.8). Baserat på tillgängliga data har inga faktorer (t.ex. tumörstorlek, tumörplacering, koagulationsrubbningar) identifierats, som identifierar patienter för en högre risk för någondera typen av blödningar. Eftersom ökad kärlteckning och risk för blödning är en del av naturalförloppet vid GIST, skall standardmetoder och procedurer tillämpas för monitorering och handhavande av blödningar hos alla patienter.</w:t>
      </w:r>
    </w:p>
    <w:p w14:paraId="4456D90C" w14:textId="77777777" w:rsidR="0016012C" w:rsidRPr="00C91FC3" w:rsidRDefault="00BD476B" w:rsidP="00F3629F">
      <w:pPr>
        <w:pStyle w:val="Endnotentext"/>
        <w:widowControl w:val="0"/>
        <w:tabs>
          <w:tab w:val="clear" w:pos="567"/>
        </w:tabs>
        <w:rPr>
          <w:color w:val="000000"/>
          <w:szCs w:val="22"/>
          <w:lang w:val="sv-SE"/>
        </w:rPr>
      </w:pPr>
      <w:r w:rsidRPr="00C91FC3">
        <w:rPr>
          <w:color w:val="000000"/>
          <w:szCs w:val="22"/>
          <w:lang w:val="sv-SE"/>
        </w:rPr>
        <w:t>Dessutom har a</w:t>
      </w:r>
      <w:r w:rsidR="0016012C" w:rsidRPr="00C91FC3">
        <w:rPr>
          <w:color w:val="000000"/>
          <w:szCs w:val="22"/>
          <w:lang w:val="sv-SE"/>
        </w:rPr>
        <w:t>ntrala kärlektasier (GAVE), en ovanlig orsak till gastrointestinal blödning,</w:t>
      </w:r>
      <w:r w:rsidR="00702AF1" w:rsidRPr="00C91FC3">
        <w:rPr>
          <w:color w:val="000000"/>
          <w:szCs w:val="22"/>
          <w:lang w:val="sv-SE"/>
        </w:rPr>
        <w:t xml:space="preserve"> </w:t>
      </w:r>
      <w:r w:rsidR="0016012C" w:rsidRPr="00C91FC3">
        <w:rPr>
          <w:color w:val="000000"/>
          <w:szCs w:val="22"/>
          <w:lang w:val="sv-SE"/>
        </w:rPr>
        <w:t>rapporterats efter marknadsintroduktion hos patienter med KML, ALL och andra sjukdomar (se avsnitt 4.8). Vid behov kan övervägas att avbryta behandlingen med imatinib.</w:t>
      </w:r>
    </w:p>
    <w:p w14:paraId="52D185FD" w14:textId="77777777" w:rsidR="0016012C" w:rsidRPr="00C91FC3" w:rsidRDefault="0016012C" w:rsidP="003C3B9D">
      <w:pPr>
        <w:rPr>
          <w:szCs w:val="22"/>
          <w:lang w:val="sv-SE"/>
        </w:rPr>
      </w:pPr>
    </w:p>
    <w:p w14:paraId="4B0E1293" w14:textId="77777777" w:rsidR="00984EFF" w:rsidRPr="00C91FC3" w:rsidRDefault="00984EFF" w:rsidP="00984EFF">
      <w:pPr>
        <w:pStyle w:val="CM89"/>
        <w:spacing w:line="263" w:lineRule="atLeast"/>
        <w:rPr>
          <w:sz w:val="22"/>
          <w:szCs w:val="22"/>
          <w:lang w:val="sv-SE"/>
        </w:rPr>
      </w:pPr>
      <w:r w:rsidRPr="00C91FC3">
        <w:rPr>
          <w:sz w:val="22"/>
          <w:szCs w:val="22"/>
          <w:u w:val="single"/>
          <w:lang w:val="sv-SE"/>
        </w:rPr>
        <w:t xml:space="preserve">Tumörlyssyndrom </w:t>
      </w:r>
      <w:r w:rsidRPr="00C91FC3">
        <w:rPr>
          <w:sz w:val="22"/>
          <w:szCs w:val="22"/>
          <w:u w:val="single"/>
          <w:lang w:val="sv-SE"/>
        </w:rPr>
        <w:br/>
      </w:r>
      <w:r w:rsidRPr="00C91FC3">
        <w:rPr>
          <w:sz w:val="22"/>
          <w:szCs w:val="22"/>
          <w:lang w:val="sv-SE"/>
        </w:rPr>
        <w:t xml:space="preserve">På grund av en eventuell förekomst av tumörlyssyndrom (TLS) rekommenderas korrigering av dehydrering, om klinisk signifikant, samt behandling av höga urinsyranivåer före insättning av imatinib (se avsnitt 4.8). </w:t>
      </w:r>
    </w:p>
    <w:p w14:paraId="75EB7F2B" w14:textId="77777777" w:rsidR="00BC4470" w:rsidRPr="00C91FC3" w:rsidRDefault="00BC4470" w:rsidP="00BC4470">
      <w:pPr>
        <w:rPr>
          <w:u w:val="single"/>
          <w:lang w:val="sv-SE"/>
        </w:rPr>
      </w:pPr>
      <w:r w:rsidRPr="00C91FC3">
        <w:rPr>
          <w:u w:val="single"/>
          <w:lang w:val="sv-SE"/>
        </w:rPr>
        <w:t>Hepatit B-reaktivering</w:t>
      </w:r>
    </w:p>
    <w:p w14:paraId="667A98CB" w14:textId="77777777" w:rsidR="00BC4470" w:rsidRPr="00C91FC3" w:rsidRDefault="00BC4470" w:rsidP="00BC4470">
      <w:pPr>
        <w:rPr>
          <w:lang w:val="sv-SE"/>
        </w:rPr>
      </w:pPr>
      <w:r w:rsidRPr="00C91FC3">
        <w:rPr>
          <w:lang w:val="sv-SE"/>
        </w:rPr>
        <w:t>Hos kroniska bärare av hepatit B virus har reaktivering av hepatit B förekommit efter att dessa patienter fått BCR-ABL tyrosinkinashämmare. Vissa fall ledde till akut leversvikt eller fulminant hepatit med levertransplantation eller dödlig utgång som följd.</w:t>
      </w:r>
    </w:p>
    <w:p w14:paraId="08448D79" w14:textId="77777777" w:rsidR="00556893" w:rsidRPr="00C91FC3" w:rsidRDefault="00556893" w:rsidP="00BC4470">
      <w:pPr>
        <w:rPr>
          <w:lang w:val="sv-SE"/>
        </w:rPr>
      </w:pPr>
    </w:p>
    <w:p w14:paraId="48F419BF" w14:textId="77777777" w:rsidR="00BC4470" w:rsidRPr="00C91FC3" w:rsidRDefault="00BC4470" w:rsidP="002D06AE">
      <w:pPr>
        <w:rPr>
          <w:lang w:val="sv-SE"/>
        </w:rPr>
      </w:pPr>
      <w:r w:rsidRPr="00C91FC3">
        <w:rPr>
          <w:lang w:val="sv-SE"/>
        </w:rPr>
        <w:t xml:space="preserve">Patienter ska testas för HBV-infektion innan behandling med </w:t>
      </w:r>
      <w:r w:rsidR="00556893" w:rsidRPr="00C91FC3">
        <w:rPr>
          <w:lang w:val="sv-SE"/>
        </w:rPr>
        <w:t>Imatinib Actavis</w:t>
      </w:r>
      <w:r w:rsidRPr="00C91FC3">
        <w:rPr>
          <w:lang w:val="sv-SE"/>
        </w:rPr>
        <w:t xml:space="preserve"> påbörjas. Specialister på leversjukdomar och på behandling av hepatit B bör konsulteras innan behandling påbörjas hos patienter som testats positivt för hepatit B-serologi (inräknat dem med aktiv sjukdom) och vid patienter som testas positivt för HBV-infektion under behandlingen. Bärare av HBV som behöver behandling med </w:t>
      </w:r>
      <w:r w:rsidR="00556893" w:rsidRPr="00C91FC3">
        <w:rPr>
          <w:lang w:val="sv-SE"/>
        </w:rPr>
        <w:t>Imatinib Actavis</w:t>
      </w:r>
      <w:r w:rsidRPr="00C91FC3">
        <w:rPr>
          <w:lang w:val="sv-SE"/>
        </w:rPr>
        <w:t xml:space="preserve"> ska följas noga avseende tecken och symtom på aktiv HBV-infektion under hela behandlingen och i flera månader efter avslutad behandling (se avsnitt 4.8).</w:t>
      </w:r>
    </w:p>
    <w:p w14:paraId="578C9677" w14:textId="77777777" w:rsidR="00BD476B" w:rsidRPr="00C91FC3" w:rsidRDefault="00BD476B" w:rsidP="00BD476B">
      <w:pPr>
        <w:pStyle w:val="Endnotentext"/>
        <w:keepNext/>
        <w:widowControl w:val="0"/>
        <w:tabs>
          <w:tab w:val="clear" w:pos="567"/>
        </w:tabs>
        <w:rPr>
          <w:color w:val="000000"/>
          <w:szCs w:val="22"/>
          <w:u w:val="single"/>
          <w:lang w:val="sv-SE"/>
        </w:rPr>
      </w:pPr>
    </w:p>
    <w:p w14:paraId="47754A84" w14:textId="77777777" w:rsidR="00BD476B" w:rsidRPr="00C91FC3" w:rsidRDefault="00BD476B" w:rsidP="00BD476B">
      <w:pPr>
        <w:pStyle w:val="Endnotentext"/>
        <w:keepNext/>
        <w:widowControl w:val="0"/>
        <w:tabs>
          <w:tab w:val="clear" w:pos="567"/>
        </w:tabs>
        <w:rPr>
          <w:color w:val="000000"/>
          <w:szCs w:val="22"/>
          <w:lang w:val="sv-SE"/>
        </w:rPr>
      </w:pPr>
      <w:r w:rsidRPr="00C91FC3">
        <w:rPr>
          <w:color w:val="000000"/>
          <w:szCs w:val="22"/>
          <w:u w:val="single"/>
          <w:lang w:val="sv-SE"/>
        </w:rPr>
        <w:t>Fototoxicitet</w:t>
      </w:r>
    </w:p>
    <w:p w14:paraId="79B88A62" w14:textId="77777777" w:rsidR="00BD476B" w:rsidRPr="00C91FC3" w:rsidRDefault="00BD476B" w:rsidP="00BD476B">
      <w:pPr>
        <w:pStyle w:val="Endnotentext"/>
        <w:widowControl w:val="0"/>
        <w:tabs>
          <w:tab w:val="clear" w:pos="567"/>
        </w:tabs>
        <w:rPr>
          <w:color w:val="000000"/>
          <w:szCs w:val="22"/>
          <w:lang w:val="sv-SE"/>
        </w:rPr>
      </w:pPr>
      <w:r w:rsidRPr="00C91FC3">
        <w:rPr>
          <w:color w:val="000000"/>
          <w:szCs w:val="22"/>
          <w:lang w:val="sv-SE"/>
        </w:rPr>
        <w:t>Exponering för direkt solljus ska undvikas eller minimeras på grund av risken för fototoxicitet i samband med imatinibbehandling. Patienterna ska instrueras att använda skyddande kläder och solskyddsmedel med hög solskyddsfaktor (SPF).</w:t>
      </w:r>
    </w:p>
    <w:p w14:paraId="37A1C90A" w14:textId="77777777" w:rsidR="00BC4470" w:rsidRPr="00C91FC3" w:rsidRDefault="00BC4470" w:rsidP="002D06AE">
      <w:pPr>
        <w:rPr>
          <w:lang w:val="sv-SE"/>
        </w:rPr>
      </w:pPr>
    </w:p>
    <w:p w14:paraId="54AA4CCA" w14:textId="77777777" w:rsidR="00630943" w:rsidRPr="00274174" w:rsidRDefault="00630943" w:rsidP="00630943">
      <w:pPr>
        <w:pStyle w:val="Endnotentext"/>
        <w:keepNext/>
        <w:widowControl w:val="0"/>
        <w:tabs>
          <w:tab w:val="clear" w:pos="567"/>
        </w:tabs>
        <w:rPr>
          <w:snapToGrid w:val="0"/>
          <w:color w:val="000000"/>
          <w:szCs w:val="22"/>
          <w:u w:val="single"/>
          <w:lang w:val="sv-SE"/>
        </w:rPr>
      </w:pPr>
      <w:r w:rsidRPr="000622FA">
        <w:rPr>
          <w:snapToGrid w:val="0"/>
          <w:color w:val="000000"/>
          <w:szCs w:val="22"/>
          <w:u w:val="single"/>
          <w:lang w:val="sv-SE"/>
        </w:rPr>
        <w:t>T</w:t>
      </w:r>
      <w:r>
        <w:rPr>
          <w:snapToGrid w:val="0"/>
          <w:color w:val="000000"/>
          <w:szCs w:val="22"/>
          <w:u w:val="single"/>
          <w:lang w:val="sv-SE"/>
        </w:rPr>
        <w:t>rombotisk</w:t>
      </w:r>
      <w:r w:rsidRPr="00274174">
        <w:rPr>
          <w:snapToGrid w:val="0"/>
          <w:color w:val="000000"/>
          <w:szCs w:val="22"/>
          <w:u w:val="single"/>
          <w:lang w:val="sv-SE"/>
        </w:rPr>
        <w:t xml:space="preserve"> mi</w:t>
      </w:r>
      <w:r>
        <w:rPr>
          <w:snapToGrid w:val="0"/>
          <w:color w:val="000000"/>
          <w:szCs w:val="22"/>
          <w:u w:val="single"/>
          <w:lang w:val="sv-SE"/>
        </w:rPr>
        <w:t>k</w:t>
      </w:r>
      <w:r w:rsidRPr="00274174">
        <w:rPr>
          <w:snapToGrid w:val="0"/>
          <w:color w:val="000000"/>
          <w:szCs w:val="22"/>
          <w:u w:val="single"/>
          <w:lang w:val="sv-SE"/>
        </w:rPr>
        <w:t>roangiopat</w:t>
      </w:r>
      <w:r>
        <w:rPr>
          <w:snapToGrid w:val="0"/>
          <w:color w:val="000000"/>
          <w:szCs w:val="22"/>
          <w:u w:val="single"/>
          <w:lang w:val="sv-SE"/>
        </w:rPr>
        <w:t>i</w:t>
      </w:r>
    </w:p>
    <w:p w14:paraId="2450B827" w14:textId="77777777" w:rsidR="00630943" w:rsidRDefault="00630943" w:rsidP="00630943">
      <w:pPr>
        <w:rPr>
          <w:color w:val="000000"/>
          <w:szCs w:val="22"/>
          <w:lang w:val="sv-SE"/>
        </w:rPr>
      </w:pPr>
      <w:r w:rsidRPr="00030751">
        <w:rPr>
          <w:color w:val="000000"/>
          <w:szCs w:val="22"/>
          <w:lang w:val="sv-SE"/>
        </w:rPr>
        <w:t>BCR</w:t>
      </w:r>
      <w:r w:rsidR="006066C4">
        <w:rPr>
          <w:color w:val="000000"/>
          <w:szCs w:val="22"/>
          <w:lang w:val="sv-SE"/>
        </w:rPr>
        <w:noBreakHyphen/>
      </w:r>
      <w:r w:rsidRPr="00030751">
        <w:rPr>
          <w:color w:val="000000"/>
          <w:szCs w:val="22"/>
          <w:lang w:val="sv-SE"/>
        </w:rPr>
        <w:t xml:space="preserve">ABL </w:t>
      </w:r>
      <w:r w:rsidRPr="00035EFE">
        <w:rPr>
          <w:color w:val="000000"/>
          <w:szCs w:val="22"/>
          <w:lang w:val="sv-SE"/>
        </w:rPr>
        <w:t>tyrosinkinashämmare (TKI) har associerats med trom</w:t>
      </w:r>
      <w:r w:rsidRPr="00030751">
        <w:rPr>
          <w:color w:val="000000"/>
          <w:szCs w:val="22"/>
          <w:lang w:val="sv-SE"/>
        </w:rPr>
        <w:t>botisk mikroangiopati (TMA)</w:t>
      </w:r>
      <w:r>
        <w:rPr>
          <w:color w:val="000000"/>
          <w:szCs w:val="22"/>
          <w:lang w:val="sv-SE"/>
        </w:rPr>
        <w:t xml:space="preserve">, inkluderande individuella fallrapporter för </w:t>
      </w:r>
      <w:r w:rsidRPr="00F62748">
        <w:rPr>
          <w:lang w:val="sv-SE"/>
        </w:rPr>
        <w:t xml:space="preserve">Imatinib </w:t>
      </w:r>
      <w:r>
        <w:rPr>
          <w:lang w:val="sv-SE"/>
        </w:rPr>
        <w:t>Actavis</w:t>
      </w:r>
      <w:r>
        <w:rPr>
          <w:color w:val="000000"/>
          <w:szCs w:val="22"/>
          <w:lang w:val="sv-SE"/>
        </w:rPr>
        <w:t xml:space="preserve"> (se avsnitt 4.8). Vid förekomst av laboratorie- eller kliniska fynd associerade med TMA hos en patient som får </w:t>
      </w:r>
      <w:r w:rsidRPr="00F62748">
        <w:rPr>
          <w:lang w:val="sv-SE"/>
        </w:rPr>
        <w:t xml:space="preserve">Imatinib </w:t>
      </w:r>
      <w:r>
        <w:rPr>
          <w:lang w:val="sv-SE"/>
        </w:rPr>
        <w:t>Actavis</w:t>
      </w:r>
      <w:r>
        <w:rPr>
          <w:color w:val="000000"/>
          <w:szCs w:val="22"/>
          <w:lang w:val="sv-SE"/>
        </w:rPr>
        <w:t xml:space="preserve"> ska behandlingen avbrytas och grundlig utvärdering för TMA ska genomföras, inkluderande bestämning av ADAMTS13</w:t>
      </w:r>
      <w:r>
        <w:rPr>
          <w:color w:val="000000"/>
          <w:szCs w:val="22"/>
          <w:lang w:val="sv-SE"/>
        </w:rPr>
        <w:noBreakHyphen/>
        <w:t>aktivitet och anti</w:t>
      </w:r>
      <w:r>
        <w:rPr>
          <w:color w:val="000000"/>
          <w:szCs w:val="22"/>
          <w:lang w:val="sv-SE"/>
        </w:rPr>
        <w:noBreakHyphen/>
        <w:t>ADAMTS13</w:t>
      </w:r>
      <w:r>
        <w:rPr>
          <w:color w:val="000000"/>
          <w:szCs w:val="22"/>
          <w:lang w:val="sv-SE"/>
        </w:rPr>
        <w:noBreakHyphen/>
        <w:t>antikroppar. Om anti</w:t>
      </w:r>
      <w:r>
        <w:rPr>
          <w:color w:val="000000"/>
          <w:szCs w:val="22"/>
          <w:lang w:val="sv-SE"/>
        </w:rPr>
        <w:noBreakHyphen/>
        <w:t>ADAMTS13</w:t>
      </w:r>
      <w:r>
        <w:rPr>
          <w:color w:val="000000"/>
          <w:szCs w:val="22"/>
          <w:lang w:val="sv-SE"/>
        </w:rPr>
        <w:noBreakHyphen/>
        <w:t>antikropp är förhöjd i samband med att ADAMTS13</w:t>
      </w:r>
      <w:r>
        <w:rPr>
          <w:color w:val="000000"/>
          <w:szCs w:val="22"/>
          <w:lang w:val="sv-SE"/>
        </w:rPr>
        <w:noBreakHyphen/>
        <w:t xml:space="preserve">aktiviteten är låg ska behandling med </w:t>
      </w:r>
      <w:r w:rsidRPr="00F62748">
        <w:rPr>
          <w:lang w:val="sv-SE"/>
        </w:rPr>
        <w:t xml:space="preserve">Imatinib </w:t>
      </w:r>
      <w:r>
        <w:rPr>
          <w:lang w:val="sv-SE"/>
        </w:rPr>
        <w:t>Actavis</w:t>
      </w:r>
      <w:r>
        <w:rPr>
          <w:color w:val="000000"/>
          <w:szCs w:val="22"/>
          <w:lang w:val="sv-SE"/>
        </w:rPr>
        <w:t xml:space="preserve"> inte återupptas.</w:t>
      </w:r>
    </w:p>
    <w:p w14:paraId="47B570AE" w14:textId="77777777" w:rsidR="00630943" w:rsidRDefault="00630943" w:rsidP="00630943">
      <w:pPr>
        <w:rPr>
          <w:color w:val="000000"/>
          <w:szCs w:val="22"/>
          <w:lang w:val="sv-SE"/>
        </w:rPr>
      </w:pPr>
    </w:p>
    <w:p w14:paraId="16B0AC1D" w14:textId="77777777" w:rsidR="00984EFF" w:rsidRPr="00C91FC3" w:rsidRDefault="00984EFF" w:rsidP="00984EFF">
      <w:pPr>
        <w:pStyle w:val="CM89"/>
        <w:spacing w:line="263" w:lineRule="atLeast"/>
        <w:rPr>
          <w:sz w:val="22"/>
          <w:szCs w:val="22"/>
          <w:lang w:val="sv-SE"/>
        </w:rPr>
      </w:pPr>
      <w:r w:rsidRPr="00C91FC3">
        <w:rPr>
          <w:sz w:val="22"/>
          <w:szCs w:val="22"/>
          <w:u w:val="single"/>
          <w:lang w:val="sv-SE"/>
        </w:rPr>
        <w:t xml:space="preserve">Laboratorieundersökningar </w:t>
      </w:r>
      <w:r w:rsidRPr="00C91FC3">
        <w:rPr>
          <w:sz w:val="22"/>
          <w:szCs w:val="22"/>
          <w:u w:val="single"/>
          <w:lang w:val="sv-SE"/>
        </w:rPr>
        <w:br/>
      </w:r>
      <w:r w:rsidRPr="00C91FC3">
        <w:rPr>
          <w:sz w:val="22"/>
          <w:szCs w:val="22"/>
          <w:lang w:val="sv-SE"/>
        </w:rPr>
        <w:t xml:space="preserve">Fullständig blodstatus skall kontrolleras regelbundet under behandling med imatinib. Imatinib har förknippats med neutropeni eller trombocytopeni vid behandling av patienter med KML. Dessa cytopenier är dock troligen förknippade med den behandlade sjukdomens olika stadier och är därför vanligare hos patienter med KML i accelererad fas eller blastkris än hos patienter med KML i kronisk fas. Behandling med imatinib kan avbrytas eller dosen reduceras enligt rekommendationer i avsnitt 4.2. </w:t>
      </w:r>
    </w:p>
    <w:p w14:paraId="12C79367" w14:textId="77777777" w:rsidR="00984EFF" w:rsidRPr="00C91FC3" w:rsidRDefault="00984EFF" w:rsidP="00984EFF">
      <w:pPr>
        <w:pStyle w:val="CM18"/>
        <w:ind w:right="780"/>
        <w:rPr>
          <w:sz w:val="22"/>
          <w:szCs w:val="22"/>
          <w:lang w:val="sv-SE"/>
        </w:rPr>
      </w:pPr>
      <w:r w:rsidRPr="00C91FC3">
        <w:rPr>
          <w:sz w:val="22"/>
          <w:szCs w:val="22"/>
          <w:lang w:val="sv-SE"/>
        </w:rPr>
        <w:t xml:space="preserve">Leverfunktionen (transaminaser, bilirubin, alkaliskt fosfatas) skall övervakas regelbundet hos patienter som får behandling med imatinib. </w:t>
      </w:r>
      <w:r w:rsidRPr="00C91FC3">
        <w:rPr>
          <w:sz w:val="22"/>
          <w:szCs w:val="22"/>
          <w:lang w:val="sv-SE"/>
        </w:rPr>
        <w:br/>
      </w:r>
    </w:p>
    <w:p w14:paraId="0D6E991C" w14:textId="77777777" w:rsidR="00984EFF" w:rsidRPr="00C91FC3" w:rsidRDefault="00984EFF" w:rsidP="00984EFF">
      <w:pPr>
        <w:pStyle w:val="CM89"/>
        <w:spacing w:line="260" w:lineRule="atLeast"/>
        <w:ind w:right="553"/>
        <w:rPr>
          <w:sz w:val="22"/>
          <w:szCs w:val="22"/>
          <w:lang w:val="sv-SE"/>
        </w:rPr>
      </w:pPr>
      <w:r w:rsidRPr="00C91FC3">
        <w:rPr>
          <w:sz w:val="22"/>
          <w:szCs w:val="22"/>
          <w:lang w:val="sv-SE"/>
        </w:rPr>
        <w:t xml:space="preserve">Hos patienter med nedsatt njurfunktion tycks plasmaexponeringen av imatinib vara högre än hos patienter med normal njurfunktion, förmodligen beroende på förhöjd plasmanivå av surt alfa-1 glykoprotein (AGP), ett protein som binder imatinib, hos dessa patienter. Patienter med nedsatt njurfunktion skall ges den lägsta startdosen. Patienter med kraftigt nedsatt njurfunktion skall behandlas med försiktighet. Dosen kan minskas om den inte tolereras (se avsnitt 4.2 och 5.2). </w:t>
      </w:r>
    </w:p>
    <w:p w14:paraId="66F46D9C" w14:textId="77777777" w:rsidR="0016012C" w:rsidRPr="00C91FC3" w:rsidRDefault="0016012C" w:rsidP="0016012C">
      <w:pPr>
        <w:pStyle w:val="Endnotentext"/>
        <w:widowControl w:val="0"/>
        <w:tabs>
          <w:tab w:val="clear" w:pos="567"/>
        </w:tabs>
        <w:rPr>
          <w:color w:val="000000"/>
          <w:szCs w:val="22"/>
          <w:lang w:val="sv-SE"/>
        </w:rPr>
      </w:pPr>
      <w:r w:rsidRPr="00C91FC3">
        <w:rPr>
          <w:color w:val="000000"/>
          <w:szCs w:val="22"/>
          <w:lang w:val="sv-SE"/>
        </w:rPr>
        <w:t>Långtidsbehandling med imatinib kan vara förknippad med en kliniskt signifikant försämring av njurfunktionen. Njurfunktionen bör därför utvärderas före starten av imatinib-behandling och följas noga under behandling, med särskild uppmärksamhet på patienter med riskfaktorer för nedsatt njurfunktion. Om nedsatt njurfunktion observeras, bör lämplig hantering och behandling förskrivas i enlighet med standardiserade behandlingsriktlinjer.</w:t>
      </w:r>
    </w:p>
    <w:p w14:paraId="4A1DDA7B" w14:textId="77777777" w:rsidR="0016012C" w:rsidRPr="00C91FC3" w:rsidRDefault="0016012C" w:rsidP="003C3B9D">
      <w:pPr>
        <w:rPr>
          <w:lang w:val="sv-SE"/>
        </w:rPr>
      </w:pPr>
    </w:p>
    <w:p w14:paraId="76536E3B" w14:textId="77777777" w:rsidR="00984EFF" w:rsidRPr="00C91FC3" w:rsidRDefault="00984EFF" w:rsidP="00984EFF">
      <w:pPr>
        <w:pStyle w:val="CM89"/>
        <w:spacing w:line="263" w:lineRule="atLeast"/>
        <w:rPr>
          <w:sz w:val="22"/>
          <w:szCs w:val="22"/>
          <w:lang w:val="sv-SE"/>
        </w:rPr>
      </w:pPr>
      <w:r w:rsidRPr="00C91FC3">
        <w:rPr>
          <w:sz w:val="22"/>
          <w:szCs w:val="22"/>
          <w:u w:val="single"/>
          <w:lang w:val="sv-SE"/>
        </w:rPr>
        <w:t xml:space="preserve">Pediatrisk population </w:t>
      </w:r>
      <w:r w:rsidRPr="00C91FC3">
        <w:rPr>
          <w:sz w:val="22"/>
          <w:szCs w:val="22"/>
          <w:u w:val="single"/>
          <w:lang w:val="sv-SE"/>
        </w:rPr>
        <w:br/>
      </w:r>
      <w:r w:rsidRPr="00C91FC3">
        <w:rPr>
          <w:sz w:val="22"/>
          <w:szCs w:val="22"/>
          <w:lang w:val="sv-SE"/>
        </w:rPr>
        <w:t xml:space="preserve">Det har förekommit fallbeskrivningsrapporter om tillväxthämning hos barn och ungdomar i förpuberteten som har fått imatinib. </w:t>
      </w:r>
      <w:r w:rsidR="00C767DB" w:rsidRPr="00C91FC3">
        <w:rPr>
          <w:sz w:val="22"/>
          <w:szCs w:val="22"/>
          <w:lang w:val="sv-SE" w:bidi="kn-IN"/>
        </w:rPr>
        <w:t xml:space="preserve">I en observationsstudie på den pediatriska KML populationen rapporterades en statistiskt signifikant minskning (men av osäker klinisk betydelse) </w:t>
      </w:r>
      <w:r w:rsidR="00C767DB" w:rsidRPr="00C91FC3">
        <w:rPr>
          <w:bCs/>
          <w:sz w:val="22"/>
          <w:szCs w:val="22"/>
          <w:lang w:val="sv-SE" w:bidi="kn-IN"/>
        </w:rPr>
        <w:t>i median längd standardavvikelsepoäng efter 12 och 24 månaders behandling i två små undergrupper oberoende av pubertal status och kön.</w:t>
      </w:r>
      <w:r w:rsidR="00C767DB" w:rsidRPr="00C91FC3">
        <w:rPr>
          <w:sz w:val="22"/>
          <w:szCs w:val="22"/>
          <w:lang w:val="sv-SE" w:bidi="kn-IN"/>
        </w:rPr>
        <w:t xml:space="preserve"> Noggrann övervakning av tillväxten hos barn som behandlats med imatinib rekommenderas (se avsnitt 4.8).</w:t>
      </w:r>
      <w:r w:rsidRPr="00C91FC3">
        <w:rPr>
          <w:sz w:val="22"/>
          <w:szCs w:val="22"/>
          <w:lang w:val="sv-SE"/>
        </w:rPr>
        <w:t xml:space="preserve"> </w:t>
      </w:r>
    </w:p>
    <w:p w14:paraId="79B8CD8F" w14:textId="77777777" w:rsidR="006066C4" w:rsidRDefault="00112099" w:rsidP="002643FF">
      <w:pPr>
        <w:keepNext/>
        <w:rPr>
          <w:szCs w:val="22"/>
          <w:lang w:val="sv-SE"/>
        </w:rPr>
      </w:pPr>
      <w:r w:rsidRPr="00C91FC3">
        <w:rPr>
          <w:szCs w:val="22"/>
          <w:u w:val="single"/>
          <w:lang w:val="sv-SE"/>
        </w:rPr>
        <w:t>Hjälpämnen</w:t>
      </w:r>
      <w:r w:rsidRPr="00C91FC3">
        <w:rPr>
          <w:szCs w:val="22"/>
          <w:u w:val="single"/>
          <w:lang w:val="sv-SE"/>
        </w:rPr>
        <w:br/>
      </w:r>
    </w:p>
    <w:p w14:paraId="41B2D82B" w14:textId="77777777" w:rsidR="006066C4" w:rsidRDefault="006066C4" w:rsidP="002643FF">
      <w:pPr>
        <w:keepNext/>
        <w:rPr>
          <w:i/>
          <w:szCs w:val="22"/>
          <w:lang w:val="sv-SE"/>
        </w:rPr>
      </w:pPr>
      <w:r>
        <w:rPr>
          <w:i/>
          <w:szCs w:val="22"/>
          <w:lang w:val="sv-SE"/>
        </w:rPr>
        <w:t>Lecitin (soja)</w:t>
      </w:r>
    </w:p>
    <w:p w14:paraId="051BAEC9" w14:textId="77777777" w:rsidR="00984EFF" w:rsidRDefault="00984EFF" w:rsidP="002643FF">
      <w:pPr>
        <w:keepNext/>
        <w:rPr>
          <w:szCs w:val="22"/>
          <w:lang w:val="sv-SE"/>
        </w:rPr>
      </w:pPr>
      <w:r w:rsidRPr="00C91FC3">
        <w:rPr>
          <w:szCs w:val="22"/>
          <w:lang w:val="sv-SE"/>
        </w:rPr>
        <w:t>Detta läkemedel innehåller lecitin</w:t>
      </w:r>
      <w:r w:rsidR="00112099" w:rsidRPr="00C91FC3">
        <w:rPr>
          <w:szCs w:val="22"/>
          <w:lang w:val="sv-SE"/>
        </w:rPr>
        <w:t xml:space="preserve"> (soja)</w:t>
      </w:r>
      <w:r w:rsidRPr="00C91FC3">
        <w:rPr>
          <w:szCs w:val="22"/>
          <w:lang w:val="sv-SE"/>
        </w:rPr>
        <w:t>. Patienter som är allergiska mot jordnötter eller soja, får inte använda detta läkemedel.</w:t>
      </w:r>
      <w:r w:rsidRPr="00C91FC3">
        <w:rPr>
          <w:szCs w:val="22"/>
          <w:lang w:val="sv-SE"/>
        </w:rPr>
        <w:br/>
      </w:r>
    </w:p>
    <w:p w14:paraId="120CFB3C" w14:textId="77777777" w:rsidR="006066C4" w:rsidRDefault="006066C4" w:rsidP="006066C4">
      <w:pPr>
        <w:tabs>
          <w:tab w:val="clear" w:pos="567"/>
        </w:tabs>
        <w:autoSpaceDE w:val="0"/>
        <w:autoSpaceDN w:val="0"/>
        <w:adjustRightInd w:val="0"/>
        <w:spacing w:line="240" w:lineRule="auto"/>
        <w:rPr>
          <w:i/>
          <w:snapToGrid/>
          <w:color w:val="000000"/>
          <w:szCs w:val="22"/>
          <w:lang w:val="sv-SE" w:eastAsia="de-DE"/>
        </w:rPr>
      </w:pPr>
      <w:r>
        <w:rPr>
          <w:i/>
          <w:snapToGrid/>
          <w:color w:val="000000"/>
          <w:szCs w:val="22"/>
          <w:lang w:val="sv-SE" w:eastAsia="de-DE"/>
        </w:rPr>
        <w:t>Natrium</w:t>
      </w:r>
    </w:p>
    <w:p w14:paraId="170EF8B4" w14:textId="77777777" w:rsidR="006066C4" w:rsidRDefault="006066C4" w:rsidP="006066C4">
      <w:pPr>
        <w:tabs>
          <w:tab w:val="clear" w:pos="567"/>
        </w:tabs>
        <w:autoSpaceDE w:val="0"/>
        <w:autoSpaceDN w:val="0"/>
        <w:adjustRightInd w:val="0"/>
        <w:spacing w:line="240" w:lineRule="auto"/>
        <w:rPr>
          <w:snapToGrid/>
          <w:color w:val="000000"/>
          <w:szCs w:val="22"/>
          <w:lang w:val="sv-SE" w:eastAsia="de-DE"/>
        </w:rPr>
      </w:pPr>
      <w:r w:rsidRPr="00630943">
        <w:rPr>
          <w:snapToGrid/>
          <w:color w:val="000000"/>
          <w:szCs w:val="22"/>
          <w:lang w:val="sv-SE" w:eastAsia="de-DE"/>
        </w:rPr>
        <w:t>Detta läkemedel innehåller mindre än 1</w:t>
      </w:r>
      <w:r>
        <w:rPr>
          <w:snapToGrid/>
          <w:color w:val="000000"/>
          <w:szCs w:val="22"/>
          <w:lang w:val="sv-SE" w:eastAsia="de-DE"/>
        </w:rPr>
        <w:t> </w:t>
      </w:r>
      <w:r w:rsidRPr="00630943">
        <w:rPr>
          <w:snapToGrid/>
          <w:color w:val="000000"/>
          <w:szCs w:val="22"/>
          <w:lang w:val="sv-SE" w:eastAsia="de-DE"/>
        </w:rPr>
        <w:t>mmol (23</w:t>
      </w:r>
      <w:r>
        <w:rPr>
          <w:snapToGrid/>
          <w:color w:val="000000"/>
          <w:szCs w:val="22"/>
          <w:lang w:val="sv-SE" w:eastAsia="de-DE"/>
        </w:rPr>
        <w:t> </w:t>
      </w:r>
      <w:r w:rsidRPr="00630943">
        <w:rPr>
          <w:snapToGrid/>
          <w:color w:val="000000"/>
          <w:szCs w:val="22"/>
          <w:lang w:val="sv-SE" w:eastAsia="de-DE"/>
        </w:rPr>
        <w:t>mg)</w:t>
      </w:r>
      <w:r w:rsidR="002643FF">
        <w:rPr>
          <w:snapToGrid/>
          <w:color w:val="000000"/>
          <w:szCs w:val="22"/>
          <w:lang w:val="sv-SE" w:eastAsia="de-DE"/>
        </w:rPr>
        <w:t xml:space="preserve"> </w:t>
      </w:r>
      <w:r w:rsidR="002643FF" w:rsidRPr="00630943">
        <w:rPr>
          <w:snapToGrid/>
          <w:color w:val="000000"/>
          <w:szCs w:val="22"/>
          <w:lang w:val="sv-SE" w:eastAsia="de-DE"/>
        </w:rPr>
        <w:t>natrium</w:t>
      </w:r>
      <w:r w:rsidRPr="00630943">
        <w:rPr>
          <w:snapToGrid/>
          <w:color w:val="000000"/>
          <w:szCs w:val="22"/>
          <w:lang w:val="sv-SE" w:eastAsia="de-DE"/>
        </w:rPr>
        <w:t xml:space="preserve"> per </w:t>
      </w:r>
      <w:r>
        <w:rPr>
          <w:snapToGrid/>
          <w:color w:val="000000"/>
          <w:szCs w:val="22"/>
          <w:lang w:val="sv-SE" w:eastAsia="de-DE"/>
        </w:rPr>
        <w:t>filmdragerad tablett</w:t>
      </w:r>
      <w:r w:rsidRPr="00630943">
        <w:rPr>
          <w:snapToGrid/>
          <w:color w:val="000000"/>
          <w:szCs w:val="22"/>
          <w:lang w:val="sv-SE" w:eastAsia="de-DE"/>
        </w:rPr>
        <w:t>, d.v.s.</w:t>
      </w:r>
      <w:r>
        <w:rPr>
          <w:snapToGrid/>
          <w:color w:val="000000"/>
          <w:szCs w:val="22"/>
          <w:lang w:val="sv-SE" w:eastAsia="de-DE"/>
        </w:rPr>
        <w:t xml:space="preserve"> är näst intill “natriumfritt”.</w:t>
      </w:r>
    </w:p>
    <w:p w14:paraId="3467C4F1" w14:textId="77777777" w:rsidR="006066C4" w:rsidRPr="00C91FC3" w:rsidRDefault="006066C4" w:rsidP="00984EFF">
      <w:pPr>
        <w:rPr>
          <w:szCs w:val="22"/>
          <w:lang w:val="sv-SE"/>
        </w:rPr>
      </w:pPr>
    </w:p>
    <w:p w14:paraId="0BFB2A32" w14:textId="77777777" w:rsidR="00984EFF" w:rsidRPr="00C91FC3" w:rsidRDefault="00984EFF" w:rsidP="00984EFF">
      <w:pPr>
        <w:suppressAutoHyphens/>
        <w:ind w:left="567" w:hanging="567"/>
        <w:rPr>
          <w:b/>
          <w:noProof/>
          <w:szCs w:val="22"/>
          <w:lang w:val="sv-SE"/>
        </w:rPr>
      </w:pPr>
      <w:r w:rsidRPr="00C91FC3">
        <w:rPr>
          <w:b/>
          <w:noProof/>
          <w:szCs w:val="22"/>
          <w:lang w:val="sv-SE"/>
        </w:rPr>
        <w:t>4.5</w:t>
      </w:r>
      <w:r w:rsidRPr="00C91FC3">
        <w:rPr>
          <w:b/>
          <w:noProof/>
          <w:szCs w:val="22"/>
          <w:lang w:val="sv-SE"/>
        </w:rPr>
        <w:tab/>
        <w:t>Interaktioner med andra läkemedel och övriga interaktioner</w:t>
      </w:r>
    </w:p>
    <w:p w14:paraId="3D8E6F12" w14:textId="77777777" w:rsidR="00984EFF" w:rsidRPr="00C91FC3" w:rsidRDefault="00984EFF" w:rsidP="00984EFF">
      <w:pPr>
        <w:suppressAutoHyphens/>
        <w:ind w:left="567" w:hanging="567"/>
        <w:rPr>
          <w:b/>
          <w:noProof/>
          <w:szCs w:val="22"/>
          <w:lang w:val="sv-SE"/>
        </w:rPr>
      </w:pPr>
    </w:p>
    <w:p w14:paraId="1C47D424" w14:textId="77777777" w:rsidR="00984EFF" w:rsidRPr="00C91FC3" w:rsidRDefault="00984EFF" w:rsidP="00984EFF">
      <w:pPr>
        <w:pStyle w:val="CM89"/>
        <w:spacing w:line="263" w:lineRule="atLeast"/>
        <w:rPr>
          <w:sz w:val="22"/>
          <w:szCs w:val="22"/>
          <w:lang w:val="sv-SE"/>
        </w:rPr>
      </w:pPr>
      <w:r w:rsidRPr="00C91FC3">
        <w:rPr>
          <w:sz w:val="22"/>
          <w:szCs w:val="22"/>
          <w:u w:val="single"/>
          <w:lang w:val="sv-SE"/>
        </w:rPr>
        <w:t xml:space="preserve">Aktiva substanser som kan </w:t>
      </w:r>
      <w:r w:rsidRPr="00C91FC3">
        <w:rPr>
          <w:b/>
          <w:bCs/>
          <w:sz w:val="22"/>
          <w:szCs w:val="22"/>
          <w:u w:val="single"/>
          <w:lang w:val="sv-SE"/>
        </w:rPr>
        <w:t xml:space="preserve">öka </w:t>
      </w:r>
      <w:r w:rsidRPr="00C91FC3">
        <w:rPr>
          <w:sz w:val="22"/>
          <w:szCs w:val="22"/>
          <w:u w:val="single"/>
          <w:lang w:val="sv-SE"/>
        </w:rPr>
        <w:t xml:space="preserve">plasmakoncentrationen av imatinib: </w:t>
      </w:r>
      <w:r w:rsidRPr="00C91FC3">
        <w:rPr>
          <w:sz w:val="22"/>
          <w:szCs w:val="22"/>
          <w:u w:val="single"/>
          <w:lang w:val="sv-SE"/>
        </w:rPr>
        <w:br/>
      </w:r>
      <w:r w:rsidRPr="00C91FC3">
        <w:rPr>
          <w:sz w:val="22"/>
          <w:szCs w:val="22"/>
          <w:lang w:val="sv-SE"/>
        </w:rPr>
        <w:t xml:space="preserve">Substanser som hämmar aktiviteten av cytokrom P450-isoenzymet CYP3A4 </w:t>
      </w:r>
      <w:r w:rsidR="00112099" w:rsidRPr="00C91FC3">
        <w:rPr>
          <w:color w:val="000000"/>
          <w:sz w:val="22"/>
          <w:szCs w:val="22"/>
          <w:lang w:val="sv-SE"/>
        </w:rPr>
        <w:t>(t ex proteashämmare såsom indinavir, lopinavir/ritonavir, ritonavir, saquinavir, telaprevir, nelfinavir, boceprevir; azolantimykotikum inkluderande ketokonazol, itrakonazol, posakonazol, vorikonazol; vissa makrolider såsom erytromycin, klaritromycin och telitromycin)</w:t>
      </w:r>
      <w:r w:rsidR="00112099" w:rsidRPr="00C91FC3">
        <w:rPr>
          <w:sz w:val="22"/>
          <w:szCs w:val="22"/>
          <w:lang w:val="sv-SE"/>
        </w:rPr>
        <w:t xml:space="preserve"> </w:t>
      </w:r>
      <w:r w:rsidRPr="00C91FC3">
        <w:rPr>
          <w:sz w:val="22"/>
          <w:szCs w:val="22"/>
          <w:lang w:val="sv-SE"/>
        </w:rPr>
        <w:t>kan minska metabolismen och öka koncentrationen av imatinib. En signifikant ökning av exponeringen för imatinib noterades (genomsnittligt C</w:t>
      </w:r>
      <w:r w:rsidRPr="00C91FC3">
        <w:rPr>
          <w:sz w:val="22"/>
          <w:szCs w:val="22"/>
          <w:vertAlign w:val="subscript"/>
          <w:lang w:val="sv-SE"/>
        </w:rPr>
        <w:t>max</w:t>
      </w:r>
      <w:r w:rsidRPr="00C91FC3">
        <w:rPr>
          <w:sz w:val="22"/>
          <w:szCs w:val="22"/>
          <w:lang w:val="sv-SE"/>
        </w:rPr>
        <w:t xml:space="preserve"> och AUC av imatinib ökade med 26 % respektive 40 %) hos friska individer när det gavs samtidigt med en enstaka dos ketokonazol (en CYP3A4-hämmare). Försiktighet skall iakttas när imatinib ges samtidigt som CYP3A4-hämmare. </w:t>
      </w:r>
    </w:p>
    <w:p w14:paraId="0AA23150" w14:textId="77777777" w:rsidR="00984EFF" w:rsidRPr="00C91FC3" w:rsidRDefault="00984EFF" w:rsidP="00984EFF">
      <w:pPr>
        <w:pStyle w:val="CM89"/>
        <w:spacing w:line="263" w:lineRule="atLeast"/>
        <w:rPr>
          <w:sz w:val="22"/>
          <w:szCs w:val="22"/>
          <w:lang w:val="sv-SE"/>
        </w:rPr>
      </w:pPr>
      <w:r w:rsidRPr="00C91FC3">
        <w:rPr>
          <w:sz w:val="22"/>
          <w:szCs w:val="22"/>
          <w:u w:val="single"/>
          <w:lang w:val="sv-SE"/>
        </w:rPr>
        <w:t xml:space="preserve">Aktiva substanser som kan </w:t>
      </w:r>
      <w:r w:rsidRPr="00C91FC3">
        <w:rPr>
          <w:b/>
          <w:bCs/>
          <w:sz w:val="22"/>
          <w:szCs w:val="22"/>
          <w:u w:val="single"/>
          <w:lang w:val="sv-SE"/>
        </w:rPr>
        <w:t xml:space="preserve">minska </w:t>
      </w:r>
      <w:r w:rsidRPr="00C91FC3">
        <w:rPr>
          <w:sz w:val="22"/>
          <w:szCs w:val="22"/>
          <w:u w:val="single"/>
          <w:lang w:val="sv-SE"/>
        </w:rPr>
        <w:t xml:space="preserve">plasmakoncentrationen av imatinib: </w:t>
      </w:r>
      <w:r w:rsidRPr="00C91FC3">
        <w:rPr>
          <w:sz w:val="22"/>
          <w:szCs w:val="22"/>
          <w:u w:val="single"/>
          <w:lang w:val="sv-SE"/>
        </w:rPr>
        <w:br/>
      </w:r>
      <w:r w:rsidRPr="00C91FC3">
        <w:rPr>
          <w:sz w:val="22"/>
          <w:szCs w:val="22"/>
          <w:lang w:val="sv-SE"/>
        </w:rPr>
        <w:t xml:space="preserve">Substanser som inducerar CYP3A4-aktivitet (t ex dexametason, fenytoin, karbamazepin, rifampicin, fenobarbital, fosfenytoin, primidon eller </w:t>
      </w:r>
      <w:r w:rsidRPr="00C91FC3">
        <w:rPr>
          <w:i/>
          <w:iCs/>
          <w:sz w:val="22"/>
          <w:szCs w:val="22"/>
          <w:lang w:val="sv-SE"/>
        </w:rPr>
        <w:t>Hypericum perforatum</w:t>
      </w:r>
      <w:r w:rsidRPr="00C91FC3">
        <w:rPr>
          <w:sz w:val="22"/>
          <w:szCs w:val="22"/>
          <w:lang w:val="sv-SE"/>
        </w:rPr>
        <w:t>, även känd som johannesört) kan signifikant minska exponeringen för imatinib och därigenom öka risken för terapisvikt. Förbehandling med flera doser rifampicin, 600 mg dagligen, följt av en engångsdos imatinib om 400 mg, ledde till en minskning av C</w:t>
      </w:r>
      <w:r w:rsidRPr="00C91FC3">
        <w:rPr>
          <w:sz w:val="22"/>
          <w:szCs w:val="22"/>
          <w:vertAlign w:val="subscript"/>
          <w:lang w:val="sv-SE"/>
        </w:rPr>
        <w:t>max</w:t>
      </w:r>
      <w:r w:rsidRPr="00C91FC3">
        <w:rPr>
          <w:sz w:val="22"/>
          <w:szCs w:val="22"/>
          <w:lang w:val="sv-SE"/>
        </w:rPr>
        <w:t xml:space="preserve"> och AUC</w:t>
      </w:r>
      <w:r w:rsidRPr="00C91FC3">
        <w:rPr>
          <w:sz w:val="22"/>
          <w:szCs w:val="22"/>
          <w:vertAlign w:val="subscript"/>
          <w:lang w:val="sv-SE"/>
        </w:rPr>
        <w:t>(0-∞)</w:t>
      </w:r>
      <w:r w:rsidRPr="00C91FC3">
        <w:rPr>
          <w:sz w:val="22"/>
          <w:szCs w:val="22"/>
          <w:lang w:val="sv-SE"/>
        </w:rPr>
        <w:t xml:space="preserve"> med åtminstone 54 % och 74 % av respektive värde utan behandling med rifampicin. Liknande resultat har observerats hos patienter med maligna gliom som behandlades med imatinib samtidigt som de använde enzyminducerande antiepileptiska läkemedel (EIAED) såsom karbamazepin, oxkarbazepin och fenytoin. Plasma-AUC för imatinib minskade med 73 % i jämförelse med patienter som inte stod på EIAED. Samtidig användning av rifampicin eller andra starka inducerare av CYP3A4 och imatinib skall undvikas. </w:t>
      </w:r>
    </w:p>
    <w:p w14:paraId="0B4A8170" w14:textId="77777777" w:rsidR="00984EFF" w:rsidRPr="00C91FC3" w:rsidRDefault="00984EFF" w:rsidP="00984EFF">
      <w:pPr>
        <w:pStyle w:val="CM6"/>
        <w:rPr>
          <w:sz w:val="22"/>
          <w:szCs w:val="22"/>
          <w:u w:val="single"/>
          <w:lang w:val="sv-SE"/>
        </w:rPr>
      </w:pPr>
      <w:r w:rsidRPr="00C91FC3">
        <w:rPr>
          <w:bCs/>
          <w:sz w:val="22"/>
          <w:szCs w:val="22"/>
          <w:u w:val="single"/>
          <w:lang w:val="sv-SE"/>
        </w:rPr>
        <w:t>Aktiva substanser vars plasmakoncentration kan förändras av Imatinib</w:t>
      </w:r>
      <w:r w:rsidR="00BD476B" w:rsidRPr="00C91FC3">
        <w:rPr>
          <w:bCs/>
          <w:sz w:val="22"/>
          <w:szCs w:val="22"/>
          <w:u w:val="single"/>
          <w:lang w:val="sv-SE"/>
        </w:rPr>
        <w:t>:</w:t>
      </w:r>
    </w:p>
    <w:p w14:paraId="44546214" w14:textId="77777777" w:rsidR="00984EFF" w:rsidRPr="00C91FC3" w:rsidRDefault="00984EFF" w:rsidP="00984EFF">
      <w:pPr>
        <w:pStyle w:val="CM89"/>
        <w:spacing w:line="260" w:lineRule="atLeast"/>
        <w:ind w:right="88"/>
        <w:rPr>
          <w:sz w:val="22"/>
          <w:szCs w:val="22"/>
          <w:lang w:val="sv-SE"/>
        </w:rPr>
      </w:pPr>
      <w:r w:rsidRPr="00C91FC3">
        <w:rPr>
          <w:sz w:val="22"/>
          <w:szCs w:val="22"/>
          <w:lang w:val="sv-SE"/>
        </w:rPr>
        <w:t>Imatinib ökar genomsnittligt C</w:t>
      </w:r>
      <w:r w:rsidRPr="00C91FC3">
        <w:rPr>
          <w:sz w:val="22"/>
          <w:szCs w:val="22"/>
          <w:vertAlign w:val="subscript"/>
          <w:lang w:val="sv-SE"/>
        </w:rPr>
        <w:t>max</w:t>
      </w:r>
      <w:r w:rsidRPr="00C91FC3">
        <w:rPr>
          <w:sz w:val="22"/>
          <w:szCs w:val="22"/>
          <w:lang w:val="sv-SE"/>
        </w:rPr>
        <w:t xml:space="preserve"> och AUC för simvastatin (CYP3A4-substrat) 2 respektive 3,5 gånger, vilket visar att CYP3A4 hämmas av imatinib. Av denna anledning rekommenderas försiktighet när </w:t>
      </w:r>
      <w:r w:rsidR="00867CDF" w:rsidRPr="00C91FC3">
        <w:rPr>
          <w:sz w:val="22"/>
          <w:szCs w:val="22"/>
          <w:lang w:val="sv-SE"/>
        </w:rPr>
        <w:t xml:space="preserve">imatinib </w:t>
      </w:r>
      <w:r w:rsidRPr="00C91FC3">
        <w:rPr>
          <w:sz w:val="22"/>
          <w:szCs w:val="22"/>
          <w:lang w:val="sv-SE"/>
        </w:rPr>
        <w:t xml:space="preserve">ges tillsammans med CYP3A4-substrat med snävt terapeutiskt intervall </w:t>
      </w:r>
      <w:r w:rsidR="00112099" w:rsidRPr="00C91FC3">
        <w:rPr>
          <w:color w:val="000000"/>
          <w:sz w:val="22"/>
          <w:szCs w:val="22"/>
          <w:lang w:val="sv-SE"/>
        </w:rPr>
        <w:t>(t ex ciklosporin, pimozid, takrolimus, sirolimus, ergotamin, diergotamin, fentanyl, alfentanil, terfenadin, bortezomib, docetaxel och cinkonidin)</w:t>
      </w:r>
      <w:r w:rsidRPr="00C91FC3">
        <w:rPr>
          <w:sz w:val="22"/>
          <w:szCs w:val="22"/>
          <w:lang w:val="sv-SE"/>
        </w:rPr>
        <w:t xml:space="preserve">. </w:t>
      </w:r>
      <w:r w:rsidR="00112099" w:rsidRPr="00C91FC3">
        <w:rPr>
          <w:sz w:val="22"/>
          <w:szCs w:val="22"/>
          <w:lang w:val="sv-SE"/>
        </w:rPr>
        <w:t>Imatinib</w:t>
      </w:r>
      <w:r w:rsidRPr="00C91FC3">
        <w:rPr>
          <w:sz w:val="22"/>
          <w:szCs w:val="22"/>
          <w:lang w:val="sv-SE"/>
        </w:rPr>
        <w:t xml:space="preserve"> kan öka plasmakoncentrationen av andra läkemedel som metaboliseras via 3A4 (t ex triazolobenzodiazepiner, kalciumantagonister av dihydropyridintyp, vissa HMG-CoA-reduktashämmare, dvs. statiner). </w:t>
      </w:r>
    </w:p>
    <w:p w14:paraId="74438289" w14:textId="77777777" w:rsidR="00984EFF" w:rsidRPr="00C91FC3" w:rsidRDefault="00112099" w:rsidP="00825206">
      <w:pPr>
        <w:pStyle w:val="TextChar"/>
        <w:spacing w:before="0"/>
        <w:jc w:val="left"/>
        <w:rPr>
          <w:color w:val="000000"/>
          <w:sz w:val="22"/>
          <w:szCs w:val="22"/>
          <w:lang w:val="sv-SE"/>
        </w:rPr>
      </w:pPr>
      <w:r w:rsidRPr="00C91FC3">
        <w:rPr>
          <w:color w:val="000000"/>
          <w:sz w:val="22"/>
          <w:szCs w:val="22"/>
          <w:lang w:val="sv-SE"/>
        </w:rPr>
        <w:t>På grund av en känd ökad risk för blödningar i samband med användning av imatinib (t ex vid förlust av blod), skall patienter som behöver antikoagulation erhålla lågmolekylärt eller standardheparin, istället för kumarinderivat såsom warfarin.</w:t>
      </w:r>
      <w:r w:rsidR="00825206" w:rsidRPr="00C91FC3">
        <w:rPr>
          <w:color w:val="000000"/>
          <w:sz w:val="22"/>
          <w:szCs w:val="22"/>
          <w:lang w:val="sv-SE"/>
        </w:rPr>
        <w:br/>
      </w:r>
    </w:p>
    <w:p w14:paraId="5CF3C9D6" w14:textId="77777777" w:rsidR="00984EFF" w:rsidRPr="00C91FC3" w:rsidRDefault="00984EFF" w:rsidP="00984EFF">
      <w:pPr>
        <w:pStyle w:val="CM6"/>
        <w:rPr>
          <w:sz w:val="22"/>
          <w:szCs w:val="22"/>
          <w:lang w:val="sv-SE"/>
        </w:rPr>
      </w:pPr>
      <w:r w:rsidRPr="00C91FC3">
        <w:rPr>
          <w:sz w:val="22"/>
          <w:szCs w:val="22"/>
          <w:lang w:val="sv-SE"/>
        </w:rPr>
        <w:t xml:space="preserve">Imatinib hämmar aktiviteten av cytokrom P450-isoenzymet CYP2D6 </w:t>
      </w:r>
      <w:r w:rsidRPr="00C91FC3">
        <w:rPr>
          <w:i/>
          <w:iCs/>
          <w:sz w:val="22"/>
          <w:szCs w:val="22"/>
          <w:lang w:val="sv-SE"/>
        </w:rPr>
        <w:t xml:space="preserve">in vitro </w:t>
      </w:r>
      <w:r w:rsidRPr="00C91FC3">
        <w:rPr>
          <w:sz w:val="22"/>
          <w:szCs w:val="22"/>
          <w:lang w:val="sv-SE"/>
        </w:rPr>
        <w:t>vid koncentrationer jämförbara med dem som påverkar CYP3A4-aktivitet. 400 mg imatinib givet två gånger dagligen hade en hämmande effekt på CYP2D6-medierad metabolism av metoprolol, där C</w:t>
      </w:r>
      <w:r w:rsidRPr="00C91FC3">
        <w:rPr>
          <w:sz w:val="22"/>
          <w:szCs w:val="22"/>
          <w:vertAlign w:val="subscript"/>
          <w:lang w:val="sv-SE"/>
        </w:rPr>
        <w:t>max</w:t>
      </w:r>
      <w:r w:rsidRPr="00C91FC3">
        <w:rPr>
          <w:sz w:val="22"/>
          <w:szCs w:val="22"/>
          <w:lang w:val="sv-SE"/>
        </w:rPr>
        <w:t xml:space="preserve"> och AUC för metoprolol ökade med ungefär 23 % (90 % KI [1,16-1,30]). Dosjusteringar verkar inte vara nödvändiga när imatinib ges tillsammans med substrat för CYP2D6, försiktighet rekommenderas emellertid för substrat för CYP2D6 med ett snävt terapeutiskt fönster såsom metoprolol. Klinisk övervakning bör övervägas för patienter som behandlas med metoprolol. </w:t>
      </w:r>
      <w:r w:rsidRPr="00C91FC3">
        <w:rPr>
          <w:sz w:val="22"/>
          <w:szCs w:val="22"/>
          <w:lang w:val="sv-SE"/>
        </w:rPr>
        <w:br/>
      </w:r>
    </w:p>
    <w:p w14:paraId="0F93118E" w14:textId="77777777" w:rsidR="00984EFF" w:rsidRPr="00C91FC3" w:rsidRDefault="00984EFF" w:rsidP="00984EFF">
      <w:pPr>
        <w:pStyle w:val="CM89"/>
        <w:spacing w:line="263" w:lineRule="atLeast"/>
        <w:rPr>
          <w:sz w:val="22"/>
          <w:szCs w:val="22"/>
          <w:lang w:val="sv-SE"/>
        </w:rPr>
      </w:pPr>
      <w:r w:rsidRPr="00C91FC3">
        <w:rPr>
          <w:sz w:val="22"/>
          <w:szCs w:val="22"/>
          <w:lang w:val="sv-SE"/>
        </w:rPr>
        <w:t xml:space="preserve">Imatinib inhiberar paracetamols O-glukuronidering </w:t>
      </w:r>
      <w:r w:rsidRPr="00C91FC3">
        <w:rPr>
          <w:i/>
          <w:iCs/>
          <w:sz w:val="22"/>
          <w:szCs w:val="22"/>
          <w:lang w:val="sv-SE"/>
        </w:rPr>
        <w:t xml:space="preserve">in vitro </w:t>
      </w:r>
      <w:r w:rsidRPr="00C91FC3">
        <w:rPr>
          <w:sz w:val="22"/>
          <w:szCs w:val="22"/>
          <w:lang w:val="sv-SE"/>
        </w:rPr>
        <w:t>med K</w:t>
      </w:r>
      <w:r w:rsidRPr="00C91FC3">
        <w:rPr>
          <w:sz w:val="22"/>
          <w:szCs w:val="22"/>
          <w:vertAlign w:val="subscript"/>
          <w:lang w:val="sv-SE"/>
        </w:rPr>
        <w:t>i</w:t>
      </w:r>
      <w:r w:rsidRPr="00C91FC3">
        <w:rPr>
          <w:sz w:val="22"/>
          <w:szCs w:val="22"/>
          <w:lang w:val="sv-SE"/>
        </w:rPr>
        <w:t xml:space="preserve">-värde på 58,5 mikromol/l. Denna inhibering har inte observerats </w:t>
      </w:r>
      <w:r w:rsidRPr="00C91FC3">
        <w:rPr>
          <w:i/>
          <w:iCs/>
          <w:sz w:val="22"/>
          <w:szCs w:val="22"/>
          <w:lang w:val="sv-SE"/>
        </w:rPr>
        <w:t xml:space="preserve">in vivo </w:t>
      </w:r>
      <w:r w:rsidRPr="00C91FC3">
        <w:rPr>
          <w:sz w:val="22"/>
          <w:szCs w:val="22"/>
          <w:lang w:val="sv-SE"/>
        </w:rPr>
        <w:t xml:space="preserve">vid administrering av </w:t>
      </w:r>
      <w:r w:rsidR="00867CDF" w:rsidRPr="00C91FC3">
        <w:rPr>
          <w:sz w:val="22"/>
          <w:szCs w:val="22"/>
          <w:lang w:val="sv-SE"/>
        </w:rPr>
        <w:t xml:space="preserve">imatinib </w:t>
      </w:r>
      <w:r w:rsidRPr="00C91FC3">
        <w:rPr>
          <w:sz w:val="22"/>
          <w:szCs w:val="22"/>
          <w:lang w:val="sv-SE"/>
        </w:rPr>
        <w:t xml:space="preserve">400 mg och paracetamol 1000 mg. Högre doser av imatinib och paracetamol har inte studerats. </w:t>
      </w:r>
    </w:p>
    <w:p w14:paraId="18151CE6" w14:textId="77777777" w:rsidR="00984EFF" w:rsidRPr="00C91FC3" w:rsidRDefault="00984EFF" w:rsidP="00984EFF">
      <w:pPr>
        <w:pStyle w:val="CM89"/>
        <w:spacing w:line="263" w:lineRule="atLeast"/>
        <w:rPr>
          <w:sz w:val="22"/>
          <w:szCs w:val="22"/>
          <w:lang w:val="sv-SE"/>
        </w:rPr>
      </w:pPr>
      <w:r w:rsidRPr="00C91FC3">
        <w:rPr>
          <w:sz w:val="22"/>
          <w:szCs w:val="22"/>
          <w:lang w:val="sv-SE"/>
        </w:rPr>
        <w:t xml:space="preserve">Försiktighet skall därför iakttas när höga doser av imatinib och paracetamol används samtidigt. </w:t>
      </w:r>
    </w:p>
    <w:p w14:paraId="7D0272C0" w14:textId="77777777" w:rsidR="00984EFF" w:rsidRPr="00C91FC3" w:rsidRDefault="00984EFF" w:rsidP="00984EFF">
      <w:pPr>
        <w:pStyle w:val="CM89"/>
        <w:spacing w:line="263" w:lineRule="atLeast"/>
        <w:rPr>
          <w:sz w:val="22"/>
          <w:szCs w:val="22"/>
          <w:lang w:val="sv-SE"/>
        </w:rPr>
      </w:pPr>
      <w:r w:rsidRPr="00C91FC3">
        <w:rPr>
          <w:sz w:val="22"/>
          <w:szCs w:val="22"/>
          <w:lang w:val="sv-SE"/>
        </w:rPr>
        <w:t xml:space="preserve">Hos patienter som genomgått tyreoidektomi och som behandlas med levotyroxin, kan exponeringen av levotyroxin i plasma minskas vid samtidig behandling med imatinib (se avsnitt 4.4). Försiktighet rekommenderas därför. Emellertid, mekanismen för den observerade interaktionen är för närvarande okänd. </w:t>
      </w:r>
    </w:p>
    <w:p w14:paraId="61F92FBA" w14:textId="77777777" w:rsidR="00984EFF" w:rsidRPr="00C91FC3" w:rsidRDefault="00984EFF" w:rsidP="00984EFF">
      <w:pPr>
        <w:pStyle w:val="CM89"/>
        <w:spacing w:line="263" w:lineRule="atLeast"/>
        <w:rPr>
          <w:sz w:val="22"/>
          <w:szCs w:val="22"/>
          <w:lang w:val="sv-SE"/>
        </w:rPr>
      </w:pPr>
      <w:r w:rsidRPr="00C91FC3">
        <w:rPr>
          <w:sz w:val="22"/>
          <w:szCs w:val="22"/>
          <w:lang w:val="sv-SE"/>
        </w:rPr>
        <w:t xml:space="preserve">Det finns klinisk erfarenhet av samtidig administrering av imatinib och kemoterapi (se avsnitt 5.1) hos Ph+ ALL-patienter, men läkemedelsinteraktioner mellan imatinib-och kemoterapibehandlingar är inte väl karakteriserade. Biverkningar hos imatinib, t ex levertoxicitet, benmärgssuppression eller andra, kan öka och det har rapporterats att samtidigt användning av L-asparaginas skulle kunna vara förknippad med ökad levertoxicitet (se avsnitt 4.8). Därför krävs särskild försiktighet vid användning av imatinib i kombination. </w:t>
      </w:r>
    </w:p>
    <w:p w14:paraId="2FA8D5B4" w14:textId="77777777" w:rsidR="00984EFF" w:rsidRPr="00C91FC3" w:rsidRDefault="00984EFF" w:rsidP="00984EFF">
      <w:pPr>
        <w:suppressAutoHyphens/>
        <w:ind w:left="567" w:hanging="567"/>
        <w:rPr>
          <w:noProof/>
          <w:szCs w:val="22"/>
          <w:lang w:val="sv-SE"/>
        </w:rPr>
      </w:pPr>
      <w:r w:rsidRPr="00C91FC3">
        <w:rPr>
          <w:b/>
          <w:noProof/>
          <w:szCs w:val="22"/>
          <w:lang w:val="sv-SE"/>
        </w:rPr>
        <w:t>4.6</w:t>
      </w:r>
      <w:r w:rsidRPr="00C91FC3">
        <w:rPr>
          <w:b/>
          <w:noProof/>
          <w:szCs w:val="22"/>
          <w:lang w:val="sv-SE"/>
        </w:rPr>
        <w:tab/>
        <w:t>Fertilitet, graviditet och amning</w:t>
      </w:r>
    </w:p>
    <w:p w14:paraId="7B1B19C7" w14:textId="77777777" w:rsidR="00984EFF" w:rsidRPr="00C91FC3" w:rsidRDefault="00984EFF" w:rsidP="00984EFF">
      <w:pPr>
        <w:rPr>
          <w:i/>
          <w:noProof/>
          <w:color w:val="008000"/>
          <w:szCs w:val="22"/>
          <w:lang w:val="sv-SE"/>
        </w:rPr>
      </w:pPr>
    </w:p>
    <w:p w14:paraId="59B8DAC2" w14:textId="77777777" w:rsidR="002D773A" w:rsidRPr="00C91FC3" w:rsidRDefault="002D773A" w:rsidP="002D773A">
      <w:pPr>
        <w:rPr>
          <w:noProof/>
          <w:szCs w:val="22"/>
          <w:u w:val="single"/>
          <w:lang w:val="sv-SE"/>
        </w:rPr>
      </w:pPr>
      <w:r w:rsidRPr="00C91FC3">
        <w:rPr>
          <w:noProof/>
          <w:szCs w:val="22"/>
          <w:u w:val="single"/>
          <w:lang w:val="sv-SE"/>
        </w:rPr>
        <w:t>Kvinnor i fertil ålder</w:t>
      </w:r>
    </w:p>
    <w:p w14:paraId="23AD1ADF" w14:textId="069CBD77" w:rsidR="002D773A" w:rsidRPr="00C91FC3" w:rsidRDefault="002D773A" w:rsidP="002D773A">
      <w:pPr>
        <w:rPr>
          <w:szCs w:val="22"/>
          <w:lang w:val="sv-SE"/>
        </w:rPr>
      </w:pPr>
      <w:r w:rsidRPr="00C91FC3">
        <w:rPr>
          <w:szCs w:val="22"/>
          <w:lang w:val="sv-SE"/>
        </w:rPr>
        <w:t>Fertila kvinnor skall uppmanas å det bestämdaste att använda effektiv preventivmetod under behandlingen</w:t>
      </w:r>
      <w:r w:rsidR="00E0498C" w:rsidRPr="00E0498C">
        <w:rPr>
          <w:color w:val="000000"/>
          <w:szCs w:val="22"/>
          <w:lang w:val="sv-SE"/>
        </w:rPr>
        <w:t xml:space="preserve"> </w:t>
      </w:r>
      <w:r w:rsidR="00E0498C">
        <w:rPr>
          <w:color w:val="000000"/>
          <w:szCs w:val="22"/>
          <w:lang w:val="sv-SE"/>
        </w:rPr>
        <w:t>och under minst 15 dagar efter avslutad behandling med Imatinib Actavis</w:t>
      </w:r>
      <w:r w:rsidRPr="00C91FC3">
        <w:rPr>
          <w:szCs w:val="22"/>
          <w:lang w:val="sv-SE"/>
        </w:rPr>
        <w:t>.</w:t>
      </w:r>
    </w:p>
    <w:p w14:paraId="42ECA10C" w14:textId="77777777" w:rsidR="002D773A" w:rsidRPr="00C91FC3" w:rsidRDefault="002D773A" w:rsidP="002D773A">
      <w:pPr>
        <w:rPr>
          <w:i/>
          <w:noProof/>
          <w:color w:val="008000"/>
          <w:szCs w:val="22"/>
          <w:lang w:val="sv-SE"/>
        </w:rPr>
      </w:pPr>
    </w:p>
    <w:p w14:paraId="0AEB2081" w14:textId="77777777" w:rsidR="00984EFF" w:rsidRPr="00C91FC3" w:rsidRDefault="00984EFF" w:rsidP="00984EFF">
      <w:pPr>
        <w:pStyle w:val="CM89"/>
        <w:spacing w:line="263" w:lineRule="atLeast"/>
        <w:rPr>
          <w:sz w:val="22"/>
          <w:szCs w:val="22"/>
          <w:lang w:val="sv-SE"/>
        </w:rPr>
      </w:pPr>
      <w:r w:rsidRPr="00C91FC3">
        <w:rPr>
          <w:sz w:val="22"/>
          <w:szCs w:val="22"/>
          <w:u w:val="single"/>
          <w:lang w:val="sv-SE"/>
        </w:rPr>
        <w:t xml:space="preserve">Graviditet </w:t>
      </w:r>
      <w:r w:rsidRPr="00C91FC3">
        <w:rPr>
          <w:sz w:val="22"/>
          <w:szCs w:val="22"/>
          <w:lang w:val="sv-SE"/>
        </w:rPr>
        <w:br/>
        <w:t xml:space="preserve">Det finns begränsad mängd data från behandling av gravida kvinnor med imatinib. </w:t>
      </w:r>
      <w:r w:rsidR="002E5CCA" w:rsidRPr="00C91FC3">
        <w:rPr>
          <w:sz w:val="22"/>
          <w:szCs w:val="22"/>
          <w:lang w:val="sv-SE"/>
        </w:rPr>
        <w:t>Efter marknadsgodkännandet har det förekommit rapporter om spontana aborter och medf</w:t>
      </w:r>
      <w:r w:rsidR="00325D94" w:rsidRPr="00C91FC3">
        <w:rPr>
          <w:sz w:val="22"/>
          <w:szCs w:val="22"/>
          <w:lang w:val="sv-SE"/>
        </w:rPr>
        <w:t>ö</w:t>
      </w:r>
      <w:r w:rsidR="002E5CCA" w:rsidRPr="00C91FC3">
        <w:rPr>
          <w:sz w:val="22"/>
          <w:szCs w:val="22"/>
          <w:lang w:val="sv-SE"/>
        </w:rPr>
        <w:t xml:space="preserve">dda missbildningar från kvinnor som har tagit imatinib. </w:t>
      </w:r>
      <w:r w:rsidRPr="00C91FC3">
        <w:rPr>
          <w:sz w:val="22"/>
          <w:szCs w:val="22"/>
          <w:lang w:val="sv-SE"/>
        </w:rPr>
        <w:t xml:space="preserve">Djurstudier har visat reproduktionstoxikologiska effekter (se avsnitt 5.3). Risken för fostret är okänd. </w:t>
      </w:r>
      <w:r w:rsidR="00867CDF" w:rsidRPr="00C91FC3">
        <w:rPr>
          <w:sz w:val="22"/>
          <w:szCs w:val="22"/>
          <w:lang w:val="sv-SE"/>
        </w:rPr>
        <w:t xml:space="preserve">Imatinib </w:t>
      </w:r>
      <w:r w:rsidRPr="00C91FC3">
        <w:rPr>
          <w:sz w:val="22"/>
          <w:szCs w:val="22"/>
          <w:lang w:val="sv-SE"/>
        </w:rPr>
        <w:t xml:space="preserve">skall användas under graviditet endast då det är absolut nödvändigt. Om läkemedlet används under graviditet måste patienten informeras om risken för fostret. </w:t>
      </w:r>
    </w:p>
    <w:p w14:paraId="794AB1DA" w14:textId="66D78647" w:rsidR="00984EFF" w:rsidRPr="00C91FC3" w:rsidRDefault="00984EFF" w:rsidP="00984EFF">
      <w:pPr>
        <w:pStyle w:val="CM89"/>
        <w:spacing w:line="263" w:lineRule="atLeast"/>
        <w:rPr>
          <w:sz w:val="22"/>
          <w:szCs w:val="22"/>
          <w:lang w:val="sv-SE"/>
        </w:rPr>
      </w:pPr>
      <w:r w:rsidRPr="00C91FC3">
        <w:rPr>
          <w:sz w:val="22"/>
          <w:szCs w:val="22"/>
          <w:u w:val="single"/>
          <w:lang w:val="sv-SE"/>
        </w:rPr>
        <w:t xml:space="preserve">Amning </w:t>
      </w:r>
      <w:r w:rsidRPr="00C91FC3">
        <w:rPr>
          <w:sz w:val="22"/>
          <w:szCs w:val="22"/>
          <w:u w:val="single"/>
          <w:lang w:val="sv-SE"/>
        </w:rPr>
        <w:br/>
      </w:r>
      <w:r w:rsidRPr="00C91FC3">
        <w:rPr>
          <w:sz w:val="22"/>
          <w:szCs w:val="22"/>
          <w:lang w:val="sv-SE"/>
        </w:rPr>
        <w:t>Det finns begränsad information om imatinibs distribution i människomjölk. Studier på två ammande kvinnor visar att både imatinib och dess aktiva metabolit kan distribueras i människomjölk. Mjölk</w:t>
      </w:r>
      <w:r w:rsidRPr="00C91FC3">
        <w:rPr>
          <w:sz w:val="22"/>
          <w:szCs w:val="22"/>
          <w:lang w:val="sv-SE"/>
        </w:rPr>
        <w:softHyphen/>
        <w:t>plasma-ratio studerad i en enstaka patient bestämdes till 0,5 för imatinib och 0,9 for metaboliten, vilket tyder på större distribution av metaboliten i mjölken. Med hänsyn taget till total koncentration av imatinib och metabolit tillsammans och maximalt dygnsintag mjölk hos spädbarn skulle den totala exponeringen förväntas vara låg (~10 % av en terapeutisk dos). Då effekt av exponering i låg dos på ett spädbarn är okänd bör dock kvinnor inte amma</w:t>
      </w:r>
      <w:r w:rsidR="00E0498C" w:rsidRPr="00E0498C">
        <w:rPr>
          <w:color w:val="000000"/>
          <w:szCs w:val="22"/>
          <w:lang w:val="sv-SE"/>
        </w:rPr>
        <w:t xml:space="preserve"> </w:t>
      </w:r>
      <w:r w:rsidR="00E0498C" w:rsidRPr="00B463C8">
        <w:rPr>
          <w:color w:val="000000"/>
          <w:sz w:val="22"/>
          <w:szCs w:val="22"/>
          <w:lang w:val="sv-SE"/>
        </w:rPr>
        <w:t>under behandling och under minst 15 dagar efter avslutad behandling med Imatinib Actavis</w:t>
      </w:r>
      <w:r w:rsidRPr="00C91FC3">
        <w:rPr>
          <w:sz w:val="22"/>
          <w:szCs w:val="22"/>
          <w:lang w:val="sv-SE"/>
        </w:rPr>
        <w:t xml:space="preserve">. </w:t>
      </w:r>
    </w:p>
    <w:p w14:paraId="4195F2DA" w14:textId="07595ABF" w:rsidR="00984EFF" w:rsidRPr="00C91FC3" w:rsidRDefault="00984EFF" w:rsidP="00984EFF">
      <w:pPr>
        <w:pStyle w:val="CM89"/>
        <w:spacing w:line="263" w:lineRule="atLeast"/>
        <w:rPr>
          <w:sz w:val="22"/>
          <w:szCs w:val="22"/>
          <w:lang w:val="sv-SE"/>
        </w:rPr>
      </w:pPr>
      <w:r w:rsidRPr="00C91FC3">
        <w:rPr>
          <w:sz w:val="22"/>
          <w:szCs w:val="22"/>
          <w:u w:val="single"/>
          <w:lang w:val="sv-SE"/>
        </w:rPr>
        <w:t xml:space="preserve">Fertilitet </w:t>
      </w:r>
      <w:r w:rsidRPr="00C91FC3">
        <w:rPr>
          <w:sz w:val="22"/>
          <w:szCs w:val="22"/>
          <w:lang w:val="sv-SE"/>
        </w:rPr>
        <w:br/>
        <w:t>I pre-kliniska studier, var fertilitet hos han-och honråttor ej påverkad</w:t>
      </w:r>
      <w:r w:rsidR="00E0498C" w:rsidRPr="00B463C8">
        <w:rPr>
          <w:color w:val="000000"/>
          <w:sz w:val="22"/>
          <w:szCs w:val="22"/>
          <w:lang w:val="sv-SE"/>
        </w:rPr>
        <w:t>, även om effekter på reproduktionsparametrar observerades</w:t>
      </w:r>
      <w:r w:rsidRPr="00C91FC3">
        <w:rPr>
          <w:sz w:val="22"/>
          <w:szCs w:val="22"/>
          <w:lang w:val="sv-SE"/>
        </w:rPr>
        <w:t xml:space="preserve"> (se avsnitt 5.3). Humana studier på patienter som fått </w:t>
      </w:r>
      <w:r w:rsidR="00867CDF" w:rsidRPr="00C91FC3">
        <w:rPr>
          <w:sz w:val="22"/>
          <w:szCs w:val="22"/>
          <w:lang w:val="sv-SE"/>
        </w:rPr>
        <w:t xml:space="preserve">imatinib </w:t>
      </w:r>
      <w:r w:rsidRPr="00C91FC3">
        <w:rPr>
          <w:sz w:val="22"/>
          <w:szCs w:val="22"/>
          <w:lang w:val="sv-SE"/>
        </w:rPr>
        <w:t xml:space="preserve">och effekten på fertilitet och gametogenes har inte utförts. Patienter som är oroliga över sin fertilitet vid behandling med </w:t>
      </w:r>
      <w:r w:rsidR="00867CDF" w:rsidRPr="00C91FC3">
        <w:rPr>
          <w:sz w:val="22"/>
          <w:szCs w:val="22"/>
          <w:lang w:val="sv-SE"/>
        </w:rPr>
        <w:t xml:space="preserve">imatinib </w:t>
      </w:r>
      <w:r w:rsidRPr="00C91FC3">
        <w:rPr>
          <w:sz w:val="22"/>
          <w:szCs w:val="22"/>
          <w:lang w:val="sv-SE"/>
        </w:rPr>
        <w:t xml:space="preserve">bör rådgöra med läkare. </w:t>
      </w:r>
    </w:p>
    <w:p w14:paraId="30927C5F" w14:textId="77777777" w:rsidR="00984EFF" w:rsidRPr="00C91FC3" w:rsidRDefault="00984EFF" w:rsidP="00984EFF">
      <w:pPr>
        <w:suppressAutoHyphens/>
        <w:ind w:left="567" w:hanging="567"/>
        <w:rPr>
          <w:noProof/>
          <w:szCs w:val="22"/>
          <w:lang w:val="sv-SE"/>
        </w:rPr>
      </w:pPr>
      <w:r w:rsidRPr="00C91FC3">
        <w:rPr>
          <w:b/>
          <w:noProof/>
          <w:szCs w:val="22"/>
          <w:lang w:val="sv-SE"/>
        </w:rPr>
        <w:t>4.7</w:t>
      </w:r>
      <w:r w:rsidRPr="00C91FC3">
        <w:rPr>
          <w:b/>
          <w:noProof/>
          <w:szCs w:val="22"/>
          <w:lang w:val="sv-SE"/>
        </w:rPr>
        <w:tab/>
        <w:t>Effekter på förmågan att framföra fordon och använda maskiner</w:t>
      </w:r>
    </w:p>
    <w:p w14:paraId="7EBA26EB" w14:textId="77777777" w:rsidR="00984EFF" w:rsidRPr="00C91FC3" w:rsidRDefault="00984EFF" w:rsidP="00984EFF">
      <w:pPr>
        <w:suppressAutoHyphens/>
        <w:rPr>
          <w:noProof/>
          <w:szCs w:val="22"/>
          <w:lang w:val="sv-SE"/>
        </w:rPr>
      </w:pPr>
    </w:p>
    <w:p w14:paraId="4674007A" w14:textId="77777777" w:rsidR="00984EFF" w:rsidRPr="00C91FC3" w:rsidRDefault="00984EFF" w:rsidP="00984EFF">
      <w:pPr>
        <w:pStyle w:val="CM31"/>
        <w:ind w:right="173"/>
        <w:rPr>
          <w:sz w:val="22"/>
          <w:szCs w:val="22"/>
          <w:lang w:val="sv-SE"/>
        </w:rPr>
      </w:pPr>
      <w:r w:rsidRPr="00C91FC3">
        <w:rPr>
          <w:sz w:val="22"/>
          <w:szCs w:val="22"/>
          <w:lang w:val="sv-SE"/>
        </w:rPr>
        <w:t xml:space="preserve">Patienterna ska informeras om att de kan uppleva biverkningar som yrsel, dimsyn eller trötthet under behandlingen med imatinib. Därför skall man uppmana till försiktighet vid bilkörning eller användning av maskiner. </w:t>
      </w:r>
    </w:p>
    <w:p w14:paraId="6B4332F1" w14:textId="77777777" w:rsidR="00984EFF" w:rsidRPr="00C91FC3" w:rsidRDefault="00984EFF" w:rsidP="00984EFF">
      <w:pPr>
        <w:suppressAutoHyphens/>
        <w:rPr>
          <w:noProof/>
          <w:szCs w:val="22"/>
          <w:lang w:val="sv-SE"/>
        </w:rPr>
      </w:pPr>
    </w:p>
    <w:p w14:paraId="0C06339A" w14:textId="77777777" w:rsidR="00984EFF" w:rsidRPr="00C91FC3" w:rsidRDefault="00984EFF" w:rsidP="00984EFF">
      <w:pPr>
        <w:suppressAutoHyphens/>
        <w:ind w:left="567" w:hanging="567"/>
        <w:rPr>
          <w:b/>
          <w:noProof/>
          <w:szCs w:val="22"/>
          <w:lang w:val="sv-SE"/>
        </w:rPr>
      </w:pPr>
      <w:r w:rsidRPr="00C91FC3">
        <w:rPr>
          <w:b/>
          <w:noProof/>
          <w:szCs w:val="22"/>
          <w:lang w:val="sv-SE"/>
        </w:rPr>
        <w:t>4.8</w:t>
      </w:r>
      <w:r w:rsidRPr="00C91FC3">
        <w:rPr>
          <w:b/>
          <w:noProof/>
          <w:szCs w:val="22"/>
          <w:lang w:val="sv-SE"/>
        </w:rPr>
        <w:tab/>
        <w:t>Biverkningar</w:t>
      </w:r>
    </w:p>
    <w:p w14:paraId="64F64BB9" w14:textId="77777777" w:rsidR="002D773A" w:rsidRPr="00C91FC3" w:rsidRDefault="002D773A" w:rsidP="00984EFF">
      <w:pPr>
        <w:suppressAutoHyphens/>
        <w:ind w:left="567" w:hanging="567"/>
        <w:rPr>
          <w:noProof/>
          <w:szCs w:val="22"/>
          <w:lang w:val="sv-SE"/>
        </w:rPr>
      </w:pPr>
    </w:p>
    <w:p w14:paraId="57C3DB90" w14:textId="77777777" w:rsidR="002D773A" w:rsidRPr="00C91FC3" w:rsidRDefault="002D773A" w:rsidP="00C265F6">
      <w:pPr>
        <w:suppressAutoHyphens/>
        <w:rPr>
          <w:szCs w:val="22"/>
          <w:u w:val="single"/>
          <w:lang w:val="sv-SE"/>
        </w:rPr>
      </w:pPr>
      <w:r w:rsidRPr="00C91FC3">
        <w:rPr>
          <w:szCs w:val="22"/>
          <w:u w:val="single"/>
          <w:lang w:val="sv-SE"/>
        </w:rPr>
        <w:t>Sammanfattning av säkerhetsprofil</w:t>
      </w:r>
    </w:p>
    <w:p w14:paraId="0FCAF79C" w14:textId="77777777" w:rsidR="00984EFF" w:rsidRPr="00C91FC3" w:rsidRDefault="00984EFF" w:rsidP="00984EFF">
      <w:pPr>
        <w:pStyle w:val="CM89"/>
        <w:spacing w:line="263" w:lineRule="atLeast"/>
        <w:rPr>
          <w:sz w:val="22"/>
          <w:szCs w:val="22"/>
          <w:lang w:val="sv-SE"/>
        </w:rPr>
      </w:pPr>
      <w:r w:rsidRPr="00C91FC3">
        <w:rPr>
          <w:sz w:val="22"/>
          <w:szCs w:val="22"/>
          <w:lang w:val="sv-SE"/>
        </w:rPr>
        <w:t xml:space="preserve">Patienter med avancerade maligniteter kan ha flera andra symtom relaterade till grundsjukdomen, dess progression och samtidig behandling med flera andra läkemedel vilket försvårar bedömningen av ett eventuellt orsakssamband vid misstänkt biverkan. </w:t>
      </w:r>
    </w:p>
    <w:p w14:paraId="7889DC68" w14:textId="77777777" w:rsidR="00984EFF" w:rsidRPr="00C91FC3" w:rsidRDefault="00984EFF" w:rsidP="00984EFF">
      <w:pPr>
        <w:pStyle w:val="CM89"/>
        <w:spacing w:line="260" w:lineRule="atLeast"/>
        <w:ind w:right="88"/>
        <w:rPr>
          <w:sz w:val="22"/>
          <w:szCs w:val="22"/>
          <w:lang w:val="sv-SE"/>
        </w:rPr>
      </w:pPr>
      <w:r w:rsidRPr="00C91FC3">
        <w:rPr>
          <w:sz w:val="22"/>
          <w:szCs w:val="22"/>
          <w:lang w:val="sv-SE"/>
        </w:rPr>
        <w:t xml:space="preserve">Behandlingsavbrott på grund av läkemedelsrelaterade biverkningar i kliniska prövningar på KML observerades hos 2,4 % av nyligen diagnostiserade patienter, 4 % av patienter i sen kronisk fas efter att ha sviktat på interferonbehandling, 4 % av patienter i accelererad fas efter att ha sviktat på interferonbehandling och 5 % av patienter i blastkris efter att ha sviktat på interferonbehandling. Vid GIST avbröts användningen av studieläkemedlet på grund av läkemedelsrelaterade biverkningar hos 4 % av patienterna. </w:t>
      </w:r>
    </w:p>
    <w:p w14:paraId="5BD97F96" w14:textId="77777777" w:rsidR="00984EFF" w:rsidRPr="00C91FC3" w:rsidRDefault="00984EFF" w:rsidP="00984EFF">
      <w:pPr>
        <w:pStyle w:val="CM89"/>
        <w:spacing w:line="263" w:lineRule="atLeast"/>
        <w:rPr>
          <w:sz w:val="22"/>
          <w:szCs w:val="22"/>
          <w:lang w:val="sv-SE"/>
        </w:rPr>
      </w:pPr>
      <w:r w:rsidRPr="00C91FC3">
        <w:rPr>
          <w:sz w:val="22"/>
          <w:szCs w:val="22"/>
          <w:lang w:val="sv-SE"/>
        </w:rPr>
        <w:t xml:space="preserve">Biverkningarna var likartade vid alla indikationer, med två undantag. Det förekom mer myelosuppression hos KML-patienterna än vid GIST, vilket troligen beror på den underliggande sjukdomen. I studien på patienter med icke-resercerbar och/eller metastaserande GIST upplevde 7 (5 %) patienter GI-blödningar av Common Toxicity Criteria, CTC-nivå 3/4 (3 patienter), intratumorala blödningar (3 patienter) eller båda (1 patient). Lokaliseringen av GI-tumörerna kan ha varit ursprunget till GI-blödningarna (se avsnitt 4.4). Gastrointestinala och tumorala blödningar kan vara allvarliga och i vissa fall dödliga. De vanligast förekommande (≥10 %) läkemedelsrelaterade biverkningarna i båda fallen var lätt illamående, kräkning, diarré, buksmärta, trötthet, myalgi, muskelkramper och hudutslag. Ytliga ödem var vanligt förekommande i alla studier och beskrevs i första hand såsom periorbitala eller underbensödem. Dessa ödem var dock sällan allvarliga och kunde behandlas med hjälp av diuretika och andra understödjande åtgärder eller genom minskning av imatinib-dosen. </w:t>
      </w:r>
    </w:p>
    <w:p w14:paraId="4200766F" w14:textId="77777777" w:rsidR="00984EFF" w:rsidRPr="00C91FC3" w:rsidRDefault="00984EFF" w:rsidP="00984EFF">
      <w:pPr>
        <w:pStyle w:val="CM89"/>
        <w:spacing w:line="260" w:lineRule="atLeast"/>
        <w:ind w:right="88"/>
        <w:rPr>
          <w:sz w:val="22"/>
          <w:szCs w:val="22"/>
          <w:lang w:val="sv-SE"/>
        </w:rPr>
      </w:pPr>
      <w:r w:rsidRPr="00C91FC3">
        <w:rPr>
          <w:sz w:val="22"/>
          <w:szCs w:val="22"/>
          <w:lang w:val="sv-SE"/>
        </w:rPr>
        <w:t xml:space="preserve">När imatinib kombinerades med kemoterapi i högdos på Ph+ ALL-patienter observerades övergående levertoxicitet i form av förhöjning av transaminaser och hyperbilirubinemi. </w:t>
      </w:r>
      <w:r w:rsidR="00BD476B" w:rsidRPr="00C91FC3">
        <w:rPr>
          <w:color w:val="000000"/>
          <w:sz w:val="22"/>
          <w:szCs w:val="22"/>
          <w:lang w:val="sv-SE"/>
        </w:rPr>
        <w:t>Med hänsyn till den begränsade säkerhetsdatabasen, så är de biverkningar som hittills rapporterats hos barn överensstämmande med den kända säkerhetsprofilen hos vuxna patienter med Ph+ ALL. Säkerhetsdatabasen för barn med Ph+ ALL är mycket begränsad, men inga nya säkerhetsproblem har identifierats.</w:t>
      </w:r>
    </w:p>
    <w:p w14:paraId="26CC4B1B" w14:textId="77777777" w:rsidR="00984EFF" w:rsidRPr="00C91FC3" w:rsidRDefault="00984EFF" w:rsidP="00984EFF">
      <w:pPr>
        <w:pStyle w:val="CM89"/>
        <w:spacing w:line="263" w:lineRule="atLeast"/>
        <w:rPr>
          <w:sz w:val="22"/>
          <w:szCs w:val="22"/>
          <w:lang w:val="sv-SE"/>
        </w:rPr>
      </w:pPr>
      <w:r w:rsidRPr="00C91FC3">
        <w:rPr>
          <w:sz w:val="22"/>
          <w:szCs w:val="22"/>
          <w:lang w:val="sv-SE"/>
        </w:rPr>
        <w:t xml:space="preserve">Olika biverkningar såsom pleurautgjutning, ascites, lungödem och snabb viktuppgång med eller utan ytligt ödem kan sammantaget benämnas ”vätskeretention”. Dessa biverkningar kan vanligen hanteras genom att tillfälligt hålla inne behandlingen med imatinib och ge diuretika och andra adekvata understödjande åtgärder. I en del fall kan dock dessa biverkningar vara allvarliga eller livshotande och ett flertal patienter med blastkris dog med en komplex klinisk bild av pleurautgjutning, hjärtsvikt och njursvikt. Inga särskilda säkerhetsfynd noterades i kliniska prövningar på barn. </w:t>
      </w:r>
    </w:p>
    <w:p w14:paraId="066A08EE" w14:textId="77777777" w:rsidR="00984EFF" w:rsidRPr="00C91FC3" w:rsidRDefault="00984EFF" w:rsidP="00984EFF">
      <w:pPr>
        <w:pStyle w:val="CM6"/>
        <w:rPr>
          <w:sz w:val="22"/>
          <w:szCs w:val="22"/>
          <w:u w:val="single"/>
          <w:lang w:val="sv-SE"/>
        </w:rPr>
      </w:pPr>
      <w:r w:rsidRPr="00C91FC3">
        <w:rPr>
          <w:bCs/>
          <w:sz w:val="22"/>
          <w:szCs w:val="22"/>
          <w:u w:val="single"/>
          <w:lang w:val="sv-SE"/>
        </w:rPr>
        <w:t xml:space="preserve">Biverkningar </w:t>
      </w:r>
    </w:p>
    <w:p w14:paraId="2CE535D4" w14:textId="77777777" w:rsidR="00984EFF" w:rsidRPr="00C91FC3" w:rsidRDefault="00984EFF" w:rsidP="00984EFF">
      <w:pPr>
        <w:pStyle w:val="CM89"/>
        <w:spacing w:line="263" w:lineRule="atLeast"/>
        <w:ind w:right="363"/>
        <w:rPr>
          <w:sz w:val="22"/>
          <w:szCs w:val="22"/>
          <w:lang w:val="sv-SE"/>
        </w:rPr>
      </w:pPr>
      <w:r w:rsidRPr="00C91FC3">
        <w:rPr>
          <w:sz w:val="22"/>
          <w:szCs w:val="22"/>
          <w:lang w:val="sv-SE"/>
        </w:rPr>
        <w:t>Biverkningar som förekommer i mer än isolerade fall anges nedan, enligt organklass och frekvens. Frekvenskategorierna definieras utifrån följande konvention: Mycket vanliga (</w:t>
      </w:r>
      <w:r w:rsidR="00CB333A" w:rsidRPr="00C91FC3">
        <w:rPr>
          <w:sz w:val="22"/>
          <w:szCs w:val="22"/>
          <w:lang w:val="sv-SE"/>
        </w:rPr>
        <w:t>≥</w:t>
      </w:r>
      <w:r w:rsidRPr="00C91FC3">
        <w:rPr>
          <w:sz w:val="22"/>
          <w:szCs w:val="22"/>
          <w:lang w:val="sv-SE"/>
        </w:rPr>
        <w:t xml:space="preserve">1/10), vanliga (≥1/100, &lt;1/10), mindre vanliga (≥1/1 000, </w:t>
      </w:r>
      <w:r w:rsidRPr="00C91FC3">
        <w:rPr>
          <w:sz w:val="22"/>
          <w:szCs w:val="22"/>
          <w:lang w:val="sv-SE"/>
        </w:rPr>
        <w:t xml:space="preserve">&lt;1/100), sällsynta (≥1/10 000, &lt;1/1 000), mycket sällsynta (&lt;10 000), ingen känd frekvens (kan inte beräknas från tillgängliga data). </w:t>
      </w:r>
    </w:p>
    <w:p w14:paraId="704ED5A9" w14:textId="77777777" w:rsidR="00984EFF" w:rsidRPr="00C91FC3" w:rsidRDefault="00984EFF" w:rsidP="00984EFF">
      <w:pPr>
        <w:pStyle w:val="CM6"/>
        <w:rPr>
          <w:sz w:val="22"/>
          <w:szCs w:val="22"/>
          <w:lang w:val="sv-SE"/>
        </w:rPr>
      </w:pPr>
      <w:r w:rsidRPr="00C91FC3">
        <w:rPr>
          <w:sz w:val="22"/>
          <w:szCs w:val="22"/>
          <w:lang w:val="sv-SE"/>
        </w:rPr>
        <w:t xml:space="preserve">Biverkningarna presenteras inom varje frekvensområde i fallande frekvensordning. </w:t>
      </w:r>
      <w:r w:rsidRPr="00C91FC3">
        <w:rPr>
          <w:sz w:val="22"/>
          <w:szCs w:val="22"/>
          <w:lang w:val="sv-SE"/>
        </w:rPr>
        <w:br/>
      </w:r>
    </w:p>
    <w:p w14:paraId="1B67B7D2" w14:textId="77777777" w:rsidR="00984EFF" w:rsidRPr="00C91FC3" w:rsidRDefault="00984EFF" w:rsidP="00984EFF">
      <w:pPr>
        <w:pStyle w:val="CM89"/>
        <w:spacing w:line="260" w:lineRule="atLeast"/>
        <w:jc w:val="both"/>
        <w:rPr>
          <w:sz w:val="22"/>
          <w:szCs w:val="22"/>
          <w:lang w:val="sv-SE"/>
        </w:rPr>
      </w:pPr>
      <w:r w:rsidRPr="00C91FC3">
        <w:rPr>
          <w:sz w:val="22"/>
          <w:szCs w:val="22"/>
          <w:lang w:val="sv-SE"/>
        </w:rPr>
        <w:t>Biverkningarna och deras frekvenser rapportera</w:t>
      </w:r>
      <w:r w:rsidR="00E75A0B" w:rsidRPr="00C91FC3">
        <w:rPr>
          <w:sz w:val="22"/>
          <w:szCs w:val="22"/>
          <w:lang w:val="sv-SE"/>
        </w:rPr>
        <w:t>s</w:t>
      </w:r>
      <w:r w:rsidRPr="00C91FC3">
        <w:rPr>
          <w:sz w:val="22"/>
          <w:szCs w:val="22"/>
          <w:lang w:val="sv-SE"/>
        </w:rPr>
        <w:t xml:space="preserve"> i Tabell 1</w:t>
      </w:r>
      <w:r w:rsidR="00E75A0B" w:rsidRPr="00C91FC3">
        <w:rPr>
          <w:sz w:val="22"/>
          <w:szCs w:val="22"/>
          <w:lang w:val="sv-SE"/>
        </w:rPr>
        <w:t>.</w:t>
      </w:r>
    </w:p>
    <w:p w14:paraId="7503BDD7" w14:textId="77777777" w:rsidR="00984EFF" w:rsidRPr="00C91FC3" w:rsidRDefault="00984EFF" w:rsidP="00984EFF">
      <w:pPr>
        <w:pStyle w:val="CM96"/>
        <w:spacing w:line="260" w:lineRule="atLeast"/>
        <w:jc w:val="both"/>
        <w:rPr>
          <w:sz w:val="22"/>
          <w:szCs w:val="22"/>
          <w:lang w:val="sv-SE"/>
        </w:rPr>
      </w:pPr>
      <w:r w:rsidRPr="00C91FC3">
        <w:rPr>
          <w:b/>
          <w:bCs/>
          <w:sz w:val="22"/>
          <w:szCs w:val="22"/>
          <w:lang w:val="sv-SE"/>
        </w:rPr>
        <w:t>Tabell 1</w:t>
      </w:r>
      <w:r w:rsidRPr="00C91FC3">
        <w:rPr>
          <w:b/>
          <w:bCs/>
          <w:sz w:val="22"/>
          <w:szCs w:val="22"/>
          <w:lang w:val="sv-SE"/>
        </w:rPr>
        <w:tab/>
      </w:r>
      <w:r w:rsidR="00E75A0B" w:rsidRPr="00C91FC3">
        <w:rPr>
          <w:b/>
          <w:color w:val="000000"/>
          <w:sz w:val="22"/>
          <w:szCs w:val="22"/>
          <w:lang w:val="sv-SE"/>
        </w:rPr>
        <w:t xml:space="preserve"> Sammanfattning av biverkningar i tabellform</w:t>
      </w:r>
    </w:p>
    <w:tbl>
      <w:tblPr>
        <w:tblW w:w="9338" w:type="dxa"/>
        <w:tblBorders>
          <w:top w:val="nil"/>
          <w:left w:val="nil"/>
          <w:bottom w:val="nil"/>
          <w:right w:val="nil"/>
        </w:tblBorders>
        <w:tblLook w:val="0000" w:firstRow="0" w:lastRow="0" w:firstColumn="0" w:lastColumn="0" w:noHBand="0" w:noVBand="0"/>
      </w:tblPr>
      <w:tblGrid>
        <w:gridCol w:w="2270"/>
        <w:gridCol w:w="7068"/>
      </w:tblGrid>
      <w:tr w:rsidR="00984EFF" w:rsidRPr="00C91FC3" w14:paraId="54C4973D" w14:textId="77777777" w:rsidTr="00B87084">
        <w:trPr>
          <w:trHeight w:val="283"/>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2B96D70B" w14:textId="77777777" w:rsidR="00984EFF" w:rsidRPr="00C91FC3" w:rsidRDefault="00984EFF" w:rsidP="00B87084">
            <w:pPr>
              <w:pStyle w:val="Default"/>
              <w:rPr>
                <w:sz w:val="22"/>
                <w:szCs w:val="22"/>
                <w:lang w:val="sv-SE"/>
              </w:rPr>
            </w:pPr>
            <w:r w:rsidRPr="00C91FC3">
              <w:rPr>
                <w:b/>
                <w:bCs/>
                <w:sz w:val="22"/>
                <w:szCs w:val="22"/>
                <w:lang w:val="sv-SE"/>
              </w:rPr>
              <w:t xml:space="preserve">Infektioner och infestationer </w:t>
            </w:r>
          </w:p>
        </w:tc>
      </w:tr>
      <w:tr w:rsidR="00984EFF" w:rsidRPr="00B463C8" w14:paraId="1F0E680D" w14:textId="77777777" w:rsidTr="00B87084">
        <w:trPr>
          <w:trHeight w:val="528"/>
        </w:trPr>
        <w:tc>
          <w:tcPr>
            <w:tcW w:w="2270" w:type="dxa"/>
            <w:tcBorders>
              <w:top w:val="single" w:sz="5" w:space="0" w:color="000000"/>
              <w:left w:val="single" w:sz="5" w:space="0" w:color="000000"/>
              <w:bottom w:val="single" w:sz="5" w:space="0" w:color="000000"/>
              <w:right w:val="single" w:sz="5" w:space="0" w:color="000000"/>
            </w:tcBorders>
          </w:tcPr>
          <w:p w14:paraId="14EADBA0" w14:textId="77777777" w:rsidR="00984EFF" w:rsidRPr="00C91FC3" w:rsidRDefault="00984EFF" w:rsidP="00B87084">
            <w:pPr>
              <w:pStyle w:val="Default"/>
              <w:rPr>
                <w:sz w:val="22"/>
                <w:szCs w:val="22"/>
                <w:lang w:val="sv-SE"/>
              </w:rPr>
            </w:pPr>
            <w:r w:rsidRPr="00C91FC3">
              <w:rPr>
                <w:i/>
                <w:iCs/>
                <w:sz w:val="22"/>
                <w:szCs w:val="22"/>
                <w:lang w:val="sv-SE"/>
              </w:rPr>
              <w:t xml:space="preserve">Mindre vanliga: </w:t>
            </w:r>
          </w:p>
        </w:tc>
        <w:tc>
          <w:tcPr>
            <w:tcW w:w="7068" w:type="dxa"/>
            <w:tcBorders>
              <w:top w:val="single" w:sz="5" w:space="0" w:color="000000"/>
              <w:left w:val="single" w:sz="5" w:space="0" w:color="000000"/>
              <w:bottom w:val="single" w:sz="5" w:space="0" w:color="000000"/>
              <w:right w:val="single" w:sz="5" w:space="0" w:color="000000"/>
            </w:tcBorders>
          </w:tcPr>
          <w:p w14:paraId="10F84226" w14:textId="77777777" w:rsidR="00984EFF" w:rsidRPr="00C91FC3" w:rsidRDefault="00984EFF" w:rsidP="002643FF">
            <w:pPr>
              <w:pStyle w:val="Default"/>
              <w:rPr>
                <w:sz w:val="22"/>
                <w:szCs w:val="22"/>
                <w:lang w:val="sv-SE"/>
              </w:rPr>
            </w:pPr>
            <w:r w:rsidRPr="00C91FC3">
              <w:rPr>
                <w:sz w:val="22"/>
                <w:szCs w:val="22"/>
                <w:lang w:val="sv-SE"/>
              </w:rPr>
              <w:t>Herpes zoster, herpes simplex, nasofaryngit, pneumoni</w:t>
            </w:r>
            <w:r w:rsidRPr="00C91FC3">
              <w:rPr>
                <w:sz w:val="22"/>
                <w:szCs w:val="22"/>
                <w:vertAlign w:val="superscript"/>
                <w:lang w:val="sv-SE"/>
              </w:rPr>
              <w:t>1</w:t>
            </w:r>
            <w:r w:rsidRPr="00C91FC3">
              <w:rPr>
                <w:sz w:val="22"/>
                <w:szCs w:val="22"/>
                <w:lang w:val="sv-SE"/>
              </w:rPr>
              <w:t xml:space="preserve">, sinuit, cellulit, övre luftvägsinfektion, influensa, urinvägsinfektion, gastroenterit, sepsis </w:t>
            </w:r>
          </w:p>
        </w:tc>
      </w:tr>
      <w:tr w:rsidR="00984EFF" w:rsidRPr="00C91FC3" w14:paraId="161DFFBC"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06BA6FB3" w14:textId="77777777" w:rsidR="00984EFF" w:rsidRPr="00C91FC3" w:rsidRDefault="00984EFF" w:rsidP="00B87084">
            <w:pPr>
              <w:pStyle w:val="Default"/>
              <w:rPr>
                <w:sz w:val="22"/>
                <w:szCs w:val="22"/>
                <w:lang w:val="sv-SE"/>
              </w:rPr>
            </w:pPr>
            <w:r w:rsidRPr="00C91FC3">
              <w:rPr>
                <w:i/>
                <w:iCs/>
                <w:sz w:val="22"/>
                <w:szCs w:val="22"/>
                <w:lang w:val="sv-SE"/>
              </w:rPr>
              <w:t xml:space="preserve">Sällsynta: </w:t>
            </w:r>
          </w:p>
        </w:tc>
        <w:tc>
          <w:tcPr>
            <w:tcW w:w="7068" w:type="dxa"/>
            <w:tcBorders>
              <w:top w:val="single" w:sz="5" w:space="0" w:color="000000"/>
              <w:left w:val="single" w:sz="5" w:space="0" w:color="000000"/>
              <w:bottom w:val="single" w:sz="5" w:space="0" w:color="000000"/>
              <w:right w:val="single" w:sz="5" w:space="0" w:color="000000"/>
            </w:tcBorders>
            <w:vAlign w:val="center"/>
          </w:tcPr>
          <w:p w14:paraId="395BE99D" w14:textId="77777777" w:rsidR="00984EFF" w:rsidRPr="00C91FC3" w:rsidRDefault="00984EFF" w:rsidP="00B87084">
            <w:pPr>
              <w:pStyle w:val="Default"/>
              <w:rPr>
                <w:sz w:val="22"/>
                <w:szCs w:val="22"/>
                <w:lang w:val="sv-SE"/>
              </w:rPr>
            </w:pPr>
            <w:r w:rsidRPr="00C91FC3">
              <w:rPr>
                <w:sz w:val="22"/>
                <w:szCs w:val="22"/>
                <w:lang w:val="sv-SE"/>
              </w:rPr>
              <w:t xml:space="preserve">Svampinfektion </w:t>
            </w:r>
          </w:p>
        </w:tc>
      </w:tr>
      <w:tr w:rsidR="00BC4470" w:rsidRPr="00C91FC3" w14:paraId="0288A85A"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17E87EA8" w14:textId="77777777" w:rsidR="00BC4470" w:rsidRPr="00C91FC3" w:rsidRDefault="00E10728" w:rsidP="00B87084">
            <w:pPr>
              <w:pStyle w:val="Default"/>
              <w:rPr>
                <w:i/>
                <w:iCs/>
                <w:sz w:val="22"/>
                <w:szCs w:val="22"/>
                <w:lang w:val="sv-SE"/>
              </w:rPr>
            </w:pPr>
            <w:r w:rsidRPr="00C91FC3">
              <w:rPr>
                <w:i/>
                <w:iCs/>
                <w:sz w:val="22"/>
                <w:szCs w:val="22"/>
                <w:lang w:val="sv-SE"/>
              </w:rPr>
              <w:t>Ingen känd frekvens:</w:t>
            </w:r>
          </w:p>
        </w:tc>
        <w:tc>
          <w:tcPr>
            <w:tcW w:w="7068" w:type="dxa"/>
            <w:tcBorders>
              <w:top w:val="single" w:sz="5" w:space="0" w:color="000000"/>
              <w:left w:val="single" w:sz="5" w:space="0" w:color="000000"/>
              <w:bottom w:val="single" w:sz="5" w:space="0" w:color="000000"/>
              <w:right w:val="single" w:sz="5" w:space="0" w:color="000000"/>
            </w:tcBorders>
            <w:vAlign w:val="center"/>
          </w:tcPr>
          <w:p w14:paraId="4D4F9EB7" w14:textId="77777777" w:rsidR="00BC4470" w:rsidRPr="00C91FC3" w:rsidRDefault="00E10728" w:rsidP="00B87084">
            <w:pPr>
              <w:pStyle w:val="Default"/>
              <w:rPr>
                <w:sz w:val="22"/>
                <w:szCs w:val="22"/>
                <w:vertAlign w:val="superscript"/>
                <w:lang w:val="sv-SE"/>
              </w:rPr>
            </w:pPr>
            <w:r w:rsidRPr="00C91FC3">
              <w:rPr>
                <w:sz w:val="22"/>
                <w:szCs w:val="22"/>
                <w:lang w:val="sv-SE"/>
              </w:rPr>
              <w:t>Hepatit B-reaktivering</w:t>
            </w:r>
            <w:r w:rsidR="009A33E8" w:rsidRPr="00C91FC3">
              <w:rPr>
                <w:sz w:val="22"/>
                <w:szCs w:val="22"/>
                <w:vertAlign w:val="superscript"/>
                <w:lang w:val="sv-SE"/>
              </w:rPr>
              <w:t>*</w:t>
            </w:r>
          </w:p>
        </w:tc>
      </w:tr>
      <w:tr w:rsidR="00984EFF" w:rsidRPr="00B463C8" w14:paraId="10F6770F" w14:textId="77777777" w:rsidTr="00B87084">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4FAF3E51" w14:textId="77777777" w:rsidR="00984EFF" w:rsidRPr="00C91FC3" w:rsidRDefault="00984EFF" w:rsidP="00B87084">
            <w:pPr>
              <w:pStyle w:val="Default"/>
              <w:rPr>
                <w:sz w:val="22"/>
                <w:szCs w:val="22"/>
                <w:lang w:val="sv-SE"/>
              </w:rPr>
            </w:pPr>
            <w:r w:rsidRPr="00C91FC3">
              <w:rPr>
                <w:b/>
                <w:bCs/>
                <w:sz w:val="22"/>
                <w:szCs w:val="22"/>
                <w:lang w:val="sv-SE"/>
              </w:rPr>
              <w:t xml:space="preserve">Neoplasier; benigna, maligna och ospecificerade (samt cystor och polyper) </w:t>
            </w:r>
          </w:p>
        </w:tc>
      </w:tr>
      <w:tr w:rsidR="00984EFF" w:rsidRPr="00C91FC3" w14:paraId="4770D750"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5A422575" w14:textId="77777777" w:rsidR="00984EFF" w:rsidRPr="00C91FC3" w:rsidRDefault="00984EFF" w:rsidP="00B87084">
            <w:pPr>
              <w:pStyle w:val="Default"/>
              <w:rPr>
                <w:sz w:val="22"/>
                <w:szCs w:val="22"/>
                <w:lang w:val="sv-SE"/>
              </w:rPr>
            </w:pPr>
            <w:r w:rsidRPr="00C91FC3">
              <w:rPr>
                <w:i/>
                <w:iCs/>
                <w:sz w:val="22"/>
                <w:szCs w:val="22"/>
                <w:lang w:val="sv-SE"/>
              </w:rPr>
              <w:t xml:space="preserve">Sällsynta: </w:t>
            </w:r>
          </w:p>
        </w:tc>
        <w:tc>
          <w:tcPr>
            <w:tcW w:w="7068" w:type="dxa"/>
            <w:tcBorders>
              <w:top w:val="single" w:sz="5" w:space="0" w:color="000000"/>
              <w:left w:val="single" w:sz="5" w:space="0" w:color="000000"/>
              <w:bottom w:val="single" w:sz="5" w:space="0" w:color="000000"/>
              <w:right w:val="single" w:sz="5" w:space="0" w:color="000000"/>
            </w:tcBorders>
            <w:vAlign w:val="center"/>
          </w:tcPr>
          <w:p w14:paraId="36A3DD62" w14:textId="77777777" w:rsidR="00984EFF" w:rsidRPr="00C91FC3" w:rsidRDefault="00984EFF" w:rsidP="00B87084">
            <w:pPr>
              <w:pStyle w:val="Default"/>
              <w:rPr>
                <w:sz w:val="22"/>
                <w:szCs w:val="22"/>
                <w:lang w:val="sv-SE"/>
              </w:rPr>
            </w:pPr>
            <w:r w:rsidRPr="00C91FC3">
              <w:rPr>
                <w:sz w:val="22"/>
                <w:szCs w:val="22"/>
                <w:lang w:val="sv-SE"/>
              </w:rPr>
              <w:t xml:space="preserve">Tumörlyssyndrom </w:t>
            </w:r>
          </w:p>
        </w:tc>
      </w:tr>
      <w:tr w:rsidR="00E75A0B" w:rsidRPr="00C91FC3" w14:paraId="754CFCFC"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4F00E251" w14:textId="77777777" w:rsidR="00E75A0B" w:rsidRPr="00C91FC3" w:rsidRDefault="00E75A0B" w:rsidP="00B87084">
            <w:pPr>
              <w:pStyle w:val="Default"/>
              <w:rPr>
                <w:i/>
                <w:iCs/>
                <w:sz w:val="22"/>
                <w:szCs w:val="22"/>
                <w:lang w:val="sv-SE"/>
              </w:rPr>
            </w:pPr>
            <w:r w:rsidRPr="00C91FC3">
              <w:rPr>
                <w:i/>
                <w:sz w:val="22"/>
                <w:szCs w:val="22"/>
                <w:lang w:val="sv-SE"/>
              </w:rPr>
              <w:t xml:space="preserve">Ingen känd frekvens:  </w:t>
            </w:r>
          </w:p>
        </w:tc>
        <w:tc>
          <w:tcPr>
            <w:tcW w:w="7068" w:type="dxa"/>
            <w:tcBorders>
              <w:top w:val="single" w:sz="5" w:space="0" w:color="000000"/>
              <w:left w:val="single" w:sz="5" w:space="0" w:color="000000"/>
              <w:bottom w:val="single" w:sz="5" w:space="0" w:color="000000"/>
              <w:right w:val="single" w:sz="5" w:space="0" w:color="000000"/>
            </w:tcBorders>
            <w:vAlign w:val="center"/>
          </w:tcPr>
          <w:p w14:paraId="6FF7177D" w14:textId="77777777" w:rsidR="00E75A0B" w:rsidRPr="00C91FC3" w:rsidRDefault="00E75A0B" w:rsidP="003C3B9D">
            <w:pPr>
              <w:rPr>
                <w:color w:val="000000"/>
                <w:lang w:val="sv-SE"/>
              </w:rPr>
            </w:pPr>
            <w:r w:rsidRPr="00C91FC3">
              <w:rPr>
                <w:color w:val="000000"/>
                <w:szCs w:val="22"/>
                <w:lang w:val="sv-SE"/>
              </w:rPr>
              <w:t>Tumörblödning/tumörnekros*</w:t>
            </w:r>
          </w:p>
        </w:tc>
      </w:tr>
      <w:tr w:rsidR="00E75A0B" w:rsidRPr="00C91FC3" w14:paraId="7721A07B" w14:textId="77777777" w:rsidTr="00B87084">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25924303" w14:textId="77777777" w:rsidR="00E75A0B" w:rsidRPr="00C91FC3" w:rsidRDefault="00E75A0B" w:rsidP="003C3B9D">
            <w:pPr>
              <w:rPr>
                <w:b/>
                <w:color w:val="000000"/>
                <w:szCs w:val="22"/>
                <w:lang w:val="sv-SE"/>
              </w:rPr>
            </w:pPr>
            <w:r w:rsidRPr="00C91FC3">
              <w:rPr>
                <w:b/>
                <w:color w:val="000000"/>
                <w:szCs w:val="22"/>
                <w:lang w:val="sv-SE"/>
              </w:rPr>
              <w:t>Immunsystemet</w:t>
            </w:r>
          </w:p>
        </w:tc>
      </w:tr>
      <w:tr w:rsidR="00E75A0B" w:rsidRPr="00C91FC3" w14:paraId="1F5AF5EC" w14:textId="77777777" w:rsidTr="003C3B9D">
        <w:trPr>
          <w:trHeight w:val="270"/>
        </w:trPr>
        <w:tc>
          <w:tcPr>
            <w:tcW w:w="2270" w:type="dxa"/>
            <w:tcBorders>
              <w:top w:val="single" w:sz="5" w:space="0" w:color="000000"/>
              <w:left w:val="single" w:sz="5" w:space="0" w:color="000000"/>
              <w:bottom w:val="single" w:sz="5" w:space="0" w:color="000000"/>
            </w:tcBorders>
            <w:vAlign w:val="center"/>
          </w:tcPr>
          <w:p w14:paraId="60167915" w14:textId="77777777" w:rsidR="00E75A0B" w:rsidRPr="00C91FC3" w:rsidRDefault="00E75A0B" w:rsidP="00B87084">
            <w:pPr>
              <w:pStyle w:val="Default"/>
              <w:rPr>
                <w:b/>
                <w:bCs/>
                <w:sz w:val="22"/>
                <w:szCs w:val="22"/>
                <w:lang w:val="sv-SE"/>
              </w:rPr>
            </w:pPr>
            <w:r w:rsidRPr="00C91FC3">
              <w:rPr>
                <w:i/>
                <w:sz w:val="22"/>
                <w:szCs w:val="22"/>
                <w:lang w:val="sv-SE"/>
              </w:rPr>
              <w:t xml:space="preserve">Ingen känd frekvens:  </w:t>
            </w:r>
          </w:p>
        </w:tc>
        <w:tc>
          <w:tcPr>
            <w:tcW w:w="7068" w:type="dxa"/>
            <w:tcBorders>
              <w:top w:val="single" w:sz="5" w:space="0" w:color="000000"/>
              <w:left w:val="single" w:sz="5" w:space="0" w:color="000000"/>
              <w:bottom w:val="single" w:sz="5" w:space="0" w:color="000000"/>
            </w:tcBorders>
            <w:vAlign w:val="center"/>
          </w:tcPr>
          <w:p w14:paraId="592FF1C5" w14:textId="77777777" w:rsidR="00E75A0B" w:rsidRPr="00C91FC3" w:rsidRDefault="00E75A0B" w:rsidP="003C3B9D">
            <w:pPr>
              <w:rPr>
                <w:color w:val="000000"/>
                <w:szCs w:val="22"/>
                <w:lang w:val="sv-SE"/>
              </w:rPr>
            </w:pPr>
            <w:r w:rsidRPr="00C91FC3">
              <w:rPr>
                <w:color w:val="000000"/>
                <w:szCs w:val="22"/>
                <w:lang w:val="sv-SE"/>
              </w:rPr>
              <w:t>Anafylaktisk chock*</w:t>
            </w:r>
          </w:p>
        </w:tc>
      </w:tr>
      <w:tr w:rsidR="00984EFF" w:rsidRPr="00C91FC3" w14:paraId="33477AA5" w14:textId="77777777" w:rsidTr="00B87084">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7F993306" w14:textId="77777777" w:rsidR="00984EFF" w:rsidRPr="00C91FC3" w:rsidRDefault="00984EFF" w:rsidP="00B87084">
            <w:pPr>
              <w:pStyle w:val="Default"/>
              <w:rPr>
                <w:sz w:val="22"/>
                <w:szCs w:val="22"/>
                <w:lang w:val="sv-SE"/>
              </w:rPr>
            </w:pPr>
            <w:r w:rsidRPr="00C91FC3">
              <w:rPr>
                <w:b/>
                <w:bCs/>
                <w:sz w:val="22"/>
                <w:szCs w:val="22"/>
                <w:lang w:val="sv-SE"/>
              </w:rPr>
              <w:t xml:space="preserve">Blodet och lymfsystemet </w:t>
            </w:r>
          </w:p>
        </w:tc>
      </w:tr>
      <w:tr w:rsidR="00984EFF" w:rsidRPr="00C91FC3" w14:paraId="2B906268"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5838E362" w14:textId="77777777" w:rsidR="00984EFF" w:rsidRPr="00C91FC3" w:rsidRDefault="00984EFF" w:rsidP="00B87084">
            <w:pPr>
              <w:pStyle w:val="Default"/>
              <w:rPr>
                <w:sz w:val="22"/>
                <w:szCs w:val="22"/>
                <w:lang w:val="sv-SE"/>
              </w:rPr>
            </w:pPr>
            <w:r w:rsidRPr="00C91FC3">
              <w:rPr>
                <w:i/>
                <w:iCs/>
                <w:sz w:val="22"/>
                <w:szCs w:val="22"/>
                <w:lang w:val="sv-SE"/>
              </w:rPr>
              <w:t xml:space="preserve">Mycket 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1977FF78" w14:textId="77777777" w:rsidR="00984EFF" w:rsidRPr="00C91FC3" w:rsidRDefault="00984EFF" w:rsidP="00B87084">
            <w:pPr>
              <w:pStyle w:val="Default"/>
              <w:rPr>
                <w:sz w:val="22"/>
                <w:szCs w:val="22"/>
                <w:lang w:val="sv-SE"/>
              </w:rPr>
            </w:pPr>
            <w:r w:rsidRPr="00C91FC3">
              <w:rPr>
                <w:sz w:val="22"/>
                <w:szCs w:val="22"/>
                <w:lang w:val="sv-SE"/>
              </w:rPr>
              <w:t xml:space="preserve">Neutropeni, trombocytopeni, anemi </w:t>
            </w:r>
          </w:p>
        </w:tc>
      </w:tr>
      <w:tr w:rsidR="00984EFF" w:rsidRPr="00C91FC3" w14:paraId="3BEF3228"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5D1BF204" w14:textId="77777777" w:rsidR="00984EFF" w:rsidRPr="00C91FC3" w:rsidRDefault="00984EFF" w:rsidP="00B87084">
            <w:pPr>
              <w:pStyle w:val="Default"/>
              <w:rPr>
                <w:sz w:val="22"/>
                <w:szCs w:val="22"/>
                <w:lang w:val="sv-SE"/>
              </w:rPr>
            </w:pPr>
            <w:r w:rsidRPr="00C91FC3">
              <w:rPr>
                <w:i/>
                <w:iCs/>
                <w:sz w:val="22"/>
                <w:szCs w:val="22"/>
                <w:lang w:val="sv-SE"/>
              </w:rPr>
              <w:t xml:space="preserve">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1420732D" w14:textId="77777777" w:rsidR="00984EFF" w:rsidRPr="00C91FC3" w:rsidRDefault="00984EFF" w:rsidP="00B87084">
            <w:pPr>
              <w:pStyle w:val="Default"/>
              <w:rPr>
                <w:sz w:val="22"/>
                <w:szCs w:val="22"/>
                <w:lang w:val="sv-SE"/>
              </w:rPr>
            </w:pPr>
            <w:r w:rsidRPr="00C91FC3">
              <w:rPr>
                <w:sz w:val="22"/>
                <w:szCs w:val="22"/>
                <w:lang w:val="sv-SE"/>
              </w:rPr>
              <w:t xml:space="preserve">Pancytopeni, febril neutropeni </w:t>
            </w:r>
          </w:p>
        </w:tc>
      </w:tr>
      <w:tr w:rsidR="00984EFF" w:rsidRPr="00B463C8" w14:paraId="7A9F4DAC"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6263F3D5" w14:textId="77777777" w:rsidR="00984EFF" w:rsidRPr="00C91FC3" w:rsidRDefault="00984EFF" w:rsidP="00B87084">
            <w:pPr>
              <w:pStyle w:val="Default"/>
              <w:rPr>
                <w:sz w:val="22"/>
                <w:szCs w:val="22"/>
                <w:lang w:val="sv-SE"/>
              </w:rPr>
            </w:pPr>
            <w:r w:rsidRPr="00C91FC3">
              <w:rPr>
                <w:i/>
                <w:iCs/>
                <w:sz w:val="22"/>
                <w:szCs w:val="22"/>
                <w:lang w:val="sv-SE"/>
              </w:rPr>
              <w:t xml:space="preserve">Mindre 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2F8E2146" w14:textId="77777777" w:rsidR="00984EFF" w:rsidRPr="00C91FC3" w:rsidRDefault="00984EFF" w:rsidP="00B87084">
            <w:pPr>
              <w:pStyle w:val="Default"/>
              <w:rPr>
                <w:sz w:val="22"/>
                <w:szCs w:val="22"/>
                <w:lang w:val="sv-SE"/>
              </w:rPr>
            </w:pPr>
            <w:r w:rsidRPr="00C91FC3">
              <w:rPr>
                <w:sz w:val="22"/>
                <w:szCs w:val="22"/>
                <w:lang w:val="sv-SE"/>
              </w:rPr>
              <w:t xml:space="preserve">Trombocytemi, lymfopeni, benmärgsdepression, eosinofili, lymfadenopati </w:t>
            </w:r>
          </w:p>
        </w:tc>
      </w:tr>
      <w:tr w:rsidR="00984EFF" w:rsidRPr="00C91FC3" w14:paraId="43C8F6D9"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4C73B81E" w14:textId="77777777" w:rsidR="00984EFF" w:rsidRPr="00C91FC3" w:rsidRDefault="00984EFF" w:rsidP="00B87084">
            <w:pPr>
              <w:pStyle w:val="Default"/>
              <w:rPr>
                <w:sz w:val="22"/>
                <w:szCs w:val="22"/>
                <w:lang w:val="sv-SE"/>
              </w:rPr>
            </w:pPr>
            <w:r w:rsidRPr="00C91FC3">
              <w:rPr>
                <w:i/>
                <w:iCs/>
                <w:sz w:val="22"/>
                <w:szCs w:val="22"/>
                <w:lang w:val="sv-SE"/>
              </w:rPr>
              <w:t xml:space="preserve">Sällsynta: </w:t>
            </w:r>
          </w:p>
        </w:tc>
        <w:tc>
          <w:tcPr>
            <w:tcW w:w="7068" w:type="dxa"/>
            <w:tcBorders>
              <w:top w:val="single" w:sz="5" w:space="0" w:color="000000"/>
              <w:left w:val="single" w:sz="5" w:space="0" w:color="000000"/>
              <w:bottom w:val="single" w:sz="5" w:space="0" w:color="000000"/>
              <w:right w:val="single" w:sz="5" w:space="0" w:color="000000"/>
            </w:tcBorders>
            <w:vAlign w:val="center"/>
          </w:tcPr>
          <w:p w14:paraId="0E6B41D3" w14:textId="77777777" w:rsidR="00984EFF" w:rsidRPr="00C91FC3" w:rsidRDefault="00984EFF" w:rsidP="002643FF">
            <w:pPr>
              <w:pStyle w:val="Default"/>
              <w:rPr>
                <w:sz w:val="22"/>
                <w:szCs w:val="22"/>
                <w:lang w:val="sv-SE"/>
              </w:rPr>
            </w:pPr>
            <w:r w:rsidRPr="00C91FC3">
              <w:rPr>
                <w:sz w:val="22"/>
                <w:szCs w:val="22"/>
                <w:lang w:val="sv-SE"/>
              </w:rPr>
              <w:t>Hemolytisk anemi</w:t>
            </w:r>
            <w:r w:rsidR="00630943">
              <w:t xml:space="preserve">, </w:t>
            </w:r>
            <w:r w:rsidR="002643FF" w:rsidRPr="0045020A">
              <w:rPr>
                <w:sz w:val="22"/>
                <w:szCs w:val="22"/>
              </w:rPr>
              <w:t>trombotisk mikroangiopati</w:t>
            </w:r>
          </w:p>
        </w:tc>
      </w:tr>
      <w:tr w:rsidR="00984EFF" w:rsidRPr="00C91FC3" w14:paraId="54174585" w14:textId="77777777" w:rsidTr="00B87084">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0FB2A958" w14:textId="77777777" w:rsidR="00984EFF" w:rsidRPr="00C91FC3" w:rsidRDefault="00984EFF" w:rsidP="00B87084">
            <w:pPr>
              <w:pStyle w:val="Default"/>
              <w:rPr>
                <w:sz w:val="22"/>
                <w:szCs w:val="22"/>
                <w:lang w:val="sv-SE"/>
              </w:rPr>
            </w:pPr>
            <w:r w:rsidRPr="00C91FC3">
              <w:rPr>
                <w:b/>
                <w:bCs/>
                <w:sz w:val="22"/>
                <w:szCs w:val="22"/>
                <w:lang w:val="sv-SE"/>
              </w:rPr>
              <w:t xml:space="preserve">Metabolism och nutrition </w:t>
            </w:r>
          </w:p>
        </w:tc>
      </w:tr>
      <w:tr w:rsidR="00984EFF" w:rsidRPr="00C91FC3" w14:paraId="38907DEB"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1BD2F422" w14:textId="77777777" w:rsidR="00984EFF" w:rsidRPr="00C91FC3" w:rsidRDefault="00984EFF" w:rsidP="00B87084">
            <w:pPr>
              <w:pStyle w:val="Default"/>
              <w:rPr>
                <w:sz w:val="22"/>
                <w:szCs w:val="22"/>
                <w:lang w:val="sv-SE"/>
              </w:rPr>
            </w:pPr>
            <w:r w:rsidRPr="00C91FC3">
              <w:rPr>
                <w:i/>
                <w:iCs/>
                <w:sz w:val="22"/>
                <w:szCs w:val="22"/>
                <w:lang w:val="sv-SE"/>
              </w:rPr>
              <w:t xml:space="preserve">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06EC76A6" w14:textId="77777777" w:rsidR="00984EFF" w:rsidRPr="00C91FC3" w:rsidRDefault="00984EFF" w:rsidP="00B87084">
            <w:pPr>
              <w:pStyle w:val="Default"/>
              <w:rPr>
                <w:sz w:val="22"/>
                <w:szCs w:val="22"/>
                <w:lang w:val="sv-SE"/>
              </w:rPr>
            </w:pPr>
            <w:r w:rsidRPr="00C91FC3">
              <w:rPr>
                <w:sz w:val="22"/>
                <w:szCs w:val="22"/>
                <w:lang w:val="sv-SE"/>
              </w:rPr>
              <w:t xml:space="preserve">Anorexi </w:t>
            </w:r>
          </w:p>
        </w:tc>
      </w:tr>
      <w:tr w:rsidR="00984EFF" w:rsidRPr="00B463C8" w14:paraId="0806755C" w14:textId="77777777" w:rsidTr="00B87084">
        <w:trPr>
          <w:trHeight w:val="528"/>
        </w:trPr>
        <w:tc>
          <w:tcPr>
            <w:tcW w:w="2270" w:type="dxa"/>
            <w:tcBorders>
              <w:top w:val="single" w:sz="5" w:space="0" w:color="000000"/>
              <w:left w:val="single" w:sz="5" w:space="0" w:color="000000"/>
              <w:bottom w:val="single" w:sz="5" w:space="0" w:color="000000"/>
              <w:right w:val="single" w:sz="5" w:space="0" w:color="000000"/>
            </w:tcBorders>
          </w:tcPr>
          <w:p w14:paraId="1A3B8261" w14:textId="77777777" w:rsidR="00984EFF" w:rsidRPr="00C91FC3" w:rsidRDefault="00984EFF" w:rsidP="00B87084">
            <w:pPr>
              <w:pStyle w:val="Default"/>
              <w:rPr>
                <w:sz w:val="22"/>
                <w:szCs w:val="22"/>
                <w:lang w:val="sv-SE"/>
              </w:rPr>
            </w:pPr>
            <w:r w:rsidRPr="00C91FC3">
              <w:rPr>
                <w:i/>
                <w:iCs/>
                <w:sz w:val="22"/>
                <w:szCs w:val="22"/>
                <w:lang w:val="sv-SE"/>
              </w:rPr>
              <w:t xml:space="preserve">Mindre 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78058D30" w14:textId="77777777" w:rsidR="00984EFF" w:rsidRPr="00C91FC3" w:rsidRDefault="00984EFF" w:rsidP="00B87084">
            <w:pPr>
              <w:pStyle w:val="Default"/>
              <w:rPr>
                <w:sz w:val="22"/>
                <w:szCs w:val="22"/>
                <w:lang w:val="sv-SE"/>
              </w:rPr>
            </w:pPr>
            <w:r w:rsidRPr="00C91FC3">
              <w:rPr>
                <w:sz w:val="22"/>
                <w:szCs w:val="22"/>
                <w:lang w:val="sv-SE"/>
              </w:rPr>
              <w:t xml:space="preserve">Hypokalemi, ökad aptit, hypofosfatemi, minskad aptit, dehydrering, gikt, hyperurikemi, hyperkalcemi, hyperglykemi, hyponatremi </w:t>
            </w:r>
          </w:p>
        </w:tc>
      </w:tr>
      <w:tr w:rsidR="00984EFF" w:rsidRPr="00C91FC3" w14:paraId="4AF711BB"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7AD0F4E7" w14:textId="77777777" w:rsidR="00984EFF" w:rsidRPr="00C91FC3" w:rsidRDefault="00984EFF" w:rsidP="00B87084">
            <w:pPr>
              <w:pStyle w:val="Default"/>
              <w:rPr>
                <w:sz w:val="22"/>
                <w:szCs w:val="22"/>
                <w:lang w:val="sv-SE"/>
              </w:rPr>
            </w:pPr>
            <w:r w:rsidRPr="00C91FC3">
              <w:rPr>
                <w:i/>
                <w:iCs/>
                <w:sz w:val="22"/>
                <w:szCs w:val="22"/>
                <w:lang w:val="sv-SE"/>
              </w:rPr>
              <w:t xml:space="preserve">Sällsynta: </w:t>
            </w:r>
          </w:p>
        </w:tc>
        <w:tc>
          <w:tcPr>
            <w:tcW w:w="7068" w:type="dxa"/>
            <w:tcBorders>
              <w:top w:val="single" w:sz="5" w:space="0" w:color="000000"/>
              <w:left w:val="single" w:sz="5" w:space="0" w:color="000000"/>
              <w:bottom w:val="single" w:sz="5" w:space="0" w:color="000000"/>
              <w:right w:val="single" w:sz="5" w:space="0" w:color="000000"/>
            </w:tcBorders>
            <w:vAlign w:val="center"/>
          </w:tcPr>
          <w:p w14:paraId="3D5041BF" w14:textId="77777777" w:rsidR="00984EFF" w:rsidRPr="00C91FC3" w:rsidRDefault="00984EFF" w:rsidP="00B87084">
            <w:pPr>
              <w:pStyle w:val="Default"/>
              <w:rPr>
                <w:sz w:val="22"/>
                <w:szCs w:val="22"/>
                <w:lang w:val="sv-SE"/>
              </w:rPr>
            </w:pPr>
            <w:r w:rsidRPr="00C91FC3">
              <w:rPr>
                <w:sz w:val="22"/>
                <w:szCs w:val="22"/>
                <w:lang w:val="sv-SE"/>
              </w:rPr>
              <w:t xml:space="preserve">Hyperkalemi, hypomagnesemi </w:t>
            </w:r>
          </w:p>
        </w:tc>
      </w:tr>
      <w:tr w:rsidR="00984EFF" w:rsidRPr="00C91FC3" w14:paraId="7C0300F8" w14:textId="77777777" w:rsidTr="00B87084">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03700881" w14:textId="77777777" w:rsidR="00984EFF" w:rsidRPr="00C91FC3" w:rsidRDefault="00984EFF" w:rsidP="00B87084">
            <w:pPr>
              <w:pStyle w:val="Default"/>
              <w:rPr>
                <w:sz w:val="22"/>
                <w:szCs w:val="22"/>
                <w:lang w:val="sv-SE"/>
              </w:rPr>
            </w:pPr>
            <w:r w:rsidRPr="00C91FC3">
              <w:rPr>
                <w:b/>
                <w:bCs/>
                <w:sz w:val="22"/>
                <w:szCs w:val="22"/>
                <w:lang w:val="sv-SE"/>
              </w:rPr>
              <w:t xml:space="preserve">Psykiska störningar </w:t>
            </w:r>
          </w:p>
        </w:tc>
      </w:tr>
      <w:tr w:rsidR="00984EFF" w:rsidRPr="00C91FC3" w14:paraId="15E27251"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1A492E92" w14:textId="77777777" w:rsidR="00984EFF" w:rsidRPr="00C91FC3" w:rsidRDefault="00984EFF" w:rsidP="00B87084">
            <w:pPr>
              <w:pStyle w:val="Default"/>
              <w:rPr>
                <w:sz w:val="22"/>
                <w:szCs w:val="22"/>
                <w:lang w:val="sv-SE"/>
              </w:rPr>
            </w:pPr>
            <w:r w:rsidRPr="00C91FC3">
              <w:rPr>
                <w:i/>
                <w:iCs/>
                <w:sz w:val="22"/>
                <w:szCs w:val="22"/>
                <w:lang w:val="sv-SE"/>
              </w:rPr>
              <w:t xml:space="preserve">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048C4FEA" w14:textId="77777777" w:rsidR="00984EFF" w:rsidRPr="00C91FC3" w:rsidRDefault="00984EFF" w:rsidP="00B87084">
            <w:pPr>
              <w:pStyle w:val="Default"/>
              <w:rPr>
                <w:sz w:val="22"/>
                <w:szCs w:val="22"/>
                <w:lang w:val="sv-SE"/>
              </w:rPr>
            </w:pPr>
            <w:r w:rsidRPr="00C91FC3">
              <w:rPr>
                <w:sz w:val="22"/>
                <w:szCs w:val="22"/>
                <w:lang w:val="sv-SE"/>
              </w:rPr>
              <w:t xml:space="preserve">Insomnia </w:t>
            </w:r>
          </w:p>
        </w:tc>
      </w:tr>
      <w:tr w:rsidR="00984EFF" w:rsidRPr="00C91FC3" w14:paraId="1894D309"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2B484AA5" w14:textId="77777777" w:rsidR="00984EFF" w:rsidRPr="00C91FC3" w:rsidRDefault="00984EFF" w:rsidP="00B87084">
            <w:pPr>
              <w:pStyle w:val="Default"/>
              <w:rPr>
                <w:sz w:val="22"/>
                <w:szCs w:val="22"/>
                <w:lang w:val="sv-SE"/>
              </w:rPr>
            </w:pPr>
            <w:r w:rsidRPr="00C91FC3">
              <w:rPr>
                <w:i/>
                <w:iCs/>
                <w:sz w:val="22"/>
                <w:szCs w:val="22"/>
                <w:lang w:val="sv-SE"/>
              </w:rPr>
              <w:t xml:space="preserve">Mindre 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0F645EC8" w14:textId="77777777" w:rsidR="00984EFF" w:rsidRPr="00C91FC3" w:rsidRDefault="00984EFF" w:rsidP="00B87084">
            <w:pPr>
              <w:pStyle w:val="Default"/>
              <w:rPr>
                <w:sz w:val="22"/>
                <w:szCs w:val="22"/>
                <w:lang w:val="sv-SE"/>
              </w:rPr>
            </w:pPr>
            <w:r w:rsidRPr="00C91FC3">
              <w:rPr>
                <w:sz w:val="22"/>
                <w:szCs w:val="22"/>
                <w:lang w:val="sv-SE"/>
              </w:rPr>
              <w:t xml:space="preserve">Depression, minskad libido, ångest </w:t>
            </w:r>
          </w:p>
        </w:tc>
      </w:tr>
      <w:tr w:rsidR="00984EFF" w:rsidRPr="00C91FC3" w14:paraId="06D9A8B4"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2070B279" w14:textId="77777777" w:rsidR="00984EFF" w:rsidRPr="00C91FC3" w:rsidRDefault="00984EFF" w:rsidP="00B87084">
            <w:pPr>
              <w:pStyle w:val="Default"/>
              <w:rPr>
                <w:sz w:val="22"/>
                <w:szCs w:val="22"/>
                <w:lang w:val="sv-SE"/>
              </w:rPr>
            </w:pPr>
            <w:r w:rsidRPr="00C91FC3">
              <w:rPr>
                <w:i/>
                <w:iCs/>
                <w:sz w:val="22"/>
                <w:szCs w:val="22"/>
                <w:lang w:val="sv-SE"/>
              </w:rPr>
              <w:t xml:space="preserve">Sällsynta: </w:t>
            </w:r>
          </w:p>
        </w:tc>
        <w:tc>
          <w:tcPr>
            <w:tcW w:w="7068" w:type="dxa"/>
            <w:tcBorders>
              <w:top w:val="single" w:sz="5" w:space="0" w:color="000000"/>
              <w:left w:val="single" w:sz="5" w:space="0" w:color="000000"/>
              <w:bottom w:val="single" w:sz="5" w:space="0" w:color="000000"/>
              <w:right w:val="single" w:sz="5" w:space="0" w:color="000000"/>
            </w:tcBorders>
            <w:vAlign w:val="center"/>
          </w:tcPr>
          <w:p w14:paraId="1E7B9A42" w14:textId="77777777" w:rsidR="00984EFF" w:rsidRPr="00C91FC3" w:rsidRDefault="00984EFF" w:rsidP="00B87084">
            <w:pPr>
              <w:pStyle w:val="Default"/>
              <w:rPr>
                <w:sz w:val="22"/>
                <w:szCs w:val="22"/>
                <w:lang w:val="sv-SE"/>
              </w:rPr>
            </w:pPr>
            <w:r w:rsidRPr="00C91FC3">
              <w:rPr>
                <w:sz w:val="22"/>
                <w:szCs w:val="22"/>
                <w:lang w:val="sv-SE"/>
              </w:rPr>
              <w:t xml:space="preserve">Förvirring </w:t>
            </w:r>
          </w:p>
        </w:tc>
      </w:tr>
      <w:tr w:rsidR="00984EFF" w:rsidRPr="00C91FC3" w14:paraId="435A995C" w14:textId="77777777" w:rsidTr="00B87084">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6729A2E2" w14:textId="77777777" w:rsidR="00984EFF" w:rsidRPr="00C91FC3" w:rsidRDefault="00984EFF" w:rsidP="00B87084">
            <w:pPr>
              <w:pStyle w:val="Default"/>
              <w:rPr>
                <w:sz w:val="22"/>
                <w:szCs w:val="22"/>
                <w:lang w:val="sv-SE"/>
              </w:rPr>
            </w:pPr>
            <w:r w:rsidRPr="00C91FC3">
              <w:rPr>
                <w:b/>
                <w:bCs/>
                <w:sz w:val="22"/>
                <w:szCs w:val="22"/>
                <w:lang w:val="sv-SE"/>
              </w:rPr>
              <w:t xml:space="preserve">Centrala och perifera nervsystemet </w:t>
            </w:r>
          </w:p>
        </w:tc>
      </w:tr>
      <w:tr w:rsidR="00984EFF" w:rsidRPr="00C91FC3" w14:paraId="451C6162"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05BA2F6C" w14:textId="77777777" w:rsidR="00984EFF" w:rsidRPr="00C91FC3" w:rsidRDefault="00984EFF" w:rsidP="00B87084">
            <w:pPr>
              <w:pStyle w:val="Default"/>
              <w:rPr>
                <w:sz w:val="22"/>
                <w:szCs w:val="22"/>
                <w:lang w:val="sv-SE"/>
              </w:rPr>
            </w:pPr>
            <w:r w:rsidRPr="00C91FC3">
              <w:rPr>
                <w:i/>
                <w:iCs/>
                <w:sz w:val="22"/>
                <w:szCs w:val="22"/>
                <w:lang w:val="sv-SE"/>
              </w:rPr>
              <w:t xml:space="preserve">Mycket 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52BA0345" w14:textId="77777777" w:rsidR="00984EFF" w:rsidRPr="00C91FC3" w:rsidRDefault="00984EFF" w:rsidP="00B87084">
            <w:pPr>
              <w:pStyle w:val="Default"/>
              <w:rPr>
                <w:sz w:val="22"/>
                <w:szCs w:val="22"/>
                <w:lang w:val="sv-SE"/>
              </w:rPr>
            </w:pPr>
            <w:r w:rsidRPr="00C91FC3">
              <w:rPr>
                <w:sz w:val="22"/>
                <w:szCs w:val="22"/>
                <w:lang w:val="sv-SE"/>
              </w:rPr>
              <w:t>Huvudvärk</w:t>
            </w:r>
            <w:r w:rsidRPr="00C91FC3">
              <w:rPr>
                <w:sz w:val="22"/>
                <w:szCs w:val="22"/>
                <w:vertAlign w:val="superscript"/>
                <w:lang w:val="sv-SE"/>
              </w:rPr>
              <w:t>2</w:t>
            </w:r>
            <w:r w:rsidRPr="00C91FC3">
              <w:rPr>
                <w:sz w:val="22"/>
                <w:szCs w:val="22"/>
                <w:lang w:val="sv-SE"/>
              </w:rPr>
              <w:t xml:space="preserve"> </w:t>
            </w:r>
          </w:p>
        </w:tc>
      </w:tr>
      <w:tr w:rsidR="00984EFF" w:rsidRPr="00C91FC3" w14:paraId="4D7A6825"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6CD0B4FB" w14:textId="77777777" w:rsidR="00984EFF" w:rsidRPr="00C91FC3" w:rsidRDefault="00984EFF" w:rsidP="00B87084">
            <w:pPr>
              <w:pStyle w:val="Default"/>
              <w:rPr>
                <w:sz w:val="22"/>
                <w:szCs w:val="22"/>
                <w:lang w:val="sv-SE"/>
              </w:rPr>
            </w:pPr>
            <w:r w:rsidRPr="00C91FC3">
              <w:rPr>
                <w:i/>
                <w:iCs/>
                <w:sz w:val="22"/>
                <w:szCs w:val="22"/>
                <w:lang w:val="sv-SE"/>
              </w:rPr>
              <w:t xml:space="preserve">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1DBBECDC" w14:textId="77777777" w:rsidR="00984EFF" w:rsidRPr="00C91FC3" w:rsidRDefault="00984EFF" w:rsidP="00B87084">
            <w:pPr>
              <w:pStyle w:val="Default"/>
              <w:rPr>
                <w:sz w:val="22"/>
                <w:szCs w:val="22"/>
                <w:lang w:val="sv-SE"/>
              </w:rPr>
            </w:pPr>
            <w:r w:rsidRPr="00C91FC3">
              <w:rPr>
                <w:sz w:val="22"/>
                <w:szCs w:val="22"/>
                <w:lang w:val="sv-SE"/>
              </w:rPr>
              <w:t xml:space="preserve">Yrsel, parestesier, smakstörning, hypestesi </w:t>
            </w:r>
          </w:p>
        </w:tc>
      </w:tr>
      <w:tr w:rsidR="00984EFF" w:rsidRPr="00B463C8" w14:paraId="1C6612B3" w14:textId="77777777" w:rsidTr="00B87084">
        <w:trPr>
          <w:trHeight w:val="528"/>
        </w:trPr>
        <w:tc>
          <w:tcPr>
            <w:tcW w:w="2270" w:type="dxa"/>
            <w:tcBorders>
              <w:top w:val="single" w:sz="5" w:space="0" w:color="000000"/>
              <w:left w:val="single" w:sz="5" w:space="0" w:color="000000"/>
              <w:bottom w:val="single" w:sz="5" w:space="0" w:color="000000"/>
              <w:right w:val="single" w:sz="5" w:space="0" w:color="000000"/>
            </w:tcBorders>
          </w:tcPr>
          <w:p w14:paraId="6BFA446E" w14:textId="77777777" w:rsidR="00984EFF" w:rsidRPr="00C91FC3" w:rsidRDefault="00984EFF" w:rsidP="00B87084">
            <w:pPr>
              <w:pStyle w:val="Default"/>
              <w:rPr>
                <w:sz w:val="22"/>
                <w:szCs w:val="22"/>
                <w:lang w:val="sv-SE"/>
              </w:rPr>
            </w:pPr>
            <w:r w:rsidRPr="00C91FC3">
              <w:rPr>
                <w:i/>
                <w:iCs/>
                <w:sz w:val="22"/>
                <w:szCs w:val="22"/>
                <w:lang w:val="sv-SE"/>
              </w:rPr>
              <w:t xml:space="preserve">Mindre 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7B202CDD" w14:textId="77777777" w:rsidR="00984EFF" w:rsidRPr="00C91FC3" w:rsidRDefault="00984EFF" w:rsidP="00B87084">
            <w:pPr>
              <w:pStyle w:val="Default"/>
              <w:rPr>
                <w:sz w:val="22"/>
                <w:szCs w:val="22"/>
                <w:lang w:val="sv-SE"/>
              </w:rPr>
            </w:pPr>
            <w:r w:rsidRPr="00C91FC3">
              <w:rPr>
                <w:sz w:val="22"/>
                <w:szCs w:val="22"/>
                <w:lang w:val="sv-SE"/>
              </w:rPr>
              <w:t xml:space="preserve">Migrän, somnolens, synkope, perifer neuropati, nedsatt minnesförmåga, ischiassmärta, restless legs syndrom, tremor, hjärnblödning </w:t>
            </w:r>
          </w:p>
        </w:tc>
      </w:tr>
      <w:tr w:rsidR="00984EFF" w:rsidRPr="00B463C8" w14:paraId="712A3CD8"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12E80C9C" w14:textId="77777777" w:rsidR="00984EFF" w:rsidRPr="00C91FC3" w:rsidRDefault="00984EFF" w:rsidP="00B87084">
            <w:pPr>
              <w:pStyle w:val="Default"/>
              <w:rPr>
                <w:sz w:val="22"/>
                <w:szCs w:val="22"/>
                <w:lang w:val="sv-SE"/>
              </w:rPr>
            </w:pPr>
            <w:r w:rsidRPr="00C91FC3">
              <w:rPr>
                <w:i/>
                <w:iCs/>
                <w:sz w:val="22"/>
                <w:szCs w:val="22"/>
                <w:lang w:val="sv-SE"/>
              </w:rPr>
              <w:t xml:space="preserve">Sällsynta: </w:t>
            </w:r>
          </w:p>
        </w:tc>
        <w:tc>
          <w:tcPr>
            <w:tcW w:w="7068" w:type="dxa"/>
            <w:tcBorders>
              <w:top w:val="single" w:sz="5" w:space="0" w:color="000000"/>
              <w:left w:val="single" w:sz="5" w:space="0" w:color="000000"/>
              <w:bottom w:val="single" w:sz="5" w:space="0" w:color="000000"/>
              <w:right w:val="single" w:sz="5" w:space="0" w:color="000000"/>
            </w:tcBorders>
            <w:vAlign w:val="center"/>
          </w:tcPr>
          <w:p w14:paraId="6B387D42" w14:textId="77777777" w:rsidR="00984EFF" w:rsidRPr="00C91FC3" w:rsidRDefault="00984EFF" w:rsidP="00B87084">
            <w:pPr>
              <w:pStyle w:val="Default"/>
              <w:rPr>
                <w:sz w:val="22"/>
                <w:szCs w:val="22"/>
                <w:lang w:val="sv-SE"/>
              </w:rPr>
            </w:pPr>
            <w:r w:rsidRPr="00C91FC3">
              <w:rPr>
                <w:sz w:val="22"/>
                <w:szCs w:val="22"/>
                <w:lang w:val="sv-SE"/>
              </w:rPr>
              <w:t xml:space="preserve">Ökat intrakraniellt tryck, kramper, opticusneurit </w:t>
            </w:r>
          </w:p>
        </w:tc>
      </w:tr>
      <w:tr w:rsidR="002042DF" w:rsidRPr="00C91FC3" w14:paraId="7C83AB21"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7C6D0BA6" w14:textId="77777777" w:rsidR="002042DF" w:rsidRPr="00C91FC3" w:rsidRDefault="002042DF" w:rsidP="00B87084">
            <w:pPr>
              <w:pStyle w:val="Default"/>
              <w:rPr>
                <w:i/>
                <w:iCs/>
                <w:sz w:val="22"/>
                <w:szCs w:val="22"/>
                <w:lang w:val="sv-SE"/>
              </w:rPr>
            </w:pPr>
            <w:r w:rsidRPr="00C91FC3">
              <w:rPr>
                <w:i/>
                <w:sz w:val="22"/>
                <w:szCs w:val="22"/>
                <w:lang w:val="sv-SE"/>
              </w:rPr>
              <w:t>Ingen känd frekvens:</w:t>
            </w:r>
          </w:p>
        </w:tc>
        <w:tc>
          <w:tcPr>
            <w:tcW w:w="7068" w:type="dxa"/>
            <w:tcBorders>
              <w:top w:val="single" w:sz="5" w:space="0" w:color="000000"/>
              <w:left w:val="single" w:sz="5" w:space="0" w:color="000000"/>
              <w:bottom w:val="single" w:sz="5" w:space="0" w:color="000000"/>
              <w:right w:val="single" w:sz="5" w:space="0" w:color="000000"/>
            </w:tcBorders>
            <w:vAlign w:val="center"/>
          </w:tcPr>
          <w:p w14:paraId="7E64CFC5" w14:textId="77777777" w:rsidR="002042DF" w:rsidRPr="00C91FC3" w:rsidRDefault="002042DF" w:rsidP="003C3B9D">
            <w:pPr>
              <w:rPr>
                <w:color w:val="000000"/>
                <w:szCs w:val="22"/>
                <w:lang w:val="sv-SE"/>
              </w:rPr>
            </w:pPr>
            <w:r w:rsidRPr="00C91FC3">
              <w:rPr>
                <w:color w:val="000000"/>
                <w:szCs w:val="22"/>
                <w:lang w:val="sv-SE"/>
              </w:rPr>
              <w:t>Cerebralt ödem*</w:t>
            </w:r>
          </w:p>
        </w:tc>
      </w:tr>
      <w:tr w:rsidR="00984EFF" w:rsidRPr="00C91FC3" w14:paraId="2698A865" w14:textId="77777777" w:rsidTr="00B87084">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624906D9" w14:textId="77777777" w:rsidR="00984EFF" w:rsidRPr="00C91FC3" w:rsidRDefault="00984EFF" w:rsidP="00B87084">
            <w:pPr>
              <w:pStyle w:val="Default"/>
              <w:rPr>
                <w:sz w:val="22"/>
                <w:szCs w:val="22"/>
                <w:lang w:val="sv-SE"/>
              </w:rPr>
            </w:pPr>
            <w:r w:rsidRPr="00C91FC3">
              <w:rPr>
                <w:b/>
                <w:bCs/>
                <w:sz w:val="22"/>
                <w:szCs w:val="22"/>
                <w:lang w:val="sv-SE"/>
              </w:rPr>
              <w:t xml:space="preserve">Ögon </w:t>
            </w:r>
          </w:p>
        </w:tc>
      </w:tr>
      <w:tr w:rsidR="00984EFF" w:rsidRPr="00B463C8" w14:paraId="0B1E45FD" w14:textId="77777777" w:rsidTr="00B87084">
        <w:trPr>
          <w:trHeight w:val="528"/>
        </w:trPr>
        <w:tc>
          <w:tcPr>
            <w:tcW w:w="2270" w:type="dxa"/>
            <w:tcBorders>
              <w:top w:val="single" w:sz="5" w:space="0" w:color="000000"/>
              <w:left w:val="single" w:sz="5" w:space="0" w:color="000000"/>
              <w:bottom w:val="single" w:sz="5" w:space="0" w:color="000000"/>
              <w:right w:val="single" w:sz="5" w:space="0" w:color="000000"/>
            </w:tcBorders>
          </w:tcPr>
          <w:p w14:paraId="4981044E" w14:textId="77777777" w:rsidR="00984EFF" w:rsidRPr="00C91FC3" w:rsidRDefault="00984EFF" w:rsidP="00B87084">
            <w:pPr>
              <w:pStyle w:val="Default"/>
              <w:rPr>
                <w:sz w:val="22"/>
                <w:szCs w:val="22"/>
                <w:lang w:val="sv-SE"/>
              </w:rPr>
            </w:pPr>
            <w:r w:rsidRPr="00C91FC3">
              <w:rPr>
                <w:i/>
                <w:iCs/>
                <w:sz w:val="22"/>
                <w:szCs w:val="22"/>
                <w:lang w:val="sv-SE"/>
              </w:rPr>
              <w:t xml:space="preserve">Vanliga: </w:t>
            </w:r>
          </w:p>
        </w:tc>
        <w:tc>
          <w:tcPr>
            <w:tcW w:w="7068" w:type="dxa"/>
            <w:tcBorders>
              <w:top w:val="single" w:sz="5" w:space="0" w:color="000000"/>
              <w:left w:val="single" w:sz="5" w:space="0" w:color="000000"/>
              <w:bottom w:val="single" w:sz="5" w:space="0" w:color="000000"/>
              <w:right w:val="single" w:sz="5" w:space="0" w:color="000000"/>
            </w:tcBorders>
          </w:tcPr>
          <w:p w14:paraId="758F0777" w14:textId="77777777" w:rsidR="00984EFF" w:rsidRPr="00C91FC3" w:rsidRDefault="00984EFF" w:rsidP="00B87084">
            <w:pPr>
              <w:pStyle w:val="Default"/>
              <w:rPr>
                <w:sz w:val="22"/>
                <w:szCs w:val="22"/>
                <w:lang w:val="sv-SE"/>
              </w:rPr>
            </w:pPr>
            <w:r w:rsidRPr="00C91FC3">
              <w:rPr>
                <w:sz w:val="22"/>
                <w:szCs w:val="22"/>
                <w:lang w:val="sv-SE"/>
              </w:rPr>
              <w:t xml:space="preserve">Ögonlocksödem, ökat tårflöde, bindhinneblödning, konjunktivit, torra ögon, dimsyn </w:t>
            </w:r>
          </w:p>
        </w:tc>
      </w:tr>
      <w:tr w:rsidR="00984EFF" w:rsidRPr="00B463C8" w14:paraId="48EB11F9" w14:textId="77777777" w:rsidTr="00B87084">
        <w:trPr>
          <w:trHeight w:val="528"/>
        </w:trPr>
        <w:tc>
          <w:tcPr>
            <w:tcW w:w="2270" w:type="dxa"/>
            <w:tcBorders>
              <w:top w:val="single" w:sz="5" w:space="0" w:color="000000"/>
              <w:left w:val="single" w:sz="5" w:space="0" w:color="000000"/>
              <w:bottom w:val="single" w:sz="5" w:space="0" w:color="000000"/>
              <w:right w:val="single" w:sz="5" w:space="0" w:color="000000"/>
            </w:tcBorders>
          </w:tcPr>
          <w:p w14:paraId="236FA1CD" w14:textId="77777777" w:rsidR="00984EFF" w:rsidRPr="00C91FC3" w:rsidRDefault="00984EFF" w:rsidP="00B87084">
            <w:pPr>
              <w:pStyle w:val="Default"/>
              <w:rPr>
                <w:sz w:val="22"/>
                <w:szCs w:val="22"/>
                <w:lang w:val="sv-SE"/>
              </w:rPr>
            </w:pPr>
            <w:r w:rsidRPr="00C91FC3">
              <w:rPr>
                <w:i/>
                <w:iCs/>
                <w:sz w:val="22"/>
                <w:szCs w:val="22"/>
                <w:lang w:val="sv-SE"/>
              </w:rPr>
              <w:t xml:space="preserve">Mindre vanliga: </w:t>
            </w:r>
          </w:p>
        </w:tc>
        <w:tc>
          <w:tcPr>
            <w:tcW w:w="7068" w:type="dxa"/>
            <w:tcBorders>
              <w:top w:val="single" w:sz="5" w:space="0" w:color="000000"/>
              <w:left w:val="single" w:sz="5" w:space="0" w:color="000000"/>
              <w:bottom w:val="single" w:sz="5" w:space="0" w:color="000000"/>
              <w:right w:val="single" w:sz="5" w:space="0" w:color="000000"/>
            </w:tcBorders>
          </w:tcPr>
          <w:p w14:paraId="0C9EF35E" w14:textId="77777777" w:rsidR="00984EFF" w:rsidRPr="00C91FC3" w:rsidRDefault="00984EFF" w:rsidP="00B87084">
            <w:pPr>
              <w:pStyle w:val="Default"/>
              <w:rPr>
                <w:sz w:val="22"/>
                <w:szCs w:val="22"/>
                <w:lang w:val="sv-SE"/>
              </w:rPr>
            </w:pPr>
            <w:r w:rsidRPr="00C91FC3">
              <w:rPr>
                <w:sz w:val="22"/>
                <w:szCs w:val="22"/>
                <w:lang w:val="sv-SE"/>
              </w:rPr>
              <w:t xml:space="preserve">Ögonirritation, ögonsmärta, orbitalt ödem, skleral blödning, näthinneblödning, blefarit, maculaödem </w:t>
            </w:r>
          </w:p>
        </w:tc>
      </w:tr>
      <w:tr w:rsidR="00984EFF" w:rsidRPr="00C91FC3" w14:paraId="56FF3273"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7D1D5977" w14:textId="77777777" w:rsidR="00984EFF" w:rsidRPr="00C91FC3" w:rsidRDefault="00984EFF" w:rsidP="00B87084">
            <w:pPr>
              <w:pStyle w:val="Default"/>
              <w:rPr>
                <w:sz w:val="22"/>
                <w:szCs w:val="22"/>
                <w:lang w:val="sv-SE"/>
              </w:rPr>
            </w:pPr>
            <w:r w:rsidRPr="00C91FC3">
              <w:rPr>
                <w:i/>
                <w:iCs/>
                <w:sz w:val="22"/>
                <w:szCs w:val="22"/>
                <w:lang w:val="sv-SE"/>
              </w:rPr>
              <w:t xml:space="preserve">Sällsynta: </w:t>
            </w:r>
          </w:p>
        </w:tc>
        <w:tc>
          <w:tcPr>
            <w:tcW w:w="7068" w:type="dxa"/>
            <w:tcBorders>
              <w:top w:val="single" w:sz="5" w:space="0" w:color="000000"/>
              <w:left w:val="single" w:sz="5" w:space="0" w:color="000000"/>
              <w:bottom w:val="single" w:sz="5" w:space="0" w:color="000000"/>
              <w:right w:val="single" w:sz="5" w:space="0" w:color="000000"/>
            </w:tcBorders>
            <w:vAlign w:val="center"/>
          </w:tcPr>
          <w:p w14:paraId="69FE2C87" w14:textId="77777777" w:rsidR="00984EFF" w:rsidRPr="00C91FC3" w:rsidRDefault="00984EFF" w:rsidP="00B87084">
            <w:pPr>
              <w:pStyle w:val="Default"/>
              <w:rPr>
                <w:sz w:val="22"/>
                <w:szCs w:val="22"/>
                <w:lang w:val="sv-SE"/>
              </w:rPr>
            </w:pPr>
            <w:r w:rsidRPr="00C91FC3">
              <w:rPr>
                <w:sz w:val="22"/>
                <w:szCs w:val="22"/>
                <w:lang w:val="sv-SE"/>
              </w:rPr>
              <w:t xml:space="preserve">Katarakt, glaukom, papillödem </w:t>
            </w:r>
          </w:p>
        </w:tc>
      </w:tr>
      <w:tr w:rsidR="002042DF" w:rsidRPr="00C91FC3" w14:paraId="162B7ADB"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173F45D7" w14:textId="77777777" w:rsidR="002042DF" w:rsidRPr="00C91FC3" w:rsidRDefault="00493501" w:rsidP="00B87084">
            <w:pPr>
              <w:pStyle w:val="Default"/>
              <w:rPr>
                <w:i/>
                <w:iCs/>
                <w:sz w:val="22"/>
                <w:szCs w:val="22"/>
                <w:lang w:val="sv-SE"/>
              </w:rPr>
            </w:pPr>
            <w:r w:rsidRPr="00C91FC3">
              <w:rPr>
                <w:i/>
                <w:sz w:val="22"/>
                <w:szCs w:val="22"/>
                <w:lang w:val="sv-SE"/>
              </w:rPr>
              <w:t xml:space="preserve">Ingen känd frekvens:  </w:t>
            </w:r>
          </w:p>
        </w:tc>
        <w:tc>
          <w:tcPr>
            <w:tcW w:w="7068" w:type="dxa"/>
            <w:tcBorders>
              <w:top w:val="single" w:sz="5" w:space="0" w:color="000000"/>
              <w:left w:val="single" w:sz="5" w:space="0" w:color="000000"/>
              <w:bottom w:val="single" w:sz="5" w:space="0" w:color="000000"/>
              <w:right w:val="single" w:sz="5" w:space="0" w:color="000000"/>
            </w:tcBorders>
            <w:vAlign w:val="center"/>
          </w:tcPr>
          <w:p w14:paraId="7166F755" w14:textId="77777777" w:rsidR="002042DF" w:rsidRPr="00C91FC3" w:rsidRDefault="00493501" w:rsidP="00B87084">
            <w:pPr>
              <w:pStyle w:val="Default"/>
              <w:rPr>
                <w:sz w:val="22"/>
                <w:szCs w:val="22"/>
                <w:lang w:val="sv-SE"/>
              </w:rPr>
            </w:pPr>
            <w:r w:rsidRPr="00C91FC3">
              <w:rPr>
                <w:sz w:val="22"/>
                <w:szCs w:val="22"/>
                <w:lang w:val="sv-SE"/>
              </w:rPr>
              <w:t>Blödning i glaskroppen*</w:t>
            </w:r>
          </w:p>
        </w:tc>
      </w:tr>
      <w:tr w:rsidR="00984EFF" w:rsidRPr="00C91FC3" w14:paraId="4675A451" w14:textId="77777777" w:rsidTr="00B87084">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1D14EA85" w14:textId="77777777" w:rsidR="00984EFF" w:rsidRPr="00C91FC3" w:rsidRDefault="00984EFF" w:rsidP="00B87084">
            <w:pPr>
              <w:pStyle w:val="Default"/>
              <w:rPr>
                <w:sz w:val="22"/>
                <w:szCs w:val="22"/>
                <w:lang w:val="sv-SE"/>
              </w:rPr>
            </w:pPr>
            <w:r w:rsidRPr="00C91FC3">
              <w:rPr>
                <w:b/>
                <w:bCs/>
                <w:sz w:val="22"/>
                <w:szCs w:val="22"/>
                <w:lang w:val="sv-SE"/>
              </w:rPr>
              <w:t xml:space="preserve">Öron och balansorgan </w:t>
            </w:r>
          </w:p>
        </w:tc>
      </w:tr>
      <w:tr w:rsidR="00984EFF" w:rsidRPr="00C91FC3" w14:paraId="39D737FC"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2A2D9384" w14:textId="77777777" w:rsidR="00984EFF" w:rsidRPr="00C91FC3" w:rsidRDefault="00984EFF" w:rsidP="00B87084">
            <w:pPr>
              <w:pStyle w:val="Default"/>
              <w:rPr>
                <w:sz w:val="22"/>
                <w:szCs w:val="22"/>
                <w:lang w:val="sv-SE"/>
              </w:rPr>
            </w:pPr>
            <w:r w:rsidRPr="00C91FC3">
              <w:rPr>
                <w:i/>
                <w:iCs/>
                <w:sz w:val="22"/>
                <w:szCs w:val="22"/>
                <w:lang w:val="sv-SE"/>
              </w:rPr>
              <w:t xml:space="preserve">Mindre 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3180EB7F" w14:textId="77777777" w:rsidR="00984EFF" w:rsidRPr="00C91FC3" w:rsidRDefault="00984EFF" w:rsidP="00B87084">
            <w:pPr>
              <w:pStyle w:val="Default"/>
              <w:rPr>
                <w:sz w:val="22"/>
                <w:szCs w:val="22"/>
                <w:lang w:val="sv-SE"/>
              </w:rPr>
            </w:pPr>
            <w:r w:rsidRPr="00C91FC3">
              <w:rPr>
                <w:sz w:val="22"/>
                <w:szCs w:val="22"/>
                <w:lang w:val="sv-SE"/>
              </w:rPr>
              <w:t xml:space="preserve">Yrsel, tinnitus, nedsatt hörsel </w:t>
            </w:r>
          </w:p>
        </w:tc>
      </w:tr>
      <w:tr w:rsidR="00984EFF" w:rsidRPr="00C91FC3" w14:paraId="56538048" w14:textId="77777777" w:rsidTr="00B87084">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108B9804" w14:textId="77777777" w:rsidR="00984EFF" w:rsidRPr="00C91FC3" w:rsidRDefault="00984EFF" w:rsidP="00B87084">
            <w:pPr>
              <w:pStyle w:val="Default"/>
              <w:rPr>
                <w:sz w:val="22"/>
                <w:szCs w:val="22"/>
                <w:lang w:val="sv-SE"/>
              </w:rPr>
            </w:pPr>
            <w:r w:rsidRPr="00C91FC3">
              <w:rPr>
                <w:b/>
                <w:bCs/>
                <w:sz w:val="22"/>
                <w:szCs w:val="22"/>
                <w:lang w:val="sv-SE"/>
              </w:rPr>
              <w:t xml:space="preserve">Hjärtat </w:t>
            </w:r>
          </w:p>
        </w:tc>
      </w:tr>
      <w:tr w:rsidR="00984EFF" w:rsidRPr="00B463C8" w14:paraId="315757AE"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5C6D3826" w14:textId="77777777" w:rsidR="00984EFF" w:rsidRPr="00C91FC3" w:rsidRDefault="00984EFF" w:rsidP="00B87084">
            <w:pPr>
              <w:pStyle w:val="Default"/>
              <w:rPr>
                <w:sz w:val="22"/>
                <w:szCs w:val="22"/>
                <w:lang w:val="sv-SE"/>
              </w:rPr>
            </w:pPr>
            <w:r w:rsidRPr="00C91FC3">
              <w:rPr>
                <w:i/>
                <w:iCs/>
                <w:sz w:val="22"/>
                <w:szCs w:val="22"/>
                <w:lang w:val="sv-SE"/>
              </w:rPr>
              <w:t xml:space="preserve">Mindre 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650FFC85" w14:textId="77777777" w:rsidR="00984EFF" w:rsidRPr="00C91FC3" w:rsidRDefault="00984EFF" w:rsidP="00B87084">
            <w:pPr>
              <w:pStyle w:val="Default"/>
              <w:rPr>
                <w:sz w:val="22"/>
                <w:szCs w:val="22"/>
                <w:lang w:val="sv-SE"/>
              </w:rPr>
            </w:pPr>
            <w:r w:rsidRPr="00C91FC3">
              <w:rPr>
                <w:sz w:val="22"/>
                <w:szCs w:val="22"/>
                <w:lang w:val="sv-SE"/>
              </w:rPr>
              <w:t>Palpitationer, takykardi, kronisk hjärtsvikt</w:t>
            </w:r>
            <w:r w:rsidRPr="00C91FC3">
              <w:rPr>
                <w:sz w:val="22"/>
                <w:szCs w:val="22"/>
                <w:vertAlign w:val="superscript"/>
                <w:lang w:val="sv-SE"/>
              </w:rPr>
              <w:t>3</w:t>
            </w:r>
            <w:r w:rsidRPr="00C91FC3">
              <w:rPr>
                <w:sz w:val="22"/>
                <w:szCs w:val="22"/>
                <w:lang w:val="sv-SE"/>
              </w:rPr>
              <w:t xml:space="preserve">, lungödem </w:t>
            </w:r>
          </w:p>
        </w:tc>
      </w:tr>
      <w:tr w:rsidR="00984EFF" w:rsidRPr="00B463C8" w14:paraId="5E9BD9E9" w14:textId="77777777" w:rsidTr="00B87084">
        <w:trPr>
          <w:trHeight w:val="528"/>
        </w:trPr>
        <w:tc>
          <w:tcPr>
            <w:tcW w:w="2270" w:type="dxa"/>
            <w:tcBorders>
              <w:top w:val="single" w:sz="5" w:space="0" w:color="000000"/>
              <w:left w:val="single" w:sz="5" w:space="0" w:color="000000"/>
              <w:bottom w:val="single" w:sz="5" w:space="0" w:color="000000"/>
              <w:right w:val="single" w:sz="5" w:space="0" w:color="000000"/>
            </w:tcBorders>
          </w:tcPr>
          <w:p w14:paraId="7ECB6E1F" w14:textId="77777777" w:rsidR="00984EFF" w:rsidRPr="00C91FC3" w:rsidRDefault="00984EFF" w:rsidP="00B87084">
            <w:pPr>
              <w:pStyle w:val="Default"/>
              <w:rPr>
                <w:sz w:val="22"/>
                <w:szCs w:val="22"/>
                <w:lang w:val="sv-SE"/>
              </w:rPr>
            </w:pPr>
            <w:r w:rsidRPr="00C91FC3">
              <w:rPr>
                <w:i/>
                <w:iCs/>
                <w:sz w:val="22"/>
                <w:szCs w:val="22"/>
                <w:lang w:val="sv-SE"/>
              </w:rPr>
              <w:t xml:space="preserve">Sällsynta: </w:t>
            </w:r>
          </w:p>
        </w:tc>
        <w:tc>
          <w:tcPr>
            <w:tcW w:w="7068" w:type="dxa"/>
            <w:tcBorders>
              <w:top w:val="single" w:sz="5" w:space="0" w:color="000000"/>
              <w:left w:val="single" w:sz="5" w:space="0" w:color="000000"/>
              <w:bottom w:val="single" w:sz="5" w:space="0" w:color="000000"/>
              <w:right w:val="single" w:sz="5" w:space="0" w:color="000000"/>
            </w:tcBorders>
            <w:vAlign w:val="center"/>
          </w:tcPr>
          <w:p w14:paraId="5D4C9924" w14:textId="77777777" w:rsidR="00984EFF" w:rsidRPr="00C91FC3" w:rsidRDefault="00984EFF" w:rsidP="00B87084">
            <w:pPr>
              <w:pStyle w:val="Default"/>
              <w:rPr>
                <w:sz w:val="22"/>
                <w:szCs w:val="22"/>
                <w:lang w:val="sv-SE"/>
              </w:rPr>
            </w:pPr>
            <w:r w:rsidRPr="00C91FC3">
              <w:rPr>
                <w:sz w:val="22"/>
                <w:szCs w:val="22"/>
                <w:lang w:val="sv-SE"/>
              </w:rPr>
              <w:t xml:space="preserve">Arrytmi, förmaksflimmer, hjärtstillestånd, hjärtinfarkt, angina pectoris, perikardiell utgjutning </w:t>
            </w:r>
          </w:p>
        </w:tc>
      </w:tr>
      <w:tr w:rsidR="00694166" w:rsidRPr="00C91FC3" w14:paraId="2352076A" w14:textId="77777777" w:rsidTr="003C3B9D">
        <w:trPr>
          <w:trHeight w:val="295"/>
        </w:trPr>
        <w:tc>
          <w:tcPr>
            <w:tcW w:w="2270" w:type="dxa"/>
            <w:tcBorders>
              <w:top w:val="single" w:sz="5" w:space="0" w:color="000000"/>
              <w:left w:val="single" w:sz="5" w:space="0" w:color="000000"/>
              <w:bottom w:val="single" w:sz="5" w:space="0" w:color="000000"/>
              <w:right w:val="single" w:sz="5" w:space="0" w:color="000000"/>
            </w:tcBorders>
          </w:tcPr>
          <w:p w14:paraId="1C03A5B3" w14:textId="77777777" w:rsidR="00694166" w:rsidRPr="00C91FC3" w:rsidRDefault="00694166" w:rsidP="00B87084">
            <w:pPr>
              <w:pStyle w:val="Default"/>
              <w:rPr>
                <w:i/>
                <w:iCs/>
                <w:sz w:val="22"/>
                <w:szCs w:val="22"/>
                <w:lang w:val="sv-SE"/>
              </w:rPr>
            </w:pPr>
            <w:r w:rsidRPr="00C91FC3">
              <w:rPr>
                <w:i/>
                <w:sz w:val="22"/>
                <w:szCs w:val="22"/>
                <w:lang w:val="sv-SE"/>
              </w:rPr>
              <w:t xml:space="preserve">Ingen känd frekvens:  </w:t>
            </w:r>
          </w:p>
        </w:tc>
        <w:tc>
          <w:tcPr>
            <w:tcW w:w="7068" w:type="dxa"/>
            <w:tcBorders>
              <w:top w:val="single" w:sz="5" w:space="0" w:color="000000"/>
              <w:left w:val="single" w:sz="5" w:space="0" w:color="000000"/>
              <w:bottom w:val="single" w:sz="5" w:space="0" w:color="000000"/>
              <w:right w:val="single" w:sz="5" w:space="0" w:color="000000"/>
            </w:tcBorders>
            <w:vAlign w:val="center"/>
          </w:tcPr>
          <w:p w14:paraId="52F886A3" w14:textId="77777777" w:rsidR="00694166" w:rsidRPr="00C91FC3" w:rsidRDefault="00694166" w:rsidP="003C3B9D">
            <w:pPr>
              <w:rPr>
                <w:color w:val="000000"/>
                <w:szCs w:val="22"/>
                <w:lang w:val="sv-SE"/>
              </w:rPr>
            </w:pPr>
            <w:r w:rsidRPr="00C91FC3">
              <w:rPr>
                <w:color w:val="000000"/>
                <w:szCs w:val="22"/>
                <w:lang w:val="sv-SE"/>
              </w:rPr>
              <w:t>Perikardit*, hjärtsäckstamponad*</w:t>
            </w:r>
          </w:p>
        </w:tc>
      </w:tr>
      <w:tr w:rsidR="00984EFF" w:rsidRPr="00C91FC3" w14:paraId="37EEA214" w14:textId="77777777" w:rsidTr="00B87084">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1CF32C13" w14:textId="77777777" w:rsidR="00984EFF" w:rsidRPr="00C91FC3" w:rsidRDefault="00984EFF" w:rsidP="00B87084">
            <w:pPr>
              <w:pStyle w:val="Default"/>
              <w:rPr>
                <w:sz w:val="22"/>
                <w:szCs w:val="22"/>
                <w:lang w:val="sv-SE"/>
              </w:rPr>
            </w:pPr>
            <w:r w:rsidRPr="00C91FC3">
              <w:rPr>
                <w:b/>
                <w:bCs/>
                <w:sz w:val="22"/>
                <w:szCs w:val="22"/>
                <w:lang w:val="sv-SE"/>
              </w:rPr>
              <w:t>Blodkärl</w:t>
            </w:r>
            <w:r w:rsidRPr="00C91FC3">
              <w:rPr>
                <w:b/>
                <w:bCs/>
                <w:sz w:val="22"/>
                <w:szCs w:val="22"/>
                <w:vertAlign w:val="superscript"/>
                <w:lang w:val="sv-SE"/>
              </w:rPr>
              <w:t>4</w:t>
            </w:r>
            <w:r w:rsidRPr="00C91FC3">
              <w:rPr>
                <w:b/>
                <w:bCs/>
                <w:sz w:val="22"/>
                <w:szCs w:val="22"/>
                <w:lang w:val="sv-SE"/>
              </w:rPr>
              <w:t xml:space="preserve"> </w:t>
            </w:r>
          </w:p>
        </w:tc>
      </w:tr>
      <w:tr w:rsidR="00984EFF" w:rsidRPr="00C91FC3" w14:paraId="2794230C"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58CCB68D" w14:textId="77777777" w:rsidR="00984EFF" w:rsidRPr="00C91FC3" w:rsidRDefault="00984EFF" w:rsidP="00B87084">
            <w:pPr>
              <w:pStyle w:val="Default"/>
              <w:rPr>
                <w:sz w:val="22"/>
                <w:szCs w:val="22"/>
                <w:lang w:val="sv-SE"/>
              </w:rPr>
            </w:pPr>
            <w:r w:rsidRPr="00C91FC3">
              <w:rPr>
                <w:i/>
                <w:iCs/>
                <w:sz w:val="22"/>
                <w:szCs w:val="22"/>
                <w:lang w:val="sv-SE"/>
              </w:rPr>
              <w:t xml:space="preserve">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40841E88" w14:textId="77777777" w:rsidR="00984EFF" w:rsidRPr="00C91FC3" w:rsidRDefault="00984EFF" w:rsidP="00B87084">
            <w:pPr>
              <w:pStyle w:val="Default"/>
              <w:rPr>
                <w:sz w:val="22"/>
                <w:szCs w:val="22"/>
                <w:lang w:val="sv-SE"/>
              </w:rPr>
            </w:pPr>
            <w:r w:rsidRPr="00C91FC3">
              <w:rPr>
                <w:sz w:val="22"/>
                <w:szCs w:val="22"/>
                <w:lang w:val="sv-SE"/>
              </w:rPr>
              <w:t xml:space="preserve">Flushing, blödningar </w:t>
            </w:r>
          </w:p>
        </w:tc>
      </w:tr>
      <w:tr w:rsidR="00984EFF" w:rsidRPr="00B463C8" w14:paraId="001F9EC7"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79113C74" w14:textId="77777777" w:rsidR="00984EFF" w:rsidRPr="00C91FC3" w:rsidRDefault="00984EFF" w:rsidP="00B87084">
            <w:pPr>
              <w:pStyle w:val="Default"/>
              <w:rPr>
                <w:sz w:val="22"/>
                <w:szCs w:val="22"/>
                <w:lang w:val="sv-SE"/>
              </w:rPr>
            </w:pPr>
            <w:r w:rsidRPr="00C91FC3">
              <w:rPr>
                <w:i/>
                <w:iCs/>
                <w:sz w:val="22"/>
                <w:szCs w:val="22"/>
                <w:lang w:val="sv-SE"/>
              </w:rPr>
              <w:t xml:space="preserve">Mindre 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254917B7" w14:textId="77777777" w:rsidR="00984EFF" w:rsidRPr="00C91FC3" w:rsidRDefault="00984EFF" w:rsidP="00B87084">
            <w:pPr>
              <w:pStyle w:val="Default"/>
              <w:rPr>
                <w:sz w:val="22"/>
                <w:szCs w:val="22"/>
                <w:lang w:val="sv-SE"/>
              </w:rPr>
            </w:pPr>
            <w:r w:rsidRPr="00C91FC3">
              <w:rPr>
                <w:sz w:val="22"/>
                <w:szCs w:val="22"/>
                <w:lang w:val="sv-SE"/>
              </w:rPr>
              <w:t xml:space="preserve">Hypertoni, hematom, </w:t>
            </w:r>
            <w:r w:rsidR="00112099" w:rsidRPr="00C91FC3">
              <w:rPr>
                <w:sz w:val="22"/>
                <w:szCs w:val="22"/>
                <w:lang w:val="sv-SE"/>
              </w:rPr>
              <w:t xml:space="preserve">subduralhematom, </w:t>
            </w:r>
            <w:r w:rsidRPr="00C91FC3">
              <w:rPr>
                <w:sz w:val="22"/>
                <w:szCs w:val="22"/>
                <w:lang w:val="sv-SE"/>
              </w:rPr>
              <w:t xml:space="preserve">perifer kyla, hypotoni, Raynauds fenomen </w:t>
            </w:r>
          </w:p>
        </w:tc>
      </w:tr>
      <w:tr w:rsidR="00694166" w:rsidRPr="00C91FC3" w14:paraId="6B46D9B1"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581ADCDB" w14:textId="77777777" w:rsidR="00694166" w:rsidRPr="00C91FC3" w:rsidRDefault="00694166" w:rsidP="00B87084">
            <w:pPr>
              <w:pStyle w:val="Default"/>
              <w:rPr>
                <w:i/>
                <w:iCs/>
                <w:sz w:val="22"/>
                <w:szCs w:val="22"/>
                <w:lang w:val="sv-SE"/>
              </w:rPr>
            </w:pPr>
            <w:r w:rsidRPr="00C91FC3">
              <w:rPr>
                <w:i/>
                <w:sz w:val="22"/>
                <w:szCs w:val="22"/>
                <w:lang w:val="sv-SE"/>
              </w:rPr>
              <w:t xml:space="preserve">Ingen känd frekvens:  </w:t>
            </w:r>
          </w:p>
        </w:tc>
        <w:tc>
          <w:tcPr>
            <w:tcW w:w="7068" w:type="dxa"/>
            <w:tcBorders>
              <w:top w:val="single" w:sz="5" w:space="0" w:color="000000"/>
              <w:left w:val="single" w:sz="5" w:space="0" w:color="000000"/>
              <w:bottom w:val="single" w:sz="5" w:space="0" w:color="000000"/>
              <w:right w:val="single" w:sz="5" w:space="0" w:color="000000"/>
            </w:tcBorders>
            <w:vAlign w:val="center"/>
          </w:tcPr>
          <w:p w14:paraId="1997AFFA" w14:textId="77777777" w:rsidR="00694166" w:rsidRPr="00C91FC3" w:rsidRDefault="00694166" w:rsidP="00B87084">
            <w:pPr>
              <w:pStyle w:val="Default"/>
              <w:rPr>
                <w:sz w:val="22"/>
                <w:szCs w:val="22"/>
                <w:lang w:val="sv-SE"/>
              </w:rPr>
            </w:pPr>
            <w:r w:rsidRPr="00C91FC3">
              <w:rPr>
                <w:sz w:val="22"/>
                <w:szCs w:val="22"/>
                <w:lang w:val="sv-SE"/>
              </w:rPr>
              <w:t>Trombos/embolism*</w:t>
            </w:r>
          </w:p>
        </w:tc>
      </w:tr>
      <w:tr w:rsidR="00984EFF" w:rsidRPr="00C91FC3" w14:paraId="44130E2F" w14:textId="77777777" w:rsidTr="00B87084">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181A4D45" w14:textId="77777777" w:rsidR="00984EFF" w:rsidRPr="00C91FC3" w:rsidRDefault="00984EFF" w:rsidP="00B87084">
            <w:pPr>
              <w:pStyle w:val="Default"/>
              <w:rPr>
                <w:sz w:val="22"/>
                <w:szCs w:val="22"/>
                <w:lang w:val="sv-SE"/>
              </w:rPr>
            </w:pPr>
            <w:r w:rsidRPr="00C91FC3">
              <w:rPr>
                <w:b/>
                <w:bCs/>
                <w:sz w:val="22"/>
                <w:szCs w:val="22"/>
                <w:lang w:val="sv-SE"/>
              </w:rPr>
              <w:t xml:space="preserve">Andningsvägar, bröstkorg och mediastinum </w:t>
            </w:r>
          </w:p>
        </w:tc>
      </w:tr>
      <w:tr w:rsidR="00984EFF" w:rsidRPr="00C91FC3" w14:paraId="4936621C"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2A13EACE" w14:textId="77777777" w:rsidR="00984EFF" w:rsidRPr="00C91FC3" w:rsidRDefault="00984EFF" w:rsidP="00B87084">
            <w:pPr>
              <w:pStyle w:val="Default"/>
              <w:rPr>
                <w:sz w:val="22"/>
                <w:szCs w:val="22"/>
                <w:lang w:val="sv-SE"/>
              </w:rPr>
            </w:pPr>
            <w:r w:rsidRPr="00C91FC3">
              <w:rPr>
                <w:i/>
                <w:iCs/>
                <w:sz w:val="22"/>
                <w:szCs w:val="22"/>
                <w:lang w:val="sv-SE"/>
              </w:rPr>
              <w:t xml:space="preserve">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5923B07C" w14:textId="77777777" w:rsidR="00984EFF" w:rsidRPr="00C91FC3" w:rsidRDefault="00984EFF" w:rsidP="00B87084">
            <w:pPr>
              <w:pStyle w:val="Default"/>
              <w:rPr>
                <w:sz w:val="22"/>
                <w:szCs w:val="22"/>
                <w:lang w:val="sv-SE"/>
              </w:rPr>
            </w:pPr>
            <w:r w:rsidRPr="00C91FC3">
              <w:rPr>
                <w:sz w:val="22"/>
                <w:szCs w:val="22"/>
                <w:lang w:val="sv-SE"/>
              </w:rPr>
              <w:t xml:space="preserve">Dyspné, epistaxis, hosta </w:t>
            </w:r>
          </w:p>
        </w:tc>
      </w:tr>
      <w:tr w:rsidR="00984EFF" w:rsidRPr="00C91FC3" w14:paraId="2548E6C1"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465E9693" w14:textId="77777777" w:rsidR="00984EFF" w:rsidRPr="00C91FC3" w:rsidRDefault="00984EFF" w:rsidP="00B87084">
            <w:pPr>
              <w:pStyle w:val="Default"/>
              <w:rPr>
                <w:sz w:val="22"/>
                <w:szCs w:val="22"/>
                <w:lang w:val="sv-SE"/>
              </w:rPr>
            </w:pPr>
            <w:r w:rsidRPr="00C91FC3">
              <w:rPr>
                <w:i/>
                <w:iCs/>
                <w:sz w:val="22"/>
                <w:szCs w:val="22"/>
                <w:lang w:val="sv-SE"/>
              </w:rPr>
              <w:t xml:space="preserve">Mindre 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35C36D67" w14:textId="77777777" w:rsidR="00984EFF" w:rsidRPr="00C91FC3" w:rsidRDefault="00984EFF" w:rsidP="00B87084">
            <w:pPr>
              <w:pStyle w:val="Default"/>
              <w:rPr>
                <w:sz w:val="22"/>
                <w:szCs w:val="22"/>
                <w:lang w:val="sv-SE"/>
              </w:rPr>
            </w:pPr>
            <w:r w:rsidRPr="00C91FC3">
              <w:rPr>
                <w:sz w:val="22"/>
                <w:szCs w:val="22"/>
                <w:lang w:val="sv-SE"/>
              </w:rPr>
              <w:t>Pleurautgjutning</w:t>
            </w:r>
            <w:r w:rsidRPr="00C91FC3">
              <w:rPr>
                <w:sz w:val="22"/>
                <w:szCs w:val="22"/>
                <w:vertAlign w:val="superscript"/>
                <w:lang w:val="sv-SE"/>
              </w:rPr>
              <w:t>5</w:t>
            </w:r>
            <w:r w:rsidRPr="00C91FC3">
              <w:rPr>
                <w:sz w:val="22"/>
                <w:szCs w:val="22"/>
                <w:lang w:val="sv-SE"/>
              </w:rPr>
              <w:t xml:space="preserve">, faryngolaryngal smärta, faryngit </w:t>
            </w:r>
          </w:p>
        </w:tc>
      </w:tr>
      <w:tr w:rsidR="00984EFF" w:rsidRPr="00B463C8" w14:paraId="5BA60321"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78C947E3" w14:textId="77777777" w:rsidR="00984EFF" w:rsidRPr="00C91FC3" w:rsidRDefault="00984EFF" w:rsidP="00B87084">
            <w:pPr>
              <w:pStyle w:val="Default"/>
              <w:rPr>
                <w:sz w:val="22"/>
                <w:szCs w:val="22"/>
                <w:lang w:val="sv-SE"/>
              </w:rPr>
            </w:pPr>
            <w:r w:rsidRPr="00C91FC3">
              <w:rPr>
                <w:i/>
                <w:iCs/>
                <w:sz w:val="22"/>
                <w:szCs w:val="22"/>
                <w:lang w:val="sv-SE"/>
              </w:rPr>
              <w:t xml:space="preserve">Sällsynta: </w:t>
            </w:r>
          </w:p>
        </w:tc>
        <w:tc>
          <w:tcPr>
            <w:tcW w:w="7068" w:type="dxa"/>
            <w:tcBorders>
              <w:top w:val="single" w:sz="5" w:space="0" w:color="000000"/>
              <w:left w:val="single" w:sz="5" w:space="0" w:color="000000"/>
              <w:bottom w:val="single" w:sz="5" w:space="0" w:color="000000"/>
              <w:right w:val="single" w:sz="5" w:space="0" w:color="000000"/>
            </w:tcBorders>
            <w:vAlign w:val="center"/>
          </w:tcPr>
          <w:p w14:paraId="5CD7BE22" w14:textId="77777777" w:rsidR="00984EFF" w:rsidRPr="00C91FC3" w:rsidRDefault="00984EFF" w:rsidP="00B87084">
            <w:pPr>
              <w:pStyle w:val="Default"/>
              <w:rPr>
                <w:sz w:val="22"/>
                <w:szCs w:val="22"/>
                <w:lang w:val="sv-SE"/>
              </w:rPr>
            </w:pPr>
            <w:r w:rsidRPr="00C91FC3">
              <w:rPr>
                <w:sz w:val="22"/>
                <w:szCs w:val="22"/>
                <w:lang w:val="sv-SE"/>
              </w:rPr>
              <w:t xml:space="preserve">Pleurasmärta, lungfibros, pulmonell hypertoni, lungblödning </w:t>
            </w:r>
          </w:p>
        </w:tc>
      </w:tr>
      <w:tr w:rsidR="00694166" w:rsidRPr="00B463C8" w14:paraId="083A1A2A"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0AD2EE98" w14:textId="77777777" w:rsidR="00694166" w:rsidRPr="00C91FC3" w:rsidRDefault="00694166" w:rsidP="00B87084">
            <w:pPr>
              <w:pStyle w:val="Default"/>
              <w:rPr>
                <w:i/>
                <w:iCs/>
                <w:sz w:val="22"/>
                <w:szCs w:val="22"/>
                <w:lang w:val="sv-SE"/>
              </w:rPr>
            </w:pPr>
            <w:r w:rsidRPr="00C91FC3">
              <w:rPr>
                <w:i/>
                <w:sz w:val="22"/>
                <w:szCs w:val="22"/>
                <w:lang w:val="sv-SE"/>
              </w:rPr>
              <w:t xml:space="preserve">Ingen känd frekvens:  </w:t>
            </w:r>
          </w:p>
        </w:tc>
        <w:tc>
          <w:tcPr>
            <w:tcW w:w="7068" w:type="dxa"/>
            <w:tcBorders>
              <w:top w:val="single" w:sz="5" w:space="0" w:color="000000"/>
              <w:left w:val="single" w:sz="5" w:space="0" w:color="000000"/>
              <w:bottom w:val="single" w:sz="5" w:space="0" w:color="000000"/>
              <w:right w:val="single" w:sz="5" w:space="0" w:color="000000"/>
            </w:tcBorders>
            <w:vAlign w:val="center"/>
          </w:tcPr>
          <w:p w14:paraId="5917FC62" w14:textId="77777777" w:rsidR="00694166" w:rsidRPr="00C91FC3" w:rsidRDefault="00694166" w:rsidP="00B87084">
            <w:pPr>
              <w:pStyle w:val="Default"/>
              <w:rPr>
                <w:sz w:val="22"/>
                <w:szCs w:val="22"/>
                <w:lang w:val="sv-SE"/>
              </w:rPr>
            </w:pPr>
            <w:r w:rsidRPr="00C91FC3">
              <w:rPr>
                <w:sz w:val="22"/>
                <w:szCs w:val="22"/>
                <w:lang w:val="sv-SE"/>
              </w:rPr>
              <w:t>Akut respiratorisk svikt</w:t>
            </w:r>
            <w:r w:rsidRPr="00C91FC3">
              <w:rPr>
                <w:sz w:val="22"/>
                <w:szCs w:val="22"/>
                <w:vertAlign w:val="superscript"/>
                <w:lang w:val="sv-SE"/>
              </w:rPr>
              <w:t>1</w:t>
            </w:r>
            <w:r w:rsidR="0099106C" w:rsidRPr="00C91FC3">
              <w:rPr>
                <w:sz w:val="22"/>
                <w:szCs w:val="22"/>
                <w:vertAlign w:val="superscript"/>
                <w:lang w:val="sv-SE"/>
              </w:rPr>
              <w:t>1</w:t>
            </w:r>
            <w:r w:rsidRPr="00C91FC3">
              <w:rPr>
                <w:sz w:val="22"/>
                <w:szCs w:val="22"/>
                <w:vertAlign w:val="superscript"/>
                <w:lang w:val="sv-SE"/>
              </w:rPr>
              <w:t>*</w:t>
            </w:r>
            <w:r w:rsidRPr="00C91FC3">
              <w:rPr>
                <w:sz w:val="22"/>
                <w:szCs w:val="22"/>
                <w:lang w:val="sv-SE"/>
              </w:rPr>
              <w:t>, interstitiell lungsjukdom*</w:t>
            </w:r>
          </w:p>
        </w:tc>
      </w:tr>
      <w:tr w:rsidR="00984EFF" w:rsidRPr="00C91FC3" w14:paraId="04E6DEB6" w14:textId="77777777" w:rsidTr="00B87084">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380A7993" w14:textId="77777777" w:rsidR="00984EFF" w:rsidRPr="00C91FC3" w:rsidRDefault="00984EFF" w:rsidP="00B87084">
            <w:pPr>
              <w:pStyle w:val="Default"/>
              <w:rPr>
                <w:sz w:val="22"/>
                <w:szCs w:val="22"/>
                <w:lang w:val="sv-SE"/>
              </w:rPr>
            </w:pPr>
            <w:r w:rsidRPr="00C91FC3">
              <w:rPr>
                <w:b/>
                <w:bCs/>
                <w:sz w:val="22"/>
                <w:szCs w:val="22"/>
                <w:lang w:val="sv-SE"/>
              </w:rPr>
              <w:t xml:space="preserve">Magtarmkanalen </w:t>
            </w:r>
          </w:p>
        </w:tc>
      </w:tr>
      <w:tr w:rsidR="00984EFF" w:rsidRPr="00B463C8" w14:paraId="37D941B9"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27FAAB95" w14:textId="77777777" w:rsidR="00984EFF" w:rsidRPr="00C91FC3" w:rsidRDefault="00984EFF" w:rsidP="00B87084">
            <w:pPr>
              <w:pStyle w:val="Default"/>
              <w:rPr>
                <w:sz w:val="22"/>
                <w:szCs w:val="22"/>
                <w:lang w:val="sv-SE"/>
              </w:rPr>
            </w:pPr>
            <w:r w:rsidRPr="00C91FC3">
              <w:rPr>
                <w:i/>
                <w:iCs/>
                <w:sz w:val="22"/>
                <w:szCs w:val="22"/>
                <w:lang w:val="sv-SE"/>
              </w:rPr>
              <w:t xml:space="preserve">Mycket 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56954733" w14:textId="77777777" w:rsidR="00984EFF" w:rsidRPr="00C91FC3" w:rsidRDefault="00984EFF" w:rsidP="00B87084">
            <w:pPr>
              <w:pStyle w:val="Default"/>
              <w:rPr>
                <w:sz w:val="22"/>
                <w:szCs w:val="22"/>
                <w:lang w:val="sv-SE"/>
              </w:rPr>
            </w:pPr>
            <w:r w:rsidRPr="00C91FC3">
              <w:rPr>
                <w:sz w:val="22"/>
                <w:szCs w:val="22"/>
                <w:lang w:val="sv-SE"/>
              </w:rPr>
              <w:t>Illamående, diarré, kräkningar, dyspepsi, buksmärta</w:t>
            </w:r>
            <w:r w:rsidRPr="00C91FC3">
              <w:rPr>
                <w:sz w:val="22"/>
                <w:szCs w:val="22"/>
                <w:vertAlign w:val="superscript"/>
                <w:lang w:val="sv-SE"/>
              </w:rPr>
              <w:t>6</w:t>
            </w:r>
            <w:r w:rsidRPr="00C91FC3">
              <w:rPr>
                <w:sz w:val="22"/>
                <w:szCs w:val="22"/>
                <w:lang w:val="sv-SE"/>
              </w:rPr>
              <w:t xml:space="preserve"> </w:t>
            </w:r>
          </w:p>
        </w:tc>
      </w:tr>
      <w:tr w:rsidR="00984EFF" w:rsidRPr="00B463C8" w14:paraId="3ECF25C1"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tcPr>
          <w:p w14:paraId="24BB3A03" w14:textId="77777777" w:rsidR="00984EFF" w:rsidRPr="00C91FC3" w:rsidRDefault="00984EFF" w:rsidP="00B87084">
            <w:pPr>
              <w:pStyle w:val="Default"/>
              <w:rPr>
                <w:sz w:val="22"/>
                <w:szCs w:val="22"/>
                <w:lang w:val="sv-SE"/>
              </w:rPr>
            </w:pPr>
            <w:r w:rsidRPr="00C91FC3">
              <w:rPr>
                <w:i/>
                <w:iCs/>
                <w:sz w:val="22"/>
                <w:szCs w:val="22"/>
                <w:lang w:val="sv-SE"/>
              </w:rPr>
              <w:t xml:space="preserve">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3DAD5CD5" w14:textId="77777777" w:rsidR="00984EFF" w:rsidRPr="00C91FC3" w:rsidRDefault="00984EFF" w:rsidP="00B87084">
            <w:pPr>
              <w:pStyle w:val="Default"/>
              <w:rPr>
                <w:sz w:val="22"/>
                <w:szCs w:val="22"/>
                <w:lang w:val="sv-SE"/>
              </w:rPr>
            </w:pPr>
            <w:r w:rsidRPr="00C91FC3">
              <w:rPr>
                <w:sz w:val="22"/>
                <w:szCs w:val="22"/>
                <w:lang w:val="sv-SE"/>
              </w:rPr>
              <w:t xml:space="preserve">Flatulens, utspänd buk, gastroesofageal reflux, förstoppning, muntorrhet, gastrit </w:t>
            </w:r>
          </w:p>
        </w:tc>
      </w:tr>
      <w:tr w:rsidR="00984EFF" w:rsidRPr="00B463C8" w14:paraId="273902AC"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tcPr>
          <w:p w14:paraId="2BE836CE" w14:textId="77777777" w:rsidR="00984EFF" w:rsidRPr="00C91FC3" w:rsidRDefault="00984EFF" w:rsidP="00B87084">
            <w:pPr>
              <w:pStyle w:val="Default"/>
              <w:rPr>
                <w:sz w:val="22"/>
                <w:szCs w:val="22"/>
                <w:lang w:val="sv-SE"/>
              </w:rPr>
            </w:pPr>
            <w:r w:rsidRPr="00C91FC3">
              <w:rPr>
                <w:i/>
                <w:iCs/>
                <w:sz w:val="22"/>
                <w:szCs w:val="22"/>
                <w:lang w:val="sv-SE"/>
              </w:rPr>
              <w:t xml:space="preserve">Mindre vanliga: </w:t>
            </w:r>
          </w:p>
        </w:tc>
        <w:tc>
          <w:tcPr>
            <w:tcW w:w="7068" w:type="dxa"/>
            <w:tcBorders>
              <w:top w:val="single" w:sz="5" w:space="0" w:color="000000"/>
              <w:left w:val="single" w:sz="5" w:space="0" w:color="000000"/>
              <w:bottom w:val="single" w:sz="5" w:space="0" w:color="000000"/>
              <w:right w:val="single" w:sz="5" w:space="0" w:color="000000"/>
            </w:tcBorders>
          </w:tcPr>
          <w:p w14:paraId="068B4093" w14:textId="77777777" w:rsidR="00984EFF" w:rsidRPr="00C91FC3" w:rsidRDefault="00984EFF" w:rsidP="00B87084">
            <w:pPr>
              <w:pStyle w:val="Default"/>
              <w:rPr>
                <w:sz w:val="22"/>
                <w:szCs w:val="22"/>
                <w:lang w:val="sv-SE"/>
              </w:rPr>
            </w:pPr>
            <w:r w:rsidRPr="00C91FC3">
              <w:rPr>
                <w:sz w:val="22"/>
                <w:szCs w:val="22"/>
                <w:lang w:val="sv-SE"/>
              </w:rPr>
              <w:t>Stomatit, sår i munnen, gastrointestinal blödning</w:t>
            </w:r>
            <w:r w:rsidRPr="00C91FC3">
              <w:rPr>
                <w:sz w:val="22"/>
                <w:szCs w:val="22"/>
                <w:vertAlign w:val="superscript"/>
                <w:lang w:val="sv-SE"/>
              </w:rPr>
              <w:t>7</w:t>
            </w:r>
            <w:r w:rsidRPr="00C91FC3">
              <w:rPr>
                <w:sz w:val="22"/>
                <w:szCs w:val="22"/>
                <w:lang w:val="sv-SE"/>
              </w:rPr>
              <w:t xml:space="preserve">, rapning, melena, esofagit, ascites, magsår, hematemes, keilit, dysfagi, pankreatit </w:t>
            </w:r>
          </w:p>
        </w:tc>
      </w:tr>
      <w:tr w:rsidR="00984EFF" w:rsidRPr="00C91FC3" w14:paraId="48BD7F15"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51284DF6" w14:textId="77777777" w:rsidR="00984EFF" w:rsidRPr="00C91FC3" w:rsidRDefault="00984EFF" w:rsidP="00B87084">
            <w:pPr>
              <w:pStyle w:val="Default"/>
              <w:rPr>
                <w:sz w:val="22"/>
                <w:szCs w:val="22"/>
                <w:lang w:val="sv-SE"/>
              </w:rPr>
            </w:pPr>
            <w:r w:rsidRPr="00C91FC3">
              <w:rPr>
                <w:i/>
                <w:iCs/>
                <w:sz w:val="22"/>
                <w:szCs w:val="22"/>
                <w:lang w:val="sv-SE"/>
              </w:rPr>
              <w:t xml:space="preserve">Sällsynta: </w:t>
            </w:r>
          </w:p>
        </w:tc>
        <w:tc>
          <w:tcPr>
            <w:tcW w:w="7068" w:type="dxa"/>
            <w:tcBorders>
              <w:top w:val="single" w:sz="5" w:space="0" w:color="000000"/>
              <w:left w:val="single" w:sz="5" w:space="0" w:color="000000"/>
              <w:bottom w:val="single" w:sz="5" w:space="0" w:color="000000"/>
              <w:right w:val="single" w:sz="5" w:space="0" w:color="000000"/>
            </w:tcBorders>
            <w:vAlign w:val="center"/>
          </w:tcPr>
          <w:p w14:paraId="1243A92B" w14:textId="77777777" w:rsidR="00984EFF" w:rsidRPr="00C91FC3" w:rsidRDefault="00984EFF" w:rsidP="00B87084">
            <w:pPr>
              <w:pStyle w:val="Default"/>
              <w:rPr>
                <w:sz w:val="22"/>
                <w:szCs w:val="22"/>
                <w:lang w:val="sv-SE"/>
              </w:rPr>
            </w:pPr>
            <w:r w:rsidRPr="00C91FC3">
              <w:rPr>
                <w:sz w:val="22"/>
                <w:szCs w:val="22"/>
                <w:lang w:val="sv-SE"/>
              </w:rPr>
              <w:t xml:space="preserve">Kolit, ileus, inflammatorisk tarmsjukdom </w:t>
            </w:r>
          </w:p>
        </w:tc>
      </w:tr>
      <w:tr w:rsidR="00E6234E" w:rsidRPr="00B463C8" w14:paraId="6F8D6847"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28C125C4" w14:textId="77777777" w:rsidR="00E6234E" w:rsidRPr="00C91FC3" w:rsidRDefault="00E6234E" w:rsidP="00B87084">
            <w:pPr>
              <w:pStyle w:val="Default"/>
              <w:rPr>
                <w:i/>
                <w:iCs/>
                <w:sz w:val="22"/>
                <w:szCs w:val="22"/>
                <w:lang w:val="sv-SE"/>
              </w:rPr>
            </w:pPr>
            <w:r w:rsidRPr="00C91FC3">
              <w:rPr>
                <w:i/>
                <w:sz w:val="22"/>
                <w:szCs w:val="22"/>
                <w:lang w:val="sv-SE"/>
              </w:rPr>
              <w:t xml:space="preserve">Ingen känd frekvens:  </w:t>
            </w:r>
          </w:p>
        </w:tc>
        <w:tc>
          <w:tcPr>
            <w:tcW w:w="7068" w:type="dxa"/>
            <w:tcBorders>
              <w:top w:val="single" w:sz="5" w:space="0" w:color="000000"/>
              <w:left w:val="single" w:sz="5" w:space="0" w:color="000000"/>
              <w:bottom w:val="single" w:sz="5" w:space="0" w:color="000000"/>
              <w:right w:val="single" w:sz="5" w:space="0" w:color="000000"/>
            </w:tcBorders>
            <w:vAlign w:val="center"/>
          </w:tcPr>
          <w:p w14:paraId="14D2A194" w14:textId="77777777" w:rsidR="00E6234E" w:rsidRPr="00C91FC3" w:rsidRDefault="00E6234E" w:rsidP="003C3B9D">
            <w:pPr>
              <w:rPr>
                <w:color w:val="000000"/>
                <w:szCs w:val="22"/>
                <w:lang w:val="sv-SE"/>
              </w:rPr>
            </w:pPr>
            <w:r w:rsidRPr="00C91FC3">
              <w:rPr>
                <w:color w:val="000000"/>
                <w:szCs w:val="22"/>
                <w:lang w:val="sv-SE"/>
              </w:rPr>
              <w:t>Ileus/tarmobstruktion*, gastrointestinal perforation*, divertikulit*, antrala kärlektasier (GAVE)*</w:t>
            </w:r>
          </w:p>
        </w:tc>
      </w:tr>
      <w:tr w:rsidR="00984EFF" w:rsidRPr="00C91FC3" w14:paraId="0984BEE8" w14:textId="77777777" w:rsidTr="00B87084">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1EE670DE" w14:textId="77777777" w:rsidR="00984EFF" w:rsidRPr="00C91FC3" w:rsidRDefault="00984EFF" w:rsidP="00B87084">
            <w:pPr>
              <w:pStyle w:val="Default"/>
              <w:rPr>
                <w:sz w:val="22"/>
                <w:szCs w:val="22"/>
                <w:lang w:val="sv-SE"/>
              </w:rPr>
            </w:pPr>
            <w:r w:rsidRPr="00C91FC3">
              <w:rPr>
                <w:b/>
                <w:bCs/>
                <w:sz w:val="22"/>
                <w:szCs w:val="22"/>
                <w:lang w:val="sv-SE"/>
              </w:rPr>
              <w:t xml:space="preserve">Lever och gallvägar </w:t>
            </w:r>
          </w:p>
        </w:tc>
      </w:tr>
      <w:tr w:rsidR="00984EFF" w:rsidRPr="00C91FC3" w14:paraId="261CC1DE"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449C7DFB" w14:textId="77777777" w:rsidR="00984EFF" w:rsidRPr="00C91FC3" w:rsidRDefault="00984EFF" w:rsidP="00B87084">
            <w:pPr>
              <w:pStyle w:val="Default"/>
              <w:rPr>
                <w:sz w:val="22"/>
                <w:szCs w:val="22"/>
                <w:lang w:val="sv-SE"/>
              </w:rPr>
            </w:pPr>
            <w:r w:rsidRPr="00C91FC3">
              <w:rPr>
                <w:i/>
                <w:iCs/>
                <w:sz w:val="22"/>
                <w:szCs w:val="22"/>
                <w:lang w:val="sv-SE"/>
              </w:rPr>
              <w:t xml:space="preserve">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4299ECC3" w14:textId="77777777" w:rsidR="00984EFF" w:rsidRPr="00C91FC3" w:rsidRDefault="00984EFF" w:rsidP="00B87084">
            <w:pPr>
              <w:pStyle w:val="Default"/>
              <w:rPr>
                <w:sz w:val="22"/>
                <w:szCs w:val="22"/>
                <w:lang w:val="sv-SE"/>
              </w:rPr>
            </w:pPr>
            <w:r w:rsidRPr="00C91FC3">
              <w:rPr>
                <w:sz w:val="22"/>
                <w:szCs w:val="22"/>
                <w:lang w:val="sv-SE"/>
              </w:rPr>
              <w:t xml:space="preserve">Förhöjda leverenzymvärden </w:t>
            </w:r>
          </w:p>
        </w:tc>
      </w:tr>
      <w:tr w:rsidR="00984EFF" w:rsidRPr="00C91FC3" w14:paraId="63A5A253"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38463100" w14:textId="77777777" w:rsidR="00984EFF" w:rsidRPr="00C91FC3" w:rsidRDefault="00984EFF" w:rsidP="00B87084">
            <w:pPr>
              <w:pStyle w:val="Default"/>
              <w:rPr>
                <w:sz w:val="22"/>
                <w:szCs w:val="22"/>
                <w:lang w:val="sv-SE"/>
              </w:rPr>
            </w:pPr>
            <w:r w:rsidRPr="00C91FC3">
              <w:rPr>
                <w:i/>
                <w:iCs/>
                <w:sz w:val="22"/>
                <w:szCs w:val="22"/>
                <w:lang w:val="sv-SE"/>
              </w:rPr>
              <w:t xml:space="preserve">Mindre 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77D28E2F" w14:textId="77777777" w:rsidR="00984EFF" w:rsidRPr="00C91FC3" w:rsidRDefault="00984EFF" w:rsidP="00B87084">
            <w:pPr>
              <w:pStyle w:val="Default"/>
              <w:rPr>
                <w:sz w:val="22"/>
                <w:szCs w:val="22"/>
                <w:lang w:val="sv-SE"/>
              </w:rPr>
            </w:pPr>
            <w:r w:rsidRPr="00C91FC3">
              <w:rPr>
                <w:sz w:val="22"/>
                <w:szCs w:val="22"/>
                <w:lang w:val="sv-SE"/>
              </w:rPr>
              <w:t xml:space="preserve">Hyperbilirubinemi, hepatit, gulsot </w:t>
            </w:r>
          </w:p>
        </w:tc>
      </w:tr>
      <w:tr w:rsidR="00984EFF" w:rsidRPr="00C91FC3" w14:paraId="0C60A6B8"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645130BA" w14:textId="77777777" w:rsidR="00984EFF" w:rsidRPr="00C91FC3" w:rsidRDefault="00984EFF" w:rsidP="00B87084">
            <w:pPr>
              <w:pStyle w:val="Default"/>
              <w:rPr>
                <w:sz w:val="22"/>
                <w:szCs w:val="22"/>
                <w:lang w:val="sv-SE"/>
              </w:rPr>
            </w:pPr>
            <w:r w:rsidRPr="00C91FC3">
              <w:rPr>
                <w:i/>
                <w:iCs/>
                <w:sz w:val="22"/>
                <w:szCs w:val="22"/>
                <w:lang w:val="sv-SE"/>
              </w:rPr>
              <w:t xml:space="preserve">Sällsynta: </w:t>
            </w:r>
          </w:p>
        </w:tc>
        <w:tc>
          <w:tcPr>
            <w:tcW w:w="7068" w:type="dxa"/>
            <w:tcBorders>
              <w:top w:val="single" w:sz="5" w:space="0" w:color="000000"/>
              <w:left w:val="single" w:sz="5" w:space="0" w:color="000000"/>
              <w:bottom w:val="single" w:sz="5" w:space="0" w:color="000000"/>
              <w:right w:val="single" w:sz="5" w:space="0" w:color="000000"/>
            </w:tcBorders>
            <w:vAlign w:val="center"/>
          </w:tcPr>
          <w:p w14:paraId="19C742F6" w14:textId="77777777" w:rsidR="00984EFF" w:rsidRPr="00C91FC3" w:rsidRDefault="00984EFF" w:rsidP="00B87084">
            <w:pPr>
              <w:pStyle w:val="Default"/>
              <w:rPr>
                <w:sz w:val="22"/>
                <w:szCs w:val="22"/>
                <w:lang w:val="sv-SE"/>
              </w:rPr>
            </w:pPr>
            <w:r w:rsidRPr="00C91FC3">
              <w:rPr>
                <w:sz w:val="22"/>
                <w:szCs w:val="22"/>
                <w:lang w:val="sv-SE"/>
              </w:rPr>
              <w:t>Leversvikt</w:t>
            </w:r>
            <w:r w:rsidRPr="00C91FC3">
              <w:rPr>
                <w:sz w:val="22"/>
                <w:szCs w:val="22"/>
                <w:vertAlign w:val="superscript"/>
                <w:lang w:val="sv-SE"/>
              </w:rPr>
              <w:t>8</w:t>
            </w:r>
            <w:r w:rsidRPr="00C91FC3">
              <w:rPr>
                <w:sz w:val="22"/>
                <w:szCs w:val="22"/>
                <w:lang w:val="sv-SE"/>
              </w:rPr>
              <w:t xml:space="preserve">, levernekros </w:t>
            </w:r>
          </w:p>
        </w:tc>
      </w:tr>
      <w:tr w:rsidR="00984EFF" w:rsidRPr="00C91FC3" w14:paraId="619CE7CB" w14:textId="77777777" w:rsidTr="00B87084">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72E8A207" w14:textId="77777777" w:rsidR="00984EFF" w:rsidRPr="00C91FC3" w:rsidRDefault="00984EFF" w:rsidP="00B87084">
            <w:pPr>
              <w:pStyle w:val="Default"/>
              <w:rPr>
                <w:sz w:val="22"/>
                <w:szCs w:val="22"/>
                <w:lang w:val="sv-SE"/>
              </w:rPr>
            </w:pPr>
            <w:r w:rsidRPr="00C91FC3">
              <w:rPr>
                <w:b/>
                <w:bCs/>
                <w:sz w:val="22"/>
                <w:szCs w:val="22"/>
                <w:lang w:val="sv-SE"/>
              </w:rPr>
              <w:t xml:space="preserve">Hud och subkutan vävnad </w:t>
            </w:r>
          </w:p>
        </w:tc>
      </w:tr>
      <w:tr w:rsidR="00984EFF" w:rsidRPr="00E0498C" w14:paraId="1262C210"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5B753D52" w14:textId="77777777" w:rsidR="00984EFF" w:rsidRPr="00C91FC3" w:rsidRDefault="00984EFF" w:rsidP="00B87084">
            <w:pPr>
              <w:pStyle w:val="Default"/>
              <w:rPr>
                <w:sz w:val="22"/>
                <w:szCs w:val="22"/>
                <w:lang w:val="sv-SE"/>
              </w:rPr>
            </w:pPr>
            <w:r w:rsidRPr="00C91FC3">
              <w:rPr>
                <w:i/>
                <w:iCs/>
                <w:sz w:val="22"/>
                <w:szCs w:val="22"/>
                <w:lang w:val="sv-SE"/>
              </w:rPr>
              <w:t xml:space="preserve">Mycket 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3BBE662E" w14:textId="77777777" w:rsidR="00984EFF" w:rsidRPr="00C91FC3" w:rsidRDefault="00984EFF" w:rsidP="00B87084">
            <w:pPr>
              <w:pStyle w:val="Default"/>
              <w:rPr>
                <w:sz w:val="22"/>
                <w:szCs w:val="22"/>
                <w:lang w:val="sv-SE"/>
              </w:rPr>
            </w:pPr>
            <w:r w:rsidRPr="00C91FC3">
              <w:rPr>
                <w:sz w:val="22"/>
                <w:szCs w:val="22"/>
                <w:lang w:val="sv-SE"/>
              </w:rPr>
              <w:t xml:space="preserve">Periorbitalt ödem, dermatit/eksem/utslag </w:t>
            </w:r>
          </w:p>
        </w:tc>
      </w:tr>
      <w:tr w:rsidR="00984EFF" w:rsidRPr="00B463C8" w14:paraId="4864860B"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tcPr>
          <w:p w14:paraId="71BBA0FF" w14:textId="77777777" w:rsidR="00984EFF" w:rsidRPr="00C91FC3" w:rsidRDefault="00984EFF" w:rsidP="00B87084">
            <w:pPr>
              <w:pStyle w:val="Default"/>
              <w:rPr>
                <w:sz w:val="22"/>
                <w:szCs w:val="22"/>
                <w:lang w:val="sv-SE"/>
              </w:rPr>
            </w:pPr>
            <w:r w:rsidRPr="00C91FC3">
              <w:rPr>
                <w:i/>
                <w:iCs/>
                <w:sz w:val="22"/>
                <w:szCs w:val="22"/>
                <w:lang w:val="sv-SE"/>
              </w:rPr>
              <w:t xml:space="preserve">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461C57E3" w14:textId="77777777" w:rsidR="00984EFF" w:rsidRPr="00C91FC3" w:rsidRDefault="00984EFF" w:rsidP="00B87084">
            <w:pPr>
              <w:pStyle w:val="Default"/>
              <w:rPr>
                <w:sz w:val="22"/>
                <w:szCs w:val="22"/>
                <w:lang w:val="sv-SE"/>
              </w:rPr>
            </w:pPr>
            <w:r w:rsidRPr="00C91FC3">
              <w:rPr>
                <w:sz w:val="22"/>
                <w:szCs w:val="22"/>
                <w:lang w:val="sv-SE"/>
              </w:rPr>
              <w:t xml:space="preserve">Klåda, ansiktsödem, torr hud, erytem, alopeci, nattliga svettningar, ljuskänslighetsreaktion </w:t>
            </w:r>
          </w:p>
        </w:tc>
      </w:tr>
      <w:tr w:rsidR="00984EFF" w:rsidRPr="00B463C8" w14:paraId="12DFCC99"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tcPr>
          <w:p w14:paraId="53772106" w14:textId="77777777" w:rsidR="00984EFF" w:rsidRPr="00C91FC3" w:rsidRDefault="00984EFF" w:rsidP="00B87084">
            <w:pPr>
              <w:pStyle w:val="Default"/>
              <w:rPr>
                <w:sz w:val="22"/>
                <w:szCs w:val="22"/>
                <w:lang w:val="sv-SE"/>
              </w:rPr>
            </w:pPr>
            <w:r w:rsidRPr="00C91FC3">
              <w:rPr>
                <w:i/>
                <w:iCs/>
                <w:sz w:val="22"/>
                <w:szCs w:val="22"/>
                <w:lang w:val="sv-SE"/>
              </w:rPr>
              <w:t xml:space="preserve">Mindre vanliga: </w:t>
            </w:r>
          </w:p>
        </w:tc>
        <w:tc>
          <w:tcPr>
            <w:tcW w:w="7068" w:type="dxa"/>
            <w:tcBorders>
              <w:top w:val="single" w:sz="5" w:space="0" w:color="000000"/>
              <w:left w:val="single" w:sz="5" w:space="0" w:color="000000"/>
              <w:bottom w:val="single" w:sz="5" w:space="0" w:color="000000"/>
              <w:right w:val="single" w:sz="5" w:space="0" w:color="000000"/>
            </w:tcBorders>
          </w:tcPr>
          <w:p w14:paraId="1C3AB288" w14:textId="77777777" w:rsidR="00984EFF" w:rsidRPr="00C91FC3" w:rsidRDefault="00984EFF" w:rsidP="00B87084">
            <w:pPr>
              <w:pStyle w:val="Default"/>
              <w:rPr>
                <w:sz w:val="22"/>
                <w:szCs w:val="22"/>
                <w:lang w:val="sv-SE"/>
              </w:rPr>
            </w:pPr>
            <w:r w:rsidRPr="00C91FC3">
              <w:rPr>
                <w:sz w:val="22"/>
                <w:szCs w:val="22"/>
                <w:lang w:val="sv-SE"/>
              </w:rPr>
              <w:t xml:space="preserve">Pustulöst utslag, kontusion, ökad svettning, urtikaria, ekkymos, ökad tendens till blåmärken, hypotrikos, hypopigmentering av huden, exfoliativ dermatit, spruckna naglar, follikulit, petekier, psoriasis, purpura, hyperpigmentering av huden, bullöst utslag </w:t>
            </w:r>
          </w:p>
        </w:tc>
      </w:tr>
      <w:tr w:rsidR="00984EFF" w:rsidRPr="00B463C8" w14:paraId="497FDB1F"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tcPr>
          <w:p w14:paraId="2EB8BE1C" w14:textId="77777777" w:rsidR="00984EFF" w:rsidRPr="00C91FC3" w:rsidRDefault="00984EFF" w:rsidP="00B87084">
            <w:pPr>
              <w:pStyle w:val="Default"/>
              <w:rPr>
                <w:sz w:val="22"/>
                <w:szCs w:val="22"/>
                <w:lang w:val="sv-SE"/>
              </w:rPr>
            </w:pPr>
            <w:r w:rsidRPr="00C91FC3">
              <w:rPr>
                <w:i/>
                <w:iCs/>
                <w:sz w:val="22"/>
                <w:szCs w:val="22"/>
                <w:lang w:val="sv-SE"/>
              </w:rPr>
              <w:t xml:space="preserve">Sällsynta: </w:t>
            </w:r>
          </w:p>
        </w:tc>
        <w:tc>
          <w:tcPr>
            <w:tcW w:w="7068" w:type="dxa"/>
            <w:tcBorders>
              <w:top w:val="single" w:sz="5" w:space="0" w:color="000000"/>
              <w:left w:val="single" w:sz="5" w:space="0" w:color="000000"/>
              <w:bottom w:val="single" w:sz="5" w:space="0" w:color="000000"/>
              <w:right w:val="single" w:sz="5" w:space="0" w:color="000000"/>
            </w:tcBorders>
          </w:tcPr>
          <w:p w14:paraId="0061F851" w14:textId="77777777" w:rsidR="00984EFF" w:rsidRPr="00C91FC3" w:rsidRDefault="00984EFF" w:rsidP="00B87084">
            <w:pPr>
              <w:pStyle w:val="Default"/>
              <w:rPr>
                <w:sz w:val="22"/>
                <w:szCs w:val="22"/>
                <w:lang w:val="sv-SE"/>
              </w:rPr>
            </w:pPr>
            <w:r w:rsidRPr="00C91FC3">
              <w:rPr>
                <w:sz w:val="22"/>
                <w:szCs w:val="22"/>
                <w:lang w:val="sv-SE"/>
              </w:rPr>
              <w:t xml:space="preserve">Akut febril neutrofil dermatos (Sweet’s syndrom), missfärgning av naglar, angioödem, vesikulärutslag, erytema multiforme, leukocytoklastisk vaskulit, Stevens-Johnsons syndrom, akut generaliserad exantematös pustulos (AGEP) </w:t>
            </w:r>
          </w:p>
        </w:tc>
      </w:tr>
      <w:tr w:rsidR="00805D42" w:rsidRPr="00B463C8" w14:paraId="102B8FC1"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tcPr>
          <w:p w14:paraId="490607BC" w14:textId="77777777" w:rsidR="00805D42" w:rsidRPr="00C91FC3" w:rsidRDefault="00805D42" w:rsidP="00B87084">
            <w:pPr>
              <w:pStyle w:val="Default"/>
              <w:rPr>
                <w:i/>
                <w:iCs/>
                <w:sz w:val="22"/>
                <w:szCs w:val="22"/>
                <w:lang w:val="sv-SE"/>
              </w:rPr>
            </w:pPr>
            <w:r w:rsidRPr="00C91FC3">
              <w:rPr>
                <w:i/>
                <w:sz w:val="22"/>
                <w:szCs w:val="22"/>
                <w:lang w:val="sv-SE"/>
              </w:rPr>
              <w:t>Ingen känd frekvens:</w:t>
            </w:r>
          </w:p>
        </w:tc>
        <w:tc>
          <w:tcPr>
            <w:tcW w:w="7068" w:type="dxa"/>
            <w:tcBorders>
              <w:top w:val="single" w:sz="5" w:space="0" w:color="000000"/>
              <w:left w:val="single" w:sz="5" w:space="0" w:color="000000"/>
              <w:bottom w:val="single" w:sz="5" w:space="0" w:color="000000"/>
              <w:right w:val="single" w:sz="5" w:space="0" w:color="000000"/>
            </w:tcBorders>
          </w:tcPr>
          <w:p w14:paraId="07638680" w14:textId="77777777" w:rsidR="00805D42" w:rsidRPr="00C91FC3" w:rsidRDefault="00805D42" w:rsidP="003C3B9D">
            <w:pPr>
              <w:rPr>
                <w:color w:val="000000"/>
                <w:szCs w:val="22"/>
                <w:lang w:val="sv-SE"/>
              </w:rPr>
            </w:pPr>
            <w:r w:rsidRPr="00C91FC3">
              <w:rPr>
                <w:color w:val="000000"/>
                <w:szCs w:val="22"/>
                <w:lang w:val="sv-SE"/>
              </w:rPr>
              <w:t>Palmar-plantar erytrodysestesi syndrom*, likenoid keratos*, lichen planus*, toxisk epidermal nekrolys*, läkemedelsrelaterade utslag med eosinofili och systemiska symtom (DRESS)*</w:t>
            </w:r>
            <w:r w:rsidR="00BD476B" w:rsidRPr="00C91FC3">
              <w:rPr>
                <w:color w:val="000000"/>
                <w:szCs w:val="22"/>
                <w:lang w:val="sv-SE"/>
              </w:rPr>
              <w:t>, pseudoporfyri*</w:t>
            </w:r>
          </w:p>
        </w:tc>
      </w:tr>
      <w:tr w:rsidR="00984EFF" w:rsidRPr="00C91FC3" w14:paraId="3406EC7E" w14:textId="77777777" w:rsidTr="00B87084">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72369BE1" w14:textId="77777777" w:rsidR="00984EFF" w:rsidRPr="00C91FC3" w:rsidRDefault="00984EFF" w:rsidP="00B87084">
            <w:pPr>
              <w:pStyle w:val="Default"/>
              <w:rPr>
                <w:sz w:val="22"/>
                <w:szCs w:val="22"/>
                <w:lang w:val="sv-SE"/>
              </w:rPr>
            </w:pPr>
            <w:r w:rsidRPr="00C91FC3">
              <w:rPr>
                <w:b/>
                <w:bCs/>
                <w:sz w:val="22"/>
                <w:szCs w:val="22"/>
                <w:lang w:val="sv-SE"/>
              </w:rPr>
              <w:t xml:space="preserve">Muskuloskeletala systemet och bindväv </w:t>
            </w:r>
          </w:p>
        </w:tc>
      </w:tr>
      <w:tr w:rsidR="00984EFF" w:rsidRPr="00B463C8" w14:paraId="2CB1E283"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tcPr>
          <w:p w14:paraId="08AB6B07" w14:textId="77777777" w:rsidR="00984EFF" w:rsidRPr="00C91FC3" w:rsidRDefault="00984EFF" w:rsidP="00B87084">
            <w:pPr>
              <w:pStyle w:val="Default"/>
              <w:rPr>
                <w:sz w:val="22"/>
                <w:szCs w:val="22"/>
                <w:lang w:val="sv-SE"/>
              </w:rPr>
            </w:pPr>
            <w:r w:rsidRPr="00C91FC3">
              <w:rPr>
                <w:i/>
                <w:iCs/>
                <w:sz w:val="22"/>
                <w:szCs w:val="22"/>
                <w:lang w:val="sv-SE"/>
              </w:rPr>
              <w:t xml:space="preserve">Mycket 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3335A96F" w14:textId="77777777" w:rsidR="00984EFF" w:rsidRPr="00C91FC3" w:rsidRDefault="00984EFF" w:rsidP="00B87084">
            <w:pPr>
              <w:pStyle w:val="Default"/>
              <w:rPr>
                <w:sz w:val="22"/>
                <w:szCs w:val="22"/>
                <w:lang w:val="sv-SE"/>
              </w:rPr>
            </w:pPr>
            <w:r w:rsidRPr="00C91FC3">
              <w:rPr>
                <w:sz w:val="22"/>
                <w:szCs w:val="22"/>
                <w:lang w:val="sv-SE"/>
              </w:rPr>
              <w:t>Muskelspasm och kramper, muskel-och skelettsmärta inklusive myalgi, ledvärk, skelettsmärta</w:t>
            </w:r>
            <w:r w:rsidR="0099106C" w:rsidRPr="00C91FC3">
              <w:rPr>
                <w:sz w:val="22"/>
                <w:szCs w:val="22"/>
                <w:vertAlign w:val="superscript"/>
                <w:lang w:val="sv-SE"/>
              </w:rPr>
              <w:t>10</w:t>
            </w:r>
            <w:r w:rsidRPr="00C91FC3">
              <w:rPr>
                <w:sz w:val="22"/>
                <w:szCs w:val="22"/>
                <w:lang w:val="sv-SE"/>
              </w:rPr>
              <w:t xml:space="preserve"> </w:t>
            </w:r>
          </w:p>
        </w:tc>
      </w:tr>
      <w:tr w:rsidR="00984EFF" w:rsidRPr="00C91FC3" w14:paraId="768B1511"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3F4B979A" w14:textId="77777777" w:rsidR="00984EFF" w:rsidRPr="00C91FC3" w:rsidRDefault="00984EFF" w:rsidP="00B87084">
            <w:pPr>
              <w:pStyle w:val="Default"/>
              <w:rPr>
                <w:sz w:val="22"/>
                <w:szCs w:val="22"/>
                <w:lang w:val="sv-SE"/>
              </w:rPr>
            </w:pPr>
            <w:r w:rsidRPr="00C91FC3">
              <w:rPr>
                <w:i/>
                <w:iCs/>
                <w:sz w:val="22"/>
                <w:szCs w:val="22"/>
                <w:lang w:val="sv-SE"/>
              </w:rPr>
              <w:t xml:space="preserve">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5203CAE2" w14:textId="77777777" w:rsidR="00984EFF" w:rsidRPr="00C91FC3" w:rsidRDefault="00984EFF" w:rsidP="00B87084">
            <w:pPr>
              <w:pStyle w:val="Default"/>
              <w:rPr>
                <w:sz w:val="22"/>
                <w:szCs w:val="22"/>
                <w:lang w:val="sv-SE"/>
              </w:rPr>
            </w:pPr>
            <w:r w:rsidRPr="00C91FC3">
              <w:rPr>
                <w:sz w:val="22"/>
                <w:szCs w:val="22"/>
                <w:lang w:val="sv-SE"/>
              </w:rPr>
              <w:t xml:space="preserve">Ledsvullnad </w:t>
            </w:r>
          </w:p>
        </w:tc>
      </w:tr>
      <w:tr w:rsidR="00984EFF" w:rsidRPr="00B463C8" w14:paraId="2A6E8800"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50B42CA1" w14:textId="77777777" w:rsidR="00984EFF" w:rsidRPr="00C91FC3" w:rsidRDefault="00984EFF" w:rsidP="00B87084">
            <w:pPr>
              <w:pStyle w:val="Default"/>
              <w:rPr>
                <w:sz w:val="22"/>
                <w:szCs w:val="22"/>
                <w:lang w:val="sv-SE"/>
              </w:rPr>
            </w:pPr>
            <w:r w:rsidRPr="00C91FC3">
              <w:rPr>
                <w:i/>
                <w:iCs/>
                <w:sz w:val="22"/>
                <w:szCs w:val="22"/>
                <w:lang w:val="sv-SE"/>
              </w:rPr>
              <w:t xml:space="preserve">Mindre 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2B20F548" w14:textId="77777777" w:rsidR="00984EFF" w:rsidRPr="00C91FC3" w:rsidRDefault="00984EFF" w:rsidP="00B87084">
            <w:pPr>
              <w:pStyle w:val="Default"/>
              <w:rPr>
                <w:sz w:val="22"/>
                <w:szCs w:val="22"/>
                <w:lang w:val="sv-SE"/>
              </w:rPr>
            </w:pPr>
            <w:r w:rsidRPr="00C91FC3">
              <w:rPr>
                <w:sz w:val="22"/>
                <w:szCs w:val="22"/>
                <w:lang w:val="sv-SE"/>
              </w:rPr>
              <w:t xml:space="preserve">Styvhet i leder och muskler </w:t>
            </w:r>
          </w:p>
        </w:tc>
      </w:tr>
      <w:tr w:rsidR="00984EFF" w:rsidRPr="00C91FC3" w14:paraId="110D6E43"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6D642E5B" w14:textId="77777777" w:rsidR="00984EFF" w:rsidRPr="00C91FC3" w:rsidRDefault="00984EFF" w:rsidP="00B87084">
            <w:pPr>
              <w:pStyle w:val="Default"/>
              <w:rPr>
                <w:sz w:val="22"/>
                <w:szCs w:val="22"/>
                <w:lang w:val="sv-SE"/>
              </w:rPr>
            </w:pPr>
            <w:r w:rsidRPr="00C91FC3">
              <w:rPr>
                <w:i/>
                <w:iCs/>
                <w:sz w:val="22"/>
                <w:szCs w:val="22"/>
                <w:lang w:val="sv-SE"/>
              </w:rPr>
              <w:t xml:space="preserve">Sällsynta: </w:t>
            </w:r>
          </w:p>
        </w:tc>
        <w:tc>
          <w:tcPr>
            <w:tcW w:w="7068" w:type="dxa"/>
            <w:tcBorders>
              <w:top w:val="single" w:sz="5" w:space="0" w:color="000000"/>
              <w:left w:val="single" w:sz="5" w:space="0" w:color="000000"/>
              <w:bottom w:val="single" w:sz="5" w:space="0" w:color="000000"/>
              <w:right w:val="single" w:sz="5" w:space="0" w:color="000000"/>
            </w:tcBorders>
            <w:vAlign w:val="center"/>
          </w:tcPr>
          <w:p w14:paraId="37534867" w14:textId="77777777" w:rsidR="00984EFF" w:rsidRPr="00C91FC3" w:rsidRDefault="00984EFF" w:rsidP="00B87084">
            <w:pPr>
              <w:pStyle w:val="Default"/>
              <w:rPr>
                <w:sz w:val="22"/>
                <w:szCs w:val="22"/>
                <w:lang w:val="sv-SE"/>
              </w:rPr>
            </w:pPr>
            <w:r w:rsidRPr="00C91FC3">
              <w:rPr>
                <w:sz w:val="22"/>
                <w:szCs w:val="22"/>
                <w:lang w:val="sv-SE"/>
              </w:rPr>
              <w:t xml:space="preserve">Muskelsvaghet, artrit, rabdomyolys/myopati </w:t>
            </w:r>
          </w:p>
        </w:tc>
      </w:tr>
      <w:tr w:rsidR="005601B8" w:rsidRPr="00B463C8" w14:paraId="196579C8"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4B4BC7D2" w14:textId="77777777" w:rsidR="005601B8" w:rsidRPr="00C91FC3" w:rsidRDefault="005601B8" w:rsidP="00B87084">
            <w:pPr>
              <w:pStyle w:val="Default"/>
              <w:rPr>
                <w:i/>
                <w:iCs/>
                <w:sz w:val="22"/>
                <w:szCs w:val="22"/>
                <w:lang w:val="sv-SE"/>
              </w:rPr>
            </w:pPr>
            <w:r w:rsidRPr="00C91FC3">
              <w:rPr>
                <w:i/>
                <w:sz w:val="22"/>
                <w:szCs w:val="22"/>
                <w:lang w:val="sv-SE"/>
              </w:rPr>
              <w:t>Ingen känd frekvens:</w:t>
            </w:r>
          </w:p>
        </w:tc>
        <w:tc>
          <w:tcPr>
            <w:tcW w:w="7068" w:type="dxa"/>
            <w:tcBorders>
              <w:top w:val="single" w:sz="5" w:space="0" w:color="000000"/>
              <w:left w:val="single" w:sz="5" w:space="0" w:color="000000"/>
              <w:bottom w:val="single" w:sz="5" w:space="0" w:color="000000"/>
              <w:right w:val="single" w:sz="5" w:space="0" w:color="000000"/>
            </w:tcBorders>
            <w:vAlign w:val="center"/>
          </w:tcPr>
          <w:p w14:paraId="353DA812" w14:textId="77777777" w:rsidR="005601B8" w:rsidRPr="00C91FC3" w:rsidRDefault="005601B8" w:rsidP="003C3B9D">
            <w:pPr>
              <w:rPr>
                <w:bCs/>
                <w:color w:val="000000"/>
                <w:szCs w:val="22"/>
                <w:lang w:val="sv-SE"/>
              </w:rPr>
            </w:pPr>
            <w:r w:rsidRPr="00C91FC3">
              <w:rPr>
                <w:bCs/>
                <w:color w:val="000000"/>
                <w:szCs w:val="22"/>
                <w:lang w:val="sv-SE"/>
              </w:rPr>
              <w:t>Avaskulär nekros/höftnekros*, tillväxthämning hos barn*</w:t>
            </w:r>
          </w:p>
        </w:tc>
      </w:tr>
      <w:tr w:rsidR="00984EFF" w:rsidRPr="00C91FC3" w14:paraId="72DBD2D9" w14:textId="77777777" w:rsidTr="00B87084">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64FDACD2" w14:textId="77777777" w:rsidR="00984EFF" w:rsidRPr="00C91FC3" w:rsidRDefault="00984EFF" w:rsidP="00B87084">
            <w:pPr>
              <w:pStyle w:val="Default"/>
              <w:rPr>
                <w:sz w:val="22"/>
                <w:szCs w:val="22"/>
                <w:lang w:val="sv-SE"/>
              </w:rPr>
            </w:pPr>
            <w:r w:rsidRPr="00C91FC3">
              <w:rPr>
                <w:b/>
                <w:bCs/>
                <w:sz w:val="22"/>
                <w:szCs w:val="22"/>
                <w:lang w:val="sv-SE"/>
              </w:rPr>
              <w:t xml:space="preserve">Njurar och urinvägar </w:t>
            </w:r>
          </w:p>
        </w:tc>
      </w:tr>
      <w:tr w:rsidR="00984EFF" w:rsidRPr="00B463C8" w14:paraId="0E7FA6F8"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7634B182" w14:textId="77777777" w:rsidR="00984EFF" w:rsidRPr="00C91FC3" w:rsidRDefault="00984EFF" w:rsidP="00B87084">
            <w:pPr>
              <w:pStyle w:val="Default"/>
              <w:rPr>
                <w:sz w:val="22"/>
                <w:szCs w:val="22"/>
                <w:lang w:val="sv-SE"/>
              </w:rPr>
            </w:pPr>
            <w:r w:rsidRPr="00C91FC3">
              <w:rPr>
                <w:i/>
                <w:iCs/>
                <w:sz w:val="22"/>
                <w:szCs w:val="22"/>
                <w:lang w:val="sv-SE"/>
              </w:rPr>
              <w:t xml:space="preserve">Mindre 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5E8AD0F8" w14:textId="77777777" w:rsidR="00984EFF" w:rsidRPr="00C91FC3" w:rsidRDefault="00984EFF" w:rsidP="00B87084">
            <w:pPr>
              <w:pStyle w:val="Default"/>
              <w:rPr>
                <w:sz w:val="22"/>
                <w:szCs w:val="22"/>
                <w:lang w:val="sv-SE"/>
              </w:rPr>
            </w:pPr>
            <w:r w:rsidRPr="00C91FC3">
              <w:rPr>
                <w:sz w:val="22"/>
                <w:szCs w:val="22"/>
                <w:lang w:val="sv-SE"/>
              </w:rPr>
              <w:t xml:space="preserve">Njursmärta, hematuri, akut njursvikt, ökad frekvens urintömningar </w:t>
            </w:r>
          </w:p>
        </w:tc>
      </w:tr>
      <w:tr w:rsidR="005601B8" w:rsidRPr="00C91FC3" w14:paraId="31F26AC6"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523528A6" w14:textId="77777777" w:rsidR="005601B8" w:rsidRPr="00C91FC3" w:rsidRDefault="005601B8" w:rsidP="00B87084">
            <w:pPr>
              <w:pStyle w:val="Default"/>
              <w:rPr>
                <w:i/>
                <w:iCs/>
                <w:sz w:val="22"/>
                <w:szCs w:val="22"/>
                <w:lang w:val="sv-SE"/>
              </w:rPr>
            </w:pPr>
            <w:r w:rsidRPr="00C91FC3">
              <w:rPr>
                <w:i/>
                <w:sz w:val="22"/>
                <w:szCs w:val="22"/>
                <w:lang w:val="sv-SE"/>
              </w:rPr>
              <w:t>Ingen känd frekvens:</w:t>
            </w:r>
          </w:p>
        </w:tc>
        <w:tc>
          <w:tcPr>
            <w:tcW w:w="7068" w:type="dxa"/>
            <w:tcBorders>
              <w:top w:val="single" w:sz="5" w:space="0" w:color="000000"/>
              <w:left w:val="single" w:sz="5" w:space="0" w:color="000000"/>
              <w:bottom w:val="single" w:sz="5" w:space="0" w:color="000000"/>
              <w:right w:val="single" w:sz="5" w:space="0" w:color="000000"/>
            </w:tcBorders>
            <w:vAlign w:val="center"/>
          </w:tcPr>
          <w:p w14:paraId="5C6536C1" w14:textId="77777777" w:rsidR="005601B8" w:rsidRPr="00C91FC3" w:rsidRDefault="005601B8" w:rsidP="003C3B9D">
            <w:pPr>
              <w:rPr>
                <w:color w:val="000000"/>
                <w:szCs w:val="22"/>
                <w:lang w:val="sv-SE"/>
              </w:rPr>
            </w:pPr>
            <w:r w:rsidRPr="00C91FC3">
              <w:rPr>
                <w:color w:val="000000"/>
                <w:szCs w:val="22"/>
                <w:lang w:val="sv-SE"/>
              </w:rPr>
              <w:t>Kronisk njursvikt</w:t>
            </w:r>
          </w:p>
        </w:tc>
      </w:tr>
      <w:tr w:rsidR="00984EFF" w:rsidRPr="00C91FC3" w14:paraId="0B03CF81" w14:textId="77777777" w:rsidTr="00B87084">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3BF6ED8B" w14:textId="77777777" w:rsidR="00984EFF" w:rsidRPr="00C91FC3" w:rsidRDefault="00984EFF" w:rsidP="00B87084">
            <w:pPr>
              <w:pStyle w:val="Default"/>
              <w:rPr>
                <w:sz w:val="22"/>
                <w:szCs w:val="22"/>
                <w:lang w:val="sv-SE"/>
              </w:rPr>
            </w:pPr>
            <w:r w:rsidRPr="00C91FC3">
              <w:rPr>
                <w:b/>
                <w:bCs/>
                <w:sz w:val="22"/>
                <w:szCs w:val="22"/>
                <w:lang w:val="sv-SE"/>
              </w:rPr>
              <w:t xml:space="preserve">Reproduktionsorgan och bröstkörtel </w:t>
            </w:r>
          </w:p>
        </w:tc>
      </w:tr>
      <w:tr w:rsidR="00984EFF" w:rsidRPr="00B463C8" w14:paraId="3C5B7662"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tcPr>
          <w:p w14:paraId="2C3C51D2" w14:textId="77777777" w:rsidR="00984EFF" w:rsidRPr="00C91FC3" w:rsidRDefault="00984EFF" w:rsidP="00B87084">
            <w:pPr>
              <w:pStyle w:val="Default"/>
              <w:rPr>
                <w:sz w:val="22"/>
                <w:szCs w:val="22"/>
                <w:lang w:val="sv-SE"/>
              </w:rPr>
            </w:pPr>
            <w:r w:rsidRPr="00C91FC3">
              <w:rPr>
                <w:i/>
                <w:iCs/>
                <w:sz w:val="22"/>
                <w:szCs w:val="22"/>
                <w:lang w:val="sv-SE"/>
              </w:rPr>
              <w:t xml:space="preserve">Mindre 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211BA37B" w14:textId="77777777" w:rsidR="00984EFF" w:rsidRPr="00C91FC3" w:rsidRDefault="00984EFF" w:rsidP="00B87084">
            <w:pPr>
              <w:pStyle w:val="Default"/>
              <w:rPr>
                <w:sz w:val="22"/>
                <w:szCs w:val="22"/>
                <w:lang w:val="sv-SE"/>
              </w:rPr>
            </w:pPr>
            <w:r w:rsidRPr="00C91FC3">
              <w:rPr>
                <w:sz w:val="22"/>
                <w:szCs w:val="22"/>
                <w:lang w:val="sv-SE"/>
              </w:rPr>
              <w:t xml:space="preserve">Gynekomasti, erektil dysfunktion, menorragi, oregelbunden menstruation, sexuell dysfunktion, ömma bröstvårtor, bröstförstoring, skrotumödem </w:t>
            </w:r>
          </w:p>
        </w:tc>
      </w:tr>
      <w:tr w:rsidR="00984EFF" w:rsidRPr="00B463C8" w14:paraId="50AB307B"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1BD95922" w14:textId="77777777" w:rsidR="00984EFF" w:rsidRPr="00C91FC3" w:rsidRDefault="00984EFF" w:rsidP="00B87084">
            <w:pPr>
              <w:pStyle w:val="Default"/>
              <w:rPr>
                <w:sz w:val="22"/>
                <w:szCs w:val="22"/>
                <w:lang w:val="sv-SE"/>
              </w:rPr>
            </w:pPr>
            <w:r w:rsidRPr="00C91FC3">
              <w:rPr>
                <w:i/>
                <w:iCs/>
                <w:sz w:val="22"/>
                <w:szCs w:val="22"/>
                <w:lang w:val="sv-SE"/>
              </w:rPr>
              <w:t xml:space="preserve">Sällsynta: </w:t>
            </w:r>
          </w:p>
        </w:tc>
        <w:tc>
          <w:tcPr>
            <w:tcW w:w="7068" w:type="dxa"/>
            <w:tcBorders>
              <w:top w:val="single" w:sz="5" w:space="0" w:color="000000"/>
              <w:left w:val="single" w:sz="5" w:space="0" w:color="000000"/>
              <w:bottom w:val="single" w:sz="5" w:space="0" w:color="000000"/>
              <w:right w:val="single" w:sz="5" w:space="0" w:color="000000"/>
            </w:tcBorders>
            <w:vAlign w:val="center"/>
          </w:tcPr>
          <w:p w14:paraId="7C3D246C" w14:textId="77777777" w:rsidR="00984EFF" w:rsidRPr="00C91FC3" w:rsidRDefault="00984EFF" w:rsidP="00B87084">
            <w:pPr>
              <w:pStyle w:val="Default"/>
              <w:rPr>
                <w:sz w:val="22"/>
                <w:szCs w:val="22"/>
                <w:lang w:val="sv-SE"/>
              </w:rPr>
            </w:pPr>
            <w:r w:rsidRPr="00C91FC3">
              <w:rPr>
                <w:sz w:val="22"/>
                <w:szCs w:val="22"/>
                <w:lang w:val="sv-SE"/>
              </w:rPr>
              <w:t xml:space="preserve">Blödning i gulkropp/blödande ovarialcysta </w:t>
            </w:r>
          </w:p>
        </w:tc>
      </w:tr>
      <w:tr w:rsidR="00984EFF" w:rsidRPr="00B463C8" w14:paraId="22154938" w14:textId="77777777" w:rsidTr="00B87084">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526FB23A" w14:textId="77777777" w:rsidR="00984EFF" w:rsidRPr="00C91FC3" w:rsidRDefault="00984EFF" w:rsidP="00B87084">
            <w:pPr>
              <w:pStyle w:val="Default"/>
              <w:rPr>
                <w:sz w:val="22"/>
                <w:szCs w:val="22"/>
                <w:lang w:val="sv-SE"/>
              </w:rPr>
            </w:pPr>
            <w:r w:rsidRPr="00C91FC3">
              <w:rPr>
                <w:b/>
                <w:bCs/>
                <w:sz w:val="22"/>
                <w:szCs w:val="22"/>
                <w:lang w:val="sv-SE"/>
              </w:rPr>
              <w:t xml:space="preserve">Allmänna symtom och/eller symtom vid administreringsstället </w:t>
            </w:r>
          </w:p>
        </w:tc>
      </w:tr>
      <w:tr w:rsidR="00984EFF" w:rsidRPr="00C91FC3" w14:paraId="17C1331A"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25A69D45" w14:textId="77777777" w:rsidR="00984EFF" w:rsidRPr="00C91FC3" w:rsidRDefault="00984EFF" w:rsidP="00B87084">
            <w:pPr>
              <w:pStyle w:val="Default"/>
              <w:rPr>
                <w:sz w:val="22"/>
                <w:szCs w:val="22"/>
                <w:lang w:val="sv-SE"/>
              </w:rPr>
            </w:pPr>
            <w:r w:rsidRPr="00C91FC3">
              <w:rPr>
                <w:i/>
                <w:iCs/>
                <w:sz w:val="22"/>
                <w:szCs w:val="22"/>
                <w:lang w:val="sv-SE"/>
              </w:rPr>
              <w:t xml:space="preserve">Mycket 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03EC3530" w14:textId="77777777" w:rsidR="00984EFF" w:rsidRPr="00C91FC3" w:rsidRDefault="00984EFF" w:rsidP="00B87084">
            <w:pPr>
              <w:pStyle w:val="Default"/>
              <w:rPr>
                <w:sz w:val="22"/>
                <w:szCs w:val="22"/>
                <w:lang w:val="sv-SE"/>
              </w:rPr>
            </w:pPr>
            <w:r w:rsidRPr="00C91FC3">
              <w:rPr>
                <w:sz w:val="22"/>
                <w:szCs w:val="22"/>
                <w:lang w:val="sv-SE"/>
              </w:rPr>
              <w:t xml:space="preserve">Vätskeretention och ödem, trötthet </w:t>
            </w:r>
          </w:p>
        </w:tc>
      </w:tr>
      <w:tr w:rsidR="00984EFF" w:rsidRPr="00B463C8" w14:paraId="2EE6ECDC"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69D23CEB" w14:textId="77777777" w:rsidR="00984EFF" w:rsidRPr="00C91FC3" w:rsidRDefault="00984EFF" w:rsidP="00B87084">
            <w:pPr>
              <w:pStyle w:val="Default"/>
              <w:rPr>
                <w:sz w:val="22"/>
                <w:szCs w:val="22"/>
                <w:lang w:val="sv-SE"/>
              </w:rPr>
            </w:pPr>
            <w:r w:rsidRPr="00C91FC3">
              <w:rPr>
                <w:i/>
                <w:iCs/>
                <w:sz w:val="22"/>
                <w:szCs w:val="22"/>
                <w:lang w:val="sv-SE"/>
              </w:rPr>
              <w:t xml:space="preserve">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4177E05B" w14:textId="77777777" w:rsidR="00984EFF" w:rsidRPr="00C91FC3" w:rsidRDefault="00984EFF" w:rsidP="00B87084">
            <w:pPr>
              <w:pStyle w:val="Default"/>
              <w:rPr>
                <w:sz w:val="22"/>
                <w:szCs w:val="22"/>
                <w:lang w:val="sv-SE"/>
              </w:rPr>
            </w:pPr>
            <w:r w:rsidRPr="00C91FC3">
              <w:rPr>
                <w:sz w:val="22"/>
                <w:szCs w:val="22"/>
                <w:lang w:val="sv-SE"/>
              </w:rPr>
              <w:t xml:space="preserve">Svaghet, pyrexi, anasarka, rysningar, stelhet </w:t>
            </w:r>
          </w:p>
        </w:tc>
      </w:tr>
      <w:tr w:rsidR="00984EFF" w:rsidRPr="00C91FC3" w14:paraId="3553F76F"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6C1979AE" w14:textId="77777777" w:rsidR="00984EFF" w:rsidRPr="00C91FC3" w:rsidRDefault="00984EFF" w:rsidP="00B87084">
            <w:pPr>
              <w:pStyle w:val="Default"/>
              <w:rPr>
                <w:sz w:val="22"/>
                <w:szCs w:val="22"/>
                <w:lang w:val="sv-SE"/>
              </w:rPr>
            </w:pPr>
            <w:r w:rsidRPr="00C91FC3">
              <w:rPr>
                <w:i/>
                <w:iCs/>
                <w:sz w:val="22"/>
                <w:szCs w:val="22"/>
                <w:lang w:val="sv-SE"/>
              </w:rPr>
              <w:t xml:space="preserve">Mindre 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285DE62C" w14:textId="77777777" w:rsidR="00984EFF" w:rsidRPr="00C91FC3" w:rsidRDefault="00984EFF" w:rsidP="00B87084">
            <w:pPr>
              <w:pStyle w:val="Default"/>
              <w:rPr>
                <w:sz w:val="22"/>
                <w:szCs w:val="22"/>
                <w:lang w:val="sv-SE"/>
              </w:rPr>
            </w:pPr>
            <w:r w:rsidRPr="00C91FC3">
              <w:rPr>
                <w:sz w:val="22"/>
                <w:szCs w:val="22"/>
                <w:lang w:val="sv-SE"/>
              </w:rPr>
              <w:t xml:space="preserve">Bröstsmärta, allmän sjukdomskänsla </w:t>
            </w:r>
          </w:p>
        </w:tc>
      </w:tr>
      <w:tr w:rsidR="00984EFF" w:rsidRPr="00C91FC3" w14:paraId="7745DCC9" w14:textId="77777777" w:rsidTr="00B87084">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714821CE" w14:textId="77777777" w:rsidR="00984EFF" w:rsidRPr="00C91FC3" w:rsidRDefault="00984EFF" w:rsidP="00B87084">
            <w:pPr>
              <w:pStyle w:val="Default"/>
              <w:rPr>
                <w:color w:val="auto"/>
                <w:sz w:val="22"/>
                <w:szCs w:val="22"/>
                <w:lang w:val="sv-SE"/>
              </w:rPr>
            </w:pPr>
            <w:r w:rsidRPr="00C91FC3">
              <w:rPr>
                <w:b/>
                <w:bCs/>
                <w:sz w:val="22"/>
                <w:szCs w:val="22"/>
                <w:lang w:val="sv-SE"/>
              </w:rPr>
              <w:t xml:space="preserve">Undersökningar </w:t>
            </w:r>
          </w:p>
        </w:tc>
      </w:tr>
      <w:tr w:rsidR="00984EFF" w:rsidRPr="00C91FC3" w14:paraId="21F4C396"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4E33FC16" w14:textId="77777777" w:rsidR="00984EFF" w:rsidRPr="00C91FC3" w:rsidRDefault="00984EFF" w:rsidP="00B87084">
            <w:pPr>
              <w:pStyle w:val="Default"/>
              <w:rPr>
                <w:sz w:val="22"/>
                <w:szCs w:val="22"/>
                <w:lang w:val="sv-SE"/>
              </w:rPr>
            </w:pPr>
            <w:r w:rsidRPr="00C91FC3">
              <w:rPr>
                <w:i/>
                <w:iCs/>
                <w:sz w:val="22"/>
                <w:szCs w:val="22"/>
                <w:lang w:val="sv-SE"/>
              </w:rPr>
              <w:t xml:space="preserve">Mycket 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3B5AB594" w14:textId="77777777" w:rsidR="00984EFF" w:rsidRPr="00C91FC3" w:rsidRDefault="00984EFF" w:rsidP="00B87084">
            <w:pPr>
              <w:pStyle w:val="Default"/>
              <w:rPr>
                <w:sz w:val="22"/>
                <w:szCs w:val="22"/>
                <w:lang w:val="sv-SE"/>
              </w:rPr>
            </w:pPr>
            <w:r w:rsidRPr="00C91FC3">
              <w:rPr>
                <w:sz w:val="22"/>
                <w:szCs w:val="22"/>
                <w:lang w:val="sv-SE"/>
              </w:rPr>
              <w:t xml:space="preserve">Viktökning </w:t>
            </w:r>
          </w:p>
        </w:tc>
      </w:tr>
      <w:tr w:rsidR="00984EFF" w:rsidRPr="00C91FC3" w14:paraId="7B76410A"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46001CA5" w14:textId="77777777" w:rsidR="00984EFF" w:rsidRPr="00C91FC3" w:rsidRDefault="00984EFF" w:rsidP="00B87084">
            <w:pPr>
              <w:pStyle w:val="Default"/>
              <w:rPr>
                <w:sz w:val="22"/>
                <w:szCs w:val="22"/>
                <w:lang w:val="sv-SE"/>
              </w:rPr>
            </w:pPr>
            <w:r w:rsidRPr="00C91FC3">
              <w:rPr>
                <w:i/>
                <w:iCs/>
                <w:sz w:val="22"/>
                <w:szCs w:val="22"/>
                <w:lang w:val="sv-SE"/>
              </w:rPr>
              <w:t xml:space="preserve">Vanliga: </w:t>
            </w:r>
          </w:p>
        </w:tc>
        <w:tc>
          <w:tcPr>
            <w:tcW w:w="7068" w:type="dxa"/>
            <w:tcBorders>
              <w:top w:val="single" w:sz="5" w:space="0" w:color="000000"/>
              <w:left w:val="single" w:sz="5" w:space="0" w:color="000000"/>
              <w:bottom w:val="single" w:sz="5" w:space="0" w:color="000000"/>
              <w:right w:val="single" w:sz="5" w:space="0" w:color="000000"/>
            </w:tcBorders>
            <w:vAlign w:val="center"/>
          </w:tcPr>
          <w:p w14:paraId="0D57C6E7" w14:textId="77777777" w:rsidR="00984EFF" w:rsidRPr="00C91FC3" w:rsidRDefault="00984EFF" w:rsidP="00B87084">
            <w:pPr>
              <w:pStyle w:val="Default"/>
              <w:rPr>
                <w:sz w:val="22"/>
                <w:szCs w:val="22"/>
                <w:lang w:val="sv-SE"/>
              </w:rPr>
            </w:pPr>
            <w:r w:rsidRPr="00C91FC3">
              <w:rPr>
                <w:sz w:val="22"/>
                <w:szCs w:val="22"/>
                <w:lang w:val="sv-SE"/>
              </w:rPr>
              <w:t xml:space="preserve">Viktnedgång </w:t>
            </w:r>
          </w:p>
        </w:tc>
      </w:tr>
      <w:tr w:rsidR="00984EFF" w:rsidRPr="00B463C8" w14:paraId="65D14509"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tcPr>
          <w:p w14:paraId="02AA1486" w14:textId="77777777" w:rsidR="00984EFF" w:rsidRPr="00C91FC3" w:rsidRDefault="00984EFF" w:rsidP="00B87084">
            <w:pPr>
              <w:pStyle w:val="Default"/>
              <w:rPr>
                <w:sz w:val="22"/>
                <w:szCs w:val="22"/>
                <w:lang w:val="sv-SE"/>
              </w:rPr>
            </w:pPr>
            <w:r w:rsidRPr="00C91FC3">
              <w:rPr>
                <w:i/>
                <w:iCs/>
                <w:sz w:val="22"/>
                <w:szCs w:val="22"/>
                <w:lang w:val="sv-SE"/>
              </w:rPr>
              <w:t xml:space="preserve">Mindre vanliga: </w:t>
            </w:r>
          </w:p>
        </w:tc>
        <w:tc>
          <w:tcPr>
            <w:tcW w:w="7068" w:type="dxa"/>
            <w:tcBorders>
              <w:top w:val="single" w:sz="5" w:space="0" w:color="000000"/>
              <w:left w:val="single" w:sz="5" w:space="0" w:color="000000"/>
              <w:bottom w:val="single" w:sz="5" w:space="0" w:color="000000"/>
              <w:right w:val="single" w:sz="5" w:space="0" w:color="000000"/>
            </w:tcBorders>
          </w:tcPr>
          <w:p w14:paraId="51E1FDC5" w14:textId="77777777" w:rsidR="00984EFF" w:rsidRPr="00C91FC3" w:rsidRDefault="00984EFF" w:rsidP="00B87084">
            <w:pPr>
              <w:pStyle w:val="Default"/>
              <w:rPr>
                <w:sz w:val="22"/>
                <w:szCs w:val="22"/>
                <w:lang w:val="sv-SE"/>
              </w:rPr>
            </w:pPr>
            <w:r w:rsidRPr="00C91FC3">
              <w:rPr>
                <w:sz w:val="22"/>
                <w:szCs w:val="22"/>
                <w:lang w:val="sv-SE"/>
              </w:rPr>
              <w:t xml:space="preserve">Ökning av kreatinin i blod, ökning av kreatininfosfokinas i blod, ökning av laktatdehydrogenas i blod, ökning av alkaliskt fosfatas i blod </w:t>
            </w:r>
          </w:p>
        </w:tc>
      </w:tr>
      <w:tr w:rsidR="00984EFF" w:rsidRPr="00B463C8" w14:paraId="0B93C8F2" w14:textId="77777777" w:rsidTr="00B87084">
        <w:trPr>
          <w:trHeight w:val="270"/>
        </w:trPr>
        <w:tc>
          <w:tcPr>
            <w:tcW w:w="2270" w:type="dxa"/>
            <w:tcBorders>
              <w:top w:val="single" w:sz="5" w:space="0" w:color="000000"/>
              <w:left w:val="single" w:sz="5" w:space="0" w:color="000000"/>
              <w:bottom w:val="single" w:sz="5" w:space="0" w:color="000000"/>
              <w:right w:val="single" w:sz="5" w:space="0" w:color="000000"/>
            </w:tcBorders>
            <w:vAlign w:val="center"/>
          </w:tcPr>
          <w:p w14:paraId="28524C47" w14:textId="77777777" w:rsidR="00984EFF" w:rsidRPr="00C91FC3" w:rsidRDefault="00984EFF" w:rsidP="00B87084">
            <w:pPr>
              <w:pStyle w:val="Default"/>
              <w:rPr>
                <w:sz w:val="22"/>
                <w:szCs w:val="22"/>
                <w:lang w:val="sv-SE"/>
              </w:rPr>
            </w:pPr>
            <w:r w:rsidRPr="00C91FC3">
              <w:rPr>
                <w:i/>
                <w:iCs/>
                <w:sz w:val="22"/>
                <w:szCs w:val="22"/>
                <w:lang w:val="sv-SE"/>
              </w:rPr>
              <w:t xml:space="preserve">Sällsynta: </w:t>
            </w:r>
          </w:p>
        </w:tc>
        <w:tc>
          <w:tcPr>
            <w:tcW w:w="7068" w:type="dxa"/>
            <w:tcBorders>
              <w:top w:val="single" w:sz="5" w:space="0" w:color="000000"/>
              <w:left w:val="single" w:sz="5" w:space="0" w:color="000000"/>
              <w:bottom w:val="single" w:sz="5" w:space="0" w:color="000000"/>
              <w:right w:val="single" w:sz="5" w:space="0" w:color="000000"/>
            </w:tcBorders>
            <w:vAlign w:val="center"/>
          </w:tcPr>
          <w:p w14:paraId="784509BE" w14:textId="77777777" w:rsidR="00984EFF" w:rsidRPr="00C91FC3" w:rsidRDefault="00984EFF" w:rsidP="00B87084">
            <w:pPr>
              <w:pStyle w:val="Default"/>
              <w:rPr>
                <w:sz w:val="22"/>
                <w:szCs w:val="22"/>
                <w:lang w:val="sv-SE"/>
              </w:rPr>
            </w:pPr>
            <w:r w:rsidRPr="00C91FC3">
              <w:rPr>
                <w:sz w:val="22"/>
                <w:szCs w:val="22"/>
                <w:lang w:val="sv-SE"/>
              </w:rPr>
              <w:t xml:space="preserve">Ökning av amylas i blod </w:t>
            </w:r>
          </w:p>
        </w:tc>
      </w:tr>
    </w:tbl>
    <w:p w14:paraId="3F909666" w14:textId="77777777" w:rsidR="005601B8" w:rsidRPr="00C91FC3" w:rsidRDefault="005601B8" w:rsidP="005601B8">
      <w:pPr>
        <w:rPr>
          <w:bCs/>
          <w:color w:val="000000"/>
          <w:szCs w:val="22"/>
          <w:lang w:val="sv-SE"/>
        </w:rPr>
      </w:pPr>
    </w:p>
    <w:p w14:paraId="28E6A085" w14:textId="77777777" w:rsidR="005601B8" w:rsidRPr="00C91FC3" w:rsidRDefault="005601B8" w:rsidP="003C3B9D">
      <w:pPr>
        <w:widowControl w:val="0"/>
        <w:tabs>
          <w:tab w:val="clear" w:pos="567"/>
        </w:tabs>
        <w:ind w:left="567" w:hanging="567"/>
        <w:rPr>
          <w:color w:val="000000"/>
          <w:szCs w:val="22"/>
          <w:lang w:val="sv-SE"/>
        </w:rPr>
      </w:pPr>
      <w:r w:rsidRPr="00C91FC3">
        <w:rPr>
          <w:color w:val="000000"/>
          <w:szCs w:val="22"/>
          <w:lang w:val="sv-SE"/>
        </w:rPr>
        <w:t>*</w:t>
      </w:r>
      <w:r w:rsidRPr="00C91FC3">
        <w:rPr>
          <w:color w:val="000000"/>
          <w:szCs w:val="22"/>
          <w:lang w:val="sv-SE"/>
        </w:rPr>
        <w:tab/>
        <w:t>Dessa typer av biverkningar har framförallt rapporterats baserat på erfarenhet efter introduktionen av imatinib på marknaden. Detta inkluderar spontana fallrapporter samt allvarliga oönskade händelser i pågående studier, expanded access program, kliniska farmakologiska studier och forskningsstudier på icke godkända indikationer. Eftersom dessa biverkningar har rapporterats från en population av okänd storlek har det inte alltid varit möjligt att fastställa deras frekvens eller etablera kausalsamband med imatinibbehandlingen.</w:t>
      </w:r>
    </w:p>
    <w:p w14:paraId="32A8E383" w14:textId="77777777" w:rsidR="00984EFF" w:rsidRPr="00C91FC3" w:rsidRDefault="00984EFF" w:rsidP="00984EFF">
      <w:pPr>
        <w:pStyle w:val="Default"/>
        <w:tabs>
          <w:tab w:val="left" w:pos="561"/>
        </w:tabs>
        <w:rPr>
          <w:sz w:val="22"/>
          <w:szCs w:val="22"/>
          <w:lang w:val="sv-SE"/>
        </w:rPr>
      </w:pPr>
      <w:r w:rsidRPr="00C91FC3">
        <w:rPr>
          <w:sz w:val="22"/>
          <w:szCs w:val="22"/>
          <w:lang w:val="sv-SE"/>
        </w:rPr>
        <w:t xml:space="preserve">1 </w:t>
      </w:r>
      <w:r w:rsidRPr="00C91FC3">
        <w:rPr>
          <w:sz w:val="22"/>
          <w:szCs w:val="22"/>
          <w:lang w:val="sv-SE"/>
        </w:rPr>
        <w:tab/>
        <w:t xml:space="preserve">Pneumoni rapporterades oftast hos patienter med transformerad KML och hos patienter med </w:t>
      </w:r>
    </w:p>
    <w:p w14:paraId="142CE039" w14:textId="77777777" w:rsidR="00984EFF" w:rsidRPr="00C91FC3" w:rsidRDefault="00984EFF" w:rsidP="00984EFF">
      <w:pPr>
        <w:pStyle w:val="Default"/>
        <w:tabs>
          <w:tab w:val="left" w:pos="561"/>
        </w:tabs>
        <w:rPr>
          <w:sz w:val="22"/>
          <w:szCs w:val="22"/>
          <w:lang w:val="sv-SE"/>
        </w:rPr>
      </w:pPr>
      <w:r w:rsidRPr="00C91FC3">
        <w:rPr>
          <w:color w:val="auto"/>
          <w:sz w:val="22"/>
          <w:szCs w:val="22"/>
          <w:lang w:val="sv-SE"/>
        </w:rPr>
        <w:tab/>
      </w:r>
      <w:r w:rsidRPr="00C91FC3">
        <w:rPr>
          <w:sz w:val="22"/>
          <w:szCs w:val="22"/>
          <w:lang w:val="sv-SE"/>
        </w:rPr>
        <w:t xml:space="preserve">GIST. </w:t>
      </w:r>
    </w:p>
    <w:p w14:paraId="18A2B710" w14:textId="77777777" w:rsidR="00984EFF" w:rsidRPr="00C91FC3" w:rsidRDefault="00984EFF" w:rsidP="00984EFF">
      <w:pPr>
        <w:pStyle w:val="Default"/>
        <w:tabs>
          <w:tab w:val="left" w:pos="561"/>
        </w:tabs>
        <w:rPr>
          <w:sz w:val="22"/>
          <w:szCs w:val="22"/>
          <w:lang w:val="sv-SE"/>
        </w:rPr>
      </w:pPr>
      <w:r w:rsidRPr="00C91FC3">
        <w:rPr>
          <w:sz w:val="22"/>
          <w:szCs w:val="22"/>
          <w:lang w:val="sv-SE"/>
        </w:rPr>
        <w:t xml:space="preserve">2 </w:t>
      </w:r>
      <w:r w:rsidRPr="00C91FC3">
        <w:rPr>
          <w:sz w:val="22"/>
          <w:szCs w:val="22"/>
          <w:lang w:val="sv-SE"/>
        </w:rPr>
        <w:tab/>
        <w:t xml:space="preserve">Huvudvärk var vanligast hos patienter med GIST. </w:t>
      </w:r>
    </w:p>
    <w:p w14:paraId="355597D0" w14:textId="77777777" w:rsidR="00984EFF" w:rsidRPr="00C91FC3" w:rsidRDefault="00984EFF" w:rsidP="00984EFF">
      <w:pPr>
        <w:pStyle w:val="Default"/>
        <w:tabs>
          <w:tab w:val="left" w:pos="561"/>
        </w:tabs>
        <w:rPr>
          <w:sz w:val="22"/>
          <w:szCs w:val="22"/>
          <w:lang w:val="sv-SE"/>
        </w:rPr>
      </w:pPr>
      <w:r w:rsidRPr="00C91FC3">
        <w:rPr>
          <w:sz w:val="22"/>
          <w:szCs w:val="22"/>
          <w:lang w:val="sv-SE"/>
        </w:rPr>
        <w:t xml:space="preserve">3 </w:t>
      </w:r>
      <w:r w:rsidRPr="00C91FC3">
        <w:rPr>
          <w:sz w:val="22"/>
          <w:szCs w:val="22"/>
          <w:lang w:val="sv-SE"/>
        </w:rPr>
        <w:tab/>
        <w:t xml:space="preserve">Beräknat på patientår var hjärtbiverkningar inklusive kronisk hjärtsvikt vanligare hos patienter </w:t>
      </w:r>
    </w:p>
    <w:p w14:paraId="2FADC67A" w14:textId="77777777" w:rsidR="00984EFF" w:rsidRPr="00C91FC3" w:rsidRDefault="00984EFF" w:rsidP="00984EFF">
      <w:pPr>
        <w:pStyle w:val="Default"/>
        <w:tabs>
          <w:tab w:val="left" w:pos="561"/>
        </w:tabs>
        <w:rPr>
          <w:sz w:val="22"/>
          <w:szCs w:val="22"/>
          <w:lang w:val="sv-SE"/>
        </w:rPr>
      </w:pPr>
      <w:r w:rsidRPr="00C91FC3">
        <w:rPr>
          <w:color w:val="auto"/>
          <w:sz w:val="22"/>
          <w:szCs w:val="22"/>
          <w:lang w:val="sv-SE"/>
        </w:rPr>
        <w:tab/>
      </w:r>
      <w:r w:rsidRPr="00C91FC3">
        <w:rPr>
          <w:sz w:val="22"/>
          <w:szCs w:val="22"/>
          <w:lang w:val="sv-SE"/>
        </w:rPr>
        <w:t xml:space="preserve">med transformerad KML än hos patienter med kronisk KML. </w:t>
      </w:r>
    </w:p>
    <w:p w14:paraId="38A40DD6" w14:textId="77777777" w:rsidR="00984EFF" w:rsidRPr="00C91FC3" w:rsidRDefault="00984EFF" w:rsidP="00984EFF">
      <w:pPr>
        <w:pStyle w:val="Default"/>
        <w:tabs>
          <w:tab w:val="left" w:pos="561"/>
        </w:tabs>
        <w:rPr>
          <w:sz w:val="22"/>
          <w:szCs w:val="22"/>
          <w:lang w:val="sv-SE"/>
        </w:rPr>
      </w:pPr>
      <w:r w:rsidRPr="00C91FC3">
        <w:rPr>
          <w:sz w:val="22"/>
          <w:szCs w:val="22"/>
          <w:lang w:val="sv-SE"/>
        </w:rPr>
        <w:t xml:space="preserve">4 </w:t>
      </w:r>
      <w:r w:rsidRPr="00C91FC3">
        <w:rPr>
          <w:sz w:val="22"/>
          <w:szCs w:val="22"/>
          <w:lang w:val="sv-SE"/>
        </w:rPr>
        <w:tab/>
        <w:t xml:space="preserve">Flushing var vanligast hos patienter med GIST och blödningar (hematom, hemorragi) var </w:t>
      </w:r>
    </w:p>
    <w:p w14:paraId="08B3AA94" w14:textId="77777777" w:rsidR="00984EFF" w:rsidRPr="00C91FC3" w:rsidRDefault="00984EFF" w:rsidP="00984EFF">
      <w:pPr>
        <w:pStyle w:val="Default"/>
        <w:tabs>
          <w:tab w:val="left" w:pos="561"/>
        </w:tabs>
        <w:rPr>
          <w:sz w:val="22"/>
          <w:szCs w:val="22"/>
          <w:lang w:val="sv-SE"/>
        </w:rPr>
      </w:pPr>
      <w:r w:rsidRPr="00C91FC3">
        <w:rPr>
          <w:color w:val="auto"/>
          <w:sz w:val="22"/>
          <w:szCs w:val="22"/>
          <w:lang w:val="sv-SE"/>
        </w:rPr>
        <w:tab/>
      </w:r>
      <w:r w:rsidRPr="00C91FC3">
        <w:rPr>
          <w:sz w:val="22"/>
          <w:szCs w:val="22"/>
          <w:lang w:val="sv-SE"/>
        </w:rPr>
        <w:t xml:space="preserve">vanligast hos patienter med GIST och med transformerad KML (KML-AP och KML-BC). </w:t>
      </w:r>
    </w:p>
    <w:p w14:paraId="6FA3AF74" w14:textId="77777777" w:rsidR="00984EFF" w:rsidRPr="00C91FC3" w:rsidRDefault="00984EFF" w:rsidP="00984EFF">
      <w:pPr>
        <w:pStyle w:val="Default"/>
        <w:tabs>
          <w:tab w:val="left" w:pos="561"/>
        </w:tabs>
        <w:rPr>
          <w:sz w:val="22"/>
          <w:szCs w:val="22"/>
          <w:lang w:val="sv-SE"/>
        </w:rPr>
      </w:pPr>
      <w:r w:rsidRPr="00C91FC3">
        <w:rPr>
          <w:sz w:val="22"/>
          <w:szCs w:val="22"/>
          <w:lang w:val="sv-SE"/>
        </w:rPr>
        <w:t xml:space="preserve">5 </w:t>
      </w:r>
      <w:r w:rsidRPr="00C91FC3">
        <w:rPr>
          <w:sz w:val="22"/>
          <w:szCs w:val="22"/>
          <w:lang w:val="sv-SE"/>
        </w:rPr>
        <w:tab/>
        <w:t>Pleurautgjutning rapporterades oftare för patienter med GIST eller transformerad KML (KML</w:t>
      </w:r>
      <w:r w:rsidRPr="00C91FC3">
        <w:rPr>
          <w:sz w:val="22"/>
          <w:szCs w:val="22"/>
          <w:lang w:val="sv-SE"/>
        </w:rPr>
        <w:softHyphen/>
      </w:r>
    </w:p>
    <w:p w14:paraId="758EDE1D" w14:textId="77777777" w:rsidR="00984EFF" w:rsidRPr="00C91FC3" w:rsidRDefault="00984EFF" w:rsidP="00984EFF">
      <w:pPr>
        <w:pStyle w:val="Default"/>
        <w:tabs>
          <w:tab w:val="left" w:pos="561"/>
        </w:tabs>
        <w:rPr>
          <w:sz w:val="22"/>
          <w:szCs w:val="22"/>
          <w:lang w:val="sv-SE"/>
        </w:rPr>
      </w:pPr>
      <w:r w:rsidRPr="00C91FC3">
        <w:rPr>
          <w:color w:val="auto"/>
          <w:sz w:val="22"/>
          <w:szCs w:val="22"/>
          <w:lang w:val="sv-SE"/>
        </w:rPr>
        <w:tab/>
      </w:r>
      <w:r w:rsidRPr="00C91FC3">
        <w:rPr>
          <w:sz w:val="22"/>
          <w:szCs w:val="22"/>
          <w:lang w:val="sv-SE"/>
        </w:rPr>
        <w:t xml:space="preserve">AP och KML-BC) än för patienter med kronisk KML. </w:t>
      </w:r>
    </w:p>
    <w:p w14:paraId="04EBEACF" w14:textId="77777777" w:rsidR="00984EFF" w:rsidRPr="00C91FC3" w:rsidRDefault="00984EFF" w:rsidP="00984EFF">
      <w:pPr>
        <w:pStyle w:val="Default"/>
        <w:tabs>
          <w:tab w:val="left" w:pos="561"/>
        </w:tabs>
        <w:rPr>
          <w:sz w:val="22"/>
          <w:szCs w:val="22"/>
          <w:lang w:val="sv-SE"/>
        </w:rPr>
      </w:pPr>
      <w:r w:rsidRPr="00C91FC3">
        <w:rPr>
          <w:sz w:val="22"/>
          <w:szCs w:val="22"/>
          <w:lang w:val="sv-SE"/>
        </w:rPr>
        <w:t xml:space="preserve">6+7 </w:t>
      </w:r>
      <w:r w:rsidRPr="00C91FC3">
        <w:rPr>
          <w:sz w:val="22"/>
          <w:szCs w:val="22"/>
          <w:lang w:val="sv-SE"/>
        </w:rPr>
        <w:tab/>
        <w:t xml:space="preserve">Buksmärta och gastrointestinal blödning sågs oftare hos patienter med GIST. </w:t>
      </w:r>
    </w:p>
    <w:p w14:paraId="699BCCCE" w14:textId="77777777" w:rsidR="00984EFF" w:rsidRPr="00C91FC3" w:rsidRDefault="00984EFF" w:rsidP="00984EFF">
      <w:pPr>
        <w:pStyle w:val="Default"/>
        <w:tabs>
          <w:tab w:val="left" w:pos="561"/>
        </w:tabs>
        <w:rPr>
          <w:sz w:val="22"/>
          <w:szCs w:val="22"/>
          <w:lang w:val="sv-SE"/>
        </w:rPr>
      </w:pPr>
      <w:r w:rsidRPr="00C91FC3">
        <w:rPr>
          <w:sz w:val="22"/>
          <w:szCs w:val="22"/>
          <w:lang w:val="sv-SE"/>
        </w:rPr>
        <w:t xml:space="preserve">8 </w:t>
      </w:r>
      <w:r w:rsidRPr="00C91FC3">
        <w:rPr>
          <w:sz w:val="22"/>
          <w:szCs w:val="22"/>
          <w:lang w:val="sv-SE"/>
        </w:rPr>
        <w:tab/>
        <w:t xml:space="preserve">Ett antal dödsfall i leversvikt och levernekros har rapporterats. </w:t>
      </w:r>
    </w:p>
    <w:p w14:paraId="190CF13A" w14:textId="77777777" w:rsidR="001839C5" w:rsidRPr="00C91FC3" w:rsidRDefault="001839C5" w:rsidP="007E38C8">
      <w:pPr>
        <w:ind w:left="567" w:hanging="567"/>
        <w:rPr>
          <w:color w:val="000000"/>
          <w:lang w:val="sv-SE"/>
        </w:rPr>
      </w:pPr>
      <w:r w:rsidRPr="00C91FC3">
        <w:rPr>
          <w:szCs w:val="22"/>
          <w:lang w:val="sv-SE"/>
        </w:rPr>
        <w:t xml:space="preserve">9 </w:t>
      </w:r>
      <w:r w:rsidRPr="00C91FC3">
        <w:rPr>
          <w:szCs w:val="22"/>
          <w:lang w:val="sv-SE"/>
        </w:rPr>
        <w:tab/>
      </w:r>
      <w:r w:rsidRPr="00C91FC3">
        <w:rPr>
          <w:color w:val="000000"/>
          <w:lang w:val="sv-SE"/>
        </w:rPr>
        <w:t>Muskel- och skelettsmärta under behandling eller efter avslutad behandling med imatinib har  observerats efter marknadsintroduktion.</w:t>
      </w:r>
    </w:p>
    <w:p w14:paraId="208EF140" w14:textId="77777777" w:rsidR="00984EFF" w:rsidRPr="00C91FC3" w:rsidRDefault="001839C5" w:rsidP="00984EFF">
      <w:pPr>
        <w:pStyle w:val="Default"/>
        <w:tabs>
          <w:tab w:val="left" w:pos="561"/>
        </w:tabs>
        <w:rPr>
          <w:sz w:val="22"/>
          <w:szCs w:val="22"/>
          <w:lang w:val="sv-SE"/>
        </w:rPr>
      </w:pPr>
      <w:r w:rsidRPr="00C91FC3">
        <w:rPr>
          <w:sz w:val="22"/>
          <w:szCs w:val="22"/>
          <w:lang w:val="sv-SE"/>
        </w:rPr>
        <w:t xml:space="preserve">10 </w:t>
      </w:r>
      <w:r w:rsidR="00984EFF" w:rsidRPr="00C91FC3">
        <w:rPr>
          <w:sz w:val="22"/>
          <w:szCs w:val="22"/>
          <w:lang w:val="sv-SE"/>
        </w:rPr>
        <w:tab/>
        <w:t xml:space="preserve">Muskel-och skelettsmärta och besläktade biverkningar sågs oftare hos patienter med KML än </w:t>
      </w:r>
    </w:p>
    <w:p w14:paraId="26C9DA0D" w14:textId="77777777" w:rsidR="00984EFF" w:rsidRPr="00C91FC3" w:rsidRDefault="00984EFF" w:rsidP="00984EFF">
      <w:pPr>
        <w:pStyle w:val="Default"/>
        <w:tabs>
          <w:tab w:val="left" w:pos="561"/>
        </w:tabs>
        <w:rPr>
          <w:sz w:val="22"/>
          <w:szCs w:val="22"/>
          <w:lang w:val="sv-SE"/>
        </w:rPr>
      </w:pPr>
      <w:r w:rsidRPr="00C91FC3">
        <w:rPr>
          <w:color w:val="auto"/>
          <w:sz w:val="22"/>
          <w:szCs w:val="22"/>
          <w:lang w:val="sv-SE"/>
        </w:rPr>
        <w:tab/>
      </w:r>
      <w:r w:rsidRPr="00C91FC3">
        <w:rPr>
          <w:sz w:val="22"/>
          <w:szCs w:val="22"/>
          <w:lang w:val="sv-SE"/>
        </w:rPr>
        <w:t xml:space="preserve">hos patienter med GIST. </w:t>
      </w:r>
    </w:p>
    <w:p w14:paraId="28BEE83C" w14:textId="77777777" w:rsidR="005601B8" w:rsidRPr="00C91FC3" w:rsidRDefault="001839C5" w:rsidP="005601B8">
      <w:pPr>
        <w:ind w:left="567" w:hanging="567"/>
        <w:rPr>
          <w:color w:val="000000"/>
          <w:szCs w:val="22"/>
          <w:lang w:val="sv-SE"/>
        </w:rPr>
      </w:pPr>
      <w:r w:rsidRPr="00C91FC3">
        <w:rPr>
          <w:color w:val="000000"/>
          <w:szCs w:val="22"/>
          <w:lang w:val="sv-SE"/>
        </w:rPr>
        <w:t>11</w:t>
      </w:r>
      <w:r w:rsidR="008744D9" w:rsidRPr="00C91FC3">
        <w:rPr>
          <w:color w:val="000000"/>
          <w:szCs w:val="22"/>
          <w:lang w:val="sv-SE"/>
        </w:rPr>
        <w:t xml:space="preserve"> </w:t>
      </w:r>
      <w:r w:rsidR="005601B8" w:rsidRPr="00C91FC3">
        <w:rPr>
          <w:color w:val="000000"/>
          <w:szCs w:val="22"/>
          <w:lang w:val="sv-SE"/>
        </w:rPr>
        <w:tab/>
        <w:t>Fall med dödlig utgång har rapporterats hos patienter med framskriden sjukdom, allvarliga infektioner, kraftig neutropeni och andra allvarliga samtidiga sjukdomar.</w:t>
      </w:r>
    </w:p>
    <w:p w14:paraId="3EE01286" w14:textId="77777777" w:rsidR="00511611" w:rsidRPr="00C91FC3" w:rsidRDefault="00511611" w:rsidP="00984EFF">
      <w:pPr>
        <w:pStyle w:val="CM6"/>
        <w:rPr>
          <w:sz w:val="22"/>
          <w:szCs w:val="22"/>
          <w:u w:val="single"/>
          <w:lang w:val="sv-SE"/>
        </w:rPr>
      </w:pPr>
    </w:p>
    <w:p w14:paraId="35337885" w14:textId="77777777" w:rsidR="00984EFF" w:rsidRPr="00C91FC3" w:rsidRDefault="00984EFF" w:rsidP="00984EFF">
      <w:pPr>
        <w:pStyle w:val="CM6"/>
        <w:rPr>
          <w:sz w:val="22"/>
          <w:szCs w:val="22"/>
          <w:lang w:val="sv-SE"/>
        </w:rPr>
      </w:pPr>
      <w:r w:rsidRPr="00C91FC3">
        <w:rPr>
          <w:sz w:val="22"/>
          <w:szCs w:val="22"/>
          <w:u w:val="single"/>
          <w:lang w:val="sv-SE"/>
        </w:rPr>
        <w:t xml:space="preserve">Avvikelser i laboratorieundersökningar: </w:t>
      </w:r>
    </w:p>
    <w:p w14:paraId="12A357FE" w14:textId="77777777" w:rsidR="00984EFF" w:rsidRPr="00C91FC3" w:rsidRDefault="00984EFF" w:rsidP="00984EFF">
      <w:pPr>
        <w:pStyle w:val="CM6"/>
        <w:rPr>
          <w:sz w:val="22"/>
          <w:szCs w:val="22"/>
          <w:lang w:val="sv-SE"/>
        </w:rPr>
      </w:pPr>
      <w:r w:rsidRPr="00C91FC3">
        <w:rPr>
          <w:i/>
          <w:iCs/>
          <w:sz w:val="22"/>
          <w:szCs w:val="22"/>
          <w:lang w:val="sv-SE"/>
        </w:rPr>
        <w:t xml:space="preserve">Hematologi </w:t>
      </w:r>
    </w:p>
    <w:p w14:paraId="1F735E4D" w14:textId="77777777" w:rsidR="00984EFF" w:rsidRPr="00C91FC3" w:rsidRDefault="00984EFF" w:rsidP="00984EFF">
      <w:pPr>
        <w:pStyle w:val="CM45"/>
        <w:ind w:right="238"/>
        <w:rPr>
          <w:sz w:val="22"/>
          <w:szCs w:val="22"/>
          <w:lang w:val="sv-SE"/>
        </w:rPr>
      </w:pPr>
      <w:r w:rsidRPr="00C91FC3">
        <w:rPr>
          <w:sz w:val="22"/>
          <w:szCs w:val="22"/>
          <w:lang w:val="sv-SE"/>
        </w:rPr>
        <w:t>I KML har cytopenier, särskilt neutropeni och trombocytopeni, varit ett genomgående fynd i alla studier och frekvensen tycks öka vid höga doser ≥ 750 mg (fas I-studie). Dock var förekomst av cytopeni klart beroende av sjukdomens stadium. Förekomsten av neutropeni av grad 3 eller 4 (ANC &lt; 1,0 x 10</w:t>
      </w:r>
      <w:r w:rsidRPr="00C91FC3">
        <w:rPr>
          <w:sz w:val="22"/>
          <w:szCs w:val="22"/>
          <w:vertAlign w:val="superscript"/>
          <w:lang w:val="sv-SE"/>
        </w:rPr>
        <w:t>9</w:t>
      </w:r>
      <w:r w:rsidRPr="00C91FC3">
        <w:rPr>
          <w:sz w:val="22"/>
          <w:szCs w:val="22"/>
          <w:lang w:val="sv-SE"/>
        </w:rPr>
        <w:t>/l) och trombocytopeni (trombocytnivåer &lt; 50 x 10</w:t>
      </w:r>
      <w:r w:rsidRPr="00C91FC3">
        <w:rPr>
          <w:sz w:val="22"/>
          <w:szCs w:val="22"/>
          <w:vertAlign w:val="superscript"/>
          <w:lang w:val="sv-SE"/>
        </w:rPr>
        <w:t>9</w:t>
      </w:r>
      <w:r w:rsidRPr="00C91FC3">
        <w:rPr>
          <w:sz w:val="22"/>
          <w:szCs w:val="22"/>
          <w:lang w:val="sv-SE"/>
        </w:rPr>
        <w:t>/l) var 4 till 6 gånger högre vid blastkris och i accelererad fas (59–64 % respektive 44–63 % för neutropeni och trombocytopeni) än hos patienter med nyligen diagnostiserad KML i kronisk fas (16,7 % neutropeni och 8,9 % trombocytopeni). Hos patienter med nyligen diagnostiserad KML i kronisk fas observerades neutropeni av grad 4 (ANC &lt; 0,5 x 10</w:t>
      </w:r>
      <w:r w:rsidRPr="00C91FC3">
        <w:rPr>
          <w:sz w:val="22"/>
          <w:szCs w:val="22"/>
          <w:vertAlign w:val="superscript"/>
          <w:lang w:val="sv-SE"/>
        </w:rPr>
        <w:t>9</w:t>
      </w:r>
      <w:r w:rsidRPr="00C91FC3">
        <w:rPr>
          <w:sz w:val="22"/>
          <w:szCs w:val="22"/>
          <w:lang w:val="sv-SE"/>
        </w:rPr>
        <w:t>/l) och trombocytopeni (trombocyter &lt; 10 x 10</w:t>
      </w:r>
      <w:r w:rsidRPr="00C91FC3">
        <w:rPr>
          <w:sz w:val="22"/>
          <w:szCs w:val="22"/>
          <w:vertAlign w:val="superscript"/>
          <w:lang w:val="sv-SE"/>
        </w:rPr>
        <w:t>9</w:t>
      </w:r>
      <w:r w:rsidRPr="00C91FC3">
        <w:rPr>
          <w:sz w:val="22"/>
          <w:szCs w:val="22"/>
          <w:lang w:val="sv-SE"/>
        </w:rPr>
        <w:t>/l) hos 3,6 % respektive &lt;</w:t>
      </w:r>
      <w:r w:rsidR="00BD476B" w:rsidRPr="00C91FC3">
        <w:rPr>
          <w:sz w:val="22"/>
          <w:szCs w:val="22"/>
          <w:lang w:val="sv-SE"/>
        </w:rPr>
        <w:t> </w:t>
      </w:r>
      <w:r w:rsidRPr="00C91FC3">
        <w:rPr>
          <w:sz w:val="22"/>
          <w:szCs w:val="22"/>
          <w:lang w:val="sv-SE"/>
        </w:rPr>
        <w:t xml:space="preserve">1 % av patienterna. Mediandurationen av de neutropena och trombocytopena episoderna var vanligtvis 2 till 3 veckor respektive 3 till 4 veckor. Dessa händelser kan vanligen åtgärdas med antingen dosminskning eller uppehåll av </w:t>
      </w:r>
      <w:r w:rsidR="00867CDF" w:rsidRPr="00C91FC3">
        <w:rPr>
          <w:sz w:val="22"/>
          <w:szCs w:val="22"/>
          <w:lang w:val="sv-SE"/>
        </w:rPr>
        <w:t>imatinib</w:t>
      </w:r>
      <w:r w:rsidRPr="00C91FC3">
        <w:rPr>
          <w:sz w:val="22"/>
          <w:szCs w:val="22"/>
          <w:lang w:val="sv-SE"/>
        </w:rPr>
        <w:t xml:space="preserve">-behandlingen. Endast i sällsynta fall kan det krävas permanent behandlingsavbrott. Hos barn med KML observerades de mest frekventa toxiciteterna vara grad 3-eller grad 4-cytopenier innefattande neutropenier, trombocytopenier och anemier. Dessa uppträder i allmänhet inom de första behandlingsmånaderna. </w:t>
      </w:r>
      <w:r w:rsidRPr="00C91FC3">
        <w:rPr>
          <w:sz w:val="22"/>
          <w:szCs w:val="22"/>
          <w:lang w:val="sv-SE"/>
        </w:rPr>
        <w:br/>
      </w:r>
    </w:p>
    <w:p w14:paraId="27F57E33" w14:textId="77777777" w:rsidR="00984EFF" w:rsidRPr="00C91FC3" w:rsidRDefault="00984EFF" w:rsidP="00984EFF">
      <w:pPr>
        <w:pStyle w:val="CM89"/>
        <w:spacing w:line="263" w:lineRule="atLeast"/>
        <w:rPr>
          <w:sz w:val="22"/>
          <w:szCs w:val="22"/>
          <w:lang w:val="sv-SE"/>
        </w:rPr>
      </w:pPr>
      <w:r w:rsidRPr="00C91FC3">
        <w:rPr>
          <w:sz w:val="22"/>
          <w:szCs w:val="22"/>
          <w:lang w:val="sv-SE"/>
        </w:rPr>
        <w:t xml:space="preserve">I studien på patienter med icke-resercerbar och/eller metastaserande GIST rapporterades anemier av grad 3 och 4 hos 5,4 % respektive 0,7 % av patienterna. Detta kan ha varit relaterat till gastrointestinal eller intra-tumoral blödning hos åtminstone några av dessa patienter. Neutropenier av grad 3 och 4 sågs hos 7,5 % respektive 2,7 % av patienterna och trombocytopeni av grad 3 hos 0,7 % av patienterna. Ingen patient utvecklade trombocytopeni av grad 4. Minskningen i vita blodkroppar (WBC) och antal neutrofiler uppstod huvudsakligen under de första sex veckorna av behandlingen och med relativt stabila värden därefter. </w:t>
      </w:r>
    </w:p>
    <w:p w14:paraId="0FF73648" w14:textId="77777777" w:rsidR="00984EFF" w:rsidRPr="00C91FC3" w:rsidRDefault="00984EFF" w:rsidP="00984EFF">
      <w:pPr>
        <w:pStyle w:val="CM6"/>
        <w:rPr>
          <w:sz w:val="22"/>
          <w:szCs w:val="22"/>
          <w:lang w:val="sv-SE"/>
        </w:rPr>
      </w:pPr>
      <w:r w:rsidRPr="00C91FC3">
        <w:rPr>
          <w:i/>
          <w:iCs/>
          <w:sz w:val="22"/>
          <w:szCs w:val="22"/>
          <w:lang w:val="sv-SE"/>
        </w:rPr>
        <w:t xml:space="preserve">Biokemi </w:t>
      </w:r>
    </w:p>
    <w:p w14:paraId="19EA3423" w14:textId="77777777" w:rsidR="00984EFF" w:rsidRPr="00C91FC3" w:rsidRDefault="00984EFF" w:rsidP="00984EFF">
      <w:pPr>
        <w:pStyle w:val="CM89"/>
        <w:spacing w:line="263" w:lineRule="atLeast"/>
        <w:rPr>
          <w:sz w:val="22"/>
          <w:szCs w:val="22"/>
          <w:lang w:val="sv-SE"/>
        </w:rPr>
      </w:pPr>
      <w:r w:rsidRPr="00C91FC3">
        <w:rPr>
          <w:sz w:val="22"/>
          <w:szCs w:val="22"/>
          <w:lang w:val="sv-SE"/>
        </w:rPr>
        <w:t xml:space="preserve">Kraftig förhöjning av transaminaser (&lt; 5 %) eller bilirubin (&lt; 1 %) sågs hos KML-patienterna och kunde vanligen åtgärdas genom dosreduktion eller behandlingsuppehåll (mediandurationen av dessa episoder var ungefär en vecka). Behandlingen avbröts permanent på grund av avvikande värden på leverprover hos mindre än 1 % av KML-patienterna. Hos GIST-patienter (studie B2222), observerades 6,8 % ALAT(alaninaminotransferas)-förhöjningar av grad 3 eller 4 och 4,8 % ASAT(aspartataminotransferas)-förhöjningar av grad 3 eller 4. Förhöjning av bilirubin var under 3 %. </w:t>
      </w:r>
    </w:p>
    <w:p w14:paraId="48DEDD3C" w14:textId="77777777" w:rsidR="00984EFF" w:rsidRPr="00C91FC3" w:rsidRDefault="00984EFF" w:rsidP="00984EFF">
      <w:pPr>
        <w:pStyle w:val="CM28"/>
        <w:ind w:right="625"/>
        <w:rPr>
          <w:sz w:val="22"/>
          <w:szCs w:val="22"/>
          <w:lang w:val="sv-SE"/>
        </w:rPr>
      </w:pPr>
      <w:r w:rsidRPr="00C91FC3">
        <w:rPr>
          <w:sz w:val="22"/>
          <w:szCs w:val="22"/>
          <w:lang w:val="sv-SE"/>
        </w:rPr>
        <w:t xml:space="preserve">Det har förekommit fall av cytolytisk och kolestatisk hepatit och leversvikt, som i något fall var dödligt, inklusive en patient behandlad med högdos paracetamol. </w:t>
      </w:r>
    </w:p>
    <w:p w14:paraId="28DA1B51" w14:textId="77777777" w:rsidR="00984EFF" w:rsidRPr="00C91FC3" w:rsidRDefault="00984EFF" w:rsidP="00984EFF">
      <w:pPr>
        <w:suppressAutoHyphens/>
        <w:rPr>
          <w:noProof/>
          <w:szCs w:val="22"/>
          <w:lang w:val="sv-SE"/>
        </w:rPr>
      </w:pPr>
    </w:p>
    <w:p w14:paraId="5256C811" w14:textId="77777777" w:rsidR="001839C5" w:rsidRPr="00C91FC3" w:rsidRDefault="001839C5" w:rsidP="001839C5">
      <w:pPr>
        <w:pStyle w:val="TextChar"/>
        <w:keepNext/>
        <w:widowControl w:val="0"/>
        <w:spacing w:before="0"/>
        <w:jc w:val="left"/>
        <w:rPr>
          <w:color w:val="000000"/>
          <w:sz w:val="22"/>
          <w:szCs w:val="22"/>
          <w:u w:val="single"/>
          <w:lang w:val="sv-SE"/>
        </w:rPr>
      </w:pPr>
      <w:r w:rsidRPr="00C91FC3">
        <w:rPr>
          <w:color w:val="000000"/>
          <w:sz w:val="22"/>
          <w:szCs w:val="22"/>
          <w:u w:val="single"/>
          <w:lang w:val="sv-SE"/>
        </w:rPr>
        <w:t>Beskrivning av valda biverkningar</w:t>
      </w:r>
    </w:p>
    <w:p w14:paraId="6646259D" w14:textId="77777777" w:rsidR="001839C5" w:rsidRPr="00C91FC3" w:rsidRDefault="001839C5" w:rsidP="001839C5">
      <w:pPr>
        <w:pStyle w:val="TextChar"/>
        <w:keepNext/>
        <w:widowControl w:val="0"/>
        <w:spacing w:before="0"/>
        <w:jc w:val="left"/>
        <w:rPr>
          <w:i/>
          <w:color w:val="000000"/>
          <w:sz w:val="22"/>
          <w:szCs w:val="22"/>
          <w:u w:val="single"/>
          <w:lang w:val="sv-SE"/>
        </w:rPr>
      </w:pPr>
      <w:r w:rsidRPr="00C91FC3">
        <w:rPr>
          <w:i/>
          <w:color w:val="000000"/>
          <w:sz w:val="22"/>
          <w:szCs w:val="22"/>
          <w:u w:val="single"/>
          <w:lang w:val="sv-SE"/>
        </w:rPr>
        <w:t>Hepatit B-reaktivering</w:t>
      </w:r>
    </w:p>
    <w:p w14:paraId="2C1DF864" w14:textId="77777777" w:rsidR="001839C5" w:rsidRPr="00C91FC3" w:rsidRDefault="001839C5" w:rsidP="001839C5">
      <w:pPr>
        <w:pStyle w:val="TextChar"/>
        <w:widowControl w:val="0"/>
        <w:spacing w:before="0"/>
        <w:jc w:val="left"/>
        <w:rPr>
          <w:color w:val="000000"/>
          <w:sz w:val="22"/>
          <w:szCs w:val="22"/>
          <w:lang w:val="sv-SE"/>
        </w:rPr>
      </w:pPr>
      <w:r w:rsidRPr="00C91FC3">
        <w:rPr>
          <w:color w:val="000000"/>
          <w:sz w:val="22"/>
          <w:szCs w:val="22"/>
          <w:lang w:val="sv-SE"/>
        </w:rPr>
        <w:t>Hepatit B-reaktivering har rapporterats i samband med BCR-ABL TKI. Vissa fall ledde till akut leversvikt eller fulminant hepatit med levertransplantation eller dödlig utgång som följd (se avsnitt 4.4).</w:t>
      </w:r>
    </w:p>
    <w:p w14:paraId="14CECD94" w14:textId="77777777" w:rsidR="001839C5" w:rsidRPr="00C91FC3" w:rsidRDefault="001839C5" w:rsidP="00984EFF">
      <w:pPr>
        <w:suppressAutoHyphens/>
        <w:rPr>
          <w:noProof/>
          <w:szCs w:val="22"/>
          <w:lang w:val="sv-SE"/>
        </w:rPr>
      </w:pPr>
    </w:p>
    <w:p w14:paraId="5CB1518C" w14:textId="77777777" w:rsidR="000C4837" w:rsidRPr="00C91FC3" w:rsidRDefault="000C4837" w:rsidP="000C4837">
      <w:pPr>
        <w:suppressLineNumbers/>
        <w:autoSpaceDE w:val="0"/>
        <w:autoSpaceDN w:val="0"/>
        <w:adjustRightInd w:val="0"/>
        <w:jc w:val="both"/>
        <w:rPr>
          <w:szCs w:val="22"/>
          <w:u w:val="single"/>
          <w:lang w:val="sv-SE"/>
        </w:rPr>
      </w:pPr>
      <w:r w:rsidRPr="00C91FC3">
        <w:rPr>
          <w:noProof/>
          <w:szCs w:val="22"/>
          <w:u w:val="single"/>
          <w:lang w:val="sv-SE"/>
        </w:rPr>
        <w:t>Rapportering av misstänkta biverkningar</w:t>
      </w:r>
    </w:p>
    <w:p w14:paraId="19925D33" w14:textId="77777777" w:rsidR="000C4837" w:rsidRPr="00C91FC3" w:rsidRDefault="000C4837" w:rsidP="000C4837">
      <w:pPr>
        <w:suppressAutoHyphens/>
        <w:rPr>
          <w:rStyle w:val="Hyperlink"/>
          <w:lang w:val="sv-SE"/>
        </w:rPr>
      </w:pPr>
      <w:r w:rsidRPr="00C91FC3">
        <w:rPr>
          <w:noProof/>
          <w:szCs w:val="22"/>
          <w:lang w:val="sv-SE"/>
        </w:rPr>
        <w:t>Det är viktigt att rapportera misstänkta biverkningar efter att läkemedlet godkänts.</w:t>
      </w:r>
      <w:r w:rsidRPr="00C91FC3">
        <w:rPr>
          <w:szCs w:val="22"/>
          <w:lang w:val="sv-SE"/>
        </w:rPr>
        <w:t xml:space="preserve"> </w:t>
      </w:r>
      <w:r w:rsidRPr="00C91FC3">
        <w:rPr>
          <w:noProof/>
          <w:szCs w:val="22"/>
          <w:lang w:val="sv-SE"/>
        </w:rPr>
        <w:t>Det gör det möjligt att kontinuerligt övervaka läkemedlets nytta-riskförhållande.</w:t>
      </w:r>
      <w:r w:rsidRPr="00C91FC3">
        <w:rPr>
          <w:szCs w:val="22"/>
          <w:lang w:val="sv-SE"/>
        </w:rPr>
        <w:t xml:space="preserve"> </w:t>
      </w:r>
      <w:r w:rsidRPr="00C91FC3">
        <w:rPr>
          <w:noProof/>
          <w:szCs w:val="22"/>
          <w:lang w:val="sv-SE"/>
        </w:rPr>
        <w:t xml:space="preserve">Hälso- och sjukvårdspersonal uppmanas att rapportera varje misstänkt biverkning via </w:t>
      </w:r>
      <w:r w:rsidRPr="00C91FC3">
        <w:rPr>
          <w:noProof/>
          <w:szCs w:val="22"/>
          <w:highlight w:val="lightGray"/>
          <w:lang w:val="sv-SE"/>
        </w:rPr>
        <w:t xml:space="preserve">det nationella rapporteringssystemet listat i </w:t>
      </w:r>
      <w:hyperlink r:id="rId14" w:history="1">
        <w:r w:rsidRPr="00C91FC3">
          <w:rPr>
            <w:rStyle w:val="Hyperlink"/>
            <w:highlight w:val="lightGray"/>
            <w:lang w:val="sv-SE"/>
          </w:rPr>
          <w:t>bilaga V</w:t>
        </w:r>
      </w:hyperlink>
      <w:r w:rsidRPr="00C91FC3">
        <w:rPr>
          <w:rStyle w:val="Hyperlink"/>
          <w:lang w:val="sv-SE"/>
        </w:rPr>
        <w:t>.</w:t>
      </w:r>
    </w:p>
    <w:p w14:paraId="1F0E323D" w14:textId="77777777" w:rsidR="000C4837" w:rsidRPr="00C91FC3" w:rsidRDefault="000C4837" w:rsidP="000C4837">
      <w:pPr>
        <w:suppressAutoHyphens/>
        <w:rPr>
          <w:noProof/>
          <w:szCs w:val="22"/>
          <w:lang w:val="sv-SE"/>
        </w:rPr>
      </w:pPr>
    </w:p>
    <w:p w14:paraId="7EAA1749" w14:textId="77777777" w:rsidR="00984EFF" w:rsidRPr="00C91FC3" w:rsidRDefault="00984EFF" w:rsidP="00984EFF">
      <w:pPr>
        <w:suppressAutoHyphens/>
        <w:ind w:left="567" w:hanging="567"/>
        <w:rPr>
          <w:noProof/>
          <w:szCs w:val="22"/>
          <w:lang w:val="sv-SE"/>
        </w:rPr>
      </w:pPr>
      <w:r w:rsidRPr="00C91FC3">
        <w:rPr>
          <w:b/>
          <w:noProof/>
          <w:szCs w:val="22"/>
          <w:lang w:val="sv-SE"/>
        </w:rPr>
        <w:t>4.9</w:t>
      </w:r>
      <w:r w:rsidRPr="00C91FC3">
        <w:rPr>
          <w:b/>
          <w:noProof/>
          <w:szCs w:val="22"/>
          <w:lang w:val="sv-SE"/>
        </w:rPr>
        <w:tab/>
        <w:t>Överdosering</w:t>
      </w:r>
    </w:p>
    <w:p w14:paraId="5E4C5683" w14:textId="77777777" w:rsidR="00984EFF" w:rsidRPr="00C91FC3" w:rsidRDefault="00984EFF" w:rsidP="00984EFF">
      <w:pPr>
        <w:suppressAutoHyphens/>
        <w:rPr>
          <w:noProof/>
          <w:szCs w:val="22"/>
          <w:lang w:val="sv-SE"/>
        </w:rPr>
      </w:pPr>
    </w:p>
    <w:p w14:paraId="319FB755" w14:textId="77777777" w:rsidR="00984EFF" w:rsidRPr="00C91FC3" w:rsidRDefault="00984EFF" w:rsidP="00984EFF">
      <w:pPr>
        <w:pStyle w:val="CM89"/>
        <w:spacing w:line="263" w:lineRule="atLeast"/>
        <w:rPr>
          <w:sz w:val="22"/>
          <w:szCs w:val="22"/>
          <w:lang w:val="sv-SE"/>
        </w:rPr>
      </w:pPr>
      <w:r w:rsidRPr="00C91FC3">
        <w:rPr>
          <w:sz w:val="22"/>
          <w:szCs w:val="22"/>
          <w:lang w:val="sv-SE"/>
        </w:rPr>
        <w:t xml:space="preserve">Erfarenhet av doser högre än rekommenderad terapeutisk dos är begränsad. Enstaka fall av överdos med imatinib har rapporterats spontant och i litteraturen. I händelse av överdos ska patienten observeras och lämplig symptomatisk behandling ges. I allmännhet rapporterades utgången av dessa fall som “förbättring” eller “återställd”. Händelser som har rapporterats vid olika dosintervall är följande: </w:t>
      </w:r>
    </w:p>
    <w:p w14:paraId="57490641" w14:textId="77777777" w:rsidR="00984EFF" w:rsidRPr="00C91FC3" w:rsidRDefault="00984EFF" w:rsidP="00984EFF">
      <w:pPr>
        <w:pStyle w:val="CM6"/>
        <w:rPr>
          <w:sz w:val="22"/>
          <w:szCs w:val="22"/>
          <w:u w:val="single"/>
          <w:lang w:val="sv-SE"/>
        </w:rPr>
      </w:pPr>
      <w:r w:rsidRPr="00C91FC3">
        <w:rPr>
          <w:iCs/>
          <w:sz w:val="22"/>
          <w:szCs w:val="22"/>
          <w:u w:val="single"/>
          <w:lang w:val="sv-SE"/>
        </w:rPr>
        <w:t xml:space="preserve">Vuxen population </w:t>
      </w:r>
    </w:p>
    <w:p w14:paraId="2781C54E" w14:textId="77777777" w:rsidR="00984EFF" w:rsidRPr="00C91FC3" w:rsidRDefault="00984EFF" w:rsidP="00984EFF">
      <w:pPr>
        <w:pStyle w:val="CM89"/>
        <w:spacing w:line="263" w:lineRule="atLeast"/>
        <w:rPr>
          <w:sz w:val="22"/>
          <w:szCs w:val="22"/>
          <w:lang w:val="sv-SE"/>
        </w:rPr>
      </w:pPr>
      <w:r w:rsidRPr="00C91FC3">
        <w:rPr>
          <w:sz w:val="22"/>
          <w:szCs w:val="22"/>
          <w:lang w:val="sv-SE"/>
        </w:rPr>
        <w:t>1200 till 1600 mg (duration varierande mellan 1 till 10 dagar): Illamående, kräkningar, diarré, utslag, hudrodnad, ödem, svullnad, trötthet, muskelkramper, trombocytopeni, pancytopeni, buksmärta, huvudvärk, minskad aptit.</w:t>
      </w:r>
      <w:r w:rsidRPr="00C91FC3">
        <w:rPr>
          <w:sz w:val="22"/>
          <w:szCs w:val="22"/>
          <w:lang w:val="sv-SE"/>
        </w:rPr>
        <w:br/>
        <w:t>1800 till 3200 mg (upp till 3200 mg dagligen i 6 dagar): Svaghet, myalgi, ökat kreatinfosfokinas, ökatbilirubin, magtarmsmärta.</w:t>
      </w:r>
      <w:r w:rsidRPr="00C91FC3">
        <w:rPr>
          <w:sz w:val="22"/>
          <w:szCs w:val="22"/>
          <w:lang w:val="sv-SE"/>
        </w:rPr>
        <w:br/>
        <w:t>6400 mg (singeldos): Ett fall rapporterad i litteraturen om en patient som fick illamående, kräkningar, buksmärta, pyrexi, ansiktssvullnad, minskat antal neutrofiler, förhöjda transaminaser.</w:t>
      </w:r>
      <w:r w:rsidRPr="00C91FC3">
        <w:rPr>
          <w:sz w:val="22"/>
          <w:szCs w:val="22"/>
          <w:lang w:val="sv-SE"/>
        </w:rPr>
        <w:br/>
        <w:t>8 till 10 g (singeldos): Kräkningar och mag-tarmsmärta har rapporterats.</w:t>
      </w:r>
    </w:p>
    <w:p w14:paraId="387B0512" w14:textId="77777777" w:rsidR="00984EFF" w:rsidRPr="00C91FC3" w:rsidRDefault="00984EFF" w:rsidP="00984EFF">
      <w:pPr>
        <w:pStyle w:val="CM6"/>
        <w:rPr>
          <w:sz w:val="22"/>
          <w:szCs w:val="22"/>
          <w:u w:val="single"/>
          <w:lang w:val="sv-SE"/>
        </w:rPr>
      </w:pPr>
      <w:r w:rsidRPr="00C91FC3">
        <w:rPr>
          <w:iCs/>
          <w:sz w:val="22"/>
          <w:szCs w:val="22"/>
          <w:u w:val="single"/>
          <w:lang w:val="sv-SE"/>
        </w:rPr>
        <w:t xml:space="preserve">Pediatrisk population </w:t>
      </w:r>
    </w:p>
    <w:p w14:paraId="627E652B" w14:textId="77777777" w:rsidR="00984EFF" w:rsidRPr="00C91FC3" w:rsidRDefault="00984EFF" w:rsidP="00984EFF">
      <w:pPr>
        <w:pStyle w:val="CM89"/>
        <w:spacing w:line="260" w:lineRule="atLeast"/>
        <w:ind w:right="438"/>
        <w:rPr>
          <w:sz w:val="22"/>
          <w:szCs w:val="22"/>
          <w:lang w:val="sv-SE"/>
        </w:rPr>
      </w:pPr>
      <w:r w:rsidRPr="00C91FC3">
        <w:rPr>
          <w:sz w:val="22"/>
          <w:szCs w:val="22"/>
          <w:lang w:val="sv-SE"/>
        </w:rPr>
        <w:t xml:space="preserve">En 3-årig pojke exponerad för en singeldos på 400 mg fick kräkningar, diarré och anorexi och en annan 3-årig pojke exponerad för en singeldos på 980 mg fick minskat antal vita blodkroppar och diarré. </w:t>
      </w:r>
    </w:p>
    <w:p w14:paraId="25FC1676" w14:textId="77777777" w:rsidR="00984EFF" w:rsidRPr="00C91FC3" w:rsidRDefault="00984EFF" w:rsidP="00984EFF">
      <w:pPr>
        <w:pStyle w:val="CM89"/>
        <w:spacing w:line="263" w:lineRule="atLeast"/>
        <w:rPr>
          <w:sz w:val="22"/>
          <w:szCs w:val="22"/>
          <w:lang w:val="sv-SE"/>
        </w:rPr>
      </w:pPr>
      <w:r w:rsidRPr="00C91FC3">
        <w:rPr>
          <w:sz w:val="22"/>
          <w:szCs w:val="22"/>
          <w:lang w:val="sv-SE"/>
        </w:rPr>
        <w:t xml:space="preserve">I händelse av överdos skall patienten observeras och adekvat understödjande behandling ges. </w:t>
      </w:r>
      <w:r w:rsidRPr="00C91FC3">
        <w:rPr>
          <w:sz w:val="22"/>
          <w:szCs w:val="22"/>
          <w:lang w:val="sv-SE"/>
        </w:rPr>
        <w:br/>
      </w:r>
      <w:r w:rsidRPr="00C91FC3">
        <w:rPr>
          <w:sz w:val="22"/>
          <w:szCs w:val="22"/>
          <w:lang w:val="sv-SE"/>
        </w:rPr>
        <w:br/>
      </w:r>
      <w:r w:rsidRPr="00C91FC3">
        <w:rPr>
          <w:sz w:val="22"/>
          <w:szCs w:val="22"/>
          <w:lang w:val="sv-SE"/>
        </w:rPr>
        <w:br/>
      </w:r>
      <w:r w:rsidRPr="00C91FC3">
        <w:rPr>
          <w:b/>
          <w:noProof/>
          <w:sz w:val="22"/>
          <w:szCs w:val="22"/>
          <w:lang w:val="sv-SE"/>
        </w:rPr>
        <w:t>5.</w:t>
      </w:r>
      <w:r w:rsidRPr="00C91FC3">
        <w:rPr>
          <w:b/>
          <w:noProof/>
          <w:sz w:val="22"/>
          <w:szCs w:val="22"/>
          <w:lang w:val="sv-SE"/>
        </w:rPr>
        <w:tab/>
        <w:t>FARMAKOLOGISKA EGENSKAPER</w:t>
      </w:r>
      <w:r w:rsidRPr="00C91FC3">
        <w:rPr>
          <w:b/>
          <w:noProof/>
          <w:sz w:val="22"/>
          <w:szCs w:val="22"/>
          <w:lang w:val="sv-SE"/>
        </w:rPr>
        <w:br/>
      </w:r>
      <w:r w:rsidRPr="00C91FC3">
        <w:rPr>
          <w:b/>
          <w:noProof/>
          <w:sz w:val="22"/>
          <w:szCs w:val="22"/>
          <w:lang w:val="sv-SE"/>
        </w:rPr>
        <w:br/>
        <w:t>5.1</w:t>
      </w:r>
      <w:r w:rsidRPr="00C91FC3">
        <w:rPr>
          <w:b/>
          <w:noProof/>
          <w:sz w:val="22"/>
          <w:szCs w:val="22"/>
          <w:lang w:val="sv-SE"/>
        </w:rPr>
        <w:tab/>
        <w:t>Farmakodynamiska egenskaper</w:t>
      </w:r>
      <w:r w:rsidRPr="00C91FC3">
        <w:rPr>
          <w:b/>
          <w:noProof/>
          <w:sz w:val="22"/>
          <w:szCs w:val="22"/>
          <w:lang w:val="sv-SE"/>
        </w:rPr>
        <w:br/>
      </w:r>
      <w:r w:rsidRPr="00C91FC3">
        <w:rPr>
          <w:b/>
          <w:noProof/>
          <w:sz w:val="22"/>
          <w:szCs w:val="22"/>
          <w:lang w:val="sv-SE"/>
        </w:rPr>
        <w:br/>
      </w:r>
      <w:r w:rsidRPr="00C91FC3">
        <w:rPr>
          <w:sz w:val="22"/>
          <w:szCs w:val="22"/>
          <w:lang w:val="sv-SE"/>
        </w:rPr>
        <w:t xml:space="preserve">Farmakoterapeutisk grupp: antineoplastiskt medel, protein-kinashämmare, ATC-kod: L01XE01 </w:t>
      </w:r>
    </w:p>
    <w:p w14:paraId="52F67FAA" w14:textId="77777777" w:rsidR="00984EFF" w:rsidRPr="00C91FC3" w:rsidRDefault="00984EFF" w:rsidP="00984EFF">
      <w:pPr>
        <w:pStyle w:val="CM89"/>
        <w:spacing w:line="263" w:lineRule="atLeast"/>
        <w:rPr>
          <w:sz w:val="22"/>
          <w:szCs w:val="22"/>
          <w:lang w:val="sv-SE"/>
        </w:rPr>
      </w:pPr>
      <w:r w:rsidRPr="00C91FC3">
        <w:rPr>
          <w:sz w:val="22"/>
          <w:szCs w:val="22"/>
          <w:u w:val="single"/>
          <w:lang w:val="sv-SE"/>
        </w:rPr>
        <w:t xml:space="preserve">Verkningsmekanism </w:t>
      </w:r>
      <w:r w:rsidRPr="00C91FC3">
        <w:rPr>
          <w:sz w:val="22"/>
          <w:szCs w:val="22"/>
          <w:u w:val="single"/>
          <w:lang w:val="sv-SE"/>
        </w:rPr>
        <w:br/>
      </w:r>
      <w:r w:rsidRPr="00C91FC3">
        <w:rPr>
          <w:sz w:val="22"/>
          <w:szCs w:val="22"/>
          <w:lang w:val="sv-SE"/>
        </w:rPr>
        <w:t xml:space="preserve">Imatinib är en lågmolekylär protein-tyrosinkinashämmare med kraftigt hämmande effekt på aktiviteten hos Bcr-Abl-tyrosinkinas (TK) samt flera TK-receptorer: KIT, stamcellsfaktorreceptorn (SCF) som kodas av c-Kit protoonkogen, discoidin domain receptors (DDR1 och DDR2), kolonistimulerande kofaktorreceptorn (CSF-1R) och trombocytorelaterad tillväxtfaktorreceptorerna alfa och beta (platelet-derived growth factor receptors alpha and beta, PDGFR-alpha and PDGFR-beta). Imatinib kan också hämma cellulära händelser som är medierade av aktivering av dessa receptorkinaser. </w:t>
      </w:r>
    </w:p>
    <w:p w14:paraId="558C6B95" w14:textId="77777777" w:rsidR="00984EFF" w:rsidRPr="00C91FC3" w:rsidRDefault="00984EFF" w:rsidP="00984EFF">
      <w:pPr>
        <w:pStyle w:val="CM89"/>
        <w:spacing w:line="263" w:lineRule="atLeast"/>
        <w:rPr>
          <w:sz w:val="22"/>
          <w:szCs w:val="22"/>
          <w:lang w:val="sv-SE"/>
        </w:rPr>
      </w:pPr>
      <w:r w:rsidRPr="00C91FC3">
        <w:rPr>
          <w:sz w:val="22"/>
          <w:szCs w:val="22"/>
          <w:u w:val="single"/>
          <w:lang w:val="sv-SE"/>
        </w:rPr>
        <w:t xml:space="preserve">Farmakodynamisk effekt </w:t>
      </w:r>
      <w:r w:rsidRPr="00C91FC3">
        <w:rPr>
          <w:sz w:val="22"/>
          <w:szCs w:val="22"/>
          <w:u w:val="single"/>
          <w:lang w:val="sv-SE"/>
        </w:rPr>
        <w:br/>
      </w:r>
      <w:r w:rsidRPr="00C91FC3">
        <w:rPr>
          <w:sz w:val="22"/>
          <w:szCs w:val="22"/>
          <w:lang w:val="sv-SE"/>
        </w:rPr>
        <w:t xml:space="preserve">Imatinib är en protein-tyrosinkinashämmare med kraftigt hämmande effekt på Bcr-Abl-tyrosinkinas </w:t>
      </w:r>
      <w:r w:rsidRPr="00C91FC3">
        <w:rPr>
          <w:i/>
          <w:iCs/>
          <w:sz w:val="22"/>
          <w:szCs w:val="22"/>
          <w:lang w:val="sv-SE"/>
        </w:rPr>
        <w:t>in</w:t>
      </w:r>
      <w:r w:rsidR="00BD476B" w:rsidRPr="00C91FC3">
        <w:rPr>
          <w:i/>
          <w:iCs/>
          <w:sz w:val="22"/>
          <w:szCs w:val="22"/>
          <w:lang w:val="sv-SE"/>
        </w:rPr>
        <w:t> </w:t>
      </w:r>
      <w:r w:rsidRPr="00C91FC3">
        <w:rPr>
          <w:i/>
          <w:iCs/>
          <w:sz w:val="22"/>
          <w:szCs w:val="22"/>
          <w:lang w:val="sv-SE"/>
        </w:rPr>
        <w:t xml:space="preserve">vitro, </w:t>
      </w:r>
      <w:r w:rsidRPr="00C91FC3">
        <w:rPr>
          <w:sz w:val="22"/>
          <w:szCs w:val="22"/>
          <w:lang w:val="sv-SE"/>
        </w:rPr>
        <w:t xml:space="preserve">på cellulär nivå och </w:t>
      </w:r>
      <w:r w:rsidRPr="00C91FC3">
        <w:rPr>
          <w:i/>
          <w:iCs/>
          <w:sz w:val="22"/>
          <w:szCs w:val="22"/>
          <w:lang w:val="sv-SE"/>
        </w:rPr>
        <w:t xml:space="preserve">in vivo. </w:t>
      </w:r>
      <w:r w:rsidRPr="00C91FC3">
        <w:rPr>
          <w:sz w:val="22"/>
          <w:szCs w:val="22"/>
          <w:lang w:val="sv-SE"/>
        </w:rPr>
        <w:t>Substansen hämmar proliferation selektivt och inducerar apoptos hos såväl Bcr-Abl-positiva cellinjer som hos färska leukemiska celler från patienter med Philadelphiakromosom-positiv KML</w:t>
      </w:r>
      <w:r w:rsidR="00CF59BB" w:rsidRPr="00C91FC3">
        <w:rPr>
          <w:sz w:val="22"/>
          <w:szCs w:val="22"/>
          <w:lang w:val="sv-SE"/>
        </w:rPr>
        <w:t xml:space="preserve"> och akut lymfoblastleukemi (ALL)</w:t>
      </w:r>
      <w:r w:rsidRPr="00C91FC3">
        <w:rPr>
          <w:sz w:val="22"/>
          <w:szCs w:val="22"/>
          <w:lang w:val="sv-SE"/>
        </w:rPr>
        <w:t xml:space="preserve">. </w:t>
      </w:r>
    </w:p>
    <w:p w14:paraId="07081045" w14:textId="77777777" w:rsidR="0085011D" w:rsidRPr="00C91FC3" w:rsidRDefault="00984EFF" w:rsidP="007542C8">
      <w:pPr>
        <w:pStyle w:val="StandardWeb"/>
        <w:spacing w:after="0"/>
        <w:rPr>
          <w:sz w:val="22"/>
          <w:szCs w:val="22"/>
        </w:rPr>
      </w:pPr>
      <w:r w:rsidRPr="00C91FC3">
        <w:rPr>
          <w:i/>
          <w:iCs/>
          <w:sz w:val="22"/>
          <w:szCs w:val="22"/>
        </w:rPr>
        <w:t xml:space="preserve">In vivo </w:t>
      </w:r>
      <w:r w:rsidRPr="00C91FC3">
        <w:rPr>
          <w:sz w:val="22"/>
          <w:szCs w:val="22"/>
        </w:rPr>
        <w:t xml:space="preserve">uppvisar ämnet anti-tumöraktivitet givet som enda agens i djurmodeller med Bcr-Abl-positiva tumörceller. </w:t>
      </w:r>
    </w:p>
    <w:p w14:paraId="5B64D213" w14:textId="77777777" w:rsidR="00984EFF" w:rsidRPr="00C91FC3" w:rsidRDefault="00984EFF" w:rsidP="0033509B">
      <w:pPr>
        <w:pStyle w:val="StandardWeb"/>
        <w:rPr>
          <w:color w:val="222222"/>
          <w:sz w:val="22"/>
          <w:szCs w:val="22"/>
        </w:rPr>
      </w:pPr>
      <w:r w:rsidRPr="00C91FC3">
        <w:rPr>
          <w:sz w:val="22"/>
          <w:szCs w:val="22"/>
        </w:rPr>
        <w:br/>
      </w:r>
      <w:r w:rsidR="00CF59BB" w:rsidRPr="00C91FC3">
        <w:rPr>
          <w:color w:val="222222"/>
          <w:sz w:val="22"/>
          <w:szCs w:val="22"/>
        </w:rPr>
        <w:t xml:space="preserve">Imatinib är också en hämmare av </w:t>
      </w:r>
      <w:r w:rsidR="00CF59BB" w:rsidRPr="00C91FC3">
        <w:rPr>
          <w:rStyle w:val="word-explaination"/>
          <w:color w:val="222222"/>
          <w:sz w:val="22"/>
          <w:szCs w:val="22"/>
        </w:rPr>
        <w:t>receptor</w:t>
      </w:r>
      <w:r w:rsidR="00CF59BB" w:rsidRPr="00C91FC3">
        <w:rPr>
          <w:color w:val="222222"/>
          <w:sz w:val="22"/>
          <w:szCs w:val="22"/>
        </w:rPr>
        <w:t>-</w:t>
      </w:r>
      <w:r w:rsidR="00CF59BB" w:rsidRPr="00C91FC3">
        <w:rPr>
          <w:rStyle w:val="word-explaination"/>
          <w:color w:val="222222"/>
          <w:sz w:val="22"/>
          <w:szCs w:val="22"/>
        </w:rPr>
        <w:t>tyrosinkinas</w:t>
      </w:r>
      <w:r w:rsidR="00CF59BB" w:rsidRPr="00C91FC3">
        <w:rPr>
          <w:color w:val="222222"/>
          <w:sz w:val="22"/>
          <w:szCs w:val="22"/>
        </w:rPr>
        <w:t xml:space="preserve">erna för trombocytrelaterad tillväxtfaktor (platelet-derived growth factor, PDGF), PDGF-R och hämmar PDGF-medierade cellhändelser. Uppkommen aktivering av PDGF-receptorn eller Abl </w:t>
      </w:r>
      <w:r w:rsidR="00CF59BB" w:rsidRPr="00C91FC3">
        <w:rPr>
          <w:rStyle w:val="word-explaination"/>
          <w:color w:val="222222"/>
          <w:sz w:val="22"/>
          <w:szCs w:val="22"/>
        </w:rPr>
        <w:t>protein</w:t>
      </w:r>
      <w:r w:rsidR="00CF59BB" w:rsidRPr="00C91FC3">
        <w:rPr>
          <w:color w:val="222222"/>
          <w:sz w:val="22"/>
          <w:szCs w:val="22"/>
        </w:rPr>
        <w:t>-</w:t>
      </w:r>
      <w:r w:rsidR="00CF59BB" w:rsidRPr="00C91FC3">
        <w:rPr>
          <w:rStyle w:val="word-explaination"/>
          <w:color w:val="222222"/>
          <w:sz w:val="22"/>
          <w:szCs w:val="22"/>
        </w:rPr>
        <w:t>tyrosinkinas</w:t>
      </w:r>
      <w:r w:rsidR="00CF59BB" w:rsidRPr="00C91FC3">
        <w:rPr>
          <w:color w:val="222222"/>
          <w:sz w:val="22"/>
          <w:szCs w:val="22"/>
        </w:rPr>
        <w:t xml:space="preserve">erna som en konsekvens av fusion med diverse partnerproteiner eller uppkommen produktion av PDGF har satts i samband med </w:t>
      </w:r>
      <w:r w:rsidR="00CF59BB" w:rsidRPr="00C91FC3">
        <w:rPr>
          <w:rStyle w:val="word-explaination"/>
          <w:color w:val="222222"/>
          <w:sz w:val="22"/>
          <w:szCs w:val="22"/>
        </w:rPr>
        <w:t>patogenes</w:t>
      </w:r>
      <w:r w:rsidR="00CF59BB" w:rsidRPr="00C91FC3">
        <w:rPr>
          <w:color w:val="222222"/>
          <w:sz w:val="22"/>
          <w:szCs w:val="22"/>
        </w:rPr>
        <w:t xml:space="preserve">en av MDS/MPD, HES/CEL och DFSP. Imatinib inhiberar signalering och </w:t>
      </w:r>
      <w:r w:rsidR="00CF59BB" w:rsidRPr="00C91FC3">
        <w:rPr>
          <w:rStyle w:val="word-explaination"/>
          <w:color w:val="222222"/>
          <w:sz w:val="22"/>
          <w:szCs w:val="22"/>
        </w:rPr>
        <w:t>proliferation</w:t>
      </w:r>
      <w:r w:rsidR="00CF59BB" w:rsidRPr="00C91FC3">
        <w:rPr>
          <w:color w:val="222222"/>
          <w:sz w:val="22"/>
          <w:szCs w:val="22"/>
        </w:rPr>
        <w:t xml:space="preserve"> av celler som drivs av oreglerad PDGFR och Abl </w:t>
      </w:r>
      <w:r w:rsidR="00CF59BB" w:rsidRPr="00C91FC3">
        <w:rPr>
          <w:rStyle w:val="word-explaination"/>
          <w:color w:val="222222"/>
          <w:sz w:val="22"/>
          <w:szCs w:val="22"/>
        </w:rPr>
        <w:t>kinas</w:t>
      </w:r>
      <w:r w:rsidR="00CF59BB" w:rsidRPr="00C91FC3">
        <w:rPr>
          <w:color w:val="222222"/>
          <w:sz w:val="22"/>
          <w:szCs w:val="22"/>
        </w:rPr>
        <w:t>-aktivitet.</w:t>
      </w:r>
    </w:p>
    <w:p w14:paraId="45DC06C8" w14:textId="77777777" w:rsidR="00984EFF" w:rsidRPr="00C91FC3" w:rsidRDefault="00984EFF" w:rsidP="00984EFF">
      <w:pPr>
        <w:pStyle w:val="CM89"/>
        <w:spacing w:line="263" w:lineRule="atLeast"/>
        <w:rPr>
          <w:sz w:val="22"/>
          <w:szCs w:val="22"/>
          <w:lang w:val="sv-SE"/>
        </w:rPr>
      </w:pPr>
      <w:r w:rsidRPr="00C91FC3">
        <w:rPr>
          <w:sz w:val="22"/>
          <w:szCs w:val="22"/>
          <w:u w:val="single"/>
          <w:lang w:val="sv-SE"/>
        </w:rPr>
        <w:t xml:space="preserve">Kliniska studier vid kronisk myeloisk leukemi </w:t>
      </w:r>
      <w:r w:rsidRPr="00C91FC3">
        <w:rPr>
          <w:sz w:val="22"/>
          <w:szCs w:val="22"/>
          <w:u w:val="single"/>
          <w:lang w:val="sv-SE"/>
        </w:rPr>
        <w:br/>
      </w:r>
      <w:r w:rsidRPr="00C91FC3">
        <w:rPr>
          <w:sz w:val="22"/>
          <w:szCs w:val="22"/>
          <w:lang w:val="sv-SE"/>
        </w:rPr>
        <w:t xml:space="preserve">Effekten av imatinib baseras på det sammantagna hematologiska och cytogenetiska svaret samt på progressionsfri överlevnad. </w:t>
      </w:r>
      <w:r w:rsidR="00112099" w:rsidRPr="00C91FC3">
        <w:rPr>
          <w:sz w:val="22"/>
          <w:szCs w:val="22"/>
          <w:lang w:val="sv-SE"/>
        </w:rPr>
        <w:t xml:space="preserve">Det </w:t>
      </w:r>
      <w:r w:rsidRPr="00C91FC3">
        <w:rPr>
          <w:sz w:val="22"/>
          <w:szCs w:val="22"/>
          <w:lang w:val="sv-SE"/>
        </w:rPr>
        <w:t xml:space="preserve">finns inga kontrollerade studier som visar på en klinisk nytta, såsom förbättring av sjukdomsrelaterade symtom eller ökad överlevnad. </w:t>
      </w:r>
    </w:p>
    <w:p w14:paraId="24FD055E" w14:textId="77777777" w:rsidR="00984EFF" w:rsidRPr="00C91FC3" w:rsidRDefault="00112099" w:rsidP="00741C44">
      <w:pPr>
        <w:pStyle w:val="CM89"/>
        <w:spacing w:line="263" w:lineRule="atLeast"/>
        <w:rPr>
          <w:sz w:val="22"/>
          <w:szCs w:val="22"/>
          <w:lang w:val="sv-SE"/>
        </w:rPr>
      </w:pPr>
      <w:r w:rsidRPr="00C91FC3">
        <w:rPr>
          <w:sz w:val="22"/>
          <w:szCs w:val="22"/>
          <w:lang w:val="sv-SE"/>
        </w:rPr>
        <w:t>En</w:t>
      </w:r>
      <w:r w:rsidR="00984EFF" w:rsidRPr="00C91FC3">
        <w:rPr>
          <w:sz w:val="22"/>
          <w:szCs w:val="22"/>
          <w:lang w:val="sv-SE"/>
        </w:rPr>
        <w:t xml:space="preserve"> stor, internationell, öpp</w:t>
      </w:r>
      <w:r w:rsidRPr="00C91FC3">
        <w:rPr>
          <w:sz w:val="22"/>
          <w:szCs w:val="22"/>
          <w:lang w:val="sv-SE"/>
        </w:rPr>
        <w:t>en</w:t>
      </w:r>
      <w:r w:rsidR="00984EFF" w:rsidRPr="00C91FC3">
        <w:rPr>
          <w:sz w:val="22"/>
          <w:szCs w:val="22"/>
          <w:lang w:val="sv-SE"/>
        </w:rPr>
        <w:t>, icke-kontrollerad fas II-studie har genomförts på patienter med Philadelphiakromosom-positiv (Ph+)-KML i blast</w:t>
      </w:r>
      <w:r w:rsidRPr="00C91FC3">
        <w:rPr>
          <w:sz w:val="22"/>
          <w:szCs w:val="22"/>
          <w:lang w:val="sv-SE"/>
        </w:rPr>
        <w:t>fas</w:t>
      </w:r>
      <w:r w:rsidR="00335F6A" w:rsidRPr="00C91FC3">
        <w:rPr>
          <w:sz w:val="22"/>
          <w:szCs w:val="22"/>
          <w:lang w:val="sv-SE"/>
        </w:rPr>
        <w:t xml:space="preserve">. </w:t>
      </w:r>
      <w:r w:rsidR="00984EFF" w:rsidRPr="00C91FC3">
        <w:rPr>
          <w:sz w:val="22"/>
          <w:szCs w:val="22"/>
          <w:lang w:val="sv-SE"/>
        </w:rPr>
        <w:t>Dessutom har barn behandlats i två fas I-studier</w:t>
      </w:r>
      <w:r w:rsidRPr="00C91FC3">
        <w:rPr>
          <w:sz w:val="22"/>
          <w:szCs w:val="22"/>
          <w:lang w:val="sv-SE"/>
        </w:rPr>
        <w:t xml:space="preserve"> </w:t>
      </w:r>
      <w:r w:rsidR="00984EFF" w:rsidRPr="00C91FC3">
        <w:rPr>
          <w:sz w:val="22"/>
          <w:szCs w:val="22"/>
          <w:lang w:val="sv-SE"/>
        </w:rPr>
        <w:t xml:space="preserve">och en fas II-studie. </w:t>
      </w:r>
    </w:p>
    <w:p w14:paraId="19C3B168" w14:textId="77777777" w:rsidR="00BD476B" w:rsidRPr="00C91FC3" w:rsidRDefault="00984EFF" w:rsidP="00A05B3C">
      <w:pPr>
        <w:rPr>
          <w:snapToGrid/>
          <w:color w:val="000000"/>
          <w:szCs w:val="22"/>
          <w:lang w:val="sv-SE" w:eastAsia="x-none"/>
        </w:rPr>
      </w:pPr>
      <w:r w:rsidRPr="00C91FC3">
        <w:rPr>
          <w:szCs w:val="22"/>
          <w:lang w:val="sv-SE"/>
        </w:rPr>
        <w:t xml:space="preserve">I </w:t>
      </w:r>
      <w:r w:rsidR="00112099" w:rsidRPr="00C91FC3">
        <w:rPr>
          <w:szCs w:val="22"/>
          <w:lang w:val="sv-SE"/>
        </w:rPr>
        <w:t>den</w:t>
      </w:r>
      <w:r w:rsidRPr="00C91FC3">
        <w:rPr>
          <w:szCs w:val="22"/>
          <w:lang w:val="sv-SE"/>
        </w:rPr>
        <w:t xml:space="preserve"> kliniska studie</w:t>
      </w:r>
      <w:r w:rsidR="00112099" w:rsidRPr="00C91FC3">
        <w:rPr>
          <w:szCs w:val="22"/>
          <w:lang w:val="sv-SE"/>
        </w:rPr>
        <w:t>n</w:t>
      </w:r>
      <w:r w:rsidRPr="00C91FC3">
        <w:rPr>
          <w:szCs w:val="22"/>
          <w:lang w:val="sv-SE"/>
        </w:rPr>
        <w:t xml:space="preserve"> var 38 % av patienterna ≥ 60 års ålder och 12 % av patienterna var ≥ 70 års ålder. </w:t>
      </w:r>
    </w:p>
    <w:p w14:paraId="0379967C" w14:textId="77777777" w:rsidR="00CA64C2" w:rsidRPr="00C91FC3" w:rsidRDefault="00CA64C2" w:rsidP="00A05B3C">
      <w:pPr>
        <w:rPr>
          <w:lang w:val="sv-SE"/>
        </w:rPr>
      </w:pPr>
    </w:p>
    <w:p w14:paraId="6A8ED342" w14:textId="77777777" w:rsidR="00984EFF" w:rsidRPr="00C91FC3" w:rsidRDefault="00984EFF" w:rsidP="00984EFF">
      <w:pPr>
        <w:pStyle w:val="CM6"/>
        <w:rPr>
          <w:sz w:val="22"/>
          <w:szCs w:val="22"/>
          <w:lang w:val="sv-SE"/>
        </w:rPr>
      </w:pPr>
      <w:r w:rsidRPr="00C91FC3">
        <w:rPr>
          <w:i/>
          <w:iCs/>
          <w:sz w:val="22"/>
          <w:szCs w:val="22"/>
          <w:lang w:val="sv-SE"/>
        </w:rPr>
        <w:t xml:space="preserve">Myeloisk blastkris: </w:t>
      </w:r>
      <w:r w:rsidRPr="00C91FC3">
        <w:rPr>
          <w:sz w:val="22"/>
          <w:szCs w:val="22"/>
          <w:lang w:val="sv-SE"/>
        </w:rPr>
        <w:t xml:space="preserve">260 patienter med myeloisk blastkris inkluderades. 95 (37 %) hade tidigare fått </w:t>
      </w:r>
    </w:p>
    <w:p w14:paraId="044B7E5F" w14:textId="77777777" w:rsidR="00984EFF" w:rsidRPr="00C91FC3" w:rsidRDefault="00984EFF" w:rsidP="00984EFF">
      <w:pPr>
        <w:pStyle w:val="CM89"/>
        <w:spacing w:line="263" w:lineRule="atLeast"/>
        <w:ind w:right="173"/>
        <w:rPr>
          <w:sz w:val="22"/>
          <w:szCs w:val="22"/>
          <w:lang w:val="sv-SE"/>
        </w:rPr>
      </w:pPr>
      <w:r w:rsidRPr="00C91FC3">
        <w:rPr>
          <w:sz w:val="22"/>
          <w:szCs w:val="22"/>
          <w:lang w:val="sv-SE"/>
        </w:rPr>
        <w:t xml:space="preserve">kemoterapi för behandling av antingen accelererad fas eller blastkris (”förbehandlade patienter”), medan 165 (63 %) inte hade fått detta (”obehandlade patienter”). De första 37 patienterna inledde behandlingen med en dos om 400 mg varefter protokollet ändrades för att medge högre dosering och de återstående 223 patienterna började med 600 mg. </w:t>
      </w:r>
    </w:p>
    <w:p w14:paraId="5F3BAB7F" w14:textId="77777777" w:rsidR="00984EFF" w:rsidRPr="00C91FC3" w:rsidRDefault="00984EFF" w:rsidP="00984EFF">
      <w:pPr>
        <w:pStyle w:val="CM31"/>
        <w:ind w:right="173"/>
        <w:rPr>
          <w:sz w:val="22"/>
          <w:szCs w:val="22"/>
          <w:lang w:val="sv-SE"/>
        </w:rPr>
      </w:pPr>
      <w:r w:rsidRPr="00C91FC3">
        <w:rPr>
          <w:sz w:val="22"/>
          <w:szCs w:val="22"/>
          <w:lang w:val="sv-SE"/>
        </w:rPr>
        <w:t>Den primära effektvariabeln var graden av hematologiskt svar, rapporterat antingen som fullständigt hematologisk remission, inga tecken till leukemi</w:t>
      </w:r>
      <w:r w:rsidR="00112099" w:rsidRPr="00C91FC3">
        <w:rPr>
          <w:sz w:val="22"/>
          <w:szCs w:val="22"/>
          <w:lang w:val="sv-SE"/>
        </w:rPr>
        <w:t xml:space="preserve"> (dvs. frånvaro av blaster i märg och perifert blod men utan fullständig remission i perifert blod som vid fullständigt svar)</w:t>
      </w:r>
      <w:r w:rsidRPr="00C91FC3">
        <w:rPr>
          <w:sz w:val="22"/>
          <w:szCs w:val="22"/>
          <w:lang w:val="sv-SE"/>
        </w:rPr>
        <w:t xml:space="preserve"> eller återgång till KML i kronisk fas. I denna studie uppvisade 31 % av patienterna ett hematologiskt svar (36 % hos tidigare obehandlade patienter och 22 % hos tidigare behandlade patienter)</w:t>
      </w:r>
      <w:r w:rsidR="00112099" w:rsidRPr="00C91FC3">
        <w:rPr>
          <w:sz w:val="22"/>
          <w:szCs w:val="22"/>
          <w:lang w:val="sv-SE"/>
        </w:rPr>
        <w:t xml:space="preserve"> (tabell </w:t>
      </w:r>
      <w:r w:rsidR="002916A4" w:rsidRPr="00C91FC3">
        <w:rPr>
          <w:sz w:val="22"/>
          <w:szCs w:val="22"/>
          <w:lang w:val="sv-SE"/>
        </w:rPr>
        <w:t>2</w:t>
      </w:r>
      <w:r w:rsidR="00112099" w:rsidRPr="00C91FC3">
        <w:rPr>
          <w:sz w:val="22"/>
          <w:szCs w:val="22"/>
          <w:lang w:val="sv-SE"/>
        </w:rPr>
        <w:t>)</w:t>
      </w:r>
      <w:r w:rsidRPr="00C91FC3">
        <w:rPr>
          <w:sz w:val="22"/>
          <w:szCs w:val="22"/>
          <w:lang w:val="sv-SE"/>
        </w:rPr>
        <w:t xml:space="preserve">. Svarsfrekvensen var också högre hos patienter som behandlades med 600 mg (33 %) än hos patienter som fick 400 mg (16 %, p=0,0220). Den aktuella uppskattningen av medianöverlevnad för tidigare obehandlade och behandlade patienter är 7,7 respektive 4,7 månader. </w:t>
      </w:r>
      <w:r w:rsidRPr="00C91FC3">
        <w:rPr>
          <w:sz w:val="22"/>
          <w:szCs w:val="22"/>
          <w:lang w:val="sv-SE"/>
        </w:rPr>
        <w:br/>
      </w:r>
    </w:p>
    <w:p w14:paraId="0F2F0EB1" w14:textId="77777777" w:rsidR="00984EFF" w:rsidRPr="00C91FC3" w:rsidRDefault="00984EFF" w:rsidP="00984EFF">
      <w:pPr>
        <w:pStyle w:val="CM89"/>
        <w:spacing w:line="260" w:lineRule="atLeast"/>
        <w:jc w:val="both"/>
        <w:rPr>
          <w:sz w:val="22"/>
          <w:szCs w:val="22"/>
          <w:lang w:val="sv-SE"/>
        </w:rPr>
      </w:pPr>
      <w:r w:rsidRPr="00C91FC3">
        <w:rPr>
          <w:i/>
          <w:iCs/>
          <w:sz w:val="22"/>
          <w:szCs w:val="22"/>
          <w:lang w:val="sv-SE"/>
        </w:rPr>
        <w:t>Lymfoid blastkris</w:t>
      </w:r>
      <w:r w:rsidRPr="00C91FC3">
        <w:rPr>
          <w:sz w:val="22"/>
          <w:szCs w:val="22"/>
          <w:lang w:val="sv-SE"/>
        </w:rPr>
        <w:t>: ett begränsat antal patienter rekryterades i fas I-studier (n=10). Det hematologiska svaret var 70 % med en duration på 2</w:t>
      </w:r>
      <w:r w:rsidRPr="00C91FC3">
        <w:rPr>
          <w:b/>
          <w:bCs/>
          <w:i/>
          <w:iCs/>
          <w:sz w:val="22"/>
          <w:szCs w:val="22"/>
          <w:lang w:val="sv-SE"/>
        </w:rPr>
        <w:t>–</w:t>
      </w:r>
      <w:r w:rsidRPr="00C91FC3">
        <w:rPr>
          <w:sz w:val="22"/>
          <w:szCs w:val="22"/>
          <w:lang w:val="sv-SE"/>
        </w:rPr>
        <w:t xml:space="preserve">3 månader. </w:t>
      </w:r>
    </w:p>
    <w:p w14:paraId="1B5350D4" w14:textId="77777777" w:rsidR="00A05B3C" w:rsidRPr="00C91FC3" w:rsidRDefault="00984EFF" w:rsidP="00DA2899">
      <w:pPr>
        <w:pStyle w:val="Default"/>
        <w:keepNext/>
        <w:widowControl/>
        <w:rPr>
          <w:b/>
          <w:bCs/>
          <w:sz w:val="22"/>
          <w:szCs w:val="22"/>
          <w:lang w:val="sv-SE"/>
        </w:rPr>
      </w:pPr>
      <w:r w:rsidRPr="00C91FC3">
        <w:rPr>
          <w:b/>
          <w:bCs/>
          <w:sz w:val="22"/>
          <w:szCs w:val="22"/>
          <w:lang w:val="sv-SE"/>
        </w:rPr>
        <w:t xml:space="preserve">Tabell </w:t>
      </w:r>
      <w:r w:rsidR="002916A4" w:rsidRPr="00C91FC3">
        <w:rPr>
          <w:b/>
          <w:bCs/>
          <w:sz w:val="22"/>
          <w:szCs w:val="22"/>
          <w:lang w:val="sv-SE"/>
        </w:rPr>
        <w:t xml:space="preserve">2 </w:t>
      </w:r>
      <w:r w:rsidR="00022B76" w:rsidRPr="00C91FC3">
        <w:rPr>
          <w:b/>
          <w:bCs/>
          <w:sz w:val="22"/>
          <w:szCs w:val="22"/>
          <w:lang w:val="sv-SE"/>
        </w:rPr>
        <w:tab/>
      </w:r>
      <w:r w:rsidR="00825206" w:rsidRPr="00C91FC3">
        <w:rPr>
          <w:b/>
          <w:bCs/>
          <w:sz w:val="22"/>
          <w:szCs w:val="22"/>
          <w:lang w:val="sv-SE"/>
        </w:rPr>
        <w:t>Behandlingssvar i KML hos</w:t>
      </w:r>
      <w:r w:rsidRPr="00C91FC3">
        <w:rPr>
          <w:b/>
          <w:bCs/>
          <w:sz w:val="22"/>
          <w:szCs w:val="22"/>
          <w:lang w:val="sv-SE"/>
        </w:rPr>
        <w:t xml:space="preserve"> vuxna</w:t>
      </w:r>
    </w:p>
    <w:p w14:paraId="66509527" w14:textId="77777777" w:rsidR="00DA2899" w:rsidRPr="00C91FC3" w:rsidRDefault="00DA2899" w:rsidP="00DA2899">
      <w:pPr>
        <w:pStyle w:val="Default"/>
        <w:keepNext/>
        <w:widowControl/>
        <w:rPr>
          <w:sz w:val="22"/>
          <w:szCs w:val="22"/>
          <w:lang w:val="sv-SE"/>
        </w:rPr>
      </w:pPr>
    </w:p>
    <w:tbl>
      <w:tblPr>
        <w:tblW w:w="9287" w:type="dxa"/>
        <w:tblBorders>
          <w:top w:val="nil"/>
          <w:left w:val="nil"/>
          <w:bottom w:val="nil"/>
          <w:right w:val="nil"/>
        </w:tblBorders>
        <w:tblLook w:val="0000" w:firstRow="0" w:lastRow="0" w:firstColumn="0" w:lastColumn="0" w:noHBand="0" w:noVBand="0"/>
      </w:tblPr>
      <w:tblGrid>
        <w:gridCol w:w="5819"/>
        <w:gridCol w:w="3468"/>
      </w:tblGrid>
      <w:tr w:rsidR="00112099" w:rsidRPr="00E0498C" w14:paraId="494D04D7" w14:textId="77777777" w:rsidTr="005846FA">
        <w:trPr>
          <w:trHeight w:val="1580"/>
        </w:trPr>
        <w:tc>
          <w:tcPr>
            <w:tcW w:w="5819" w:type="dxa"/>
            <w:tcBorders>
              <w:top w:val="single" w:sz="5" w:space="0" w:color="000000"/>
              <w:left w:val="single" w:sz="5" w:space="0" w:color="000000"/>
              <w:bottom w:val="single" w:sz="5" w:space="0" w:color="000000"/>
              <w:right w:val="single" w:sz="5" w:space="0" w:color="000000"/>
            </w:tcBorders>
          </w:tcPr>
          <w:p w14:paraId="3C76E597" w14:textId="77777777" w:rsidR="00112099" w:rsidRPr="00C91FC3" w:rsidRDefault="00112099" w:rsidP="00DA2899">
            <w:pPr>
              <w:pStyle w:val="Default"/>
              <w:keepNext/>
              <w:widowControl/>
              <w:rPr>
                <w:color w:val="auto"/>
                <w:sz w:val="22"/>
                <w:szCs w:val="22"/>
                <w:lang w:val="sv-SE"/>
              </w:rPr>
            </w:pPr>
          </w:p>
        </w:tc>
        <w:tc>
          <w:tcPr>
            <w:tcW w:w="3468" w:type="dxa"/>
            <w:tcBorders>
              <w:top w:val="single" w:sz="5" w:space="0" w:color="000000"/>
              <w:left w:val="single" w:sz="5" w:space="0" w:color="000000"/>
              <w:bottom w:val="single" w:sz="5" w:space="0" w:color="000000"/>
              <w:right w:val="single" w:sz="5" w:space="0" w:color="000000"/>
            </w:tcBorders>
            <w:vAlign w:val="center"/>
          </w:tcPr>
          <w:p w14:paraId="3852A554" w14:textId="77777777" w:rsidR="005846FA" w:rsidRPr="00C91FC3" w:rsidRDefault="005846FA" w:rsidP="00DA2899">
            <w:pPr>
              <w:pStyle w:val="Default"/>
              <w:keepNext/>
              <w:widowControl/>
              <w:jc w:val="center"/>
              <w:rPr>
                <w:sz w:val="22"/>
                <w:szCs w:val="22"/>
                <w:lang w:val="sv-SE"/>
              </w:rPr>
            </w:pPr>
            <w:r w:rsidRPr="00C91FC3">
              <w:rPr>
                <w:sz w:val="22"/>
                <w:szCs w:val="22"/>
                <w:lang w:val="sv-SE"/>
              </w:rPr>
              <w:t xml:space="preserve">Studie 0102 </w:t>
            </w:r>
            <w:r w:rsidRPr="00C91FC3">
              <w:rPr>
                <w:sz w:val="22"/>
                <w:szCs w:val="22"/>
                <w:lang w:val="sv-SE"/>
              </w:rPr>
              <w:br/>
              <w:t>38-månaders data</w:t>
            </w:r>
          </w:p>
          <w:p w14:paraId="559D4854" w14:textId="77777777" w:rsidR="005846FA" w:rsidRPr="00C91FC3" w:rsidRDefault="00112099" w:rsidP="00DA2899">
            <w:pPr>
              <w:pStyle w:val="Default"/>
              <w:keepNext/>
              <w:widowControl/>
              <w:jc w:val="center"/>
              <w:rPr>
                <w:sz w:val="22"/>
                <w:szCs w:val="22"/>
                <w:lang w:val="sv-SE"/>
              </w:rPr>
            </w:pPr>
            <w:r w:rsidRPr="00C91FC3">
              <w:rPr>
                <w:sz w:val="22"/>
                <w:szCs w:val="22"/>
                <w:lang w:val="sv-SE"/>
              </w:rPr>
              <w:t xml:space="preserve">Myeloisk </w:t>
            </w:r>
            <w:r w:rsidR="005846FA" w:rsidRPr="00C91FC3">
              <w:rPr>
                <w:sz w:val="22"/>
                <w:szCs w:val="22"/>
                <w:lang w:val="sv-SE"/>
              </w:rPr>
              <w:t>blastkris</w:t>
            </w:r>
          </w:p>
          <w:p w14:paraId="0DEC9CEE" w14:textId="77777777" w:rsidR="00112099" w:rsidRPr="00C91FC3" w:rsidRDefault="00112099" w:rsidP="00DA2899">
            <w:pPr>
              <w:pStyle w:val="Default"/>
              <w:keepNext/>
              <w:widowControl/>
              <w:jc w:val="center"/>
              <w:rPr>
                <w:sz w:val="22"/>
                <w:szCs w:val="22"/>
                <w:lang w:val="sv-SE"/>
              </w:rPr>
            </w:pPr>
            <w:r w:rsidRPr="00C91FC3">
              <w:rPr>
                <w:sz w:val="22"/>
                <w:szCs w:val="22"/>
                <w:lang w:val="sv-SE"/>
              </w:rPr>
              <w:t>(n=260)</w:t>
            </w:r>
          </w:p>
        </w:tc>
      </w:tr>
      <w:tr w:rsidR="005846FA" w:rsidRPr="00C91FC3" w14:paraId="04FC9F81" w14:textId="77777777" w:rsidTr="005846FA">
        <w:trPr>
          <w:trHeight w:val="467"/>
        </w:trPr>
        <w:tc>
          <w:tcPr>
            <w:tcW w:w="5819" w:type="dxa"/>
            <w:tcBorders>
              <w:top w:val="single" w:sz="5" w:space="0" w:color="000000"/>
              <w:left w:val="single" w:sz="5" w:space="0" w:color="000000"/>
              <w:bottom w:val="single" w:sz="5" w:space="0" w:color="000000"/>
              <w:right w:val="single" w:sz="5" w:space="0" w:color="000000"/>
            </w:tcBorders>
          </w:tcPr>
          <w:p w14:paraId="2ABF96A8" w14:textId="77777777" w:rsidR="005846FA" w:rsidRPr="00C91FC3" w:rsidRDefault="005846FA" w:rsidP="00DA2899">
            <w:pPr>
              <w:pStyle w:val="Default"/>
              <w:keepNext/>
              <w:widowControl/>
              <w:jc w:val="center"/>
              <w:rPr>
                <w:sz w:val="22"/>
                <w:szCs w:val="22"/>
                <w:lang w:val="sv-SE"/>
              </w:rPr>
            </w:pPr>
          </w:p>
        </w:tc>
        <w:tc>
          <w:tcPr>
            <w:tcW w:w="3468" w:type="dxa"/>
            <w:tcBorders>
              <w:top w:val="single" w:sz="5" w:space="0" w:color="000000"/>
              <w:left w:val="single" w:sz="5" w:space="0" w:color="000000"/>
              <w:bottom w:val="single" w:sz="5" w:space="0" w:color="000000"/>
              <w:right w:val="single" w:sz="5" w:space="0" w:color="000000"/>
            </w:tcBorders>
            <w:vAlign w:val="center"/>
          </w:tcPr>
          <w:p w14:paraId="130369C0" w14:textId="77777777" w:rsidR="005846FA" w:rsidRPr="00C91FC3" w:rsidRDefault="005846FA" w:rsidP="00DA2899">
            <w:pPr>
              <w:pStyle w:val="Default"/>
              <w:keepNext/>
              <w:widowControl/>
              <w:jc w:val="center"/>
              <w:rPr>
                <w:sz w:val="22"/>
                <w:szCs w:val="22"/>
                <w:lang w:val="sv-SE"/>
              </w:rPr>
            </w:pPr>
            <w:r w:rsidRPr="00C91FC3">
              <w:rPr>
                <w:sz w:val="22"/>
                <w:szCs w:val="22"/>
                <w:lang w:val="sv-SE"/>
              </w:rPr>
              <w:t>% av patienterna (KI</w:t>
            </w:r>
            <w:r w:rsidRPr="00C91FC3">
              <w:rPr>
                <w:sz w:val="22"/>
                <w:szCs w:val="22"/>
                <w:vertAlign w:val="subscript"/>
                <w:lang w:val="sv-SE"/>
              </w:rPr>
              <w:t>95%</w:t>
            </w:r>
            <w:r w:rsidRPr="00C91FC3">
              <w:rPr>
                <w:sz w:val="22"/>
                <w:szCs w:val="22"/>
                <w:lang w:val="sv-SE"/>
              </w:rPr>
              <w:t>)</w:t>
            </w:r>
          </w:p>
        </w:tc>
      </w:tr>
      <w:tr w:rsidR="00112099" w:rsidRPr="00C91FC3" w14:paraId="1B291F53" w14:textId="77777777" w:rsidTr="00112099">
        <w:trPr>
          <w:trHeight w:val="1383"/>
        </w:trPr>
        <w:tc>
          <w:tcPr>
            <w:tcW w:w="5819" w:type="dxa"/>
            <w:tcBorders>
              <w:top w:val="single" w:sz="5" w:space="0" w:color="000000"/>
              <w:left w:val="single" w:sz="5" w:space="0" w:color="000000"/>
              <w:bottom w:val="single" w:sz="5" w:space="0" w:color="000000"/>
              <w:right w:val="single" w:sz="5" w:space="0" w:color="000000"/>
            </w:tcBorders>
          </w:tcPr>
          <w:p w14:paraId="6A7FC68B" w14:textId="77777777" w:rsidR="00CB333A" w:rsidRPr="00C91FC3" w:rsidRDefault="00112099" w:rsidP="00DA2899">
            <w:pPr>
              <w:pStyle w:val="Default"/>
              <w:keepNext/>
              <w:widowControl/>
              <w:rPr>
                <w:sz w:val="22"/>
                <w:szCs w:val="22"/>
                <w:lang w:val="sv-SE"/>
              </w:rPr>
            </w:pPr>
            <w:r w:rsidRPr="00C91FC3">
              <w:rPr>
                <w:sz w:val="22"/>
                <w:szCs w:val="22"/>
                <w:lang w:val="sv-SE"/>
              </w:rPr>
              <w:t>Hematologiskt svar</w:t>
            </w:r>
            <w:r w:rsidRPr="00C91FC3">
              <w:rPr>
                <w:sz w:val="22"/>
                <w:szCs w:val="22"/>
                <w:vertAlign w:val="superscript"/>
                <w:lang w:val="sv-SE"/>
              </w:rPr>
              <w:t xml:space="preserve">1 </w:t>
            </w:r>
            <w:r w:rsidRPr="00C91FC3">
              <w:rPr>
                <w:sz w:val="22"/>
                <w:szCs w:val="22"/>
                <w:vertAlign w:val="superscript"/>
                <w:lang w:val="sv-SE"/>
              </w:rPr>
              <w:br/>
            </w:r>
            <w:r w:rsidRPr="00C91FC3">
              <w:rPr>
                <w:sz w:val="22"/>
                <w:szCs w:val="22"/>
                <w:lang w:val="sv-SE"/>
              </w:rPr>
              <w:t xml:space="preserve">Fullständigt hematologiskt svar (FHS) </w:t>
            </w:r>
            <w:r w:rsidRPr="00C91FC3">
              <w:rPr>
                <w:sz w:val="22"/>
                <w:szCs w:val="22"/>
                <w:lang w:val="sv-SE"/>
              </w:rPr>
              <w:br/>
              <w:t xml:space="preserve">Inga tecken till leukemi (ITL) </w:t>
            </w:r>
          </w:p>
          <w:p w14:paraId="42F0A28E" w14:textId="77777777" w:rsidR="00112099" w:rsidRPr="00C91FC3" w:rsidRDefault="00112099" w:rsidP="00DA2899">
            <w:pPr>
              <w:pStyle w:val="Default"/>
              <w:keepNext/>
              <w:widowControl/>
              <w:rPr>
                <w:sz w:val="22"/>
                <w:szCs w:val="22"/>
                <w:lang w:val="sv-SE"/>
              </w:rPr>
            </w:pPr>
            <w:r w:rsidRPr="00C91FC3">
              <w:rPr>
                <w:sz w:val="22"/>
                <w:szCs w:val="22"/>
                <w:lang w:val="sv-SE"/>
              </w:rPr>
              <w:t xml:space="preserve">Återgång till kronisk fas (ÅTK) </w:t>
            </w:r>
            <w:r w:rsidRPr="00C91FC3">
              <w:rPr>
                <w:sz w:val="22"/>
                <w:szCs w:val="22"/>
                <w:lang w:val="sv-SE"/>
              </w:rPr>
              <w:br/>
            </w:r>
            <w:r w:rsidRPr="00C91FC3">
              <w:rPr>
                <w:sz w:val="22"/>
                <w:szCs w:val="22"/>
                <w:lang w:val="sv-SE"/>
              </w:rPr>
              <w:br/>
            </w:r>
          </w:p>
        </w:tc>
        <w:tc>
          <w:tcPr>
            <w:tcW w:w="3468" w:type="dxa"/>
            <w:tcBorders>
              <w:top w:val="single" w:sz="5" w:space="0" w:color="000000"/>
              <w:left w:val="single" w:sz="5" w:space="0" w:color="000000"/>
              <w:bottom w:val="single" w:sz="5" w:space="0" w:color="000000"/>
              <w:right w:val="single" w:sz="5" w:space="0" w:color="000000"/>
            </w:tcBorders>
          </w:tcPr>
          <w:p w14:paraId="2498F62F" w14:textId="77777777" w:rsidR="00112099" w:rsidRPr="00C91FC3" w:rsidRDefault="00112099" w:rsidP="00DA2899">
            <w:pPr>
              <w:pStyle w:val="Default"/>
              <w:keepNext/>
              <w:widowControl/>
              <w:jc w:val="center"/>
              <w:rPr>
                <w:sz w:val="22"/>
                <w:szCs w:val="22"/>
                <w:lang w:val="sv-SE"/>
              </w:rPr>
            </w:pPr>
            <w:r w:rsidRPr="00C91FC3">
              <w:rPr>
                <w:sz w:val="22"/>
                <w:szCs w:val="22"/>
                <w:lang w:val="sv-SE"/>
              </w:rPr>
              <w:t xml:space="preserve">31 % (25,2–36,8) </w:t>
            </w:r>
            <w:r w:rsidRPr="00C91FC3">
              <w:rPr>
                <w:sz w:val="22"/>
                <w:szCs w:val="22"/>
                <w:lang w:val="sv-SE"/>
              </w:rPr>
              <w:br/>
              <w:t xml:space="preserve">8 % </w:t>
            </w:r>
            <w:r w:rsidRPr="00C91FC3">
              <w:rPr>
                <w:sz w:val="22"/>
                <w:szCs w:val="22"/>
                <w:lang w:val="sv-SE"/>
              </w:rPr>
              <w:br/>
              <w:t xml:space="preserve">5 % </w:t>
            </w:r>
            <w:r w:rsidRPr="00C91FC3">
              <w:rPr>
                <w:sz w:val="22"/>
                <w:szCs w:val="22"/>
                <w:lang w:val="sv-SE"/>
              </w:rPr>
              <w:br/>
              <w:t xml:space="preserve">18 % </w:t>
            </w:r>
          </w:p>
        </w:tc>
      </w:tr>
      <w:tr w:rsidR="00112099" w:rsidRPr="00C91FC3" w14:paraId="5CC07977" w14:textId="77777777" w:rsidTr="00112099">
        <w:trPr>
          <w:trHeight w:val="1295"/>
        </w:trPr>
        <w:tc>
          <w:tcPr>
            <w:tcW w:w="5819" w:type="dxa"/>
            <w:tcBorders>
              <w:top w:val="single" w:sz="5" w:space="0" w:color="000000"/>
              <w:left w:val="single" w:sz="5" w:space="0" w:color="000000"/>
              <w:bottom w:val="single" w:sz="5" w:space="0" w:color="000000"/>
              <w:right w:val="single" w:sz="5" w:space="0" w:color="000000"/>
            </w:tcBorders>
          </w:tcPr>
          <w:p w14:paraId="13A37A1D" w14:textId="77777777" w:rsidR="00CB333A" w:rsidRPr="00C91FC3" w:rsidRDefault="00112099" w:rsidP="00112099">
            <w:pPr>
              <w:pStyle w:val="Default"/>
              <w:rPr>
                <w:sz w:val="22"/>
                <w:szCs w:val="22"/>
                <w:lang w:val="sv-SE"/>
              </w:rPr>
            </w:pPr>
            <w:r w:rsidRPr="00C91FC3">
              <w:rPr>
                <w:sz w:val="22"/>
                <w:szCs w:val="22"/>
                <w:lang w:val="sv-SE"/>
              </w:rPr>
              <w:t>Betydande cytogenetiskt svar</w:t>
            </w:r>
            <w:r w:rsidRPr="00C91FC3">
              <w:rPr>
                <w:sz w:val="22"/>
                <w:szCs w:val="22"/>
                <w:vertAlign w:val="superscript"/>
                <w:lang w:val="sv-SE"/>
              </w:rPr>
              <w:t>2</w:t>
            </w:r>
            <w:r w:rsidRPr="00C91FC3">
              <w:rPr>
                <w:sz w:val="22"/>
                <w:szCs w:val="22"/>
                <w:lang w:val="sv-SE"/>
              </w:rPr>
              <w:t xml:space="preserve"> </w:t>
            </w:r>
          </w:p>
          <w:p w14:paraId="01905E8A" w14:textId="77777777" w:rsidR="00112099" w:rsidRPr="00C91FC3" w:rsidRDefault="00112099" w:rsidP="00112099">
            <w:pPr>
              <w:pStyle w:val="Default"/>
              <w:rPr>
                <w:sz w:val="22"/>
                <w:szCs w:val="22"/>
                <w:lang w:val="sv-SE"/>
              </w:rPr>
            </w:pPr>
            <w:r w:rsidRPr="00C91FC3">
              <w:rPr>
                <w:sz w:val="22"/>
                <w:szCs w:val="22"/>
                <w:lang w:val="sv-SE"/>
              </w:rPr>
              <w:t xml:space="preserve">Fullständigt </w:t>
            </w:r>
            <w:r w:rsidRPr="00C91FC3">
              <w:rPr>
                <w:sz w:val="22"/>
                <w:szCs w:val="22"/>
                <w:lang w:val="sv-SE"/>
              </w:rPr>
              <w:br/>
              <w:t>(Bekräftat</w:t>
            </w:r>
            <w:r w:rsidRPr="00C91FC3">
              <w:rPr>
                <w:sz w:val="22"/>
                <w:szCs w:val="22"/>
                <w:vertAlign w:val="superscript"/>
                <w:lang w:val="sv-SE"/>
              </w:rPr>
              <w:t>3</w:t>
            </w:r>
            <w:r w:rsidRPr="00C91FC3">
              <w:rPr>
                <w:sz w:val="22"/>
                <w:szCs w:val="22"/>
                <w:lang w:val="sv-SE"/>
              </w:rPr>
              <w:t xml:space="preserve">) [95 % KI] </w:t>
            </w:r>
            <w:r w:rsidRPr="00C91FC3">
              <w:rPr>
                <w:sz w:val="22"/>
                <w:szCs w:val="22"/>
                <w:lang w:val="sv-SE"/>
              </w:rPr>
              <w:br/>
              <w:t>Partiellt</w:t>
            </w:r>
          </w:p>
        </w:tc>
        <w:tc>
          <w:tcPr>
            <w:tcW w:w="3468" w:type="dxa"/>
            <w:tcBorders>
              <w:top w:val="single" w:sz="5" w:space="0" w:color="000000"/>
              <w:left w:val="single" w:sz="5" w:space="0" w:color="000000"/>
              <w:bottom w:val="single" w:sz="5" w:space="0" w:color="000000"/>
              <w:right w:val="single" w:sz="5" w:space="0" w:color="000000"/>
            </w:tcBorders>
          </w:tcPr>
          <w:p w14:paraId="1A8789DC" w14:textId="77777777" w:rsidR="00112099" w:rsidRPr="00C91FC3" w:rsidRDefault="00112099" w:rsidP="00112099">
            <w:pPr>
              <w:pStyle w:val="Default"/>
              <w:jc w:val="center"/>
              <w:rPr>
                <w:sz w:val="22"/>
                <w:szCs w:val="22"/>
                <w:lang w:val="sv-SE"/>
              </w:rPr>
            </w:pPr>
            <w:r w:rsidRPr="00C91FC3">
              <w:rPr>
                <w:sz w:val="22"/>
                <w:szCs w:val="22"/>
                <w:lang w:val="sv-SE"/>
              </w:rPr>
              <w:t xml:space="preserve">15 % (11,2–20,4) </w:t>
            </w:r>
            <w:r w:rsidRPr="00C91FC3">
              <w:rPr>
                <w:sz w:val="22"/>
                <w:szCs w:val="22"/>
                <w:lang w:val="sv-SE"/>
              </w:rPr>
              <w:br/>
              <w:t xml:space="preserve">7 % </w:t>
            </w:r>
            <w:r w:rsidRPr="00C91FC3">
              <w:rPr>
                <w:sz w:val="22"/>
                <w:szCs w:val="22"/>
                <w:lang w:val="sv-SE"/>
              </w:rPr>
              <w:br/>
              <w:t>(2 %) [0,6</w:t>
            </w:r>
            <w:r w:rsidRPr="00C91FC3">
              <w:rPr>
                <w:b/>
                <w:bCs/>
                <w:sz w:val="22"/>
                <w:szCs w:val="22"/>
                <w:lang w:val="sv-SE"/>
              </w:rPr>
              <w:t>–</w:t>
            </w:r>
            <w:r w:rsidRPr="00C91FC3">
              <w:rPr>
                <w:sz w:val="22"/>
                <w:szCs w:val="22"/>
                <w:lang w:val="sv-SE"/>
              </w:rPr>
              <w:t xml:space="preserve">4,4] </w:t>
            </w:r>
            <w:r w:rsidRPr="00C91FC3">
              <w:rPr>
                <w:sz w:val="22"/>
                <w:szCs w:val="22"/>
                <w:lang w:val="sv-SE"/>
              </w:rPr>
              <w:br/>
              <w:t>8 %</w:t>
            </w:r>
          </w:p>
        </w:tc>
      </w:tr>
      <w:tr w:rsidR="00112099" w:rsidRPr="00B463C8" w14:paraId="12B6B1E3" w14:textId="77777777" w:rsidTr="00112099">
        <w:trPr>
          <w:trHeight w:val="1295"/>
        </w:trPr>
        <w:tc>
          <w:tcPr>
            <w:tcW w:w="9287" w:type="dxa"/>
            <w:gridSpan w:val="2"/>
            <w:tcBorders>
              <w:top w:val="single" w:sz="5" w:space="0" w:color="000000"/>
              <w:left w:val="single" w:sz="5" w:space="0" w:color="000000"/>
              <w:bottom w:val="single" w:sz="5" w:space="0" w:color="000000"/>
              <w:right w:val="single" w:sz="5" w:space="0" w:color="000000"/>
            </w:tcBorders>
          </w:tcPr>
          <w:p w14:paraId="5F00A694" w14:textId="77777777" w:rsidR="00112099" w:rsidRPr="00C91FC3" w:rsidRDefault="00112099" w:rsidP="00112099">
            <w:pPr>
              <w:pStyle w:val="Table"/>
              <w:keepNext w:val="0"/>
              <w:keepLines w:val="0"/>
              <w:widowControl w:val="0"/>
              <w:spacing w:before="0" w:after="0"/>
              <w:rPr>
                <w:rFonts w:ascii="Times New Roman" w:hAnsi="Times New Roman"/>
                <w:b/>
                <w:color w:val="000000"/>
                <w:sz w:val="22"/>
                <w:szCs w:val="22"/>
                <w:lang w:val="sv-SE" w:eastAsia="en-US"/>
              </w:rPr>
            </w:pPr>
            <w:r w:rsidRPr="00C91FC3">
              <w:rPr>
                <w:rFonts w:ascii="Times New Roman" w:hAnsi="Times New Roman"/>
                <w:b/>
                <w:color w:val="000000"/>
                <w:sz w:val="22"/>
                <w:szCs w:val="22"/>
                <w:vertAlign w:val="superscript"/>
                <w:lang w:val="sv-SE" w:eastAsia="en-US"/>
              </w:rPr>
              <w:t>1</w:t>
            </w:r>
            <w:r w:rsidRPr="00C91FC3">
              <w:rPr>
                <w:rFonts w:ascii="Times New Roman" w:hAnsi="Times New Roman"/>
                <w:b/>
                <w:color w:val="000000"/>
                <w:sz w:val="22"/>
                <w:szCs w:val="22"/>
                <w:lang w:val="sv-SE" w:eastAsia="en-US"/>
              </w:rPr>
              <w:t xml:space="preserve">Hematologiska svarskriterier (alla svar skall bekräftas efter </w:t>
            </w:r>
            <w:r w:rsidRPr="00C91FC3">
              <w:rPr>
                <w:rFonts w:ascii="Times New Roman" w:hAnsi="Times New Roman"/>
                <w:b/>
                <w:color w:val="000000"/>
                <w:sz w:val="22"/>
                <w:szCs w:val="22"/>
                <w:lang w:val="sv-SE" w:eastAsia="en-US"/>
              </w:rPr>
              <w:sym w:font="Symbol" w:char="F0B3"/>
            </w:r>
            <w:r w:rsidRPr="00C91FC3">
              <w:rPr>
                <w:rFonts w:ascii="Times New Roman" w:hAnsi="Times New Roman"/>
                <w:b/>
                <w:color w:val="000000"/>
                <w:sz w:val="22"/>
                <w:szCs w:val="22"/>
                <w:lang w:val="sv-SE" w:eastAsia="en-US"/>
              </w:rPr>
              <w:t> 4 veckor):</w:t>
            </w:r>
          </w:p>
          <w:p w14:paraId="370363EB" w14:textId="77777777" w:rsidR="00112099" w:rsidRPr="00C91FC3" w:rsidRDefault="00112099" w:rsidP="00112099">
            <w:pPr>
              <w:pStyle w:val="Table"/>
              <w:keepNext w:val="0"/>
              <w:keepLines w:val="0"/>
              <w:widowControl w:val="0"/>
              <w:tabs>
                <w:tab w:val="clear" w:pos="284"/>
              </w:tabs>
              <w:spacing w:before="0" w:after="0"/>
              <w:ind w:left="567" w:hanging="567"/>
              <w:rPr>
                <w:rFonts w:ascii="Times New Roman" w:hAnsi="Times New Roman"/>
                <w:color w:val="000000"/>
                <w:sz w:val="22"/>
                <w:szCs w:val="22"/>
                <w:lang w:val="sv-SE" w:eastAsia="en-US"/>
              </w:rPr>
            </w:pPr>
            <w:r w:rsidRPr="00C91FC3">
              <w:rPr>
                <w:rFonts w:ascii="Times New Roman" w:hAnsi="Times New Roman"/>
                <w:color w:val="000000"/>
                <w:sz w:val="22"/>
                <w:szCs w:val="22"/>
                <w:lang w:val="sv-SE" w:eastAsia="en-US"/>
              </w:rPr>
              <w:t>FHS</w:t>
            </w:r>
            <w:r w:rsidRPr="00C91FC3">
              <w:rPr>
                <w:rFonts w:ascii="Times New Roman" w:hAnsi="Times New Roman"/>
                <w:color w:val="000000"/>
                <w:sz w:val="22"/>
                <w:szCs w:val="22"/>
                <w:lang w:val="sv-SE" w:eastAsia="en-US"/>
              </w:rPr>
              <w:tab/>
              <w:t xml:space="preserve">Studie 0102 [ANC </w:t>
            </w:r>
            <w:r w:rsidRPr="00C91FC3">
              <w:rPr>
                <w:rFonts w:ascii="Times New Roman" w:hAnsi="Times New Roman"/>
                <w:color w:val="000000"/>
                <w:sz w:val="22"/>
                <w:szCs w:val="22"/>
                <w:lang w:val="sv-SE" w:eastAsia="en-US"/>
              </w:rPr>
              <w:sym w:font="Symbol" w:char="F0B3"/>
            </w:r>
            <w:r w:rsidRPr="00C91FC3">
              <w:rPr>
                <w:rFonts w:ascii="Times New Roman" w:hAnsi="Times New Roman"/>
                <w:color w:val="000000"/>
                <w:sz w:val="22"/>
                <w:szCs w:val="22"/>
                <w:lang w:val="sv-SE" w:eastAsia="en-US"/>
              </w:rPr>
              <w:t> 1,5 x 10</w:t>
            </w:r>
            <w:r w:rsidRPr="00C91FC3">
              <w:rPr>
                <w:rFonts w:ascii="Times New Roman" w:hAnsi="Times New Roman"/>
                <w:color w:val="000000"/>
                <w:sz w:val="22"/>
                <w:szCs w:val="22"/>
                <w:vertAlign w:val="superscript"/>
                <w:lang w:val="sv-SE" w:eastAsia="en-US"/>
              </w:rPr>
              <w:t>9</w:t>
            </w:r>
            <w:r w:rsidRPr="00C91FC3">
              <w:rPr>
                <w:rFonts w:ascii="Times New Roman" w:hAnsi="Times New Roman"/>
                <w:color w:val="000000"/>
                <w:sz w:val="22"/>
                <w:szCs w:val="22"/>
                <w:lang w:val="sv-SE" w:eastAsia="en-US"/>
              </w:rPr>
              <w:t xml:space="preserve">/l, trombocyter </w:t>
            </w:r>
            <w:r w:rsidRPr="00C91FC3">
              <w:rPr>
                <w:rFonts w:ascii="Times New Roman" w:hAnsi="Times New Roman"/>
                <w:color w:val="000000"/>
                <w:sz w:val="22"/>
                <w:szCs w:val="22"/>
                <w:lang w:val="sv-SE" w:eastAsia="en-US"/>
              </w:rPr>
              <w:sym w:font="Symbol" w:char="F0B3"/>
            </w:r>
            <w:r w:rsidRPr="00C91FC3">
              <w:rPr>
                <w:rFonts w:ascii="Times New Roman" w:hAnsi="Times New Roman"/>
                <w:color w:val="000000"/>
                <w:sz w:val="22"/>
                <w:szCs w:val="22"/>
                <w:lang w:val="sv-SE" w:eastAsia="en-US"/>
              </w:rPr>
              <w:t> 100 x 10</w:t>
            </w:r>
            <w:r w:rsidRPr="00C91FC3">
              <w:rPr>
                <w:rFonts w:ascii="Times New Roman" w:hAnsi="Times New Roman"/>
                <w:color w:val="000000"/>
                <w:sz w:val="22"/>
                <w:szCs w:val="22"/>
                <w:vertAlign w:val="superscript"/>
                <w:lang w:val="sv-SE" w:eastAsia="en-US"/>
              </w:rPr>
              <w:t>9</w:t>
            </w:r>
            <w:r w:rsidRPr="00C91FC3">
              <w:rPr>
                <w:rFonts w:ascii="Times New Roman" w:hAnsi="Times New Roman"/>
                <w:color w:val="000000"/>
                <w:sz w:val="22"/>
                <w:szCs w:val="22"/>
                <w:lang w:val="sv-SE" w:eastAsia="en-US"/>
              </w:rPr>
              <w:t>/l, inga blaster i blod, benmärgsblaster &lt; 5 % och ingen extramedullär sjukdom]</w:t>
            </w:r>
          </w:p>
          <w:p w14:paraId="181CF448" w14:textId="77777777" w:rsidR="00112099" w:rsidRPr="00C91FC3" w:rsidRDefault="00112099" w:rsidP="00112099">
            <w:pPr>
              <w:pStyle w:val="Table"/>
              <w:keepNext w:val="0"/>
              <w:keepLines w:val="0"/>
              <w:widowControl w:val="0"/>
              <w:tabs>
                <w:tab w:val="clear" w:pos="284"/>
                <w:tab w:val="left" w:pos="567"/>
              </w:tabs>
              <w:spacing w:before="0" w:after="0"/>
              <w:ind w:left="567" w:hanging="567"/>
              <w:rPr>
                <w:rFonts w:ascii="Times New Roman" w:hAnsi="Times New Roman"/>
                <w:color w:val="000000"/>
                <w:sz w:val="22"/>
                <w:szCs w:val="22"/>
                <w:lang w:val="sv-SE" w:eastAsia="en-US"/>
              </w:rPr>
            </w:pPr>
            <w:r w:rsidRPr="00C91FC3">
              <w:rPr>
                <w:rFonts w:ascii="Times New Roman" w:hAnsi="Times New Roman"/>
                <w:color w:val="000000"/>
                <w:sz w:val="22"/>
                <w:szCs w:val="22"/>
                <w:lang w:val="sv-SE" w:eastAsia="en-US"/>
              </w:rPr>
              <w:t>ITL</w:t>
            </w:r>
            <w:r w:rsidRPr="00C91FC3">
              <w:rPr>
                <w:rFonts w:ascii="Times New Roman" w:hAnsi="Times New Roman"/>
                <w:color w:val="000000"/>
                <w:sz w:val="22"/>
                <w:szCs w:val="22"/>
                <w:lang w:val="sv-SE" w:eastAsia="en-US"/>
              </w:rPr>
              <w:tab/>
              <w:t xml:space="preserve">Samma kriterier som för FHS men ANC </w:t>
            </w:r>
            <w:r w:rsidRPr="00C91FC3">
              <w:rPr>
                <w:rFonts w:ascii="Times New Roman" w:hAnsi="Times New Roman"/>
                <w:color w:val="000000"/>
                <w:sz w:val="22"/>
                <w:szCs w:val="22"/>
                <w:lang w:val="sv-SE" w:eastAsia="en-US"/>
              </w:rPr>
              <w:sym w:font="Symbol" w:char="F0B3"/>
            </w:r>
            <w:r w:rsidRPr="00C91FC3">
              <w:rPr>
                <w:rFonts w:ascii="Times New Roman" w:hAnsi="Times New Roman"/>
                <w:color w:val="000000"/>
                <w:sz w:val="22"/>
                <w:szCs w:val="22"/>
                <w:lang w:val="sv-SE" w:eastAsia="en-US"/>
              </w:rPr>
              <w:t> 1 x 10</w:t>
            </w:r>
            <w:r w:rsidRPr="00C91FC3">
              <w:rPr>
                <w:rFonts w:ascii="Times New Roman" w:hAnsi="Times New Roman"/>
                <w:color w:val="000000"/>
                <w:sz w:val="22"/>
                <w:szCs w:val="22"/>
                <w:vertAlign w:val="superscript"/>
                <w:lang w:val="sv-SE" w:eastAsia="en-US"/>
              </w:rPr>
              <w:t>9</w:t>
            </w:r>
            <w:r w:rsidRPr="00C91FC3">
              <w:rPr>
                <w:rFonts w:ascii="Times New Roman" w:hAnsi="Times New Roman"/>
                <w:color w:val="000000"/>
                <w:sz w:val="22"/>
                <w:szCs w:val="22"/>
                <w:lang w:val="sv-SE" w:eastAsia="en-US"/>
              </w:rPr>
              <w:t xml:space="preserve">/l och trombocyter </w:t>
            </w:r>
            <w:r w:rsidRPr="00C91FC3">
              <w:rPr>
                <w:rFonts w:ascii="Times New Roman" w:hAnsi="Times New Roman"/>
                <w:color w:val="000000"/>
                <w:sz w:val="22"/>
                <w:szCs w:val="22"/>
                <w:lang w:val="sv-SE" w:eastAsia="en-US"/>
              </w:rPr>
              <w:sym w:font="Symbol" w:char="F0B3"/>
            </w:r>
            <w:r w:rsidRPr="00C91FC3">
              <w:rPr>
                <w:rFonts w:ascii="Times New Roman" w:hAnsi="Times New Roman"/>
                <w:color w:val="000000"/>
                <w:sz w:val="22"/>
                <w:szCs w:val="22"/>
                <w:lang w:val="sv-SE" w:eastAsia="en-US"/>
              </w:rPr>
              <w:t> 20 x 10</w:t>
            </w:r>
            <w:r w:rsidRPr="00C91FC3">
              <w:rPr>
                <w:rFonts w:ascii="Times New Roman" w:hAnsi="Times New Roman"/>
                <w:color w:val="000000"/>
                <w:sz w:val="22"/>
                <w:szCs w:val="22"/>
                <w:vertAlign w:val="superscript"/>
                <w:lang w:val="sv-SE" w:eastAsia="en-US"/>
              </w:rPr>
              <w:t>9</w:t>
            </w:r>
            <w:r w:rsidRPr="00C91FC3">
              <w:rPr>
                <w:rFonts w:ascii="Times New Roman" w:hAnsi="Times New Roman"/>
                <w:color w:val="000000"/>
                <w:sz w:val="22"/>
                <w:szCs w:val="22"/>
                <w:lang w:val="sv-SE" w:eastAsia="en-US"/>
              </w:rPr>
              <w:t xml:space="preserve">/l </w:t>
            </w:r>
          </w:p>
          <w:p w14:paraId="29D433B1" w14:textId="77777777" w:rsidR="00112099" w:rsidRPr="00C91FC3" w:rsidRDefault="00112099" w:rsidP="00112099">
            <w:pPr>
              <w:pStyle w:val="Table"/>
              <w:keepNext w:val="0"/>
              <w:keepLines w:val="0"/>
              <w:widowControl w:val="0"/>
              <w:tabs>
                <w:tab w:val="clear" w:pos="284"/>
              </w:tabs>
              <w:spacing w:before="0" w:after="0"/>
              <w:ind w:left="567" w:hanging="567"/>
              <w:rPr>
                <w:rFonts w:ascii="Times New Roman" w:hAnsi="Times New Roman"/>
                <w:color w:val="000000"/>
                <w:sz w:val="22"/>
                <w:szCs w:val="22"/>
                <w:lang w:val="sv-SE" w:eastAsia="en-US"/>
              </w:rPr>
            </w:pPr>
            <w:r w:rsidRPr="00C91FC3">
              <w:rPr>
                <w:rFonts w:ascii="Times New Roman" w:hAnsi="Times New Roman"/>
                <w:color w:val="000000"/>
                <w:sz w:val="22"/>
                <w:szCs w:val="22"/>
                <w:lang w:val="sv-SE" w:eastAsia="en-US"/>
              </w:rPr>
              <w:t>ÅTK</w:t>
            </w:r>
            <w:r w:rsidRPr="00C91FC3">
              <w:rPr>
                <w:rFonts w:ascii="Times New Roman" w:hAnsi="Times New Roman"/>
                <w:color w:val="000000"/>
                <w:sz w:val="22"/>
                <w:szCs w:val="22"/>
                <w:lang w:val="sv-SE" w:eastAsia="en-US"/>
              </w:rPr>
              <w:tab/>
              <w:t>&lt; 15 % blaster i benmärg och perifert blod, &lt; 30 % blaster + promyelocyter i benmärg och perifert blod, &lt; 20 % basofiler i perifert blod, ingen extramedullär sjukdom förutom mjälte och lever</w:t>
            </w:r>
          </w:p>
          <w:p w14:paraId="4CCFD65B" w14:textId="77777777" w:rsidR="00112099" w:rsidRPr="00C91FC3" w:rsidRDefault="00112099" w:rsidP="00112099">
            <w:pPr>
              <w:pStyle w:val="Table"/>
              <w:keepNext w:val="0"/>
              <w:keepLines w:val="0"/>
              <w:widowControl w:val="0"/>
              <w:spacing w:before="0" w:after="0"/>
              <w:rPr>
                <w:rFonts w:ascii="Times New Roman" w:hAnsi="Times New Roman"/>
                <w:color w:val="000000"/>
                <w:sz w:val="22"/>
                <w:szCs w:val="22"/>
                <w:lang w:val="sv-SE" w:eastAsia="en-US"/>
              </w:rPr>
            </w:pPr>
            <w:r w:rsidRPr="00C91FC3">
              <w:rPr>
                <w:rFonts w:ascii="Times New Roman" w:hAnsi="Times New Roman"/>
                <w:b/>
                <w:color w:val="000000"/>
                <w:sz w:val="22"/>
                <w:szCs w:val="22"/>
                <w:vertAlign w:val="superscript"/>
                <w:lang w:val="sv-SE" w:eastAsia="en-US"/>
              </w:rPr>
              <w:t>2</w:t>
            </w:r>
            <w:r w:rsidRPr="00C91FC3">
              <w:rPr>
                <w:rFonts w:ascii="Times New Roman" w:hAnsi="Times New Roman"/>
                <w:b/>
                <w:color w:val="000000"/>
                <w:sz w:val="22"/>
                <w:szCs w:val="22"/>
                <w:lang w:val="sv-SE" w:eastAsia="en-US"/>
              </w:rPr>
              <w:t>Kriterier för cytogenetiskt svar:</w:t>
            </w:r>
          </w:p>
          <w:p w14:paraId="5C5F3EB8" w14:textId="77777777" w:rsidR="00112099" w:rsidRPr="00C91FC3" w:rsidRDefault="00112099" w:rsidP="00112099">
            <w:pPr>
              <w:pStyle w:val="Endnotentext"/>
              <w:widowControl w:val="0"/>
              <w:tabs>
                <w:tab w:val="clear" w:pos="567"/>
              </w:tabs>
              <w:rPr>
                <w:color w:val="000000"/>
                <w:szCs w:val="22"/>
                <w:lang w:val="sv-SE" w:eastAsia="en-US"/>
              </w:rPr>
            </w:pPr>
            <w:r w:rsidRPr="00C91FC3">
              <w:rPr>
                <w:color w:val="000000"/>
                <w:szCs w:val="22"/>
                <w:lang w:val="sv-SE" w:eastAsia="en-US"/>
              </w:rPr>
              <w:t>Ett betydande svar innefattar både fullständigt och partiellt svar: Fullständigt [0 % (Ph+)-metafaser], partiellt (1–35 %).</w:t>
            </w:r>
          </w:p>
          <w:p w14:paraId="4CF5F4A1" w14:textId="77777777" w:rsidR="00112099" w:rsidRPr="00C91FC3" w:rsidRDefault="00112099" w:rsidP="00CB333A">
            <w:pPr>
              <w:pStyle w:val="Default"/>
              <w:tabs>
                <w:tab w:val="left" w:pos="0"/>
              </w:tabs>
              <w:jc w:val="center"/>
              <w:rPr>
                <w:sz w:val="22"/>
                <w:szCs w:val="22"/>
                <w:lang w:val="sv-SE"/>
              </w:rPr>
            </w:pPr>
            <w:r w:rsidRPr="00C91FC3">
              <w:rPr>
                <w:sz w:val="22"/>
                <w:szCs w:val="22"/>
                <w:vertAlign w:val="superscript"/>
                <w:lang w:val="sv-SE"/>
              </w:rPr>
              <w:t>3</w:t>
            </w:r>
            <w:r w:rsidRPr="00C91FC3">
              <w:rPr>
                <w:sz w:val="22"/>
                <w:szCs w:val="22"/>
                <w:lang w:val="sv-SE"/>
              </w:rPr>
              <w:t>Fullständigt cytogenetiskt svar bekräftat genom en andra cytogenetisk utvärdering av benmärgen</w:t>
            </w:r>
            <w:r w:rsidR="00CB333A" w:rsidRPr="00C91FC3">
              <w:rPr>
                <w:sz w:val="22"/>
                <w:szCs w:val="22"/>
                <w:lang w:val="sv-SE"/>
              </w:rPr>
              <w:br/>
            </w:r>
            <w:r w:rsidRPr="00C91FC3">
              <w:rPr>
                <w:sz w:val="22"/>
                <w:szCs w:val="22"/>
                <w:lang w:val="sv-SE"/>
              </w:rPr>
              <w:t>utförd åtminstone en månad efter den ursprungliga benmärgsstudien.</w:t>
            </w:r>
          </w:p>
        </w:tc>
      </w:tr>
    </w:tbl>
    <w:p w14:paraId="05D30C70" w14:textId="77777777" w:rsidR="00984EFF" w:rsidRPr="00C91FC3" w:rsidRDefault="00984EFF" w:rsidP="00984EFF">
      <w:pPr>
        <w:pStyle w:val="Default"/>
        <w:rPr>
          <w:color w:val="auto"/>
          <w:sz w:val="22"/>
          <w:szCs w:val="22"/>
          <w:lang w:val="sv-SE"/>
        </w:rPr>
      </w:pPr>
    </w:p>
    <w:p w14:paraId="0C90D64B" w14:textId="77777777" w:rsidR="00984EFF" w:rsidRPr="00C91FC3" w:rsidRDefault="00984EFF" w:rsidP="00867CDF">
      <w:pPr>
        <w:pStyle w:val="CM6"/>
        <w:rPr>
          <w:sz w:val="22"/>
          <w:szCs w:val="22"/>
          <w:lang w:val="sv-SE"/>
        </w:rPr>
      </w:pPr>
      <w:r w:rsidRPr="00C91FC3">
        <w:rPr>
          <w:i/>
          <w:iCs/>
          <w:sz w:val="22"/>
          <w:szCs w:val="22"/>
          <w:lang w:val="sv-SE"/>
        </w:rPr>
        <w:t>Pediatriska patienter</w:t>
      </w:r>
      <w:r w:rsidRPr="00C91FC3">
        <w:rPr>
          <w:sz w:val="22"/>
          <w:szCs w:val="22"/>
          <w:lang w:val="sv-SE"/>
        </w:rPr>
        <w:t xml:space="preserve">: Totalt 26 pediatriska patienter &lt; 18 års ålder, med endera KML i kronisk fas (n=11) eller KML i blastkris eller (Ph+)-akuta leukemier (n=15) rekryterades till en gradvis dosökande fas I-prövning. Detta var en population av tungt förbehandlade patienter, eftersom 46 % hade tidigare genomgått en benmärgstransplantation, BMT och 73 % kombinationskemoterapi. Patienterna behandlades med doser av </w:t>
      </w:r>
      <w:r w:rsidR="00867CDF" w:rsidRPr="00C91FC3">
        <w:rPr>
          <w:sz w:val="22"/>
          <w:szCs w:val="22"/>
          <w:lang w:val="sv-SE"/>
        </w:rPr>
        <w:t xml:space="preserve">imatinib </w:t>
      </w:r>
      <w:r w:rsidRPr="00C91FC3">
        <w:rPr>
          <w:sz w:val="22"/>
          <w:szCs w:val="22"/>
          <w:lang w:val="sv-SE"/>
        </w:rPr>
        <w:t>om 260 mg/m</w:t>
      </w:r>
      <w:r w:rsidR="00243644" w:rsidRPr="00C91FC3">
        <w:rPr>
          <w:sz w:val="22"/>
          <w:szCs w:val="22"/>
          <w:vertAlign w:val="superscript"/>
          <w:lang w:val="sv-SE"/>
        </w:rPr>
        <w:t>2</w:t>
      </w:r>
      <w:r w:rsidRPr="00C91FC3">
        <w:rPr>
          <w:sz w:val="22"/>
          <w:szCs w:val="22"/>
          <w:lang w:val="sv-SE"/>
        </w:rPr>
        <w:t>/dag (n=5), 340 mg/m</w:t>
      </w:r>
      <w:r w:rsidR="00243644" w:rsidRPr="00C91FC3">
        <w:rPr>
          <w:sz w:val="22"/>
          <w:szCs w:val="22"/>
          <w:vertAlign w:val="superscript"/>
          <w:lang w:val="sv-SE"/>
        </w:rPr>
        <w:t>2</w:t>
      </w:r>
      <w:r w:rsidRPr="00C91FC3">
        <w:rPr>
          <w:sz w:val="22"/>
          <w:szCs w:val="22"/>
          <w:lang w:val="sv-SE"/>
        </w:rPr>
        <w:t>/dag (n=9), 440 mg/m</w:t>
      </w:r>
      <w:r w:rsidRPr="00C91FC3">
        <w:rPr>
          <w:sz w:val="22"/>
          <w:szCs w:val="22"/>
          <w:vertAlign w:val="superscript"/>
          <w:lang w:val="sv-SE"/>
        </w:rPr>
        <w:t>2</w:t>
      </w:r>
      <w:r w:rsidRPr="00C91FC3">
        <w:rPr>
          <w:sz w:val="22"/>
          <w:szCs w:val="22"/>
          <w:lang w:val="sv-SE"/>
        </w:rPr>
        <w:t>/dag (n=7) och 570 mg/m</w:t>
      </w:r>
      <w:r w:rsidRPr="00C91FC3">
        <w:rPr>
          <w:sz w:val="22"/>
          <w:szCs w:val="22"/>
          <w:vertAlign w:val="superscript"/>
          <w:lang w:val="sv-SE"/>
        </w:rPr>
        <w:t>2</w:t>
      </w:r>
      <w:r w:rsidRPr="00C91FC3">
        <w:rPr>
          <w:sz w:val="22"/>
          <w:szCs w:val="22"/>
          <w:lang w:val="sv-SE"/>
        </w:rPr>
        <w:t xml:space="preserve">/dag (n=5). Av 9 patienter med KML i kronisk fas och tillgängliga cytogenetiska data, uppnådde 4 (44 %) respektive 3 (33 %) ett fullständigt respektive partiellt cytogenetiskt svar, med ett behandlingssvar av BCyS på 77 %. </w:t>
      </w:r>
    </w:p>
    <w:p w14:paraId="2B79B82A" w14:textId="77777777" w:rsidR="00984EFF" w:rsidRPr="00C91FC3" w:rsidRDefault="00984EFF" w:rsidP="00984EFF">
      <w:pPr>
        <w:pStyle w:val="CM6"/>
        <w:rPr>
          <w:sz w:val="22"/>
          <w:szCs w:val="22"/>
          <w:lang w:val="sv-SE"/>
        </w:rPr>
      </w:pPr>
      <w:r w:rsidRPr="00C91FC3">
        <w:rPr>
          <w:sz w:val="22"/>
          <w:szCs w:val="22"/>
          <w:lang w:val="sv-SE"/>
        </w:rPr>
        <w:br/>
        <w:t xml:space="preserve">Totalt 51 barn med nyligen diagnosticerad och obehandlad KML i kronisk fas har enrollerats i en </w:t>
      </w:r>
    </w:p>
    <w:p w14:paraId="779AF095" w14:textId="77777777" w:rsidR="00243644" w:rsidRPr="00C91FC3" w:rsidRDefault="00984EFF" w:rsidP="00243644">
      <w:pPr>
        <w:pStyle w:val="CM89"/>
        <w:spacing w:line="260" w:lineRule="atLeast"/>
        <w:ind w:right="88"/>
        <w:rPr>
          <w:sz w:val="22"/>
          <w:szCs w:val="22"/>
          <w:lang w:val="sv-SE"/>
        </w:rPr>
      </w:pPr>
      <w:r w:rsidRPr="00C91FC3">
        <w:rPr>
          <w:sz w:val="22"/>
          <w:szCs w:val="22"/>
          <w:lang w:val="sv-SE"/>
        </w:rPr>
        <w:t xml:space="preserve">öppen, multicenter, enkelarmad fas II-studie. Patienter behandlades med </w:t>
      </w:r>
      <w:r w:rsidR="00867CDF" w:rsidRPr="00C91FC3">
        <w:rPr>
          <w:sz w:val="22"/>
          <w:szCs w:val="22"/>
          <w:lang w:val="sv-SE"/>
        </w:rPr>
        <w:t xml:space="preserve">imatinib </w:t>
      </w:r>
      <w:r w:rsidRPr="00C91FC3">
        <w:rPr>
          <w:sz w:val="22"/>
          <w:szCs w:val="22"/>
          <w:lang w:val="sv-SE"/>
        </w:rPr>
        <w:t>om 340 mg/m</w:t>
      </w:r>
      <w:r w:rsidRPr="00C91FC3">
        <w:rPr>
          <w:sz w:val="22"/>
          <w:szCs w:val="22"/>
          <w:vertAlign w:val="superscript"/>
          <w:lang w:val="sv-SE"/>
        </w:rPr>
        <w:t>2</w:t>
      </w:r>
      <w:r w:rsidRPr="00C91FC3">
        <w:rPr>
          <w:sz w:val="22"/>
          <w:szCs w:val="22"/>
          <w:lang w:val="sv-SE"/>
        </w:rPr>
        <w:t xml:space="preserve">/dag, utan avbrott i frånvaro av dosbegränsande toxicitet. </w:t>
      </w:r>
      <w:r w:rsidR="00DD64A1" w:rsidRPr="00C91FC3">
        <w:rPr>
          <w:sz w:val="22"/>
          <w:szCs w:val="22"/>
          <w:lang w:val="sv-SE"/>
        </w:rPr>
        <w:t>I</w:t>
      </w:r>
      <w:r w:rsidR="00867CDF" w:rsidRPr="00C91FC3">
        <w:rPr>
          <w:sz w:val="22"/>
          <w:szCs w:val="22"/>
          <w:lang w:val="sv-SE"/>
        </w:rPr>
        <w:t>matinib</w:t>
      </w:r>
      <w:r w:rsidRPr="00C91FC3">
        <w:rPr>
          <w:sz w:val="22"/>
          <w:szCs w:val="22"/>
          <w:lang w:val="sv-SE"/>
        </w:rPr>
        <w:t>-behandling inducerar ett snabbt svar hos nyligen diagnosticerade barn med KML med ett FHS om 78 % efter 8 veckors behandling. Den höga graden av FHS åtföljs av utveckling av ett fullständigt cytogenetiskt svar (FCyS) om 65 % vilket är jämförbart med resultaten som observerats hos vuxna. Dessutom observerades ett partiellt cytogenetiskt svar (PCyS) hos 16 % för ett BCyS om 81 %. Majoriteten av patienterna som nådde ett FCyS utvecklade FCyS mellan månaderna 3 och 10 med en mediantid till svar baserat på Kaplan-</w:t>
      </w:r>
      <w:r w:rsidR="00243644" w:rsidRPr="00C91FC3">
        <w:rPr>
          <w:color w:val="000000"/>
          <w:sz w:val="22"/>
          <w:szCs w:val="22"/>
          <w:lang w:val="sv-SE"/>
        </w:rPr>
        <w:t xml:space="preserve"> Meier-estimat på 5,6 månader.</w:t>
      </w:r>
    </w:p>
    <w:p w14:paraId="0E0C6F5B" w14:textId="77777777" w:rsidR="000817D0" w:rsidRPr="00C91FC3" w:rsidRDefault="00243644" w:rsidP="00CF59BB">
      <w:pPr>
        <w:rPr>
          <w:color w:val="000000"/>
          <w:szCs w:val="22"/>
          <w:lang w:val="sv-SE"/>
        </w:rPr>
      </w:pPr>
      <w:r w:rsidRPr="00C91FC3">
        <w:rPr>
          <w:color w:val="000000"/>
          <w:szCs w:val="22"/>
          <w:lang w:val="sv-SE"/>
        </w:rPr>
        <w:t>Europeiska läkemedelsmyndigheten har tagit bort kravet att ski</w:t>
      </w:r>
      <w:r w:rsidR="00867CDF" w:rsidRPr="00C91FC3">
        <w:rPr>
          <w:color w:val="000000"/>
          <w:szCs w:val="22"/>
          <w:lang w:val="sv-SE"/>
        </w:rPr>
        <w:t>cka in studieresultat för imatinib</w:t>
      </w:r>
      <w:r w:rsidRPr="00C91FC3">
        <w:rPr>
          <w:color w:val="000000"/>
          <w:szCs w:val="22"/>
          <w:lang w:val="sv-SE"/>
        </w:rPr>
        <w:t xml:space="preserve"> för alla grupper av den pediatriska populationen för Philadelphiakromosom- (bcr-abl translokation)-positiv kronisk myeloisk leukemi (information om pediatrisk användning finns i avsnitt 4.2).</w:t>
      </w:r>
    </w:p>
    <w:p w14:paraId="0E18A6D7" w14:textId="77777777" w:rsidR="00CF59BB" w:rsidRPr="00C91FC3" w:rsidRDefault="00243644" w:rsidP="00CF59BB">
      <w:pPr>
        <w:rPr>
          <w:szCs w:val="22"/>
          <w:u w:val="single"/>
          <w:lang w:val="sv-SE"/>
        </w:rPr>
      </w:pPr>
      <w:r w:rsidRPr="00C91FC3">
        <w:rPr>
          <w:color w:val="000000"/>
          <w:szCs w:val="22"/>
          <w:lang w:val="sv-SE"/>
        </w:rPr>
        <w:br/>
      </w:r>
      <w:r w:rsidR="00CF59BB" w:rsidRPr="00C91FC3">
        <w:rPr>
          <w:szCs w:val="22"/>
          <w:u w:val="single"/>
          <w:lang w:val="sv-SE"/>
        </w:rPr>
        <w:t>Kliniska studier hos Ph+ALL</w:t>
      </w:r>
    </w:p>
    <w:p w14:paraId="62C54318" w14:textId="77777777" w:rsidR="00CF59BB" w:rsidRPr="00C91FC3" w:rsidRDefault="00CF59BB" w:rsidP="00CF59BB">
      <w:pPr>
        <w:keepNext/>
        <w:autoSpaceDE w:val="0"/>
        <w:autoSpaceDN w:val="0"/>
        <w:adjustRightInd w:val="0"/>
        <w:spacing w:line="240" w:lineRule="auto"/>
        <w:rPr>
          <w:lang w:val="sv-SE"/>
        </w:rPr>
      </w:pPr>
      <w:r w:rsidRPr="00C91FC3">
        <w:rPr>
          <w:i/>
          <w:lang w:val="sv-SE"/>
        </w:rPr>
        <w:t>Nyligen  diagnosticerade Ph+ ALL</w:t>
      </w:r>
      <w:r w:rsidRPr="00C91FC3">
        <w:rPr>
          <w:lang w:val="sv-SE"/>
        </w:rPr>
        <w:t>: I en kontrollerad studie (ADE10) med imatinib versus kemoterapi induktion hos 55 nyligen diagnostiserade patienter ≥ 55 års ålder, användes imatinib som enda läkemedel och gav en signifikant högre andel av kompletta hematologiska svar än kemoterapi</w:t>
      </w:r>
    </w:p>
    <w:p w14:paraId="44ABEA60" w14:textId="77777777" w:rsidR="00984EFF" w:rsidRPr="00C91FC3" w:rsidRDefault="00CF59BB" w:rsidP="00CF59BB">
      <w:pPr>
        <w:pStyle w:val="Endnotentext"/>
        <w:widowControl w:val="0"/>
        <w:tabs>
          <w:tab w:val="clear" w:pos="567"/>
        </w:tabs>
        <w:rPr>
          <w:lang w:val="sv-SE"/>
        </w:rPr>
      </w:pPr>
      <w:r w:rsidRPr="00C91FC3">
        <w:rPr>
          <w:lang w:val="sv-SE"/>
        </w:rPr>
        <w:t>(96.3% vs. 50%; p=0.0001). När räddningsterapi med imatinib gavs till patienter som inte svarade eller svarade dåligt på kemoterapi resulterade det i att 9 patienter (81,8%) av 11 som uppnådde komplett hematologisk remission. Denna kliniska effekt var förenad med en högre reduktion av bcr- abl transcripts i imatinib behandlade patienter än i armen med kemoterapi efter 2 veckors terapi</w:t>
      </w:r>
    </w:p>
    <w:p w14:paraId="124B4BFB" w14:textId="77777777" w:rsidR="00CF3F0B" w:rsidRPr="00C91FC3" w:rsidRDefault="00CF3F0B" w:rsidP="00CF3F0B">
      <w:pPr>
        <w:spacing w:after="240" w:line="240" w:lineRule="auto"/>
        <w:rPr>
          <w:color w:val="222222"/>
          <w:szCs w:val="22"/>
          <w:lang w:val="sv-SE" w:eastAsia="sv-SE"/>
        </w:rPr>
      </w:pPr>
      <w:r w:rsidRPr="00C91FC3">
        <w:rPr>
          <w:szCs w:val="22"/>
          <w:lang w:val="sv-SE"/>
        </w:rPr>
        <w:t xml:space="preserve">(p=0.02). Alla patienter fick imatinib samt konsoliderande kemoterapi (se tabell </w:t>
      </w:r>
      <w:r w:rsidR="002916A4" w:rsidRPr="00C91FC3">
        <w:rPr>
          <w:szCs w:val="22"/>
          <w:lang w:val="sv-SE"/>
        </w:rPr>
        <w:t>3</w:t>
      </w:r>
      <w:r w:rsidRPr="00C91FC3">
        <w:rPr>
          <w:szCs w:val="22"/>
          <w:lang w:val="sv-SE"/>
        </w:rPr>
        <w:t>) efter induktion och nivåerna av bcr-abl transcripts var identiska i de två armarna</w:t>
      </w:r>
      <w:r w:rsidR="00901065" w:rsidRPr="00C91FC3">
        <w:rPr>
          <w:szCs w:val="22"/>
          <w:lang w:val="sv-SE"/>
        </w:rPr>
        <w:t xml:space="preserve"> vid 8 veckor</w:t>
      </w:r>
      <w:r w:rsidRPr="00C91FC3">
        <w:rPr>
          <w:szCs w:val="22"/>
          <w:lang w:val="sv-SE"/>
        </w:rPr>
        <w:t xml:space="preserve">. </w:t>
      </w:r>
      <w:r w:rsidRPr="00C91FC3">
        <w:rPr>
          <w:color w:val="222222"/>
          <w:szCs w:val="22"/>
          <w:lang w:val="sv-SE" w:eastAsia="sv-SE"/>
        </w:rPr>
        <w:t>Som förväntat på grund av studiens utformning, observerades ingen skillnad i remissionsduration eller sjukdomsfri och total överlevnad, trots att patienter med fullständigt molekylärt svar och fortsatt minimal resterande sjukdom, hade bättre utfall både när det gäller remissionsduration (p=0,01) och sjukdomsfri överlevnad (p=0,02).</w:t>
      </w:r>
    </w:p>
    <w:p w14:paraId="6DAE8D42" w14:textId="77777777" w:rsidR="00CF3F0B" w:rsidRPr="00C91FC3" w:rsidRDefault="00CF3F0B" w:rsidP="00CF3F0B">
      <w:pPr>
        <w:spacing w:after="240" w:line="240" w:lineRule="auto"/>
        <w:rPr>
          <w:color w:val="222222"/>
          <w:szCs w:val="22"/>
          <w:lang w:val="sv-SE" w:eastAsia="sv-SE"/>
        </w:rPr>
      </w:pPr>
      <w:r w:rsidRPr="00C91FC3">
        <w:rPr>
          <w:color w:val="222222"/>
          <w:szCs w:val="22"/>
          <w:lang w:val="sv-SE" w:eastAsia="sv-SE"/>
        </w:rPr>
        <w:t>Resultaten som observerades i en population på 211 nydiagnostiserade Ph+ ALL-patienter i fyra okontrollerade kliniska studier (AAU02, ADE04, AJP01 och AUS01) stämmer överens med resultaten som beskrivs ovan.</w:t>
      </w:r>
      <w:r w:rsidR="00C104DE" w:rsidRPr="00C91FC3">
        <w:rPr>
          <w:color w:val="222222"/>
          <w:szCs w:val="22"/>
          <w:lang w:val="sv-SE" w:eastAsia="sv-SE"/>
        </w:rPr>
        <w:t xml:space="preserve"> </w:t>
      </w:r>
      <w:r w:rsidRPr="00C91FC3">
        <w:rPr>
          <w:color w:val="222222"/>
          <w:szCs w:val="22"/>
          <w:lang w:val="sv-SE" w:eastAsia="sv-SE"/>
        </w:rPr>
        <w:t xml:space="preserve">Imatinib kombinerat med kemoterapiinduktion (se Tabell </w:t>
      </w:r>
      <w:r w:rsidR="002916A4" w:rsidRPr="00C91FC3">
        <w:rPr>
          <w:color w:val="222222"/>
          <w:szCs w:val="22"/>
          <w:lang w:val="sv-SE" w:eastAsia="sv-SE"/>
        </w:rPr>
        <w:t>3</w:t>
      </w:r>
      <w:r w:rsidRPr="00C91FC3">
        <w:rPr>
          <w:color w:val="222222"/>
          <w:szCs w:val="22"/>
          <w:lang w:val="sv-SE" w:eastAsia="sv-SE"/>
        </w:rPr>
        <w:t>) ledde till en frekvens på 93% för fullständigt hematologiskt svar (147 av 158 utvärderbara patienter) och 90% för betydande cytogenetiskt svar (19 av 21 utvärderbara patienter). Frekvensen var 48% för fullständigt molekylärt svar (49 av 102 utvärderbara patienter). Sjukdomsfri överlevnad (SFÖ) och total överlevnad (TÖ) överskred konstant 1 år och var större än historiska kontroller (SFÖ p&lt;0,001; TÖ p&lt;0,0001) i två studier (AJP01 och AUS01).</w:t>
      </w:r>
    </w:p>
    <w:p w14:paraId="5C6E1C34" w14:textId="77777777" w:rsidR="00CF3F0B" w:rsidRPr="00C91FC3" w:rsidRDefault="00CF3F0B" w:rsidP="009958DC">
      <w:pPr>
        <w:spacing w:after="240" w:line="240" w:lineRule="auto"/>
        <w:rPr>
          <w:color w:val="222222"/>
          <w:szCs w:val="22"/>
          <w:lang w:val="sv-SE" w:eastAsia="sv-SE"/>
        </w:rPr>
      </w:pPr>
      <w:r w:rsidRPr="00C91FC3">
        <w:rPr>
          <w:rFonts w:ascii="Droid Sans Bold" w:hAnsi="Droid Sans Bold"/>
          <w:b/>
          <w:bCs/>
          <w:color w:val="222222"/>
          <w:szCs w:val="22"/>
          <w:lang w:val="sv-SE" w:eastAsia="sv-SE"/>
        </w:rPr>
        <w:t xml:space="preserve">Tabell </w:t>
      </w:r>
      <w:r w:rsidR="002916A4" w:rsidRPr="00C91FC3">
        <w:rPr>
          <w:rFonts w:ascii="Droid Sans Bold" w:hAnsi="Droid Sans Bold"/>
          <w:b/>
          <w:bCs/>
          <w:color w:val="222222"/>
          <w:szCs w:val="22"/>
          <w:lang w:val="sv-SE" w:eastAsia="sv-SE"/>
        </w:rPr>
        <w:t xml:space="preserve">3 </w:t>
      </w:r>
      <w:r w:rsidR="009958DC" w:rsidRPr="00C91FC3">
        <w:rPr>
          <w:rFonts w:ascii="Droid Sans Bold" w:hAnsi="Droid Sans Bold"/>
          <w:b/>
          <w:bCs/>
          <w:color w:val="222222"/>
          <w:szCs w:val="22"/>
          <w:lang w:val="sv-SE" w:eastAsia="sv-SE"/>
        </w:rPr>
        <w:tab/>
      </w:r>
      <w:r w:rsidRPr="00C91FC3">
        <w:rPr>
          <w:rFonts w:ascii="Droid Sans Bold" w:hAnsi="Droid Sans Bold"/>
          <w:b/>
          <w:bCs/>
          <w:color w:val="222222"/>
          <w:szCs w:val="22"/>
          <w:lang w:val="sv-SE" w:eastAsia="sv-SE"/>
        </w:rPr>
        <w:t>Kemoterapi-behandling i kombination med imatinib</w:t>
      </w:r>
      <w:r w:rsidRPr="00C91FC3">
        <w:rPr>
          <w:color w:val="222222"/>
          <w:szCs w:val="22"/>
          <w:lang w:val="sv-SE" w:eastAsia="sv-SE"/>
        </w:rPr>
        <w:t xml:space="preserve"> </w:t>
      </w:r>
    </w:p>
    <w:p w14:paraId="073CE138" w14:textId="77777777" w:rsidR="00CF3F0B" w:rsidRPr="00C91FC3" w:rsidRDefault="00CF3F0B" w:rsidP="00CF3F0B">
      <w:pPr>
        <w:spacing w:line="240" w:lineRule="auto"/>
        <w:ind w:right="12"/>
        <w:rPr>
          <w:szCs w:val="22"/>
          <w:lang w:val="sv-SE"/>
        </w:rPr>
      </w:pPr>
    </w:p>
    <w:tbl>
      <w:tblPr>
        <w:tblW w:w="5001" w:type="pct"/>
        <w:tblBorders>
          <w:top w:val="single" w:sz="6" w:space="0" w:color="CBEAED"/>
          <w:left w:val="single" w:sz="6" w:space="0" w:color="CBEAED"/>
          <w:right w:val="single" w:sz="6" w:space="0" w:color="CBEAED"/>
        </w:tblBorders>
        <w:tblCellMar>
          <w:top w:w="15" w:type="dxa"/>
          <w:left w:w="15" w:type="dxa"/>
          <w:bottom w:w="15" w:type="dxa"/>
          <w:right w:w="15" w:type="dxa"/>
        </w:tblCellMar>
        <w:tblLook w:val="04A0" w:firstRow="1" w:lastRow="0" w:firstColumn="1" w:lastColumn="0" w:noHBand="0" w:noVBand="1"/>
      </w:tblPr>
      <w:tblGrid>
        <w:gridCol w:w="2851"/>
        <w:gridCol w:w="6522"/>
      </w:tblGrid>
      <w:tr w:rsidR="00CF3F0B" w:rsidRPr="00C91FC3" w14:paraId="11B67EA6" w14:textId="77777777" w:rsidTr="00E35AD8">
        <w:tc>
          <w:tcPr>
            <w:tcW w:w="0" w:type="auto"/>
            <w:gridSpan w:val="2"/>
            <w:tcBorders>
              <w:top w:val="nil"/>
              <w:left w:val="nil"/>
              <w:bottom w:val="nil"/>
              <w:right w:val="nil"/>
            </w:tcBorders>
            <w:tcMar>
              <w:top w:w="150" w:type="dxa"/>
              <w:left w:w="150" w:type="dxa"/>
              <w:bottom w:w="150" w:type="dxa"/>
              <w:right w:w="150" w:type="dxa"/>
            </w:tcMar>
            <w:hideMark/>
          </w:tcPr>
          <w:p w14:paraId="4598CB27" w14:textId="77777777" w:rsidR="00CF3F0B" w:rsidRPr="00C91FC3" w:rsidRDefault="00CF3F0B" w:rsidP="00E35AD8">
            <w:pPr>
              <w:spacing w:after="240" w:line="240" w:lineRule="auto"/>
              <w:rPr>
                <w:szCs w:val="22"/>
                <w:lang w:val="sv-SE" w:eastAsia="sv-SE"/>
              </w:rPr>
            </w:pPr>
            <w:r w:rsidRPr="00C91FC3">
              <w:rPr>
                <w:rFonts w:ascii="Droid Sans Bold" w:hAnsi="Droid Sans Bold"/>
                <w:b/>
                <w:bCs/>
                <w:szCs w:val="22"/>
                <w:lang w:val="sv-SE" w:eastAsia="sv-SE"/>
              </w:rPr>
              <w:t>Studie ADE10</w:t>
            </w:r>
            <w:r w:rsidRPr="00C91FC3">
              <w:rPr>
                <w:szCs w:val="22"/>
                <w:lang w:val="sv-SE" w:eastAsia="sv-SE"/>
              </w:rPr>
              <w:t xml:space="preserve"> </w:t>
            </w:r>
          </w:p>
        </w:tc>
      </w:tr>
      <w:tr w:rsidR="00CF3F0B" w:rsidRPr="00B463C8" w14:paraId="4BEE058B" w14:textId="77777777" w:rsidTr="00E35AD8">
        <w:tc>
          <w:tcPr>
            <w:tcW w:w="0" w:type="auto"/>
            <w:tcBorders>
              <w:top w:val="nil"/>
              <w:left w:val="nil"/>
              <w:bottom w:val="nil"/>
              <w:right w:val="nil"/>
            </w:tcBorders>
            <w:tcMar>
              <w:top w:w="150" w:type="dxa"/>
              <w:left w:w="150" w:type="dxa"/>
              <w:bottom w:w="150" w:type="dxa"/>
              <w:right w:w="150" w:type="dxa"/>
            </w:tcMar>
            <w:hideMark/>
          </w:tcPr>
          <w:p w14:paraId="212553DD" w14:textId="77777777" w:rsidR="00CF3F0B" w:rsidRPr="00C91FC3" w:rsidRDefault="00CF3F0B" w:rsidP="00E35AD8">
            <w:pPr>
              <w:spacing w:after="240" w:line="240" w:lineRule="auto"/>
              <w:rPr>
                <w:szCs w:val="22"/>
                <w:lang w:val="sv-SE" w:eastAsia="sv-SE"/>
              </w:rPr>
            </w:pPr>
            <w:r w:rsidRPr="00C91FC3">
              <w:rPr>
                <w:szCs w:val="22"/>
                <w:lang w:val="sv-SE" w:eastAsia="sv-SE"/>
              </w:rPr>
              <w:t>Förberedande fas</w:t>
            </w:r>
          </w:p>
        </w:tc>
        <w:tc>
          <w:tcPr>
            <w:tcW w:w="0" w:type="auto"/>
            <w:tcBorders>
              <w:top w:val="nil"/>
              <w:left w:val="nil"/>
              <w:bottom w:val="nil"/>
              <w:right w:val="nil"/>
            </w:tcBorders>
            <w:tcMar>
              <w:top w:w="150" w:type="dxa"/>
              <w:left w:w="150" w:type="dxa"/>
              <w:bottom w:w="150" w:type="dxa"/>
              <w:right w:w="150" w:type="dxa"/>
            </w:tcMar>
            <w:hideMark/>
          </w:tcPr>
          <w:p w14:paraId="300F098C" w14:textId="77777777" w:rsidR="00CF3F0B" w:rsidRPr="00C91FC3" w:rsidRDefault="00CF3F0B" w:rsidP="00E35AD8">
            <w:pPr>
              <w:spacing w:after="240" w:line="240" w:lineRule="auto"/>
              <w:rPr>
                <w:szCs w:val="22"/>
                <w:lang w:val="sv-SE" w:eastAsia="sv-SE"/>
              </w:rPr>
            </w:pPr>
            <w:r w:rsidRPr="00C91FC3">
              <w:rPr>
                <w:szCs w:val="22"/>
                <w:lang w:val="sv-SE" w:eastAsia="sv-SE"/>
              </w:rPr>
              <w:t>DEX 10 mg/m</w:t>
            </w:r>
            <w:r w:rsidRPr="00C91FC3">
              <w:rPr>
                <w:szCs w:val="22"/>
                <w:vertAlign w:val="superscript"/>
                <w:lang w:val="sv-SE" w:eastAsia="sv-SE"/>
              </w:rPr>
              <w:t>2</w:t>
            </w:r>
            <w:r w:rsidRPr="00C91FC3">
              <w:rPr>
                <w:szCs w:val="22"/>
                <w:lang w:val="sv-SE" w:eastAsia="sv-SE"/>
              </w:rPr>
              <w:t xml:space="preserve"> oral, dagar 1-5; CP 200 mg/m</w:t>
            </w:r>
            <w:r w:rsidRPr="00C91FC3">
              <w:rPr>
                <w:szCs w:val="22"/>
                <w:vertAlign w:val="superscript"/>
                <w:lang w:val="sv-SE" w:eastAsia="sv-SE"/>
              </w:rPr>
              <w:t>2</w:t>
            </w:r>
            <w:r w:rsidRPr="00C91FC3">
              <w:rPr>
                <w:szCs w:val="22"/>
                <w:lang w:val="sv-SE" w:eastAsia="sv-SE"/>
              </w:rPr>
              <w:t xml:space="preserve"> i.v., dagar 3, 4, 5; MTX 12 mg intratekal, dag 1</w:t>
            </w:r>
          </w:p>
        </w:tc>
      </w:tr>
      <w:tr w:rsidR="00CF3F0B" w:rsidRPr="00B463C8" w14:paraId="71404D8D" w14:textId="77777777" w:rsidTr="00E35AD8">
        <w:tc>
          <w:tcPr>
            <w:tcW w:w="0" w:type="auto"/>
            <w:tcBorders>
              <w:top w:val="nil"/>
              <w:left w:val="nil"/>
              <w:bottom w:val="nil"/>
              <w:right w:val="nil"/>
            </w:tcBorders>
            <w:tcMar>
              <w:top w:w="150" w:type="dxa"/>
              <w:left w:w="150" w:type="dxa"/>
              <w:bottom w:w="150" w:type="dxa"/>
              <w:right w:w="150" w:type="dxa"/>
            </w:tcMar>
            <w:hideMark/>
          </w:tcPr>
          <w:p w14:paraId="05577C7E" w14:textId="77777777" w:rsidR="00CF3F0B" w:rsidRPr="00C91FC3" w:rsidRDefault="00CF3F0B" w:rsidP="00E35AD8">
            <w:pPr>
              <w:spacing w:after="240" w:line="240" w:lineRule="auto"/>
              <w:rPr>
                <w:szCs w:val="22"/>
                <w:lang w:val="sv-SE" w:eastAsia="sv-SE"/>
              </w:rPr>
            </w:pPr>
            <w:r w:rsidRPr="00C91FC3">
              <w:rPr>
                <w:szCs w:val="22"/>
                <w:lang w:val="sv-SE" w:eastAsia="sv-SE"/>
              </w:rPr>
              <w:t>Remissionsinduktion</w:t>
            </w:r>
          </w:p>
        </w:tc>
        <w:tc>
          <w:tcPr>
            <w:tcW w:w="0" w:type="auto"/>
            <w:tcBorders>
              <w:top w:val="nil"/>
              <w:left w:val="nil"/>
              <w:bottom w:val="nil"/>
              <w:right w:val="nil"/>
            </w:tcBorders>
            <w:tcMar>
              <w:top w:w="150" w:type="dxa"/>
              <w:left w:w="150" w:type="dxa"/>
              <w:bottom w:w="150" w:type="dxa"/>
              <w:right w:w="150" w:type="dxa"/>
            </w:tcMar>
            <w:hideMark/>
          </w:tcPr>
          <w:p w14:paraId="084F9CD5" w14:textId="77777777" w:rsidR="00CF3F0B" w:rsidRPr="00C91FC3" w:rsidRDefault="00CF3F0B" w:rsidP="00E35AD8">
            <w:pPr>
              <w:spacing w:after="240" w:line="240" w:lineRule="auto"/>
              <w:rPr>
                <w:szCs w:val="22"/>
                <w:lang w:val="sv-SE" w:eastAsia="sv-SE"/>
              </w:rPr>
            </w:pPr>
            <w:r w:rsidRPr="00C91FC3">
              <w:rPr>
                <w:szCs w:val="22"/>
                <w:lang w:val="sv-SE" w:eastAsia="sv-SE"/>
              </w:rPr>
              <w:t>DEX 10 mg/m</w:t>
            </w:r>
            <w:r w:rsidRPr="00C91FC3">
              <w:rPr>
                <w:szCs w:val="22"/>
                <w:vertAlign w:val="superscript"/>
                <w:lang w:val="sv-SE" w:eastAsia="sv-SE"/>
              </w:rPr>
              <w:t>2</w:t>
            </w:r>
            <w:r w:rsidRPr="00C91FC3">
              <w:rPr>
                <w:szCs w:val="22"/>
                <w:lang w:val="sv-SE" w:eastAsia="sv-SE"/>
              </w:rPr>
              <w:t xml:space="preserve"> oral, dagar 6-7, 13-16; VCR 1 mg i.v., dagar 7, 14; IDA 8 mg/m</w:t>
            </w:r>
            <w:r w:rsidRPr="00C91FC3">
              <w:rPr>
                <w:szCs w:val="22"/>
                <w:vertAlign w:val="superscript"/>
                <w:lang w:val="sv-SE" w:eastAsia="sv-SE"/>
              </w:rPr>
              <w:t>2</w:t>
            </w:r>
            <w:r w:rsidRPr="00C91FC3">
              <w:rPr>
                <w:szCs w:val="22"/>
                <w:lang w:val="sv-SE" w:eastAsia="sv-SE"/>
              </w:rPr>
              <w:t xml:space="preserve"> i.v. (0.5 tim), dagar 7, 8, 14, 15; CP 500 mg/m</w:t>
            </w:r>
            <w:r w:rsidRPr="00C91FC3">
              <w:rPr>
                <w:szCs w:val="22"/>
                <w:vertAlign w:val="superscript"/>
                <w:lang w:val="sv-SE" w:eastAsia="sv-SE"/>
              </w:rPr>
              <w:t>2</w:t>
            </w:r>
            <w:r w:rsidRPr="00C91FC3">
              <w:rPr>
                <w:szCs w:val="22"/>
                <w:lang w:val="sv-SE" w:eastAsia="sv-SE"/>
              </w:rPr>
              <w:t xml:space="preserve"> i.v.(1 tim) dag 1; Ara-C 60 mg/m</w:t>
            </w:r>
            <w:r w:rsidRPr="00C91FC3">
              <w:rPr>
                <w:szCs w:val="22"/>
                <w:vertAlign w:val="superscript"/>
                <w:lang w:val="sv-SE" w:eastAsia="sv-SE"/>
              </w:rPr>
              <w:t>2</w:t>
            </w:r>
            <w:r w:rsidRPr="00C91FC3">
              <w:rPr>
                <w:szCs w:val="22"/>
                <w:lang w:val="sv-SE" w:eastAsia="sv-SE"/>
              </w:rPr>
              <w:t xml:space="preserve"> i.v., dagar 22-25, 29-32</w:t>
            </w:r>
          </w:p>
        </w:tc>
      </w:tr>
      <w:tr w:rsidR="00CF3F0B" w:rsidRPr="00B463C8" w14:paraId="342BD0EB" w14:textId="77777777" w:rsidTr="00E35AD8">
        <w:tc>
          <w:tcPr>
            <w:tcW w:w="0" w:type="auto"/>
            <w:tcBorders>
              <w:top w:val="nil"/>
              <w:left w:val="nil"/>
              <w:bottom w:val="nil"/>
              <w:right w:val="nil"/>
            </w:tcBorders>
            <w:tcMar>
              <w:top w:w="150" w:type="dxa"/>
              <w:left w:w="150" w:type="dxa"/>
              <w:bottom w:w="150" w:type="dxa"/>
              <w:right w:w="150" w:type="dxa"/>
            </w:tcMar>
            <w:hideMark/>
          </w:tcPr>
          <w:p w14:paraId="4AEC0093" w14:textId="77777777" w:rsidR="00CF3F0B" w:rsidRPr="00C91FC3" w:rsidRDefault="00CF3F0B" w:rsidP="00E35AD8">
            <w:pPr>
              <w:spacing w:after="240" w:line="240" w:lineRule="auto"/>
              <w:rPr>
                <w:szCs w:val="22"/>
                <w:lang w:val="sv-SE" w:eastAsia="sv-SE"/>
              </w:rPr>
            </w:pPr>
            <w:r w:rsidRPr="00C91FC3">
              <w:rPr>
                <w:szCs w:val="22"/>
                <w:lang w:val="sv-SE" w:eastAsia="sv-SE"/>
              </w:rPr>
              <w:t>Konsolideringsbehandling I, III, V</w:t>
            </w:r>
          </w:p>
        </w:tc>
        <w:tc>
          <w:tcPr>
            <w:tcW w:w="0" w:type="auto"/>
            <w:tcBorders>
              <w:top w:val="nil"/>
              <w:left w:val="nil"/>
              <w:bottom w:val="nil"/>
              <w:right w:val="nil"/>
            </w:tcBorders>
            <w:tcMar>
              <w:top w:w="150" w:type="dxa"/>
              <w:left w:w="150" w:type="dxa"/>
              <w:bottom w:w="150" w:type="dxa"/>
              <w:right w:w="150" w:type="dxa"/>
            </w:tcMar>
            <w:hideMark/>
          </w:tcPr>
          <w:p w14:paraId="5ADEE609" w14:textId="77777777" w:rsidR="00CF3F0B" w:rsidRPr="00C91FC3" w:rsidRDefault="00CF3F0B" w:rsidP="00E35AD8">
            <w:pPr>
              <w:spacing w:after="240" w:line="240" w:lineRule="auto"/>
              <w:rPr>
                <w:szCs w:val="22"/>
                <w:lang w:val="sv-SE" w:eastAsia="sv-SE"/>
              </w:rPr>
            </w:pPr>
            <w:r w:rsidRPr="00C91FC3">
              <w:rPr>
                <w:szCs w:val="22"/>
                <w:lang w:val="sv-SE" w:eastAsia="sv-SE"/>
              </w:rPr>
              <w:t>MTX 500 mg/m</w:t>
            </w:r>
            <w:r w:rsidRPr="00C91FC3">
              <w:rPr>
                <w:szCs w:val="22"/>
                <w:vertAlign w:val="superscript"/>
                <w:lang w:val="sv-SE" w:eastAsia="sv-SE"/>
              </w:rPr>
              <w:t>2</w:t>
            </w:r>
            <w:r w:rsidRPr="00C91FC3">
              <w:rPr>
                <w:szCs w:val="22"/>
                <w:lang w:val="sv-SE" w:eastAsia="sv-SE"/>
              </w:rPr>
              <w:t xml:space="preserve"> i.v. (24 tim), dagar 1, 15; 6-MP 25 mg/m</w:t>
            </w:r>
            <w:r w:rsidRPr="00C91FC3">
              <w:rPr>
                <w:szCs w:val="22"/>
                <w:vertAlign w:val="superscript"/>
                <w:lang w:val="sv-SE" w:eastAsia="sv-SE"/>
              </w:rPr>
              <w:t>2</w:t>
            </w:r>
            <w:r w:rsidRPr="00C91FC3">
              <w:rPr>
                <w:szCs w:val="22"/>
                <w:lang w:val="sv-SE" w:eastAsia="sv-SE"/>
              </w:rPr>
              <w:t xml:space="preserve"> oral, dagar 1-20</w:t>
            </w:r>
          </w:p>
        </w:tc>
      </w:tr>
      <w:tr w:rsidR="00CF3F0B" w:rsidRPr="00B463C8" w14:paraId="3BDFFBEE" w14:textId="77777777" w:rsidTr="00E35AD8">
        <w:tc>
          <w:tcPr>
            <w:tcW w:w="0" w:type="auto"/>
            <w:tcBorders>
              <w:top w:val="nil"/>
              <w:left w:val="nil"/>
              <w:bottom w:val="nil"/>
              <w:right w:val="nil"/>
            </w:tcBorders>
            <w:tcMar>
              <w:top w:w="150" w:type="dxa"/>
              <w:left w:w="150" w:type="dxa"/>
              <w:bottom w:w="150" w:type="dxa"/>
              <w:right w:w="150" w:type="dxa"/>
            </w:tcMar>
            <w:hideMark/>
          </w:tcPr>
          <w:p w14:paraId="0FFAA58F" w14:textId="77777777" w:rsidR="00CF3F0B" w:rsidRPr="00C91FC3" w:rsidRDefault="00CF3F0B" w:rsidP="00E35AD8">
            <w:pPr>
              <w:spacing w:after="240" w:line="240" w:lineRule="auto"/>
              <w:rPr>
                <w:szCs w:val="22"/>
                <w:lang w:val="sv-SE" w:eastAsia="sv-SE"/>
              </w:rPr>
            </w:pPr>
            <w:r w:rsidRPr="00C91FC3">
              <w:rPr>
                <w:szCs w:val="22"/>
                <w:lang w:val="sv-SE" w:eastAsia="sv-SE"/>
              </w:rPr>
              <w:t>Konsolideringsbehandling II, IV</w:t>
            </w:r>
          </w:p>
        </w:tc>
        <w:tc>
          <w:tcPr>
            <w:tcW w:w="0" w:type="auto"/>
            <w:tcBorders>
              <w:top w:val="nil"/>
              <w:left w:val="nil"/>
              <w:bottom w:val="nil"/>
              <w:right w:val="nil"/>
            </w:tcBorders>
            <w:tcMar>
              <w:top w:w="150" w:type="dxa"/>
              <w:left w:w="150" w:type="dxa"/>
              <w:bottom w:w="150" w:type="dxa"/>
              <w:right w:w="150" w:type="dxa"/>
            </w:tcMar>
            <w:hideMark/>
          </w:tcPr>
          <w:p w14:paraId="1DAE1ECA" w14:textId="77777777" w:rsidR="00CF3F0B" w:rsidRPr="00C91FC3" w:rsidRDefault="00CF3F0B" w:rsidP="00E35AD8">
            <w:pPr>
              <w:spacing w:after="240" w:line="240" w:lineRule="auto"/>
              <w:rPr>
                <w:szCs w:val="22"/>
                <w:lang w:val="sv-SE" w:eastAsia="sv-SE"/>
              </w:rPr>
            </w:pPr>
            <w:r w:rsidRPr="00C91FC3">
              <w:rPr>
                <w:szCs w:val="22"/>
                <w:lang w:val="sv-SE" w:eastAsia="sv-SE"/>
              </w:rPr>
              <w:t>Ara-C 75 mg/m</w:t>
            </w:r>
            <w:r w:rsidRPr="00C91FC3">
              <w:rPr>
                <w:szCs w:val="22"/>
                <w:vertAlign w:val="superscript"/>
                <w:lang w:val="sv-SE" w:eastAsia="sv-SE"/>
              </w:rPr>
              <w:t>2</w:t>
            </w:r>
            <w:r w:rsidRPr="00C91FC3">
              <w:rPr>
                <w:szCs w:val="22"/>
                <w:lang w:val="sv-SE" w:eastAsia="sv-SE"/>
              </w:rPr>
              <w:t xml:space="preserve"> i.v. (1 tim), dagar 1-5; VM26 60 mg/m</w:t>
            </w:r>
            <w:r w:rsidRPr="00C91FC3">
              <w:rPr>
                <w:szCs w:val="22"/>
                <w:vertAlign w:val="superscript"/>
                <w:lang w:val="sv-SE" w:eastAsia="sv-SE"/>
              </w:rPr>
              <w:t>2</w:t>
            </w:r>
            <w:r w:rsidRPr="00C91FC3">
              <w:rPr>
                <w:szCs w:val="22"/>
                <w:lang w:val="sv-SE" w:eastAsia="sv-SE"/>
              </w:rPr>
              <w:t xml:space="preserve"> i.v. (1 tim), dagar 1-5</w:t>
            </w:r>
          </w:p>
        </w:tc>
      </w:tr>
      <w:tr w:rsidR="00CF3F0B" w:rsidRPr="00C91FC3" w14:paraId="54FF712F" w14:textId="77777777" w:rsidTr="00E35AD8">
        <w:tc>
          <w:tcPr>
            <w:tcW w:w="0" w:type="auto"/>
            <w:gridSpan w:val="2"/>
            <w:tcBorders>
              <w:top w:val="nil"/>
              <w:left w:val="nil"/>
              <w:bottom w:val="nil"/>
              <w:right w:val="nil"/>
            </w:tcBorders>
            <w:tcMar>
              <w:top w:w="150" w:type="dxa"/>
              <w:left w:w="150" w:type="dxa"/>
              <w:bottom w:w="150" w:type="dxa"/>
              <w:right w:w="150" w:type="dxa"/>
            </w:tcMar>
            <w:hideMark/>
          </w:tcPr>
          <w:p w14:paraId="1AD0BD6B" w14:textId="77777777" w:rsidR="00CF3F0B" w:rsidRPr="00C91FC3" w:rsidRDefault="00CF3F0B" w:rsidP="00E35AD8">
            <w:pPr>
              <w:spacing w:after="240" w:line="240" w:lineRule="auto"/>
              <w:rPr>
                <w:szCs w:val="22"/>
                <w:lang w:val="sv-SE" w:eastAsia="sv-SE"/>
              </w:rPr>
            </w:pPr>
            <w:r w:rsidRPr="00C91FC3">
              <w:rPr>
                <w:rFonts w:ascii="Droid Sans Bold" w:hAnsi="Droid Sans Bold"/>
                <w:b/>
                <w:bCs/>
                <w:szCs w:val="22"/>
                <w:lang w:val="sv-SE" w:eastAsia="sv-SE"/>
              </w:rPr>
              <w:t>Study AAU02</w:t>
            </w:r>
            <w:r w:rsidRPr="00C91FC3">
              <w:rPr>
                <w:szCs w:val="22"/>
                <w:lang w:val="sv-SE" w:eastAsia="sv-SE"/>
              </w:rPr>
              <w:t xml:space="preserve"> </w:t>
            </w:r>
          </w:p>
        </w:tc>
      </w:tr>
      <w:tr w:rsidR="00CF3F0B" w:rsidRPr="00B463C8" w14:paraId="43CC3E60" w14:textId="77777777" w:rsidTr="00E35AD8">
        <w:tc>
          <w:tcPr>
            <w:tcW w:w="0" w:type="auto"/>
            <w:tcBorders>
              <w:top w:val="nil"/>
              <w:left w:val="nil"/>
              <w:bottom w:val="nil"/>
              <w:right w:val="nil"/>
            </w:tcBorders>
            <w:tcMar>
              <w:top w:w="150" w:type="dxa"/>
              <w:left w:w="150" w:type="dxa"/>
              <w:bottom w:w="150" w:type="dxa"/>
              <w:right w:w="150" w:type="dxa"/>
            </w:tcMar>
            <w:hideMark/>
          </w:tcPr>
          <w:p w14:paraId="66A60491" w14:textId="77777777" w:rsidR="00CF3F0B" w:rsidRPr="00C91FC3" w:rsidRDefault="00CF3F0B" w:rsidP="00E35AD8">
            <w:pPr>
              <w:spacing w:after="240" w:line="240" w:lineRule="auto"/>
              <w:rPr>
                <w:szCs w:val="22"/>
                <w:lang w:val="sv-SE" w:eastAsia="sv-SE"/>
              </w:rPr>
            </w:pPr>
            <w:r w:rsidRPr="00C91FC3">
              <w:rPr>
                <w:szCs w:val="22"/>
                <w:lang w:val="sv-SE" w:eastAsia="sv-SE"/>
              </w:rPr>
              <w:t>Induktionsbehandling (</w:t>
            </w:r>
            <w:r w:rsidRPr="00C91FC3">
              <w:rPr>
                <w:i/>
                <w:iCs/>
                <w:szCs w:val="22"/>
                <w:lang w:val="sv-SE" w:eastAsia="sv-SE"/>
              </w:rPr>
              <w:t>de novo</w:t>
            </w:r>
            <w:r w:rsidRPr="00C91FC3">
              <w:rPr>
                <w:szCs w:val="22"/>
                <w:lang w:val="sv-SE" w:eastAsia="sv-SE"/>
              </w:rPr>
              <w:t xml:space="preserve"> Ph+ ALL)</w:t>
            </w:r>
          </w:p>
        </w:tc>
        <w:tc>
          <w:tcPr>
            <w:tcW w:w="0" w:type="auto"/>
            <w:tcBorders>
              <w:top w:val="nil"/>
              <w:left w:val="nil"/>
              <w:bottom w:val="nil"/>
              <w:right w:val="nil"/>
            </w:tcBorders>
            <w:tcMar>
              <w:top w:w="150" w:type="dxa"/>
              <w:left w:w="150" w:type="dxa"/>
              <w:bottom w:w="150" w:type="dxa"/>
              <w:right w:w="150" w:type="dxa"/>
            </w:tcMar>
            <w:hideMark/>
          </w:tcPr>
          <w:p w14:paraId="0A0A2F7B" w14:textId="77777777" w:rsidR="00CF3F0B" w:rsidRPr="00C91FC3" w:rsidRDefault="00CF3F0B" w:rsidP="00E35AD8">
            <w:pPr>
              <w:spacing w:after="240" w:line="240" w:lineRule="auto"/>
              <w:rPr>
                <w:szCs w:val="22"/>
                <w:lang w:val="sv-SE" w:eastAsia="sv-SE"/>
              </w:rPr>
            </w:pPr>
            <w:r w:rsidRPr="00C91FC3">
              <w:rPr>
                <w:szCs w:val="22"/>
                <w:lang w:val="sv-SE" w:eastAsia="sv-SE"/>
              </w:rPr>
              <w:t>Daunorubicin 30 mg/m</w:t>
            </w:r>
            <w:r w:rsidRPr="00C91FC3">
              <w:rPr>
                <w:szCs w:val="22"/>
                <w:vertAlign w:val="superscript"/>
                <w:lang w:val="sv-SE" w:eastAsia="sv-SE"/>
              </w:rPr>
              <w:t>2</w:t>
            </w:r>
            <w:r w:rsidRPr="00C91FC3">
              <w:rPr>
                <w:szCs w:val="22"/>
                <w:lang w:val="sv-SE" w:eastAsia="sv-SE"/>
              </w:rPr>
              <w:t xml:space="preserve"> i.v., dagar 1-3, 15-16; VCR 2 mg total dos i.v., dagar 1, 8, 15, 22; CP 750 mg/m</w:t>
            </w:r>
            <w:r w:rsidRPr="00C91FC3">
              <w:rPr>
                <w:szCs w:val="22"/>
                <w:vertAlign w:val="superscript"/>
                <w:lang w:val="sv-SE" w:eastAsia="sv-SE"/>
              </w:rPr>
              <w:t>2</w:t>
            </w:r>
            <w:r w:rsidRPr="00C91FC3">
              <w:rPr>
                <w:szCs w:val="22"/>
                <w:lang w:val="sv-SE" w:eastAsia="sv-SE"/>
              </w:rPr>
              <w:t xml:space="preserve"> i.v., dagar 1, 8; Prednison 60 mg/m</w:t>
            </w:r>
            <w:r w:rsidRPr="00C91FC3">
              <w:rPr>
                <w:szCs w:val="22"/>
                <w:vertAlign w:val="superscript"/>
                <w:lang w:val="sv-SE" w:eastAsia="sv-SE"/>
              </w:rPr>
              <w:t>2</w:t>
            </w:r>
            <w:r w:rsidRPr="00C91FC3">
              <w:rPr>
                <w:szCs w:val="22"/>
                <w:lang w:val="sv-SE" w:eastAsia="sv-SE"/>
              </w:rPr>
              <w:t xml:space="preserve"> oral, dagar 1-7, 15-21; IDA 9 mg/m</w:t>
            </w:r>
            <w:r w:rsidRPr="00C91FC3">
              <w:rPr>
                <w:szCs w:val="22"/>
                <w:vertAlign w:val="superscript"/>
                <w:lang w:val="sv-SE" w:eastAsia="sv-SE"/>
              </w:rPr>
              <w:t>2</w:t>
            </w:r>
            <w:r w:rsidRPr="00C91FC3">
              <w:rPr>
                <w:szCs w:val="22"/>
                <w:lang w:val="sv-SE" w:eastAsia="sv-SE"/>
              </w:rPr>
              <w:t xml:space="preserve"> oral, dagar 1-28; MTX 15 mg intratekal, dagar 1, 8, 15, 22; Ara-C 40 mg intratekal, dagar 1, 8, 15, 22; Metylprednisolon 40 mg intratekal, dagar 1, 8, 15, 22</w:t>
            </w:r>
          </w:p>
        </w:tc>
      </w:tr>
      <w:tr w:rsidR="00CF3F0B" w:rsidRPr="00B463C8" w14:paraId="0527D658" w14:textId="77777777" w:rsidTr="00E35AD8">
        <w:tc>
          <w:tcPr>
            <w:tcW w:w="0" w:type="auto"/>
            <w:tcBorders>
              <w:top w:val="nil"/>
              <w:left w:val="nil"/>
              <w:bottom w:val="nil"/>
              <w:right w:val="nil"/>
            </w:tcBorders>
            <w:tcMar>
              <w:top w:w="150" w:type="dxa"/>
              <w:left w:w="150" w:type="dxa"/>
              <w:bottom w:w="150" w:type="dxa"/>
              <w:right w:w="150" w:type="dxa"/>
            </w:tcMar>
            <w:hideMark/>
          </w:tcPr>
          <w:p w14:paraId="0D81C7AA" w14:textId="77777777" w:rsidR="00CF3F0B" w:rsidRPr="00B463C8" w:rsidRDefault="00CF3F0B" w:rsidP="00E35AD8">
            <w:pPr>
              <w:spacing w:after="240" w:line="240" w:lineRule="auto"/>
              <w:rPr>
                <w:szCs w:val="22"/>
                <w:lang w:val="nb-NO" w:eastAsia="sv-SE"/>
              </w:rPr>
            </w:pPr>
            <w:r w:rsidRPr="00B463C8">
              <w:rPr>
                <w:szCs w:val="22"/>
                <w:lang w:val="nb-NO" w:eastAsia="sv-SE"/>
              </w:rPr>
              <w:t>Konsolidering (</w:t>
            </w:r>
            <w:r w:rsidRPr="00B463C8">
              <w:rPr>
                <w:i/>
                <w:iCs/>
                <w:szCs w:val="22"/>
                <w:lang w:val="nb-NO" w:eastAsia="sv-SE"/>
              </w:rPr>
              <w:t>de novo</w:t>
            </w:r>
            <w:r w:rsidRPr="00B463C8">
              <w:rPr>
                <w:szCs w:val="22"/>
                <w:lang w:val="nb-NO" w:eastAsia="sv-SE"/>
              </w:rPr>
              <w:t xml:space="preserve"> Ph+ ALL)</w:t>
            </w:r>
          </w:p>
        </w:tc>
        <w:tc>
          <w:tcPr>
            <w:tcW w:w="0" w:type="auto"/>
            <w:tcBorders>
              <w:top w:val="nil"/>
              <w:left w:val="nil"/>
              <w:bottom w:val="nil"/>
              <w:right w:val="nil"/>
            </w:tcBorders>
            <w:tcMar>
              <w:top w:w="150" w:type="dxa"/>
              <w:left w:w="150" w:type="dxa"/>
              <w:bottom w:w="150" w:type="dxa"/>
              <w:right w:w="150" w:type="dxa"/>
            </w:tcMar>
            <w:hideMark/>
          </w:tcPr>
          <w:p w14:paraId="46D56F9E" w14:textId="77777777" w:rsidR="00CF3F0B" w:rsidRPr="00B463C8" w:rsidRDefault="00CF3F0B" w:rsidP="00E35AD8">
            <w:pPr>
              <w:spacing w:after="240" w:line="240" w:lineRule="auto"/>
              <w:rPr>
                <w:szCs w:val="22"/>
                <w:lang w:val="nb-NO" w:eastAsia="sv-SE"/>
              </w:rPr>
            </w:pPr>
            <w:r w:rsidRPr="00B463C8">
              <w:rPr>
                <w:szCs w:val="22"/>
                <w:lang w:val="nb-NO" w:eastAsia="sv-SE"/>
              </w:rPr>
              <w:t>Ara-C 1 000 mg/m</w:t>
            </w:r>
            <w:r w:rsidRPr="00B463C8">
              <w:rPr>
                <w:szCs w:val="22"/>
                <w:vertAlign w:val="superscript"/>
                <w:lang w:val="nb-NO" w:eastAsia="sv-SE"/>
              </w:rPr>
              <w:t>2</w:t>
            </w:r>
            <w:r w:rsidRPr="00B463C8">
              <w:rPr>
                <w:szCs w:val="22"/>
                <w:lang w:val="nb-NO" w:eastAsia="sv-SE"/>
              </w:rPr>
              <w:t>/12 h i.v.(3 tim), dagar 1-4; Mitoxantron 10 mg/m</w:t>
            </w:r>
            <w:r w:rsidRPr="00B463C8">
              <w:rPr>
                <w:szCs w:val="22"/>
                <w:vertAlign w:val="superscript"/>
                <w:lang w:val="nb-NO" w:eastAsia="sv-SE"/>
              </w:rPr>
              <w:t>2</w:t>
            </w:r>
            <w:r w:rsidRPr="00B463C8">
              <w:rPr>
                <w:szCs w:val="22"/>
                <w:lang w:val="nb-NO" w:eastAsia="sv-SE"/>
              </w:rPr>
              <w:t xml:space="preserve"> i.v. dagar 3-5; MTX 15 mg intratekal, dag 1; Metylprednisolon 40 mg intratekal, dag 1</w:t>
            </w:r>
          </w:p>
        </w:tc>
      </w:tr>
    </w:tbl>
    <w:p w14:paraId="6456AE8E" w14:textId="77777777" w:rsidR="00CF3F0B" w:rsidRPr="00B463C8" w:rsidRDefault="00CF3F0B" w:rsidP="00CF3F0B">
      <w:pPr>
        <w:rPr>
          <w:i/>
          <w:szCs w:val="22"/>
          <w:lang w:val="nb-NO"/>
        </w:rPr>
      </w:pPr>
    </w:p>
    <w:p w14:paraId="6C736D74" w14:textId="77777777" w:rsidR="00CF3F0B" w:rsidRPr="00B463C8" w:rsidRDefault="00CF3F0B" w:rsidP="00CF3F0B">
      <w:pPr>
        <w:pStyle w:val="Default"/>
        <w:rPr>
          <w:sz w:val="22"/>
          <w:szCs w:val="22"/>
          <w:lang w:val="nb-NO"/>
        </w:rPr>
      </w:pPr>
    </w:p>
    <w:tbl>
      <w:tblPr>
        <w:tblW w:w="5001" w:type="pct"/>
        <w:tblBorders>
          <w:top w:val="single" w:sz="6" w:space="0" w:color="CBEAED"/>
          <w:left w:val="single" w:sz="6" w:space="0" w:color="CBEAED"/>
          <w:right w:val="single" w:sz="6" w:space="0" w:color="CBEAED"/>
        </w:tblBorders>
        <w:tblCellMar>
          <w:top w:w="15" w:type="dxa"/>
          <w:left w:w="15" w:type="dxa"/>
          <w:bottom w:w="15" w:type="dxa"/>
          <w:right w:w="15" w:type="dxa"/>
        </w:tblCellMar>
        <w:tblLook w:val="04A0" w:firstRow="1" w:lastRow="0" w:firstColumn="1" w:lastColumn="0" w:noHBand="0" w:noVBand="1"/>
      </w:tblPr>
      <w:tblGrid>
        <w:gridCol w:w="2622"/>
        <w:gridCol w:w="6751"/>
      </w:tblGrid>
      <w:tr w:rsidR="00CF3F0B" w:rsidRPr="00C91FC3" w14:paraId="24204650" w14:textId="77777777" w:rsidTr="00E35AD8">
        <w:tc>
          <w:tcPr>
            <w:tcW w:w="0" w:type="auto"/>
            <w:gridSpan w:val="2"/>
            <w:tcBorders>
              <w:top w:val="nil"/>
              <w:left w:val="nil"/>
              <w:bottom w:val="nil"/>
              <w:right w:val="nil"/>
            </w:tcBorders>
            <w:tcMar>
              <w:top w:w="150" w:type="dxa"/>
              <w:left w:w="150" w:type="dxa"/>
              <w:bottom w:w="150" w:type="dxa"/>
              <w:right w:w="150" w:type="dxa"/>
            </w:tcMar>
            <w:hideMark/>
          </w:tcPr>
          <w:p w14:paraId="233ADC40" w14:textId="77777777" w:rsidR="00CF3F0B" w:rsidRPr="00C91FC3" w:rsidRDefault="00CF3F0B" w:rsidP="00E35AD8">
            <w:pPr>
              <w:spacing w:after="240" w:line="240" w:lineRule="auto"/>
              <w:rPr>
                <w:szCs w:val="22"/>
                <w:lang w:val="sv-SE" w:eastAsia="sv-SE"/>
              </w:rPr>
            </w:pPr>
            <w:r w:rsidRPr="00C91FC3">
              <w:rPr>
                <w:rFonts w:ascii="Droid Sans Bold" w:hAnsi="Droid Sans Bold"/>
                <w:b/>
                <w:bCs/>
                <w:szCs w:val="22"/>
                <w:lang w:val="sv-SE" w:eastAsia="sv-SE"/>
              </w:rPr>
              <w:t>Studie ADE04</w:t>
            </w:r>
            <w:r w:rsidRPr="00C91FC3">
              <w:rPr>
                <w:szCs w:val="22"/>
                <w:lang w:val="sv-SE" w:eastAsia="sv-SE"/>
              </w:rPr>
              <w:t xml:space="preserve"> </w:t>
            </w:r>
          </w:p>
        </w:tc>
      </w:tr>
      <w:tr w:rsidR="00CF3F0B" w:rsidRPr="00B463C8" w14:paraId="36DEC769" w14:textId="77777777" w:rsidTr="00E35AD8">
        <w:tc>
          <w:tcPr>
            <w:tcW w:w="0" w:type="auto"/>
            <w:tcBorders>
              <w:top w:val="nil"/>
              <w:left w:val="nil"/>
              <w:bottom w:val="nil"/>
              <w:right w:val="nil"/>
            </w:tcBorders>
            <w:tcMar>
              <w:top w:w="150" w:type="dxa"/>
              <w:left w:w="150" w:type="dxa"/>
              <w:bottom w:w="150" w:type="dxa"/>
              <w:right w:w="150" w:type="dxa"/>
            </w:tcMar>
            <w:hideMark/>
          </w:tcPr>
          <w:p w14:paraId="05363459" w14:textId="77777777" w:rsidR="00CF3F0B" w:rsidRPr="00C91FC3" w:rsidRDefault="00CF3F0B" w:rsidP="00E35AD8">
            <w:pPr>
              <w:spacing w:after="240" w:line="240" w:lineRule="auto"/>
              <w:rPr>
                <w:szCs w:val="22"/>
                <w:lang w:val="sv-SE" w:eastAsia="sv-SE"/>
              </w:rPr>
            </w:pPr>
            <w:r w:rsidRPr="00C91FC3">
              <w:rPr>
                <w:szCs w:val="22"/>
                <w:lang w:val="sv-SE" w:eastAsia="sv-SE"/>
              </w:rPr>
              <w:t>Förberedande fas</w:t>
            </w:r>
          </w:p>
        </w:tc>
        <w:tc>
          <w:tcPr>
            <w:tcW w:w="0" w:type="auto"/>
            <w:tcBorders>
              <w:top w:val="nil"/>
              <w:left w:val="nil"/>
              <w:bottom w:val="nil"/>
              <w:right w:val="nil"/>
            </w:tcBorders>
            <w:tcMar>
              <w:top w:w="150" w:type="dxa"/>
              <w:left w:w="150" w:type="dxa"/>
              <w:bottom w:w="150" w:type="dxa"/>
              <w:right w:w="150" w:type="dxa"/>
            </w:tcMar>
            <w:hideMark/>
          </w:tcPr>
          <w:p w14:paraId="0B82E02D" w14:textId="77777777" w:rsidR="00CF3F0B" w:rsidRPr="00C91FC3" w:rsidRDefault="00CF3F0B" w:rsidP="00E35AD8">
            <w:pPr>
              <w:spacing w:after="240" w:line="240" w:lineRule="auto"/>
              <w:rPr>
                <w:szCs w:val="22"/>
                <w:lang w:val="sv-SE" w:eastAsia="sv-SE"/>
              </w:rPr>
            </w:pPr>
            <w:r w:rsidRPr="00C91FC3">
              <w:rPr>
                <w:szCs w:val="22"/>
                <w:lang w:val="sv-SE" w:eastAsia="sv-SE"/>
              </w:rPr>
              <w:t>DEX 10 mg/m</w:t>
            </w:r>
            <w:r w:rsidRPr="00C91FC3">
              <w:rPr>
                <w:szCs w:val="22"/>
                <w:vertAlign w:val="superscript"/>
                <w:lang w:val="sv-SE" w:eastAsia="sv-SE"/>
              </w:rPr>
              <w:t>2</w:t>
            </w:r>
            <w:r w:rsidRPr="00C91FC3">
              <w:rPr>
                <w:szCs w:val="22"/>
                <w:lang w:val="sv-SE" w:eastAsia="sv-SE"/>
              </w:rPr>
              <w:t xml:space="preserve"> oral, dagar 1-5; CP 200 mg/m</w:t>
            </w:r>
            <w:r w:rsidRPr="00C91FC3">
              <w:rPr>
                <w:szCs w:val="22"/>
                <w:vertAlign w:val="superscript"/>
                <w:lang w:val="sv-SE" w:eastAsia="sv-SE"/>
              </w:rPr>
              <w:t>2</w:t>
            </w:r>
            <w:r w:rsidRPr="00C91FC3">
              <w:rPr>
                <w:szCs w:val="22"/>
                <w:lang w:val="sv-SE" w:eastAsia="sv-SE"/>
              </w:rPr>
              <w:t xml:space="preserve"> i.v., dagar 3-5; MTX 15 mg intratekal, dag 1</w:t>
            </w:r>
          </w:p>
        </w:tc>
      </w:tr>
      <w:tr w:rsidR="00CF3F0B" w:rsidRPr="00B463C8" w14:paraId="06EDA08A" w14:textId="77777777" w:rsidTr="00E35AD8">
        <w:tc>
          <w:tcPr>
            <w:tcW w:w="0" w:type="auto"/>
            <w:tcBorders>
              <w:top w:val="nil"/>
              <w:left w:val="nil"/>
              <w:bottom w:val="nil"/>
              <w:right w:val="nil"/>
            </w:tcBorders>
            <w:tcMar>
              <w:top w:w="150" w:type="dxa"/>
              <w:left w:w="150" w:type="dxa"/>
              <w:bottom w:w="150" w:type="dxa"/>
              <w:right w:w="150" w:type="dxa"/>
            </w:tcMar>
            <w:hideMark/>
          </w:tcPr>
          <w:p w14:paraId="1B94CF4E" w14:textId="77777777" w:rsidR="00CF3F0B" w:rsidRPr="00C91FC3" w:rsidRDefault="00CF3F0B" w:rsidP="00E35AD8">
            <w:pPr>
              <w:spacing w:after="240" w:line="240" w:lineRule="auto"/>
              <w:rPr>
                <w:szCs w:val="22"/>
                <w:lang w:val="sv-SE" w:eastAsia="sv-SE"/>
              </w:rPr>
            </w:pPr>
            <w:r w:rsidRPr="00C91FC3">
              <w:rPr>
                <w:szCs w:val="22"/>
                <w:lang w:val="sv-SE" w:eastAsia="sv-SE"/>
              </w:rPr>
              <w:t>Induktionsbehandling I</w:t>
            </w:r>
          </w:p>
        </w:tc>
        <w:tc>
          <w:tcPr>
            <w:tcW w:w="0" w:type="auto"/>
            <w:tcBorders>
              <w:top w:val="nil"/>
              <w:left w:val="nil"/>
              <w:bottom w:val="nil"/>
              <w:right w:val="nil"/>
            </w:tcBorders>
            <w:tcMar>
              <w:top w:w="150" w:type="dxa"/>
              <w:left w:w="150" w:type="dxa"/>
              <w:bottom w:w="150" w:type="dxa"/>
              <w:right w:w="150" w:type="dxa"/>
            </w:tcMar>
            <w:hideMark/>
          </w:tcPr>
          <w:p w14:paraId="36E193BE" w14:textId="77777777" w:rsidR="00CF3F0B" w:rsidRPr="00C91FC3" w:rsidRDefault="00CF3F0B" w:rsidP="00E35AD8">
            <w:pPr>
              <w:spacing w:after="240" w:line="240" w:lineRule="auto"/>
              <w:rPr>
                <w:szCs w:val="22"/>
                <w:lang w:val="sv-SE" w:eastAsia="sv-SE"/>
              </w:rPr>
            </w:pPr>
            <w:r w:rsidRPr="00C91FC3">
              <w:rPr>
                <w:szCs w:val="22"/>
                <w:lang w:val="sv-SE" w:eastAsia="sv-SE"/>
              </w:rPr>
              <w:t>DEX 10 mg/m</w:t>
            </w:r>
            <w:r w:rsidRPr="00C91FC3">
              <w:rPr>
                <w:szCs w:val="22"/>
                <w:vertAlign w:val="superscript"/>
                <w:lang w:val="sv-SE" w:eastAsia="sv-SE"/>
              </w:rPr>
              <w:t>2</w:t>
            </w:r>
            <w:r w:rsidRPr="00C91FC3">
              <w:rPr>
                <w:szCs w:val="22"/>
                <w:lang w:val="sv-SE" w:eastAsia="sv-SE"/>
              </w:rPr>
              <w:t xml:space="preserve"> oral, dagar 1-5; VCR 2 mg i.v., dagar 6, 13, 20; Daunorubicin 45 mg/m</w:t>
            </w:r>
            <w:r w:rsidRPr="00C91FC3">
              <w:rPr>
                <w:szCs w:val="22"/>
                <w:vertAlign w:val="superscript"/>
                <w:lang w:val="sv-SE" w:eastAsia="sv-SE"/>
              </w:rPr>
              <w:t>2</w:t>
            </w:r>
            <w:r w:rsidRPr="00C91FC3">
              <w:rPr>
                <w:szCs w:val="22"/>
                <w:lang w:val="sv-SE" w:eastAsia="sv-SE"/>
              </w:rPr>
              <w:t xml:space="preserve"> i.v., dagar 6-7, 13-14</w:t>
            </w:r>
          </w:p>
        </w:tc>
      </w:tr>
      <w:tr w:rsidR="00CF3F0B" w:rsidRPr="00B463C8" w14:paraId="646BA061" w14:textId="77777777" w:rsidTr="00E35AD8">
        <w:tc>
          <w:tcPr>
            <w:tcW w:w="0" w:type="auto"/>
            <w:tcBorders>
              <w:top w:val="nil"/>
              <w:left w:val="nil"/>
              <w:bottom w:val="nil"/>
              <w:right w:val="nil"/>
            </w:tcBorders>
            <w:tcMar>
              <w:top w:w="150" w:type="dxa"/>
              <w:left w:w="150" w:type="dxa"/>
              <w:bottom w:w="150" w:type="dxa"/>
              <w:right w:w="150" w:type="dxa"/>
            </w:tcMar>
            <w:hideMark/>
          </w:tcPr>
          <w:p w14:paraId="653490AB" w14:textId="77777777" w:rsidR="00CF3F0B" w:rsidRPr="00C91FC3" w:rsidRDefault="00CF3F0B" w:rsidP="00E35AD8">
            <w:pPr>
              <w:spacing w:after="240" w:line="240" w:lineRule="auto"/>
              <w:rPr>
                <w:szCs w:val="22"/>
                <w:lang w:val="sv-SE" w:eastAsia="sv-SE"/>
              </w:rPr>
            </w:pPr>
            <w:r w:rsidRPr="00C91FC3">
              <w:rPr>
                <w:szCs w:val="22"/>
                <w:lang w:val="sv-SE" w:eastAsia="sv-SE"/>
              </w:rPr>
              <w:t>Induktionsbehandling II</w:t>
            </w:r>
          </w:p>
        </w:tc>
        <w:tc>
          <w:tcPr>
            <w:tcW w:w="0" w:type="auto"/>
            <w:tcBorders>
              <w:top w:val="nil"/>
              <w:left w:val="nil"/>
              <w:bottom w:val="nil"/>
              <w:right w:val="nil"/>
            </w:tcBorders>
            <w:tcMar>
              <w:top w:w="150" w:type="dxa"/>
              <w:left w:w="150" w:type="dxa"/>
              <w:bottom w:w="150" w:type="dxa"/>
              <w:right w:w="150" w:type="dxa"/>
            </w:tcMar>
            <w:hideMark/>
          </w:tcPr>
          <w:p w14:paraId="2C9ED55A" w14:textId="77777777" w:rsidR="00CF3F0B" w:rsidRPr="00C91FC3" w:rsidRDefault="00CF3F0B" w:rsidP="00E35AD8">
            <w:pPr>
              <w:spacing w:after="240" w:line="240" w:lineRule="auto"/>
              <w:rPr>
                <w:szCs w:val="22"/>
                <w:lang w:val="sv-SE" w:eastAsia="sv-SE"/>
              </w:rPr>
            </w:pPr>
            <w:r w:rsidRPr="00C91FC3">
              <w:rPr>
                <w:szCs w:val="22"/>
                <w:lang w:val="sv-SE" w:eastAsia="sv-SE"/>
              </w:rPr>
              <w:t>CP 1 g/m</w:t>
            </w:r>
            <w:r w:rsidRPr="00C91FC3">
              <w:rPr>
                <w:szCs w:val="22"/>
                <w:vertAlign w:val="superscript"/>
                <w:lang w:val="sv-SE" w:eastAsia="sv-SE"/>
              </w:rPr>
              <w:t>2</w:t>
            </w:r>
            <w:r w:rsidRPr="00C91FC3">
              <w:rPr>
                <w:szCs w:val="22"/>
                <w:lang w:val="sv-SE" w:eastAsia="sv-SE"/>
              </w:rPr>
              <w:t xml:space="preserve"> i.v. (1 tim), dagar 26, 46; Ara-C 75 mg/m</w:t>
            </w:r>
            <w:r w:rsidRPr="00C91FC3">
              <w:rPr>
                <w:szCs w:val="22"/>
                <w:vertAlign w:val="superscript"/>
                <w:lang w:val="sv-SE" w:eastAsia="sv-SE"/>
              </w:rPr>
              <w:t>2</w:t>
            </w:r>
            <w:r w:rsidRPr="00C91FC3">
              <w:rPr>
                <w:szCs w:val="22"/>
                <w:lang w:val="sv-SE" w:eastAsia="sv-SE"/>
              </w:rPr>
              <w:t xml:space="preserve"> i.v. (1 tim), dagar 28-31, 35-38, 42-45; 6-MP 60 mg/m</w:t>
            </w:r>
            <w:r w:rsidRPr="00C91FC3">
              <w:rPr>
                <w:szCs w:val="22"/>
                <w:vertAlign w:val="superscript"/>
                <w:lang w:val="sv-SE" w:eastAsia="sv-SE"/>
              </w:rPr>
              <w:t>2</w:t>
            </w:r>
            <w:r w:rsidRPr="00C91FC3">
              <w:rPr>
                <w:szCs w:val="22"/>
                <w:lang w:val="sv-SE" w:eastAsia="sv-SE"/>
              </w:rPr>
              <w:t xml:space="preserve"> oral, dagar 26-46</w:t>
            </w:r>
          </w:p>
        </w:tc>
      </w:tr>
      <w:tr w:rsidR="00CF3F0B" w:rsidRPr="00B463C8" w14:paraId="2A790A9F" w14:textId="77777777" w:rsidTr="00E35AD8">
        <w:tc>
          <w:tcPr>
            <w:tcW w:w="0" w:type="auto"/>
            <w:tcBorders>
              <w:top w:val="nil"/>
              <w:left w:val="nil"/>
              <w:bottom w:val="nil"/>
              <w:right w:val="nil"/>
            </w:tcBorders>
            <w:tcMar>
              <w:top w:w="150" w:type="dxa"/>
              <w:left w:w="150" w:type="dxa"/>
              <w:bottom w:w="150" w:type="dxa"/>
              <w:right w:w="150" w:type="dxa"/>
            </w:tcMar>
            <w:hideMark/>
          </w:tcPr>
          <w:p w14:paraId="0FF49C68" w14:textId="77777777" w:rsidR="00CF3F0B" w:rsidRPr="00C91FC3" w:rsidRDefault="00CF3F0B" w:rsidP="00E35AD8">
            <w:pPr>
              <w:spacing w:after="240" w:line="240" w:lineRule="auto"/>
              <w:rPr>
                <w:szCs w:val="22"/>
                <w:lang w:val="sv-SE" w:eastAsia="sv-SE"/>
              </w:rPr>
            </w:pPr>
            <w:r w:rsidRPr="00C91FC3">
              <w:rPr>
                <w:szCs w:val="22"/>
                <w:lang w:val="sv-SE" w:eastAsia="sv-SE"/>
              </w:rPr>
              <w:t xml:space="preserve">Konsolideringsbehandling </w:t>
            </w:r>
          </w:p>
        </w:tc>
        <w:tc>
          <w:tcPr>
            <w:tcW w:w="0" w:type="auto"/>
            <w:tcBorders>
              <w:top w:val="nil"/>
              <w:left w:val="nil"/>
              <w:bottom w:val="nil"/>
              <w:right w:val="nil"/>
            </w:tcBorders>
            <w:tcMar>
              <w:top w:w="150" w:type="dxa"/>
              <w:left w:w="150" w:type="dxa"/>
              <w:bottom w:w="150" w:type="dxa"/>
              <w:right w:w="150" w:type="dxa"/>
            </w:tcMar>
            <w:hideMark/>
          </w:tcPr>
          <w:p w14:paraId="3620FC3A" w14:textId="77777777" w:rsidR="00CF3F0B" w:rsidRPr="00C91FC3" w:rsidRDefault="00CF3F0B" w:rsidP="00E35AD8">
            <w:pPr>
              <w:spacing w:after="240" w:line="240" w:lineRule="auto"/>
              <w:rPr>
                <w:szCs w:val="22"/>
                <w:lang w:val="sv-SE" w:eastAsia="sv-SE"/>
              </w:rPr>
            </w:pPr>
            <w:r w:rsidRPr="00C91FC3">
              <w:rPr>
                <w:szCs w:val="22"/>
                <w:lang w:val="sv-SE" w:eastAsia="sv-SE"/>
              </w:rPr>
              <w:t>DEX 10 mg/m</w:t>
            </w:r>
            <w:r w:rsidRPr="00C91FC3">
              <w:rPr>
                <w:szCs w:val="22"/>
                <w:vertAlign w:val="superscript"/>
                <w:lang w:val="sv-SE" w:eastAsia="sv-SE"/>
              </w:rPr>
              <w:t>2</w:t>
            </w:r>
            <w:r w:rsidRPr="00C91FC3">
              <w:rPr>
                <w:szCs w:val="22"/>
                <w:lang w:val="sv-SE" w:eastAsia="sv-SE"/>
              </w:rPr>
              <w:t xml:space="preserve"> oral, dagar 1-5; Vindesin 3 mg/m</w:t>
            </w:r>
            <w:r w:rsidRPr="00C91FC3">
              <w:rPr>
                <w:szCs w:val="22"/>
                <w:vertAlign w:val="superscript"/>
                <w:lang w:val="sv-SE" w:eastAsia="sv-SE"/>
              </w:rPr>
              <w:t>2</w:t>
            </w:r>
            <w:r w:rsidRPr="00C91FC3">
              <w:rPr>
                <w:szCs w:val="22"/>
                <w:lang w:val="sv-SE" w:eastAsia="sv-SE"/>
              </w:rPr>
              <w:t xml:space="preserve"> i.v., dag 1; MTX 1,5 g/m</w:t>
            </w:r>
            <w:r w:rsidRPr="00C91FC3">
              <w:rPr>
                <w:szCs w:val="22"/>
                <w:vertAlign w:val="superscript"/>
                <w:lang w:val="sv-SE" w:eastAsia="sv-SE"/>
              </w:rPr>
              <w:t>2</w:t>
            </w:r>
            <w:r w:rsidRPr="00C91FC3">
              <w:rPr>
                <w:szCs w:val="22"/>
                <w:lang w:val="sv-SE" w:eastAsia="sv-SE"/>
              </w:rPr>
              <w:t xml:space="preserve"> i.v. (24 tim), dag 1; Etoposid 250 mg/m</w:t>
            </w:r>
            <w:r w:rsidRPr="00C91FC3">
              <w:rPr>
                <w:szCs w:val="22"/>
                <w:vertAlign w:val="superscript"/>
                <w:lang w:val="sv-SE" w:eastAsia="sv-SE"/>
              </w:rPr>
              <w:t>2</w:t>
            </w:r>
            <w:r w:rsidRPr="00C91FC3">
              <w:rPr>
                <w:szCs w:val="22"/>
                <w:lang w:val="sv-SE" w:eastAsia="sv-SE"/>
              </w:rPr>
              <w:t xml:space="preserve"> i.v. (1 tim) dagar 4-5; Ara-C 2x 2 g/m</w:t>
            </w:r>
            <w:r w:rsidRPr="00C91FC3">
              <w:rPr>
                <w:szCs w:val="22"/>
                <w:vertAlign w:val="superscript"/>
                <w:lang w:val="sv-SE" w:eastAsia="sv-SE"/>
              </w:rPr>
              <w:t>2</w:t>
            </w:r>
            <w:r w:rsidRPr="00C91FC3">
              <w:rPr>
                <w:szCs w:val="22"/>
                <w:lang w:val="sv-SE" w:eastAsia="sv-SE"/>
              </w:rPr>
              <w:t xml:space="preserve"> i.v. (3 tim, q 12 tim), dag 5</w:t>
            </w:r>
          </w:p>
        </w:tc>
      </w:tr>
      <w:tr w:rsidR="00CF3F0B" w:rsidRPr="00C91FC3" w14:paraId="148CB8C0" w14:textId="77777777" w:rsidTr="00E35AD8">
        <w:tc>
          <w:tcPr>
            <w:tcW w:w="0" w:type="auto"/>
            <w:gridSpan w:val="2"/>
            <w:tcBorders>
              <w:top w:val="nil"/>
              <w:left w:val="nil"/>
              <w:bottom w:val="nil"/>
              <w:right w:val="nil"/>
            </w:tcBorders>
            <w:tcMar>
              <w:top w:w="150" w:type="dxa"/>
              <w:left w:w="150" w:type="dxa"/>
              <w:bottom w:w="150" w:type="dxa"/>
              <w:right w:w="150" w:type="dxa"/>
            </w:tcMar>
            <w:hideMark/>
          </w:tcPr>
          <w:p w14:paraId="00994F88" w14:textId="77777777" w:rsidR="00CF3F0B" w:rsidRPr="00C91FC3" w:rsidRDefault="00CF3F0B" w:rsidP="00E35AD8">
            <w:pPr>
              <w:spacing w:after="240" w:line="240" w:lineRule="auto"/>
              <w:rPr>
                <w:szCs w:val="22"/>
                <w:lang w:val="sv-SE" w:eastAsia="sv-SE"/>
              </w:rPr>
            </w:pPr>
            <w:r w:rsidRPr="00C91FC3">
              <w:rPr>
                <w:rFonts w:ascii="Droid Sans Bold" w:hAnsi="Droid Sans Bold"/>
                <w:b/>
                <w:bCs/>
                <w:szCs w:val="22"/>
                <w:lang w:val="sv-SE" w:eastAsia="sv-SE"/>
              </w:rPr>
              <w:t>Studie AJP01</w:t>
            </w:r>
            <w:r w:rsidRPr="00C91FC3">
              <w:rPr>
                <w:szCs w:val="22"/>
                <w:lang w:val="sv-SE" w:eastAsia="sv-SE"/>
              </w:rPr>
              <w:t xml:space="preserve"> </w:t>
            </w:r>
          </w:p>
        </w:tc>
      </w:tr>
      <w:tr w:rsidR="00CF3F0B" w:rsidRPr="00B463C8" w14:paraId="77DDA650" w14:textId="77777777" w:rsidTr="00E35AD8">
        <w:tc>
          <w:tcPr>
            <w:tcW w:w="0" w:type="auto"/>
            <w:tcBorders>
              <w:top w:val="nil"/>
              <w:left w:val="nil"/>
              <w:bottom w:val="nil"/>
              <w:right w:val="nil"/>
            </w:tcBorders>
            <w:tcMar>
              <w:top w:w="150" w:type="dxa"/>
              <w:left w:w="150" w:type="dxa"/>
              <w:bottom w:w="150" w:type="dxa"/>
              <w:right w:w="150" w:type="dxa"/>
            </w:tcMar>
            <w:hideMark/>
          </w:tcPr>
          <w:p w14:paraId="759854E5" w14:textId="77777777" w:rsidR="00CF3F0B" w:rsidRPr="00C91FC3" w:rsidRDefault="00CF3F0B" w:rsidP="00E35AD8">
            <w:pPr>
              <w:spacing w:after="240" w:line="240" w:lineRule="auto"/>
              <w:rPr>
                <w:szCs w:val="22"/>
                <w:lang w:val="sv-SE" w:eastAsia="sv-SE"/>
              </w:rPr>
            </w:pPr>
            <w:r w:rsidRPr="00C91FC3">
              <w:rPr>
                <w:szCs w:val="22"/>
                <w:lang w:val="sv-SE" w:eastAsia="sv-SE"/>
              </w:rPr>
              <w:t>Induktionsbehandling</w:t>
            </w:r>
          </w:p>
        </w:tc>
        <w:tc>
          <w:tcPr>
            <w:tcW w:w="0" w:type="auto"/>
            <w:tcBorders>
              <w:top w:val="nil"/>
              <w:left w:val="nil"/>
              <w:bottom w:val="nil"/>
              <w:right w:val="nil"/>
            </w:tcBorders>
            <w:tcMar>
              <w:top w:w="150" w:type="dxa"/>
              <w:left w:w="150" w:type="dxa"/>
              <w:bottom w:w="150" w:type="dxa"/>
              <w:right w:w="150" w:type="dxa"/>
            </w:tcMar>
            <w:hideMark/>
          </w:tcPr>
          <w:p w14:paraId="6FFDD4E7" w14:textId="77777777" w:rsidR="00CF3F0B" w:rsidRPr="00C91FC3" w:rsidRDefault="00CF3F0B" w:rsidP="00E35AD8">
            <w:pPr>
              <w:spacing w:after="240" w:line="240" w:lineRule="auto"/>
              <w:rPr>
                <w:szCs w:val="22"/>
                <w:lang w:val="sv-SE" w:eastAsia="sv-SE"/>
              </w:rPr>
            </w:pPr>
            <w:r w:rsidRPr="00C91FC3">
              <w:rPr>
                <w:szCs w:val="22"/>
                <w:lang w:val="sv-SE" w:eastAsia="sv-SE"/>
              </w:rPr>
              <w:t>CP 1,2 g/m</w:t>
            </w:r>
            <w:r w:rsidRPr="00C91FC3">
              <w:rPr>
                <w:szCs w:val="22"/>
                <w:vertAlign w:val="superscript"/>
                <w:lang w:val="sv-SE" w:eastAsia="sv-SE"/>
              </w:rPr>
              <w:t>2</w:t>
            </w:r>
            <w:r w:rsidRPr="00C91FC3">
              <w:rPr>
                <w:szCs w:val="22"/>
                <w:lang w:val="sv-SE" w:eastAsia="sv-SE"/>
              </w:rPr>
              <w:t xml:space="preserve"> i.v. (3 tim), dag 1; Daunorubicin 60 mg/m</w:t>
            </w:r>
            <w:r w:rsidRPr="00C91FC3">
              <w:rPr>
                <w:szCs w:val="22"/>
                <w:vertAlign w:val="superscript"/>
                <w:lang w:val="sv-SE" w:eastAsia="sv-SE"/>
              </w:rPr>
              <w:t>2</w:t>
            </w:r>
            <w:r w:rsidRPr="00C91FC3">
              <w:rPr>
                <w:szCs w:val="22"/>
                <w:lang w:val="sv-SE" w:eastAsia="sv-SE"/>
              </w:rPr>
              <w:t xml:space="preserve"> i.v. (1 tim), dagar 1-3; Vinkristin 1,3 mg/m</w:t>
            </w:r>
            <w:r w:rsidRPr="00C91FC3">
              <w:rPr>
                <w:szCs w:val="22"/>
                <w:vertAlign w:val="superscript"/>
                <w:lang w:val="sv-SE" w:eastAsia="sv-SE"/>
              </w:rPr>
              <w:t>2</w:t>
            </w:r>
            <w:r w:rsidRPr="00C91FC3">
              <w:rPr>
                <w:szCs w:val="22"/>
                <w:lang w:val="sv-SE" w:eastAsia="sv-SE"/>
              </w:rPr>
              <w:t xml:space="preserve"> i.v., dagar 1, 8, 15, 21; Prednisolon 60 mg/m</w:t>
            </w:r>
            <w:r w:rsidRPr="00C91FC3">
              <w:rPr>
                <w:szCs w:val="22"/>
                <w:vertAlign w:val="superscript"/>
                <w:lang w:val="sv-SE" w:eastAsia="sv-SE"/>
              </w:rPr>
              <w:t>2</w:t>
            </w:r>
            <w:r w:rsidRPr="00C91FC3">
              <w:rPr>
                <w:szCs w:val="22"/>
                <w:lang w:val="sv-SE" w:eastAsia="sv-SE"/>
              </w:rPr>
              <w:t>/dag oral</w:t>
            </w:r>
          </w:p>
        </w:tc>
      </w:tr>
      <w:tr w:rsidR="00CF3F0B" w:rsidRPr="00B463C8" w14:paraId="0EB17353" w14:textId="77777777" w:rsidTr="00E35AD8">
        <w:tc>
          <w:tcPr>
            <w:tcW w:w="0" w:type="auto"/>
            <w:tcBorders>
              <w:top w:val="nil"/>
              <w:left w:val="nil"/>
              <w:bottom w:val="nil"/>
              <w:right w:val="nil"/>
            </w:tcBorders>
            <w:tcMar>
              <w:top w:w="150" w:type="dxa"/>
              <w:left w:w="150" w:type="dxa"/>
              <w:bottom w:w="150" w:type="dxa"/>
              <w:right w:w="150" w:type="dxa"/>
            </w:tcMar>
            <w:hideMark/>
          </w:tcPr>
          <w:p w14:paraId="0D4249C5" w14:textId="77777777" w:rsidR="00CF3F0B" w:rsidRPr="00C91FC3" w:rsidRDefault="00CF3F0B" w:rsidP="00E35AD8">
            <w:pPr>
              <w:spacing w:after="240" w:line="240" w:lineRule="auto"/>
              <w:rPr>
                <w:szCs w:val="22"/>
                <w:lang w:val="sv-SE" w:eastAsia="sv-SE"/>
              </w:rPr>
            </w:pPr>
            <w:r w:rsidRPr="00C91FC3">
              <w:rPr>
                <w:szCs w:val="22"/>
                <w:lang w:val="sv-SE" w:eastAsia="sv-SE"/>
              </w:rPr>
              <w:t>Konsolideringsbehandling</w:t>
            </w:r>
          </w:p>
        </w:tc>
        <w:tc>
          <w:tcPr>
            <w:tcW w:w="0" w:type="auto"/>
            <w:tcBorders>
              <w:top w:val="nil"/>
              <w:left w:val="nil"/>
              <w:bottom w:val="nil"/>
              <w:right w:val="nil"/>
            </w:tcBorders>
            <w:tcMar>
              <w:top w:w="150" w:type="dxa"/>
              <w:left w:w="150" w:type="dxa"/>
              <w:bottom w:w="150" w:type="dxa"/>
              <w:right w:w="150" w:type="dxa"/>
            </w:tcMar>
            <w:hideMark/>
          </w:tcPr>
          <w:p w14:paraId="4314C409" w14:textId="77777777" w:rsidR="00CF3F0B" w:rsidRPr="00C91FC3" w:rsidRDefault="00CF3F0B" w:rsidP="00E35AD8">
            <w:pPr>
              <w:spacing w:after="240" w:line="240" w:lineRule="auto"/>
              <w:rPr>
                <w:szCs w:val="22"/>
                <w:lang w:val="sv-SE" w:eastAsia="sv-SE"/>
              </w:rPr>
            </w:pPr>
            <w:r w:rsidRPr="00C91FC3">
              <w:rPr>
                <w:szCs w:val="22"/>
                <w:lang w:val="sv-SE" w:eastAsia="sv-SE"/>
              </w:rPr>
              <w:t>Alternerande kemoterapibehandling: högdos kemoterapi med MTX 1 g/m</w:t>
            </w:r>
            <w:r w:rsidRPr="00C91FC3">
              <w:rPr>
                <w:szCs w:val="22"/>
                <w:vertAlign w:val="superscript"/>
                <w:lang w:val="sv-SE" w:eastAsia="sv-SE"/>
              </w:rPr>
              <w:t>2</w:t>
            </w:r>
            <w:r w:rsidRPr="00C91FC3">
              <w:rPr>
                <w:szCs w:val="22"/>
                <w:lang w:val="sv-SE" w:eastAsia="sv-SE"/>
              </w:rPr>
              <w:t xml:space="preserve"> i.v. (24 tim), dag 1, och Ara-C 2 g/m</w:t>
            </w:r>
            <w:r w:rsidRPr="00C91FC3">
              <w:rPr>
                <w:szCs w:val="22"/>
                <w:vertAlign w:val="superscript"/>
                <w:lang w:val="sv-SE" w:eastAsia="sv-SE"/>
              </w:rPr>
              <w:t>2</w:t>
            </w:r>
            <w:r w:rsidRPr="00C91FC3">
              <w:rPr>
                <w:szCs w:val="22"/>
                <w:lang w:val="sv-SE" w:eastAsia="sv-SE"/>
              </w:rPr>
              <w:t xml:space="preserve"> i.v. (q 12 tim), dagar 2-3, i 4 cykler</w:t>
            </w:r>
          </w:p>
        </w:tc>
      </w:tr>
      <w:tr w:rsidR="00CF3F0B" w:rsidRPr="00E0498C" w14:paraId="1DDD3033" w14:textId="77777777" w:rsidTr="00E35AD8">
        <w:tc>
          <w:tcPr>
            <w:tcW w:w="0" w:type="auto"/>
            <w:tcBorders>
              <w:top w:val="nil"/>
              <w:left w:val="nil"/>
              <w:bottom w:val="nil"/>
              <w:right w:val="nil"/>
            </w:tcBorders>
            <w:tcMar>
              <w:top w:w="150" w:type="dxa"/>
              <w:left w:w="150" w:type="dxa"/>
              <w:bottom w:w="150" w:type="dxa"/>
              <w:right w:w="150" w:type="dxa"/>
            </w:tcMar>
            <w:hideMark/>
          </w:tcPr>
          <w:p w14:paraId="48A1F9C3" w14:textId="77777777" w:rsidR="00CF3F0B" w:rsidRPr="00C91FC3" w:rsidRDefault="00CF3F0B" w:rsidP="00E35AD8">
            <w:pPr>
              <w:spacing w:after="240" w:line="240" w:lineRule="auto"/>
              <w:rPr>
                <w:szCs w:val="22"/>
                <w:lang w:val="sv-SE" w:eastAsia="sv-SE"/>
              </w:rPr>
            </w:pPr>
            <w:r w:rsidRPr="00C91FC3">
              <w:rPr>
                <w:szCs w:val="22"/>
                <w:lang w:val="sv-SE" w:eastAsia="sv-SE"/>
              </w:rPr>
              <w:t>Underhållsbehandling</w:t>
            </w:r>
          </w:p>
        </w:tc>
        <w:tc>
          <w:tcPr>
            <w:tcW w:w="0" w:type="auto"/>
            <w:tcBorders>
              <w:top w:val="nil"/>
              <w:left w:val="nil"/>
              <w:bottom w:val="nil"/>
              <w:right w:val="nil"/>
            </w:tcBorders>
            <w:tcMar>
              <w:top w:w="150" w:type="dxa"/>
              <w:left w:w="150" w:type="dxa"/>
              <w:bottom w:w="150" w:type="dxa"/>
              <w:right w:w="150" w:type="dxa"/>
            </w:tcMar>
            <w:hideMark/>
          </w:tcPr>
          <w:p w14:paraId="08F79A0A" w14:textId="77777777" w:rsidR="00CF3F0B" w:rsidRPr="00C91FC3" w:rsidRDefault="00CF3F0B" w:rsidP="00E35AD8">
            <w:pPr>
              <w:spacing w:after="240" w:line="240" w:lineRule="auto"/>
              <w:rPr>
                <w:szCs w:val="22"/>
                <w:lang w:val="sv-SE" w:eastAsia="sv-SE"/>
              </w:rPr>
            </w:pPr>
            <w:r w:rsidRPr="00C91FC3">
              <w:rPr>
                <w:szCs w:val="22"/>
                <w:lang w:val="sv-SE" w:eastAsia="sv-SE"/>
              </w:rPr>
              <w:t>VCR 1,3 g/m</w:t>
            </w:r>
            <w:r w:rsidRPr="00C91FC3">
              <w:rPr>
                <w:szCs w:val="22"/>
                <w:vertAlign w:val="superscript"/>
                <w:lang w:val="sv-SE" w:eastAsia="sv-SE"/>
              </w:rPr>
              <w:t>2</w:t>
            </w:r>
            <w:r w:rsidRPr="00C91FC3">
              <w:rPr>
                <w:szCs w:val="22"/>
                <w:lang w:val="sv-SE" w:eastAsia="sv-SE"/>
              </w:rPr>
              <w:t xml:space="preserve"> i.v., dag 1; Prednisolon 60 mg/m</w:t>
            </w:r>
            <w:r w:rsidRPr="00C91FC3">
              <w:rPr>
                <w:szCs w:val="22"/>
                <w:vertAlign w:val="superscript"/>
                <w:lang w:val="sv-SE" w:eastAsia="sv-SE"/>
              </w:rPr>
              <w:t>2</w:t>
            </w:r>
            <w:r w:rsidRPr="00C91FC3">
              <w:rPr>
                <w:szCs w:val="22"/>
                <w:lang w:val="sv-SE" w:eastAsia="sv-SE"/>
              </w:rPr>
              <w:t xml:space="preserve"> oral, dagar 1-5</w:t>
            </w:r>
          </w:p>
        </w:tc>
      </w:tr>
      <w:tr w:rsidR="00CF3F0B" w:rsidRPr="00C91FC3" w14:paraId="097593AE" w14:textId="77777777" w:rsidTr="00E35AD8">
        <w:tblPrEx>
          <w:tblBorders>
            <w:top w:val="single" w:sz="4" w:space="0" w:color="auto"/>
            <w:left w:val="none" w:sz="0" w:space="0" w:color="auto"/>
            <w:bottom w:val="single" w:sz="4" w:space="0" w:color="auto"/>
            <w:right w:val="none" w:sz="0" w:space="0" w:color="auto"/>
            <w:insideH w:val="single" w:sz="4" w:space="0" w:color="auto"/>
            <w:insideV w:val="single" w:sz="4" w:space="0" w:color="auto"/>
          </w:tblBorders>
          <w:tblCellMar>
            <w:top w:w="0" w:type="dxa"/>
            <w:left w:w="108" w:type="dxa"/>
            <w:bottom w:w="0" w:type="dxa"/>
            <w:right w:w="108" w:type="dxa"/>
          </w:tblCellMar>
          <w:tblLook w:val="01E0" w:firstRow="1" w:lastRow="1" w:firstColumn="1" w:lastColumn="1" w:noHBand="0" w:noVBand="0"/>
        </w:tblPrEx>
        <w:trPr>
          <w:trHeight w:hRule="exact" w:val="329"/>
        </w:trPr>
        <w:tc>
          <w:tcPr>
            <w:tcW w:w="9373" w:type="dxa"/>
            <w:gridSpan w:val="2"/>
            <w:shd w:val="clear" w:color="auto" w:fill="auto"/>
            <w:tcMar>
              <w:top w:w="57" w:type="dxa"/>
              <w:bottom w:w="57" w:type="dxa"/>
            </w:tcMar>
          </w:tcPr>
          <w:p w14:paraId="498EE1B4" w14:textId="77777777" w:rsidR="00CF3F0B" w:rsidRPr="00C91FC3" w:rsidRDefault="00CF3F0B" w:rsidP="00E35AD8">
            <w:pPr>
              <w:keepNext/>
              <w:spacing w:line="240" w:lineRule="auto"/>
              <w:ind w:right="-23"/>
              <w:rPr>
                <w:szCs w:val="22"/>
                <w:lang w:val="sv-SE"/>
              </w:rPr>
            </w:pPr>
            <w:r w:rsidRPr="00C91FC3">
              <w:rPr>
                <w:rFonts w:ascii="Droid Sans Bold" w:hAnsi="Droid Sans Bold"/>
                <w:b/>
                <w:bCs/>
                <w:szCs w:val="22"/>
                <w:lang w:val="sv-SE" w:eastAsia="sv-SE"/>
              </w:rPr>
              <w:t>Studie AUS01</w:t>
            </w:r>
            <w:r w:rsidRPr="00C91FC3">
              <w:rPr>
                <w:szCs w:val="22"/>
                <w:lang w:val="sv-SE" w:eastAsia="sv-SE"/>
              </w:rPr>
              <w:t xml:space="preserve"> </w:t>
            </w:r>
          </w:p>
        </w:tc>
      </w:tr>
      <w:tr w:rsidR="00CF3F0B" w:rsidRPr="00B463C8" w14:paraId="1A7E8E28" w14:textId="77777777" w:rsidTr="00E35AD8">
        <w:tblPrEx>
          <w:tblBorders>
            <w:top w:val="single" w:sz="4" w:space="0" w:color="auto"/>
            <w:left w:val="none" w:sz="0" w:space="0" w:color="auto"/>
            <w:bottom w:val="single" w:sz="4" w:space="0" w:color="auto"/>
            <w:right w:val="none" w:sz="0" w:space="0" w:color="auto"/>
            <w:insideH w:val="single" w:sz="4" w:space="0" w:color="auto"/>
            <w:insideV w:val="single" w:sz="4" w:space="0" w:color="auto"/>
          </w:tblBorders>
          <w:tblCellMar>
            <w:top w:w="0" w:type="dxa"/>
            <w:left w:w="108" w:type="dxa"/>
            <w:bottom w:w="0" w:type="dxa"/>
            <w:right w:w="108" w:type="dxa"/>
          </w:tblCellMar>
          <w:tblLook w:val="01E0" w:firstRow="1" w:lastRow="1" w:firstColumn="1" w:lastColumn="1" w:noHBand="0" w:noVBand="0"/>
        </w:tblPrEx>
        <w:trPr>
          <w:trHeight w:hRule="exact" w:val="1304"/>
        </w:trPr>
        <w:tc>
          <w:tcPr>
            <w:tcW w:w="2517" w:type="dxa"/>
            <w:tcBorders>
              <w:right w:val="nil"/>
            </w:tcBorders>
            <w:shd w:val="clear" w:color="auto" w:fill="auto"/>
            <w:tcMar>
              <w:top w:w="57" w:type="dxa"/>
              <w:bottom w:w="57" w:type="dxa"/>
            </w:tcMar>
          </w:tcPr>
          <w:p w14:paraId="7EAF3327" w14:textId="77777777" w:rsidR="00CF3F0B" w:rsidRPr="00C91FC3" w:rsidRDefault="00CF3F0B" w:rsidP="00E35AD8">
            <w:pPr>
              <w:spacing w:line="240" w:lineRule="auto"/>
              <w:ind w:right="66"/>
              <w:rPr>
                <w:szCs w:val="22"/>
                <w:lang w:val="sv-SE"/>
              </w:rPr>
            </w:pPr>
            <w:r w:rsidRPr="00C91FC3">
              <w:rPr>
                <w:szCs w:val="22"/>
                <w:lang w:val="sv-SE" w:eastAsia="sv-SE"/>
              </w:rPr>
              <w:t>Induktions-konsolideringsbehandling</w:t>
            </w:r>
          </w:p>
        </w:tc>
        <w:tc>
          <w:tcPr>
            <w:tcW w:w="6856" w:type="dxa"/>
            <w:tcBorders>
              <w:left w:val="nil"/>
            </w:tcBorders>
            <w:shd w:val="clear" w:color="auto" w:fill="auto"/>
            <w:tcMar>
              <w:top w:w="57" w:type="dxa"/>
              <w:bottom w:w="57" w:type="dxa"/>
            </w:tcMar>
          </w:tcPr>
          <w:p w14:paraId="224A612C" w14:textId="77777777" w:rsidR="00CF3F0B" w:rsidRPr="00C91FC3" w:rsidRDefault="00CF3F0B" w:rsidP="00E35AD8">
            <w:pPr>
              <w:spacing w:line="240" w:lineRule="auto"/>
              <w:ind w:right="173"/>
              <w:rPr>
                <w:szCs w:val="22"/>
                <w:lang w:val="sv-SE"/>
              </w:rPr>
            </w:pPr>
            <w:r w:rsidRPr="00C91FC3">
              <w:rPr>
                <w:szCs w:val="22"/>
                <w:lang w:val="sv-SE" w:eastAsia="sv-SE"/>
              </w:rPr>
              <w:t>Hyper-CVAD-kur: CP 300 mg/m</w:t>
            </w:r>
            <w:r w:rsidRPr="00C91FC3">
              <w:rPr>
                <w:szCs w:val="22"/>
                <w:vertAlign w:val="superscript"/>
                <w:lang w:val="sv-SE" w:eastAsia="sv-SE"/>
              </w:rPr>
              <w:t>2</w:t>
            </w:r>
            <w:r w:rsidRPr="00C91FC3">
              <w:rPr>
                <w:szCs w:val="22"/>
                <w:lang w:val="sv-SE" w:eastAsia="sv-SE"/>
              </w:rPr>
              <w:t xml:space="preserve"> i.v. (3 tim, q 12 tim), dagar 1-3; Vinkristin 2 mg i.v., dagar 4, 11; Doxorubicin 50 mg/m</w:t>
            </w:r>
            <w:r w:rsidRPr="00C91FC3">
              <w:rPr>
                <w:szCs w:val="22"/>
                <w:vertAlign w:val="superscript"/>
                <w:lang w:val="sv-SE" w:eastAsia="sv-SE"/>
              </w:rPr>
              <w:t>2</w:t>
            </w:r>
            <w:r w:rsidRPr="00C91FC3">
              <w:rPr>
                <w:szCs w:val="22"/>
                <w:lang w:val="sv-SE" w:eastAsia="sv-SE"/>
              </w:rPr>
              <w:t xml:space="preserve"> i.v. (24 tim), dag 4; DEX 40 mg/dag på dagar 1-4 and 11-14, omväxlande med MTX 1 g/m</w:t>
            </w:r>
            <w:r w:rsidRPr="00C91FC3">
              <w:rPr>
                <w:szCs w:val="22"/>
                <w:vertAlign w:val="superscript"/>
                <w:lang w:val="sv-SE" w:eastAsia="sv-SE"/>
              </w:rPr>
              <w:t>2</w:t>
            </w:r>
            <w:r w:rsidRPr="00C91FC3">
              <w:rPr>
                <w:szCs w:val="22"/>
                <w:lang w:val="sv-SE" w:eastAsia="sv-SE"/>
              </w:rPr>
              <w:t xml:space="preserve"> i.v. (24 tim), dag 1, Ara-C 1 g/m</w:t>
            </w:r>
            <w:r w:rsidRPr="00C91FC3">
              <w:rPr>
                <w:szCs w:val="22"/>
                <w:vertAlign w:val="superscript"/>
                <w:lang w:val="sv-SE" w:eastAsia="sv-SE"/>
              </w:rPr>
              <w:t>2</w:t>
            </w:r>
            <w:r w:rsidRPr="00C91FC3">
              <w:rPr>
                <w:szCs w:val="22"/>
                <w:lang w:val="sv-SE" w:eastAsia="sv-SE"/>
              </w:rPr>
              <w:t xml:space="preserve"> i.v. (2 tim, q 12 tim), dagar 2-3 (totalt 8 kurer)</w:t>
            </w:r>
          </w:p>
        </w:tc>
      </w:tr>
      <w:tr w:rsidR="00CF3F0B" w:rsidRPr="00B463C8" w14:paraId="312BE551" w14:textId="77777777" w:rsidTr="00E35AD8">
        <w:tblPrEx>
          <w:tblBorders>
            <w:top w:val="single" w:sz="4" w:space="0" w:color="auto"/>
            <w:left w:val="none" w:sz="0" w:space="0" w:color="auto"/>
            <w:bottom w:val="single" w:sz="4" w:space="0" w:color="auto"/>
            <w:right w:val="none" w:sz="0" w:space="0" w:color="auto"/>
            <w:insideH w:val="single" w:sz="4" w:space="0" w:color="auto"/>
            <w:insideV w:val="single" w:sz="4" w:space="0" w:color="auto"/>
          </w:tblBorders>
          <w:tblCellMar>
            <w:top w:w="0" w:type="dxa"/>
            <w:left w:w="108" w:type="dxa"/>
            <w:bottom w:w="0" w:type="dxa"/>
            <w:right w:w="108" w:type="dxa"/>
          </w:tblCellMar>
          <w:tblLook w:val="01E0" w:firstRow="1" w:lastRow="1" w:firstColumn="1" w:lastColumn="1" w:noHBand="0" w:noVBand="0"/>
        </w:tblPrEx>
        <w:trPr>
          <w:trHeight w:hRule="exact" w:val="850"/>
        </w:trPr>
        <w:tc>
          <w:tcPr>
            <w:tcW w:w="2517" w:type="dxa"/>
            <w:tcBorders>
              <w:right w:val="nil"/>
            </w:tcBorders>
            <w:shd w:val="clear" w:color="auto" w:fill="auto"/>
            <w:tcMar>
              <w:top w:w="57" w:type="dxa"/>
              <w:bottom w:w="57" w:type="dxa"/>
            </w:tcMar>
          </w:tcPr>
          <w:p w14:paraId="04205EB7" w14:textId="77777777" w:rsidR="00CF3F0B" w:rsidRPr="00C91FC3" w:rsidRDefault="00CF3F0B" w:rsidP="00E35AD8">
            <w:pPr>
              <w:spacing w:line="240" w:lineRule="auto"/>
              <w:ind w:right="-68"/>
              <w:rPr>
                <w:szCs w:val="22"/>
                <w:lang w:val="sv-SE"/>
              </w:rPr>
            </w:pPr>
            <w:r w:rsidRPr="00C91FC3">
              <w:rPr>
                <w:szCs w:val="22"/>
                <w:lang w:val="sv-SE" w:eastAsia="sv-SE"/>
              </w:rPr>
              <w:t>Underhållsbehandling</w:t>
            </w:r>
          </w:p>
        </w:tc>
        <w:tc>
          <w:tcPr>
            <w:tcW w:w="6856" w:type="dxa"/>
            <w:tcBorders>
              <w:left w:val="nil"/>
            </w:tcBorders>
            <w:shd w:val="clear" w:color="auto" w:fill="auto"/>
            <w:tcMar>
              <w:top w:w="57" w:type="dxa"/>
              <w:bottom w:w="57" w:type="dxa"/>
            </w:tcMar>
          </w:tcPr>
          <w:p w14:paraId="68DE3F36" w14:textId="77777777" w:rsidR="00CF3F0B" w:rsidRPr="00C91FC3" w:rsidRDefault="00CF3F0B" w:rsidP="00E35AD8">
            <w:pPr>
              <w:spacing w:line="240" w:lineRule="auto"/>
              <w:ind w:right="227"/>
              <w:rPr>
                <w:szCs w:val="22"/>
                <w:lang w:val="sv-SE"/>
              </w:rPr>
            </w:pPr>
            <w:r w:rsidRPr="00C91FC3">
              <w:rPr>
                <w:szCs w:val="22"/>
                <w:lang w:val="sv-SE" w:eastAsia="sv-SE"/>
              </w:rPr>
              <w:t>VCR 2 mg i.v. månatligen i 13 månader; Prednisolon 200 mg oral, 5 dagar per månad i 13 månader</w:t>
            </w:r>
          </w:p>
        </w:tc>
      </w:tr>
      <w:tr w:rsidR="00CF3F0B" w:rsidRPr="00B463C8" w14:paraId="088547A9" w14:textId="77777777" w:rsidTr="00E35AD8">
        <w:tblPrEx>
          <w:tblBorders>
            <w:top w:val="single" w:sz="4" w:space="0" w:color="auto"/>
            <w:left w:val="none" w:sz="0" w:space="0" w:color="auto"/>
            <w:bottom w:val="single" w:sz="4" w:space="0" w:color="auto"/>
            <w:right w:val="none" w:sz="0" w:space="0" w:color="auto"/>
            <w:insideH w:val="single" w:sz="4" w:space="0" w:color="auto"/>
            <w:insideV w:val="single" w:sz="4" w:space="0" w:color="auto"/>
          </w:tblBorders>
          <w:tblCellMar>
            <w:top w:w="0" w:type="dxa"/>
            <w:left w:w="108" w:type="dxa"/>
            <w:bottom w:w="0" w:type="dxa"/>
            <w:right w:w="108" w:type="dxa"/>
          </w:tblCellMar>
          <w:tblLook w:val="01E0" w:firstRow="1" w:lastRow="1" w:firstColumn="1" w:lastColumn="1" w:noHBand="0" w:noVBand="0"/>
        </w:tblPrEx>
        <w:trPr>
          <w:trHeight w:hRule="exact" w:val="329"/>
        </w:trPr>
        <w:tc>
          <w:tcPr>
            <w:tcW w:w="9373" w:type="dxa"/>
            <w:gridSpan w:val="2"/>
            <w:tcBorders>
              <w:bottom w:val="single" w:sz="4" w:space="0" w:color="auto"/>
            </w:tcBorders>
            <w:shd w:val="clear" w:color="auto" w:fill="auto"/>
            <w:tcMar>
              <w:top w:w="57" w:type="dxa"/>
              <w:bottom w:w="57" w:type="dxa"/>
            </w:tcMar>
          </w:tcPr>
          <w:p w14:paraId="7C092113" w14:textId="77777777" w:rsidR="00CF3F0B" w:rsidRPr="00C91FC3" w:rsidRDefault="00CF3F0B" w:rsidP="00E35AD8">
            <w:pPr>
              <w:keepNext/>
              <w:spacing w:line="240" w:lineRule="auto"/>
              <w:ind w:right="-23"/>
              <w:rPr>
                <w:szCs w:val="22"/>
                <w:lang w:val="sv-SE" w:eastAsia="sv-SE"/>
              </w:rPr>
            </w:pPr>
            <w:r w:rsidRPr="00C91FC3">
              <w:rPr>
                <w:szCs w:val="22"/>
                <w:lang w:val="sv-SE" w:eastAsia="sv-SE"/>
              </w:rPr>
              <w:t>Samtliga behandlingskurer inkluderar administrering av steroider för CNS-profylax.</w:t>
            </w:r>
          </w:p>
          <w:p w14:paraId="0546CF24" w14:textId="77777777" w:rsidR="00CF3F0B" w:rsidRPr="00C91FC3" w:rsidRDefault="00CF3F0B" w:rsidP="00E35AD8">
            <w:pPr>
              <w:keepNext/>
              <w:spacing w:line="240" w:lineRule="auto"/>
              <w:ind w:right="-23"/>
              <w:rPr>
                <w:lang w:val="sv-SE"/>
              </w:rPr>
            </w:pPr>
            <w:r w:rsidRPr="00C91FC3">
              <w:rPr>
                <w:lang w:val="sv-SE"/>
              </w:rPr>
              <w:t>Ara-C: cytosine arabinoside; CP: cyclophosphamide; DEX: dexamethasone; MTX: methotrexate; 6-MP: 6-mercaptopurine; VM26: Teniposide; VCR: vincristine; IDA: idarubicine; i.v.: intravenous</w:t>
            </w:r>
          </w:p>
        </w:tc>
      </w:tr>
    </w:tbl>
    <w:p w14:paraId="7C1ADEFB" w14:textId="77777777" w:rsidR="00CF3F0B" w:rsidRPr="00C91FC3" w:rsidRDefault="00CF3F0B" w:rsidP="00CF3F0B">
      <w:pPr>
        <w:keepNext/>
        <w:autoSpaceDE w:val="0"/>
        <w:autoSpaceDN w:val="0"/>
        <w:adjustRightInd w:val="0"/>
        <w:spacing w:line="240" w:lineRule="auto"/>
        <w:rPr>
          <w:i/>
          <w:lang w:val="sv-SE"/>
        </w:rPr>
      </w:pPr>
    </w:p>
    <w:p w14:paraId="2DE9330E" w14:textId="77777777" w:rsidR="00CF3F0B" w:rsidRPr="00C91FC3" w:rsidRDefault="00CF3F0B" w:rsidP="00CF3F0B">
      <w:pPr>
        <w:keepNext/>
        <w:autoSpaceDE w:val="0"/>
        <w:autoSpaceDN w:val="0"/>
        <w:adjustRightInd w:val="0"/>
        <w:spacing w:line="240" w:lineRule="auto"/>
        <w:rPr>
          <w:i/>
          <w:lang w:val="sv-SE"/>
        </w:rPr>
      </w:pPr>
      <w:r w:rsidRPr="00C91FC3">
        <w:rPr>
          <w:lang w:val="sv-SE"/>
        </w:rPr>
        <w:t>Ara-C: cytosine arabinoside; CP: cyclophosphamide; DEX: dexamethasone; MTX: methotrexate; 6-MP: 6-mercaptopurine; VM26: Teniposide; VCR: vincristine; IDA: idarubicine; i.v.: intravenous</w:t>
      </w:r>
    </w:p>
    <w:p w14:paraId="66585AE7" w14:textId="77777777" w:rsidR="00A05B3C" w:rsidRPr="00C91FC3" w:rsidRDefault="00A05B3C" w:rsidP="00A05B3C">
      <w:pPr>
        <w:pStyle w:val="Endnotentext"/>
        <w:widowControl w:val="0"/>
        <w:rPr>
          <w:i/>
          <w:color w:val="000000"/>
          <w:lang w:val="sv-SE"/>
        </w:rPr>
      </w:pPr>
    </w:p>
    <w:p w14:paraId="66A4404F" w14:textId="77777777" w:rsidR="00A05B3C" w:rsidRPr="00C91FC3" w:rsidRDefault="00A05B3C" w:rsidP="00A05B3C">
      <w:pPr>
        <w:pStyle w:val="Endnotentext"/>
        <w:widowControl w:val="0"/>
        <w:rPr>
          <w:color w:val="000000"/>
          <w:lang w:val="sv-SE"/>
        </w:rPr>
      </w:pPr>
      <w:r w:rsidRPr="00C91FC3">
        <w:rPr>
          <w:i/>
          <w:color w:val="000000"/>
          <w:lang w:val="sv-SE"/>
        </w:rPr>
        <w:t>Pediatriska patienters</w:t>
      </w:r>
      <w:r w:rsidRPr="00C91FC3">
        <w:rPr>
          <w:color w:val="000000"/>
          <w:lang w:val="sv-SE"/>
        </w:rPr>
        <w:t>:</w:t>
      </w:r>
      <w:r w:rsidRPr="00C91FC3">
        <w:rPr>
          <w:lang w:val="sv-SE"/>
        </w:rPr>
        <w:t xml:space="preserve"> I studie</w:t>
      </w:r>
      <w:r w:rsidR="00DE226F" w:rsidRPr="00C91FC3">
        <w:rPr>
          <w:lang w:val="sv-SE"/>
        </w:rPr>
        <w:t> </w:t>
      </w:r>
      <w:r w:rsidRPr="00C91FC3">
        <w:rPr>
          <w:lang w:val="sv-SE"/>
        </w:rPr>
        <w:t>I2301</w:t>
      </w:r>
      <w:r w:rsidRPr="00C91FC3">
        <w:rPr>
          <w:color w:val="000000"/>
          <w:lang w:val="sv-SE"/>
        </w:rPr>
        <w:t xml:space="preserve"> inkluderades totalt 93</w:t>
      </w:r>
      <w:r w:rsidR="00DE226F" w:rsidRPr="00C91FC3">
        <w:rPr>
          <w:color w:val="000000"/>
          <w:lang w:val="sv-SE"/>
        </w:rPr>
        <w:t> </w:t>
      </w:r>
      <w:r w:rsidRPr="00C91FC3">
        <w:rPr>
          <w:color w:val="000000"/>
          <w:lang w:val="sv-SE"/>
        </w:rPr>
        <w:t xml:space="preserve">barn, ungdomar och unga patienter (från 1 till 22 års ålder) med Ph+ ALL i en </w:t>
      </w:r>
      <w:r w:rsidRPr="00C91FC3">
        <w:rPr>
          <w:color w:val="000000"/>
          <w:szCs w:val="22"/>
          <w:lang w:val="sv-SE"/>
        </w:rPr>
        <w:t>öppen, multicenter, sekventiell kohort, icke randomiserad fas</w:t>
      </w:r>
      <w:r w:rsidR="00DE226F" w:rsidRPr="00C91FC3">
        <w:rPr>
          <w:color w:val="000000"/>
          <w:szCs w:val="22"/>
          <w:lang w:val="sv-SE"/>
        </w:rPr>
        <w:t> </w:t>
      </w:r>
      <w:r w:rsidRPr="00C91FC3">
        <w:rPr>
          <w:color w:val="000000"/>
          <w:szCs w:val="22"/>
          <w:lang w:val="sv-SE"/>
        </w:rPr>
        <w:t>III-studie</w:t>
      </w:r>
      <w:r w:rsidRPr="00C91FC3">
        <w:rPr>
          <w:color w:val="000000"/>
          <w:lang w:val="sv-SE"/>
        </w:rPr>
        <w:t>, och behandlades med imatinib (340 mg/m</w:t>
      </w:r>
      <w:r w:rsidRPr="00C91FC3">
        <w:rPr>
          <w:color w:val="000000"/>
          <w:vertAlign w:val="superscript"/>
          <w:lang w:val="sv-SE"/>
        </w:rPr>
        <w:t>2</w:t>
      </w:r>
      <w:r w:rsidRPr="00C91FC3">
        <w:rPr>
          <w:color w:val="000000"/>
          <w:lang w:val="sv-SE"/>
        </w:rPr>
        <w:t xml:space="preserve">/dag) i kombination med intensiv kemoterapi efter induktionsbehandling. </w:t>
      </w:r>
      <w:r w:rsidR="008D0C6B" w:rsidRPr="00C91FC3">
        <w:rPr>
          <w:color w:val="000000"/>
          <w:lang w:val="sv-SE"/>
        </w:rPr>
        <w:t>I</w:t>
      </w:r>
      <w:r w:rsidRPr="00C91FC3">
        <w:rPr>
          <w:color w:val="000000"/>
          <w:lang w:val="sv-SE"/>
        </w:rPr>
        <w:t>matinib administrerades intermittent i kohort</w:t>
      </w:r>
      <w:r w:rsidR="00DE226F" w:rsidRPr="00C91FC3">
        <w:rPr>
          <w:color w:val="000000"/>
          <w:lang w:val="sv-SE"/>
        </w:rPr>
        <w:t> </w:t>
      </w:r>
      <w:r w:rsidRPr="00C91FC3">
        <w:rPr>
          <w:color w:val="000000"/>
          <w:lang w:val="sv-SE"/>
        </w:rPr>
        <w:t>1</w:t>
      </w:r>
      <w:r w:rsidRPr="00C91FC3">
        <w:rPr>
          <w:color w:val="000000"/>
          <w:lang w:val="sv-SE"/>
        </w:rPr>
        <w:noBreakHyphen/>
        <w:t>5, med en ökande behandlingslängd och en tidigare start med imatinib från kohort till kohort; kohort 1 fick den lägsta intensiteten och kohort</w:t>
      </w:r>
      <w:r w:rsidR="00DE226F" w:rsidRPr="00C91FC3">
        <w:rPr>
          <w:color w:val="000000"/>
          <w:lang w:val="sv-SE"/>
        </w:rPr>
        <w:t> </w:t>
      </w:r>
      <w:r w:rsidRPr="00C91FC3">
        <w:rPr>
          <w:color w:val="000000"/>
          <w:lang w:val="sv-SE"/>
        </w:rPr>
        <w:t>5 fick den högsta intensiteten av imatinib (längst behandlingslängd i dagar med en kontinuerlig daglig imatinib dosering under de första kemoterapibehandlingarna). En kontinuerlig daglig exponering av imatinib tidigt under behandlingen i kombination med kemoterapi i kohort 5 patienter (n=50) förbättrade den 4-årliga händelsefria överlevnaden (EFS) jämfört med historiska kontroller (n=120), som fick standard kemoterapi utan imatinib (69,6 % mot 31,6 % respektive). Den uppskattade 4-årliga totala överlevnanden i kohort 5-patienter var 83,6 % jämfört med 44,8 % i historiska kontroller. 20 av de 50 (40 %) patienterna i kohort 5 fick haematopoetisk stamcellstransplantation.</w:t>
      </w:r>
    </w:p>
    <w:p w14:paraId="46440239" w14:textId="77777777" w:rsidR="00A05B3C" w:rsidRPr="00C91FC3" w:rsidRDefault="00A05B3C" w:rsidP="00A05B3C">
      <w:pPr>
        <w:pStyle w:val="Endnotentext"/>
        <w:widowControl w:val="0"/>
        <w:rPr>
          <w:color w:val="000000"/>
          <w:lang w:val="sv-SE"/>
        </w:rPr>
      </w:pPr>
    </w:p>
    <w:p w14:paraId="3A161149" w14:textId="77777777" w:rsidR="00A05B3C" w:rsidRPr="00C91FC3" w:rsidRDefault="00A05B3C" w:rsidP="00A05B3C">
      <w:pPr>
        <w:pStyle w:val="Endnotentext"/>
        <w:widowControl w:val="0"/>
        <w:rPr>
          <w:b/>
          <w:color w:val="000000"/>
          <w:lang w:val="sv-SE"/>
        </w:rPr>
      </w:pPr>
      <w:r w:rsidRPr="00C91FC3">
        <w:rPr>
          <w:b/>
          <w:color w:val="000000"/>
          <w:lang w:val="sv-SE"/>
        </w:rPr>
        <w:t>Tabell </w:t>
      </w:r>
      <w:r w:rsidR="00136F23" w:rsidRPr="00C91FC3">
        <w:rPr>
          <w:b/>
          <w:color w:val="000000"/>
          <w:lang w:val="sv-SE"/>
        </w:rPr>
        <w:t>4</w:t>
      </w:r>
      <w:r w:rsidRPr="00C91FC3">
        <w:rPr>
          <w:b/>
          <w:color w:val="000000"/>
          <w:lang w:val="sv-SE"/>
        </w:rPr>
        <w:tab/>
      </w:r>
      <w:r w:rsidRPr="00C91FC3">
        <w:rPr>
          <w:b/>
          <w:bCs/>
          <w:color w:val="000000"/>
          <w:szCs w:val="22"/>
          <w:lang w:val="sv-SE"/>
        </w:rPr>
        <w:t>Kem</w:t>
      </w:r>
      <w:r w:rsidRPr="00C91FC3">
        <w:rPr>
          <w:b/>
          <w:color w:val="000000"/>
          <w:szCs w:val="22"/>
          <w:lang w:val="sv-SE"/>
        </w:rPr>
        <w:t xml:space="preserve">oterapi-behandling i kombination med imatinib </w:t>
      </w:r>
      <w:r w:rsidRPr="00C91FC3">
        <w:rPr>
          <w:b/>
          <w:color w:val="000000"/>
          <w:lang w:val="sv-SE"/>
        </w:rPr>
        <w:t>i studie I2301</w:t>
      </w:r>
    </w:p>
    <w:p w14:paraId="7BA1E96B" w14:textId="77777777" w:rsidR="00A05B3C" w:rsidRPr="00C91FC3" w:rsidRDefault="00A05B3C" w:rsidP="00A05B3C">
      <w:pPr>
        <w:pStyle w:val="Endnotentext"/>
        <w:widowControl w:val="0"/>
        <w:rPr>
          <w:color w:val="000000"/>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6929"/>
      </w:tblGrid>
      <w:tr w:rsidR="00A05B3C" w:rsidRPr="00B463C8" w14:paraId="4719FEE3" w14:textId="77777777" w:rsidTr="00A30EF8">
        <w:tc>
          <w:tcPr>
            <w:tcW w:w="2358" w:type="dxa"/>
            <w:shd w:val="clear" w:color="auto" w:fill="auto"/>
          </w:tcPr>
          <w:p w14:paraId="0D84AE27" w14:textId="77777777" w:rsidR="00A05B3C" w:rsidRPr="00C91FC3" w:rsidRDefault="00A05B3C" w:rsidP="00A30EF8">
            <w:pPr>
              <w:pStyle w:val="Endnotentext"/>
              <w:widowControl w:val="0"/>
              <w:rPr>
                <w:color w:val="000000"/>
                <w:lang w:val="sv-SE"/>
              </w:rPr>
            </w:pPr>
            <w:r w:rsidRPr="00C91FC3">
              <w:rPr>
                <w:color w:val="000000"/>
                <w:lang w:val="sv-SE"/>
              </w:rPr>
              <w:t>Konsolideringsblock 1 (3 veckor)</w:t>
            </w:r>
          </w:p>
        </w:tc>
        <w:tc>
          <w:tcPr>
            <w:tcW w:w="6929" w:type="dxa"/>
            <w:shd w:val="clear" w:color="auto" w:fill="auto"/>
          </w:tcPr>
          <w:p w14:paraId="3619C072" w14:textId="77777777" w:rsidR="00A05B3C" w:rsidRPr="00C91FC3" w:rsidRDefault="00A05B3C" w:rsidP="00A30EF8">
            <w:pPr>
              <w:pStyle w:val="Endnotentext"/>
              <w:widowControl w:val="0"/>
              <w:rPr>
                <w:color w:val="000000"/>
                <w:lang w:val="sv-SE"/>
              </w:rPr>
            </w:pPr>
            <w:r w:rsidRPr="00C91FC3">
              <w:rPr>
                <w:color w:val="000000"/>
                <w:lang w:val="sv-SE"/>
              </w:rPr>
              <w:t>VP-16 (100 mg/m</w:t>
            </w:r>
            <w:r w:rsidRPr="00C91FC3">
              <w:rPr>
                <w:color w:val="000000"/>
                <w:vertAlign w:val="superscript"/>
                <w:lang w:val="sv-SE"/>
              </w:rPr>
              <w:t>2</w:t>
            </w:r>
            <w:r w:rsidRPr="00C91FC3">
              <w:rPr>
                <w:color w:val="000000"/>
                <w:lang w:val="sv-SE"/>
              </w:rPr>
              <w:t>/dag, IV): dagar 1</w:t>
            </w:r>
            <w:r w:rsidRPr="00C91FC3">
              <w:rPr>
                <w:color w:val="000000"/>
                <w:lang w:val="sv-SE"/>
              </w:rPr>
              <w:noBreakHyphen/>
              <w:t>5</w:t>
            </w:r>
          </w:p>
          <w:p w14:paraId="14F8AAAF" w14:textId="77777777" w:rsidR="00A05B3C" w:rsidRPr="00C91FC3" w:rsidRDefault="00A05B3C" w:rsidP="00A30EF8">
            <w:pPr>
              <w:pStyle w:val="Endnotentext"/>
              <w:widowControl w:val="0"/>
              <w:rPr>
                <w:color w:val="000000"/>
                <w:lang w:val="sv-SE"/>
              </w:rPr>
            </w:pPr>
            <w:r w:rsidRPr="00C91FC3">
              <w:rPr>
                <w:color w:val="000000"/>
                <w:lang w:val="sv-SE"/>
              </w:rPr>
              <w:t>Ifosfamid (1.8 g/m</w:t>
            </w:r>
            <w:r w:rsidRPr="00C91FC3">
              <w:rPr>
                <w:color w:val="000000"/>
                <w:vertAlign w:val="superscript"/>
                <w:lang w:val="sv-SE"/>
              </w:rPr>
              <w:t>2</w:t>
            </w:r>
            <w:r w:rsidRPr="00C91FC3">
              <w:rPr>
                <w:color w:val="000000"/>
                <w:lang w:val="sv-SE"/>
              </w:rPr>
              <w:t>/dag, IV): dagar 1</w:t>
            </w:r>
            <w:r w:rsidRPr="00C91FC3">
              <w:rPr>
                <w:color w:val="000000"/>
                <w:lang w:val="sv-SE"/>
              </w:rPr>
              <w:noBreakHyphen/>
              <w:t>5</w:t>
            </w:r>
          </w:p>
          <w:p w14:paraId="22B8CA2D" w14:textId="77777777" w:rsidR="00A05B3C" w:rsidRPr="00C91FC3" w:rsidRDefault="00A05B3C" w:rsidP="00A30EF8">
            <w:pPr>
              <w:pStyle w:val="Endnotentext"/>
              <w:widowControl w:val="0"/>
              <w:rPr>
                <w:color w:val="000000"/>
                <w:lang w:val="sv-SE"/>
              </w:rPr>
            </w:pPr>
            <w:r w:rsidRPr="00C91FC3">
              <w:rPr>
                <w:color w:val="000000"/>
                <w:lang w:val="sv-SE"/>
              </w:rPr>
              <w:t>MESNA (360 mg/m</w:t>
            </w:r>
            <w:r w:rsidRPr="00C91FC3">
              <w:rPr>
                <w:color w:val="000000"/>
                <w:vertAlign w:val="superscript"/>
                <w:lang w:val="sv-SE"/>
              </w:rPr>
              <w:t>2</w:t>
            </w:r>
            <w:r w:rsidRPr="00C91FC3">
              <w:rPr>
                <w:color w:val="000000"/>
                <w:lang w:val="sv-SE"/>
              </w:rPr>
              <w:t>/dos q3tim, x 8 doser/dag, IV): dagar 1</w:t>
            </w:r>
            <w:r w:rsidRPr="00C91FC3">
              <w:rPr>
                <w:color w:val="000000"/>
                <w:lang w:val="sv-SE"/>
              </w:rPr>
              <w:noBreakHyphen/>
              <w:t>5</w:t>
            </w:r>
          </w:p>
          <w:p w14:paraId="2630E895" w14:textId="77777777" w:rsidR="00A05B3C" w:rsidRPr="00C91FC3" w:rsidRDefault="00A05B3C" w:rsidP="00A30EF8">
            <w:pPr>
              <w:pStyle w:val="Endnotentext"/>
              <w:widowControl w:val="0"/>
              <w:rPr>
                <w:color w:val="000000"/>
                <w:lang w:val="sv-SE"/>
              </w:rPr>
            </w:pPr>
            <w:r w:rsidRPr="00C91FC3">
              <w:rPr>
                <w:color w:val="000000"/>
                <w:lang w:val="sv-SE"/>
              </w:rPr>
              <w:t>G-CSF (5 μg/kg, SC): dagar 6</w:t>
            </w:r>
            <w:r w:rsidRPr="00C91FC3">
              <w:rPr>
                <w:color w:val="000000"/>
                <w:lang w:val="sv-SE"/>
              </w:rPr>
              <w:noBreakHyphen/>
              <w:t>15 eller tills ANC &gt; 1500 efter nadir</w:t>
            </w:r>
          </w:p>
          <w:p w14:paraId="3D575380" w14:textId="77777777" w:rsidR="00A05B3C" w:rsidRPr="00C91FC3" w:rsidRDefault="00A05B3C" w:rsidP="00A30EF8">
            <w:pPr>
              <w:pStyle w:val="Endnotentext"/>
              <w:widowControl w:val="0"/>
              <w:rPr>
                <w:color w:val="000000"/>
                <w:lang w:val="sv-SE"/>
              </w:rPr>
            </w:pPr>
            <w:r w:rsidRPr="00C91FC3">
              <w:rPr>
                <w:color w:val="000000"/>
                <w:lang w:val="sv-SE"/>
              </w:rPr>
              <w:t>IT Metotrexat (åldersjusterad): dag 1 ENBART</w:t>
            </w:r>
          </w:p>
          <w:p w14:paraId="5A2B3841" w14:textId="77777777" w:rsidR="00A05B3C" w:rsidRPr="00C91FC3" w:rsidRDefault="00A05B3C" w:rsidP="00A30EF8">
            <w:pPr>
              <w:pStyle w:val="Endnotentext"/>
              <w:widowControl w:val="0"/>
              <w:rPr>
                <w:color w:val="000000"/>
                <w:lang w:val="sv-SE"/>
              </w:rPr>
            </w:pPr>
            <w:r w:rsidRPr="00C91FC3">
              <w:rPr>
                <w:color w:val="000000"/>
                <w:lang w:val="sv-SE"/>
              </w:rPr>
              <w:t>Trippel IT terapi (åldersjusterad): dag 8, 15</w:t>
            </w:r>
          </w:p>
        </w:tc>
      </w:tr>
      <w:tr w:rsidR="00A05B3C" w:rsidRPr="00B463C8" w14:paraId="6C4D8FB6" w14:textId="77777777" w:rsidTr="00A30EF8">
        <w:tc>
          <w:tcPr>
            <w:tcW w:w="2358" w:type="dxa"/>
            <w:shd w:val="clear" w:color="auto" w:fill="auto"/>
          </w:tcPr>
          <w:p w14:paraId="4B542C2C" w14:textId="77777777" w:rsidR="00A05B3C" w:rsidRPr="00C91FC3" w:rsidRDefault="00A05B3C" w:rsidP="00A30EF8">
            <w:pPr>
              <w:pStyle w:val="Endnotentext"/>
              <w:widowControl w:val="0"/>
              <w:rPr>
                <w:color w:val="000000"/>
                <w:lang w:val="sv-SE"/>
              </w:rPr>
            </w:pPr>
            <w:r w:rsidRPr="00C91FC3">
              <w:rPr>
                <w:color w:val="000000"/>
                <w:lang w:val="sv-SE"/>
              </w:rPr>
              <w:t>Konsolideringsblock 2</w:t>
            </w:r>
          </w:p>
          <w:p w14:paraId="772F686D" w14:textId="77777777" w:rsidR="00A05B3C" w:rsidRPr="00C91FC3" w:rsidRDefault="00A05B3C" w:rsidP="00A30EF8">
            <w:pPr>
              <w:pStyle w:val="Endnotentext"/>
              <w:widowControl w:val="0"/>
              <w:rPr>
                <w:color w:val="000000"/>
                <w:lang w:val="sv-SE"/>
              </w:rPr>
            </w:pPr>
            <w:r w:rsidRPr="00C91FC3">
              <w:rPr>
                <w:color w:val="000000"/>
                <w:lang w:val="sv-SE"/>
              </w:rPr>
              <w:t>(3 veckor)</w:t>
            </w:r>
          </w:p>
        </w:tc>
        <w:tc>
          <w:tcPr>
            <w:tcW w:w="6929" w:type="dxa"/>
            <w:shd w:val="clear" w:color="auto" w:fill="auto"/>
          </w:tcPr>
          <w:p w14:paraId="70C612A2" w14:textId="77777777" w:rsidR="00A05B3C" w:rsidRPr="00C91FC3" w:rsidRDefault="00A05B3C" w:rsidP="00A30EF8">
            <w:pPr>
              <w:pStyle w:val="Endnotentext"/>
              <w:widowControl w:val="0"/>
              <w:rPr>
                <w:color w:val="000000"/>
                <w:lang w:val="sv-SE"/>
              </w:rPr>
            </w:pPr>
            <w:r w:rsidRPr="00C91FC3">
              <w:rPr>
                <w:color w:val="000000"/>
                <w:lang w:val="sv-SE"/>
              </w:rPr>
              <w:t>Metotrexat (5 g/m</w:t>
            </w:r>
            <w:r w:rsidRPr="00C91FC3">
              <w:rPr>
                <w:color w:val="000000"/>
                <w:vertAlign w:val="superscript"/>
                <w:lang w:val="sv-SE"/>
              </w:rPr>
              <w:t>2</w:t>
            </w:r>
            <w:r w:rsidRPr="00C91FC3">
              <w:rPr>
                <w:color w:val="000000"/>
                <w:lang w:val="sv-SE"/>
              </w:rPr>
              <w:t xml:space="preserve"> över 24 timmar, IV): dag 1</w:t>
            </w:r>
          </w:p>
          <w:p w14:paraId="79C5C690" w14:textId="77777777" w:rsidR="00A05B3C" w:rsidRPr="00C91FC3" w:rsidRDefault="00A05B3C" w:rsidP="00A30EF8">
            <w:pPr>
              <w:pStyle w:val="Endnotentext"/>
              <w:widowControl w:val="0"/>
              <w:rPr>
                <w:color w:val="000000"/>
                <w:lang w:val="sv-SE"/>
              </w:rPr>
            </w:pPr>
            <w:r w:rsidRPr="00C91FC3">
              <w:rPr>
                <w:color w:val="000000"/>
                <w:lang w:val="sv-SE"/>
              </w:rPr>
              <w:t>Leucovorin (75 mg/m</w:t>
            </w:r>
            <w:r w:rsidRPr="00C91FC3">
              <w:rPr>
                <w:color w:val="000000"/>
                <w:vertAlign w:val="superscript"/>
                <w:lang w:val="sv-SE"/>
              </w:rPr>
              <w:t>2</w:t>
            </w:r>
            <w:r w:rsidRPr="00C91FC3">
              <w:rPr>
                <w:color w:val="000000"/>
                <w:lang w:val="sv-SE"/>
              </w:rPr>
              <w:t xml:space="preserve"> vid timme 36, IV; 15 mg/m</w:t>
            </w:r>
            <w:r w:rsidRPr="00C91FC3">
              <w:rPr>
                <w:color w:val="000000"/>
                <w:vertAlign w:val="superscript"/>
                <w:lang w:val="sv-SE"/>
              </w:rPr>
              <w:t>2</w:t>
            </w:r>
            <w:r w:rsidRPr="00C91FC3">
              <w:rPr>
                <w:color w:val="000000"/>
                <w:lang w:val="sv-SE"/>
              </w:rPr>
              <w:t xml:space="preserve"> IV eller PO q6tim x 6 doser)iii: dagar 2 och 3</w:t>
            </w:r>
          </w:p>
          <w:p w14:paraId="335F69F0" w14:textId="77777777" w:rsidR="00A05B3C" w:rsidRPr="00C91FC3" w:rsidRDefault="00A05B3C" w:rsidP="00A30EF8">
            <w:pPr>
              <w:pStyle w:val="Endnotentext"/>
              <w:widowControl w:val="0"/>
              <w:rPr>
                <w:color w:val="000000"/>
                <w:lang w:val="sv-SE"/>
              </w:rPr>
            </w:pPr>
            <w:r w:rsidRPr="00C91FC3">
              <w:rPr>
                <w:color w:val="000000"/>
                <w:lang w:val="sv-SE"/>
              </w:rPr>
              <w:t>Trippel IT terapi (åldersjusterad): dag 1</w:t>
            </w:r>
          </w:p>
          <w:p w14:paraId="6E6FFE1E" w14:textId="77777777" w:rsidR="00A05B3C" w:rsidRPr="00C91FC3" w:rsidRDefault="00A05B3C" w:rsidP="00A30EF8">
            <w:pPr>
              <w:pStyle w:val="Endnotentext"/>
              <w:widowControl w:val="0"/>
              <w:rPr>
                <w:color w:val="000000"/>
                <w:lang w:val="sv-SE"/>
              </w:rPr>
            </w:pPr>
            <w:r w:rsidRPr="00C91FC3">
              <w:rPr>
                <w:color w:val="000000"/>
                <w:lang w:val="sv-SE"/>
              </w:rPr>
              <w:t>ARA-C (3 g/m</w:t>
            </w:r>
            <w:r w:rsidRPr="00C91FC3">
              <w:rPr>
                <w:color w:val="000000"/>
                <w:vertAlign w:val="superscript"/>
                <w:lang w:val="sv-SE"/>
              </w:rPr>
              <w:t>2</w:t>
            </w:r>
            <w:r w:rsidRPr="00C91FC3">
              <w:rPr>
                <w:color w:val="000000"/>
                <w:lang w:val="sv-SE"/>
              </w:rPr>
              <w:t>/dos q 12 tim x 4, IV): dagar 2 och 3</w:t>
            </w:r>
          </w:p>
          <w:p w14:paraId="5974AE3F" w14:textId="77777777" w:rsidR="00A05B3C" w:rsidRPr="00C91FC3" w:rsidRDefault="00A05B3C" w:rsidP="00A30EF8">
            <w:pPr>
              <w:pStyle w:val="Endnotentext"/>
              <w:widowControl w:val="0"/>
              <w:rPr>
                <w:color w:val="000000"/>
                <w:lang w:val="sv-SE"/>
              </w:rPr>
            </w:pPr>
            <w:r w:rsidRPr="00C91FC3">
              <w:rPr>
                <w:color w:val="000000"/>
                <w:lang w:val="sv-SE"/>
              </w:rPr>
              <w:t>G-CSF (5 μg/kg, SC): dagar 4-13 eller tills ANC &gt; 1500 efter nadir</w:t>
            </w:r>
          </w:p>
        </w:tc>
      </w:tr>
      <w:tr w:rsidR="00A05B3C" w:rsidRPr="00B463C8" w14:paraId="59F4A6F2" w14:textId="77777777" w:rsidTr="00A30EF8">
        <w:tc>
          <w:tcPr>
            <w:tcW w:w="2358" w:type="dxa"/>
            <w:shd w:val="clear" w:color="auto" w:fill="auto"/>
          </w:tcPr>
          <w:p w14:paraId="768F1760" w14:textId="77777777" w:rsidR="00A05B3C" w:rsidRPr="00C91FC3" w:rsidRDefault="00A05B3C" w:rsidP="00A30EF8">
            <w:pPr>
              <w:pStyle w:val="Endnotentext"/>
              <w:widowControl w:val="0"/>
              <w:rPr>
                <w:color w:val="000000"/>
                <w:lang w:val="sv-SE"/>
              </w:rPr>
            </w:pPr>
            <w:r w:rsidRPr="00C91FC3">
              <w:rPr>
                <w:color w:val="000000"/>
                <w:lang w:val="sv-SE"/>
              </w:rPr>
              <w:t>Reinduktionsblock 1</w:t>
            </w:r>
          </w:p>
          <w:p w14:paraId="6A80AB31" w14:textId="77777777" w:rsidR="00A05B3C" w:rsidRPr="00C91FC3" w:rsidRDefault="00A05B3C" w:rsidP="00A30EF8">
            <w:pPr>
              <w:pStyle w:val="Endnotentext"/>
              <w:widowControl w:val="0"/>
              <w:rPr>
                <w:color w:val="000000"/>
                <w:lang w:val="sv-SE"/>
              </w:rPr>
            </w:pPr>
            <w:r w:rsidRPr="00C91FC3">
              <w:rPr>
                <w:color w:val="000000"/>
                <w:lang w:val="sv-SE"/>
              </w:rPr>
              <w:t>(3 veckor)</w:t>
            </w:r>
          </w:p>
        </w:tc>
        <w:tc>
          <w:tcPr>
            <w:tcW w:w="6929" w:type="dxa"/>
            <w:shd w:val="clear" w:color="auto" w:fill="auto"/>
          </w:tcPr>
          <w:p w14:paraId="6534779A" w14:textId="77777777" w:rsidR="00A05B3C" w:rsidRPr="00C91FC3" w:rsidRDefault="00A05B3C" w:rsidP="00A30EF8">
            <w:pPr>
              <w:pStyle w:val="Endnotentext"/>
              <w:widowControl w:val="0"/>
              <w:rPr>
                <w:color w:val="000000"/>
                <w:lang w:val="sv-SE"/>
              </w:rPr>
            </w:pPr>
            <w:r w:rsidRPr="00C91FC3">
              <w:rPr>
                <w:color w:val="000000"/>
                <w:lang w:val="sv-SE"/>
              </w:rPr>
              <w:t>VCR (1.5 mg/m</w:t>
            </w:r>
            <w:r w:rsidRPr="00C91FC3">
              <w:rPr>
                <w:color w:val="000000"/>
                <w:vertAlign w:val="superscript"/>
                <w:lang w:val="sv-SE"/>
              </w:rPr>
              <w:t>2</w:t>
            </w:r>
            <w:r w:rsidRPr="00C91FC3">
              <w:rPr>
                <w:color w:val="000000"/>
                <w:lang w:val="sv-SE"/>
              </w:rPr>
              <w:t>/dag, IV): dagar 1, 8, och 15</w:t>
            </w:r>
          </w:p>
          <w:p w14:paraId="28DD3201" w14:textId="77777777" w:rsidR="00A05B3C" w:rsidRPr="00C91FC3" w:rsidRDefault="00A05B3C" w:rsidP="00A30EF8">
            <w:pPr>
              <w:pStyle w:val="Endnotentext"/>
              <w:widowControl w:val="0"/>
              <w:rPr>
                <w:color w:val="000000"/>
                <w:lang w:val="sv-SE"/>
              </w:rPr>
            </w:pPr>
            <w:r w:rsidRPr="00C91FC3">
              <w:rPr>
                <w:color w:val="000000"/>
                <w:lang w:val="sv-SE"/>
              </w:rPr>
              <w:t>DAUN (45 mg/m</w:t>
            </w:r>
            <w:r w:rsidRPr="00C91FC3">
              <w:rPr>
                <w:color w:val="000000"/>
                <w:vertAlign w:val="superscript"/>
                <w:lang w:val="sv-SE"/>
              </w:rPr>
              <w:t>2</w:t>
            </w:r>
            <w:r w:rsidRPr="00C91FC3">
              <w:rPr>
                <w:color w:val="000000"/>
                <w:lang w:val="sv-SE"/>
              </w:rPr>
              <w:t>/dag bolus, IV): dagar 1 och 2</w:t>
            </w:r>
          </w:p>
          <w:p w14:paraId="48D408C9" w14:textId="77777777" w:rsidR="00A05B3C" w:rsidRPr="00C91FC3" w:rsidRDefault="00A05B3C" w:rsidP="00A30EF8">
            <w:pPr>
              <w:pStyle w:val="Endnotentext"/>
              <w:widowControl w:val="0"/>
              <w:rPr>
                <w:color w:val="000000"/>
                <w:lang w:val="sv-SE"/>
              </w:rPr>
            </w:pPr>
            <w:r w:rsidRPr="00C91FC3">
              <w:rPr>
                <w:color w:val="000000"/>
                <w:lang w:val="sv-SE"/>
              </w:rPr>
              <w:t>CPM (250 mg/m</w:t>
            </w:r>
            <w:r w:rsidRPr="00C91FC3">
              <w:rPr>
                <w:color w:val="000000"/>
                <w:vertAlign w:val="superscript"/>
                <w:lang w:val="sv-SE"/>
              </w:rPr>
              <w:t>2</w:t>
            </w:r>
            <w:r w:rsidRPr="00C91FC3">
              <w:rPr>
                <w:color w:val="000000"/>
                <w:lang w:val="sv-SE"/>
              </w:rPr>
              <w:t>/dos q12tim x 4 doser, IV): dagar 3 och 4</w:t>
            </w:r>
          </w:p>
          <w:p w14:paraId="0961D83F" w14:textId="77777777" w:rsidR="00A05B3C" w:rsidRPr="00630943" w:rsidRDefault="00A05B3C" w:rsidP="00A30EF8">
            <w:pPr>
              <w:pStyle w:val="Endnotentext"/>
              <w:widowControl w:val="0"/>
              <w:rPr>
                <w:color w:val="000000"/>
                <w:lang w:val="de-DE"/>
              </w:rPr>
            </w:pPr>
            <w:r w:rsidRPr="00630943">
              <w:rPr>
                <w:color w:val="000000"/>
                <w:lang w:val="de-DE"/>
              </w:rPr>
              <w:t>PEG-ASP (2500 IE/m</w:t>
            </w:r>
            <w:r w:rsidRPr="00630943">
              <w:rPr>
                <w:color w:val="000000"/>
                <w:vertAlign w:val="superscript"/>
                <w:lang w:val="de-DE"/>
              </w:rPr>
              <w:t>2</w:t>
            </w:r>
            <w:r w:rsidRPr="00630943">
              <w:rPr>
                <w:color w:val="000000"/>
                <w:lang w:val="de-DE"/>
              </w:rPr>
              <w:t>, IM): dag 4</w:t>
            </w:r>
          </w:p>
          <w:p w14:paraId="09B19878" w14:textId="77777777" w:rsidR="00A05B3C" w:rsidRPr="00C91FC3" w:rsidRDefault="00A05B3C" w:rsidP="00A30EF8">
            <w:pPr>
              <w:pStyle w:val="Endnotentext"/>
              <w:widowControl w:val="0"/>
              <w:rPr>
                <w:color w:val="000000"/>
                <w:lang w:val="sv-SE"/>
              </w:rPr>
            </w:pPr>
            <w:r w:rsidRPr="00C91FC3">
              <w:rPr>
                <w:color w:val="000000"/>
                <w:lang w:val="sv-SE"/>
              </w:rPr>
              <w:t>G-CSF (5 μg/kg, SC): dagar 5</w:t>
            </w:r>
            <w:r w:rsidRPr="00C91FC3">
              <w:rPr>
                <w:color w:val="000000"/>
                <w:lang w:val="sv-SE"/>
              </w:rPr>
              <w:noBreakHyphen/>
              <w:t>14 eller tills ANC &gt; 1500 efter nadir</w:t>
            </w:r>
          </w:p>
          <w:p w14:paraId="7D32F42E" w14:textId="77777777" w:rsidR="00A05B3C" w:rsidRPr="00C91FC3" w:rsidRDefault="00A05B3C" w:rsidP="00A30EF8">
            <w:pPr>
              <w:pStyle w:val="Endnotentext"/>
              <w:widowControl w:val="0"/>
              <w:rPr>
                <w:color w:val="000000"/>
                <w:lang w:val="sv-SE"/>
              </w:rPr>
            </w:pPr>
            <w:r w:rsidRPr="00C91FC3">
              <w:rPr>
                <w:color w:val="000000"/>
                <w:lang w:val="sv-SE"/>
              </w:rPr>
              <w:t>Trippel IT terapi (åldersjusterad): dagar 1 och 15</w:t>
            </w:r>
          </w:p>
          <w:p w14:paraId="26CE7895" w14:textId="77777777" w:rsidR="00A05B3C" w:rsidRPr="00C91FC3" w:rsidRDefault="00A05B3C" w:rsidP="00A30EF8">
            <w:pPr>
              <w:pStyle w:val="Endnotentext"/>
              <w:widowControl w:val="0"/>
              <w:rPr>
                <w:color w:val="000000"/>
                <w:lang w:val="sv-SE"/>
              </w:rPr>
            </w:pPr>
            <w:r w:rsidRPr="00C91FC3">
              <w:rPr>
                <w:color w:val="000000"/>
                <w:lang w:val="sv-SE"/>
              </w:rPr>
              <w:t>DEX (6 mg/m</w:t>
            </w:r>
            <w:r w:rsidRPr="00C91FC3">
              <w:rPr>
                <w:color w:val="000000"/>
                <w:vertAlign w:val="superscript"/>
                <w:lang w:val="sv-SE"/>
              </w:rPr>
              <w:t>2</w:t>
            </w:r>
            <w:r w:rsidRPr="00C91FC3">
              <w:rPr>
                <w:color w:val="000000"/>
                <w:lang w:val="sv-SE"/>
              </w:rPr>
              <w:t>/dag, PO): dagar 1</w:t>
            </w:r>
            <w:r w:rsidRPr="00C91FC3">
              <w:rPr>
                <w:color w:val="000000"/>
                <w:lang w:val="sv-SE"/>
              </w:rPr>
              <w:noBreakHyphen/>
              <w:t>7 och 15</w:t>
            </w:r>
            <w:r w:rsidRPr="00C91FC3">
              <w:rPr>
                <w:color w:val="000000"/>
                <w:lang w:val="sv-SE"/>
              </w:rPr>
              <w:noBreakHyphen/>
              <w:t>21</w:t>
            </w:r>
          </w:p>
        </w:tc>
      </w:tr>
      <w:tr w:rsidR="00A05B3C" w:rsidRPr="00B463C8" w14:paraId="59AC85BE" w14:textId="77777777" w:rsidTr="00A30EF8">
        <w:tc>
          <w:tcPr>
            <w:tcW w:w="2358" w:type="dxa"/>
            <w:shd w:val="clear" w:color="auto" w:fill="auto"/>
          </w:tcPr>
          <w:p w14:paraId="19B5824F" w14:textId="77777777" w:rsidR="00A05B3C" w:rsidRPr="00C91FC3" w:rsidRDefault="00A05B3C" w:rsidP="00A30EF8">
            <w:pPr>
              <w:pStyle w:val="Endnotentext"/>
              <w:widowControl w:val="0"/>
              <w:rPr>
                <w:color w:val="000000"/>
                <w:lang w:val="sv-SE"/>
              </w:rPr>
            </w:pPr>
            <w:r w:rsidRPr="00C91FC3">
              <w:rPr>
                <w:color w:val="000000"/>
                <w:lang w:val="sv-SE"/>
              </w:rPr>
              <w:t>Intensifieringsblock 1</w:t>
            </w:r>
          </w:p>
          <w:p w14:paraId="6354D5DB" w14:textId="77777777" w:rsidR="00A05B3C" w:rsidRPr="00C91FC3" w:rsidRDefault="00A05B3C" w:rsidP="00A30EF8">
            <w:pPr>
              <w:pStyle w:val="Endnotentext"/>
              <w:widowControl w:val="0"/>
              <w:rPr>
                <w:color w:val="000000"/>
                <w:lang w:val="sv-SE"/>
              </w:rPr>
            </w:pPr>
            <w:r w:rsidRPr="00C91FC3">
              <w:rPr>
                <w:color w:val="000000"/>
                <w:lang w:val="sv-SE"/>
              </w:rPr>
              <w:t>(9 veckor)</w:t>
            </w:r>
          </w:p>
        </w:tc>
        <w:tc>
          <w:tcPr>
            <w:tcW w:w="6929" w:type="dxa"/>
            <w:shd w:val="clear" w:color="auto" w:fill="auto"/>
          </w:tcPr>
          <w:p w14:paraId="489D2580" w14:textId="77777777" w:rsidR="00A05B3C" w:rsidRPr="00C91FC3" w:rsidRDefault="00A05B3C" w:rsidP="00A30EF8">
            <w:pPr>
              <w:pStyle w:val="Endnotentext"/>
              <w:widowControl w:val="0"/>
              <w:rPr>
                <w:color w:val="000000"/>
                <w:lang w:val="sv-SE"/>
              </w:rPr>
            </w:pPr>
            <w:r w:rsidRPr="00C91FC3">
              <w:rPr>
                <w:color w:val="000000"/>
                <w:lang w:val="sv-SE"/>
              </w:rPr>
              <w:t>Metotrexat (5 g/m</w:t>
            </w:r>
            <w:r w:rsidRPr="00C91FC3">
              <w:rPr>
                <w:color w:val="000000"/>
                <w:vertAlign w:val="superscript"/>
                <w:lang w:val="sv-SE"/>
              </w:rPr>
              <w:t>2</w:t>
            </w:r>
            <w:r w:rsidRPr="00C91FC3">
              <w:rPr>
                <w:color w:val="000000"/>
                <w:lang w:val="sv-SE"/>
              </w:rPr>
              <w:t xml:space="preserve"> över 24 timmar, IV): dagar 1 och 15</w:t>
            </w:r>
          </w:p>
          <w:p w14:paraId="4FB46B67" w14:textId="77777777" w:rsidR="00A05B3C" w:rsidRPr="00C91FC3" w:rsidRDefault="00A05B3C" w:rsidP="00A30EF8">
            <w:pPr>
              <w:pStyle w:val="Endnotentext"/>
              <w:widowControl w:val="0"/>
              <w:rPr>
                <w:color w:val="000000"/>
                <w:lang w:val="sv-SE"/>
              </w:rPr>
            </w:pPr>
            <w:r w:rsidRPr="00C91FC3">
              <w:rPr>
                <w:color w:val="000000"/>
                <w:lang w:val="sv-SE"/>
              </w:rPr>
              <w:t>Leucovorin (75 mg/m</w:t>
            </w:r>
            <w:r w:rsidRPr="00C91FC3">
              <w:rPr>
                <w:color w:val="000000"/>
                <w:vertAlign w:val="superscript"/>
                <w:lang w:val="sv-SE"/>
              </w:rPr>
              <w:t>2</w:t>
            </w:r>
            <w:r w:rsidRPr="00C91FC3">
              <w:rPr>
                <w:color w:val="000000"/>
                <w:lang w:val="sv-SE"/>
              </w:rPr>
              <w:t xml:space="preserve"> vid timme 36, IV; 15 mg/m</w:t>
            </w:r>
            <w:r w:rsidRPr="00C91FC3">
              <w:rPr>
                <w:color w:val="000000"/>
                <w:vertAlign w:val="superscript"/>
                <w:lang w:val="sv-SE"/>
              </w:rPr>
              <w:t>2</w:t>
            </w:r>
            <w:r w:rsidRPr="00C91FC3">
              <w:rPr>
                <w:color w:val="000000"/>
                <w:lang w:val="sv-SE"/>
              </w:rPr>
              <w:t xml:space="preserve"> IV eller PO q6tim x 6 doser)iii: dagar 2, 3, 16, och 17</w:t>
            </w:r>
          </w:p>
          <w:p w14:paraId="57892855" w14:textId="77777777" w:rsidR="00A05B3C" w:rsidRPr="00C91FC3" w:rsidRDefault="00A05B3C" w:rsidP="00A30EF8">
            <w:pPr>
              <w:pStyle w:val="Endnotentext"/>
              <w:widowControl w:val="0"/>
              <w:rPr>
                <w:color w:val="000000"/>
                <w:lang w:val="sv-SE"/>
              </w:rPr>
            </w:pPr>
            <w:r w:rsidRPr="00C91FC3">
              <w:rPr>
                <w:color w:val="000000"/>
                <w:lang w:val="sv-SE"/>
              </w:rPr>
              <w:t>Trippel IT terapi (åldersjusterad): dagar 1 och 22</w:t>
            </w:r>
          </w:p>
          <w:p w14:paraId="43DD1D85" w14:textId="77777777" w:rsidR="00A05B3C" w:rsidRPr="00C91FC3" w:rsidRDefault="00A05B3C" w:rsidP="00A30EF8">
            <w:pPr>
              <w:pStyle w:val="Endnotentext"/>
              <w:widowControl w:val="0"/>
              <w:rPr>
                <w:color w:val="000000"/>
                <w:lang w:val="sv-SE"/>
              </w:rPr>
            </w:pPr>
            <w:r w:rsidRPr="00C91FC3">
              <w:rPr>
                <w:color w:val="000000"/>
                <w:lang w:val="sv-SE"/>
              </w:rPr>
              <w:t>VP-16 (100 mg/m</w:t>
            </w:r>
            <w:r w:rsidRPr="00C91FC3">
              <w:rPr>
                <w:color w:val="000000"/>
                <w:vertAlign w:val="superscript"/>
                <w:lang w:val="sv-SE"/>
              </w:rPr>
              <w:t>2</w:t>
            </w:r>
            <w:r w:rsidRPr="00C91FC3">
              <w:rPr>
                <w:color w:val="000000"/>
                <w:lang w:val="sv-SE"/>
              </w:rPr>
              <w:t>/dag, IV): dagar 22</w:t>
            </w:r>
            <w:r w:rsidRPr="00C91FC3">
              <w:rPr>
                <w:color w:val="000000"/>
                <w:lang w:val="sv-SE"/>
              </w:rPr>
              <w:noBreakHyphen/>
              <w:t>26</w:t>
            </w:r>
          </w:p>
          <w:p w14:paraId="14C24C96" w14:textId="77777777" w:rsidR="00A05B3C" w:rsidRPr="00C91FC3" w:rsidRDefault="00A05B3C" w:rsidP="00A30EF8">
            <w:pPr>
              <w:pStyle w:val="Endnotentext"/>
              <w:widowControl w:val="0"/>
              <w:rPr>
                <w:color w:val="000000"/>
                <w:lang w:val="sv-SE"/>
              </w:rPr>
            </w:pPr>
            <w:r w:rsidRPr="00C91FC3">
              <w:rPr>
                <w:color w:val="000000"/>
                <w:lang w:val="sv-SE"/>
              </w:rPr>
              <w:t>CPM (300 mg/m</w:t>
            </w:r>
            <w:r w:rsidRPr="00C91FC3">
              <w:rPr>
                <w:color w:val="000000"/>
                <w:vertAlign w:val="superscript"/>
                <w:lang w:val="sv-SE"/>
              </w:rPr>
              <w:t>2</w:t>
            </w:r>
            <w:r w:rsidRPr="00C91FC3">
              <w:rPr>
                <w:color w:val="000000"/>
                <w:lang w:val="sv-SE"/>
              </w:rPr>
              <w:t>/dag, IV): dagar 22</w:t>
            </w:r>
            <w:r w:rsidRPr="00C91FC3">
              <w:rPr>
                <w:color w:val="000000"/>
                <w:lang w:val="sv-SE"/>
              </w:rPr>
              <w:noBreakHyphen/>
              <w:t>26</w:t>
            </w:r>
          </w:p>
          <w:p w14:paraId="7D00E517" w14:textId="77777777" w:rsidR="00A05B3C" w:rsidRPr="00C91FC3" w:rsidRDefault="00A05B3C" w:rsidP="00A30EF8">
            <w:pPr>
              <w:pStyle w:val="Endnotentext"/>
              <w:widowControl w:val="0"/>
              <w:rPr>
                <w:color w:val="000000"/>
                <w:lang w:val="sv-SE"/>
              </w:rPr>
            </w:pPr>
            <w:r w:rsidRPr="00C91FC3">
              <w:rPr>
                <w:color w:val="000000"/>
                <w:lang w:val="sv-SE"/>
              </w:rPr>
              <w:t>MESNA (150 mg/m</w:t>
            </w:r>
            <w:r w:rsidRPr="00C91FC3">
              <w:rPr>
                <w:color w:val="000000"/>
                <w:vertAlign w:val="superscript"/>
                <w:lang w:val="sv-SE"/>
              </w:rPr>
              <w:t>2</w:t>
            </w:r>
            <w:r w:rsidRPr="00C91FC3">
              <w:rPr>
                <w:color w:val="000000"/>
                <w:lang w:val="sv-SE"/>
              </w:rPr>
              <w:t>/dag, IV): dagar 22</w:t>
            </w:r>
            <w:r w:rsidRPr="00C91FC3">
              <w:rPr>
                <w:color w:val="000000"/>
                <w:lang w:val="sv-SE"/>
              </w:rPr>
              <w:noBreakHyphen/>
              <w:t>26</w:t>
            </w:r>
          </w:p>
          <w:p w14:paraId="266191F4" w14:textId="77777777" w:rsidR="00A05B3C" w:rsidRPr="00C91FC3" w:rsidRDefault="00A05B3C" w:rsidP="00A30EF8">
            <w:pPr>
              <w:pStyle w:val="Endnotentext"/>
              <w:widowControl w:val="0"/>
              <w:rPr>
                <w:color w:val="000000"/>
                <w:lang w:val="sv-SE"/>
              </w:rPr>
            </w:pPr>
            <w:r w:rsidRPr="00C91FC3">
              <w:rPr>
                <w:color w:val="000000"/>
                <w:lang w:val="sv-SE"/>
              </w:rPr>
              <w:t>G-CSF (5 μg/kg, SC): dagar 27-36 eller tills ANC &gt; 1500 efter nadir</w:t>
            </w:r>
          </w:p>
          <w:p w14:paraId="0828F504" w14:textId="77777777" w:rsidR="00A05B3C" w:rsidRPr="00C91FC3" w:rsidRDefault="00A05B3C" w:rsidP="00A30EF8">
            <w:pPr>
              <w:pStyle w:val="Endnotentext"/>
              <w:widowControl w:val="0"/>
              <w:rPr>
                <w:color w:val="000000"/>
                <w:lang w:val="sv-SE"/>
              </w:rPr>
            </w:pPr>
            <w:r w:rsidRPr="00C91FC3">
              <w:rPr>
                <w:color w:val="000000"/>
                <w:lang w:val="sv-SE"/>
              </w:rPr>
              <w:t>ARA-C (3 g/m</w:t>
            </w:r>
            <w:r w:rsidRPr="00C91FC3">
              <w:rPr>
                <w:color w:val="000000"/>
                <w:vertAlign w:val="superscript"/>
                <w:lang w:val="sv-SE"/>
              </w:rPr>
              <w:t>2</w:t>
            </w:r>
            <w:r w:rsidRPr="00C91FC3">
              <w:rPr>
                <w:color w:val="000000"/>
                <w:lang w:val="sv-SE"/>
              </w:rPr>
              <w:t>, q12tim, IV): dagar 43, 44</w:t>
            </w:r>
          </w:p>
          <w:p w14:paraId="264C56D9" w14:textId="77777777" w:rsidR="00A05B3C" w:rsidRPr="00630943" w:rsidRDefault="00A05B3C" w:rsidP="00A30EF8">
            <w:pPr>
              <w:pStyle w:val="Endnotentext"/>
              <w:widowControl w:val="0"/>
              <w:rPr>
                <w:color w:val="000000"/>
                <w:lang w:val="de-DE"/>
              </w:rPr>
            </w:pPr>
            <w:r w:rsidRPr="00630943">
              <w:rPr>
                <w:color w:val="000000"/>
                <w:lang w:val="de-DE"/>
              </w:rPr>
              <w:t>L-ASP (6000 IE/m</w:t>
            </w:r>
            <w:r w:rsidRPr="00630943">
              <w:rPr>
                <w:color w:val="000000"/>
                <w:vertAlign w:val="superscript"/>
                <w:lang w:val="de-DE"/>
              </w:rPr>
              <w:t>2</w:t>
            </w:r>
            <w:r w:rsidRPr="00630943">
              <w:rPr>
                <w:color w:val="000000"/>
                <w:lang w:val="de-DE"/>
              </w:rPr>
              <w:t>, IM): dag 44</w:t>
            </w:r>
          </w:p>
        </w:tc>
      </w:tr>
      <w:tr w:rsidR="00A05B3C" w:rsidRPr="00B463C8" w14:paraId="1BE66D82" w14:textId="77777777" w:rsidTr="00A30EF8">
        <w:tc>
          <w:tcPr>
            <w:tcW w:w="2358" w:type="dxa"/>
            <w:shd w:val="clear" w:color="auto" w:fill="auto"/>
          </w:tcPr>
          <w:p w14:paraId="4A93ABBB" w14:textId="77777777" w:rsidR="00A05B3C" w:rsidRPr="00C91FC3" w:rsidRDefault="00A05B3C" w:rsidP="00A30EF8">
            <w:pPr>
              <w:pStyle w:val="Endnotentext"/>
              <w:widowControl w:val="0"/>
              <w:rPr>
                <w:color w:val="000000"/>
                <w:lang w:val="sv-SE"/>
              </w:rPr>
            </w:pPr>
            <w:r w:rsidRPr="00C91FC3">
              <w:rPr>
                <w:color w:val="000000"/>
                <w:lang w:val="sv-SE"/>
              </w:rPr>
              <w:t>Reinduktionsblock 2</w:t>
            </w:r>
          </w:p>
          <w:p w14:paraId="1E2FF961" w14:textId="77777777" w:rsidR="00A05B3C" w:rsidRPr="00C91FC3" w:rsidRDefault="00A05B3C" w:rsidP="00A30EF8">
            <w:pPr>
              <w:pStyle w:val="Endnotentext"/>
              <w:widowControl w:val="0"/>
              <w:rPr>
                <w:color w:val="000000"/>
                <w:lang w:val="sv-SE"/>
              </w:rPr>
            </w:pPr>
            <w:r w:rsidRPr="00C91FC3">
              <w:rPr>
                <w:color w:val="000000"/>
                <w:lang w:val="sv-SE"/>
              </w:rPr>
              <w:t>(3 veckor)</w:t>
            </w:r>
          </w:p>
        </w:tc>
        <w:tc>
          <w:tcPr>
            <w:tcW w:w="6929" w:type="dxa"/>
            <w:shd w:val="clear" w:color="auto" w:fill="auto"/>
          </w:tcPr>
          <w:p w14:paraId="317ECCEA" w14:textId="77777777" w:rsidR="00A05B3C" w:rsidRPr="00C91FC3" w:rsidRDefault="00A05B3C" w:rsidP="00A30EF8">
            <w:pPr>
              <w:pStyle w:val="Endnotentext"/>
              <w:widowControl w:val="0"/>
              <w:rPr>
                <w:color w:val="000000"/>
                <w:lang w:val="sv-SE"/>
              </w:rPr>
            </w:pPr>
            <w:r w:rsidRPr="00C91FC3">
              <w:rPr>
                <w:color w:val="000000"/>
                <w:lang w:val="sv-SE"/>
              </w:rPr>
              <w:t>VCR (1.5 mg/m</w:t>
            </w:r>
            <w:r w:rsidRPr="00C91FC3">
              <w:rPr>
                <w:color w:val="000000"/>
                <w:vertAlign w:val="superscript"/>
                <w:lang w:val="sv-SE"/>
              </w:rPr>
              <w:t>2</w:t>
            </w:r>
            <w:r w:rsidRPr="00C91FC3">
              <w:rPr>
                <w:color w:val="000000"/>
                <w:lang w:val="sv-SE"/>
              </w:rPr>
              <w:t>/dag, IV): dagar 1, 8 och 15</w:t>
            </w:r>
          </w:p>
          <w:p w14:paraId="6887FC34" w14:textId="77777777" w:rsidR="00A05B3C" w:rsidRPr="00C91FC3" w:rsidRDefault="00A05B3C" w:rsidP="00A30EF8">
            <w:pPr>
              <w:pStyle w:val="Endnotentext"/>
              <w:widowControl w:val="0"/>
              <w:rPr>
                <w:color w:val="000000"/>
                <w:lang w:val="sv-SE"/>
              </w:rPr>
            </w:pPr>
            <w:r w:rsidRPr="00C91FC3">
              <w:rPr>
                <w:color w:val="000000"/>
                <w:lang w:val="sv-SE"/>
              </w:rPr>
              <w:t>DAUN (45 mg/m</w:t>
            </w:r>
            <w:r w:rsidRPr="00C91FC3">
              <w:rPr>
                <w:color w:val="000000"/>
                <w:vertAlign w:val="superscript"/>
                <w:lang w:val="sv-SE"/>
              </w:rPr>
              <w:t>2</w:t>
            </w:r>
            <w:r w:rsidRPr="00C91FC3">
              <w:rPr>
                <w:color w:val="000000"/>
                <w:lang w:val="sv-SE"/>
              </w:rPr>
              <w:t>/dag bolus, IV): dagar 1 och 2</w:t>
            </w:r>
          </w:p>
          <w:p w14:paraId="43E356DE" w14:textId="77777777" w:rsidR="00A05B3C" w:rsidRPr="00C91FC3" w:rsidRDefault="00A05B3C" w:rsidP="00A30EF8">
            <w:pPr>
              <w:pStyle w:val="Endnotentext"/>
              <w:widowControl w:val="0"/>
              <w:rPr>
                <w:color w:val="000000"/>
                <w:lang w:val="sv-SE"/>
              </w:rPr>
            </w:pPr>
            <w:r w:rsidRPr="00C91FC3">
              <w:rPr>
                <w:color w:val="000000"/>
                <w:lang w:val="sv-SE"/>
              </w:rPr>
              <w:t>CPM (250 mg/m</w:t>
            </w:r>
            <w:r w:rsidRPr="00C91FC3">
              <w:rPr>
                <w:color w:val="000000"/>
                <w:vertAlign w:val="superscript"/>
                <w:lang w:val="sv-SE"/>
              </w:rPr>
              <w:t>2</w:t>
            </w:r>
            <w:r w:rsidRPr="00C91FC3">
              <w:rPr>
                <w:color w:val="000000"/>
                <w:lang w:val="sv-SE"/>
              </w:rPr>
              <w:t>/dos q12tim x 4 doser, iv): dagar 3 och 4</w:t>
            </w:r>
          </w:p>
          <w:p w14:paraId="038865C8" w14:textId="77777777" w:rsidR="00A05B3C" w:rsidRPr="00630943" w:rsidRDefault="00A05B3C" w:rsidP="00A30EF8">
            <w:pPr>
              <w:pStyle w:val="Endnotentext"/>
              <w:widowControl w:val="0"/>
              <w:rPr>
                <w:color w:val="000000"/>
                <w:lang w:val="de-DE"/>
              </w:rPr>
            </w:pPr>
            <w:r w:rsidRPr="00630943">
              <w:rPr>
                <w:color w:val="000000"/>
                <w:lang w:val="de-DE"/>
              </w:rPr>
              <w:t>PEG-ASP (2500 IE/m</w:t>
            </w:r>
            <w:r w:rsidRPr="00630943">
              <w:rPr>
                <w:color w:val="000000"/>
                <w:vertAlign w:val="superscript"/>
                <w:lang w:val="de-DE"/>
              </w:rPr>
              <w:t>2</w:t>
            </w:r>
            <w:r w:rsidRPr="00630943">
              <w:rPr>
                <w:color w:val="000000"/>
                <w:lang w:val="de-DE"/>
              </w:rPr>
              <w:t>, IM): dagar 4</w:t>
            </w:r>
          </w:p>
          <w:p w14:paraId="22B5690C" w14:textId="77777777" w:rsidR="00A05B3C" w:rsidRPr="00C91FC3" w:rsidRDefault="00A05B3C" w:rsidP="00A30EF8">
            <w:pPr>
              <w:pStyle w:val="Endnotentext"/>
              <w:widowControl w:val="0"/>
              <w:rPr>
                <w:color w:val="000000"/>
                <w:lang w:val="sv-SE"/>
              </w:rPr>
            </w:pPr>
            <w:r w:rsidRPr="00C91FC3">
              <w:rPr>
                <w:color w:val="000000"/>
                <w:lang w:val="sv-SE"/>
              </w:rPr>
              <w:t>G-CSF (5 μg/kg, SC): dagar 5-14 eller tills ANC &gt; 1500 efter nadir</w:t>
            </w:r>
          </w:p>
          <w:p w14:paraId="248BBE76" w14:textId="77777777" w:rsidR="00A05B3C" w:rsidRPr="00C91FC3" w:rsidRDefault="00A05B3C" w:rsidP="00A30EF8">
            <w:pPr>
              <w:pStyle w:val="Endnotentext"/>
              <w:widowControl w:val="0"/>
              <w:rPr>
                <w:color w:val="000000"/>
                <w:lang w:val="sv-SE"/>
              </w:rPr>
            </w:pPr>
            <w:r w:rsidRPr="00C91FC3">
              <w:rPr>
                <w:color w:val="000000"/>
                <w:lang w:val="sv-SE"/>
              </w:rPr>
              <w:t>Trippel IT terapi (åldersjusterad): dagar 1 och 15</w:t>
            </w:r>
          </w:p>
          <w:p w14:paraId="20168B30" w14:textId="77777777" w:rsidR="00A05B3C" w:rsidRPr="00C91FC3" w:rsidRDefault="00A05B3C" w:rsidP="00A30EF8">
            <w:pPr>
              <w:pStyle w:val="Endnotentext"/>
              <w:widowControl w:val="0"/>
              <w:rPr>
                <w:color w:val="000000"/>
                <w:lang w:val="sv-SE"/>
              </w:rPr>
            </w:pPr>
            <w:r w:rsidRPr="00C91FC3">
              <w:rPr>
                <w:color w:val="000000"/>
                <w:lang w:val="sv-SE"/>
              </w:rPr>
              <w:t>DEX (6 mg/m</w:t>
            </w:r>
            <w:r w:rsidRPr="00C91FC3">
              <w:rPr>
                <w:color w:val="000000"/>
                <w:vertAlign w:val="superscript"/>
                <w:lang w:val="sv-SE"/>
              </w:rPr>
              <w:t>2</w:t>
            </w:r>
            <w:r w:rsidRPr="00C91FC3">
              <w:rPr>
                <w:color w:val="000000"/>
                <w:lang w:val="sv-SE"/>
              </w:rPr>
              <w:t>/dag, PO): dagar 1</w:t>
            </w:r>
            <w:r w:rsidRPr="00C91FC3">
              <w:rPr>
                <w:color w:val="000000"/>
                <w:lang w:val="sv-SE"/>
              </w:rPr>
              <w:noBreakHyphen/>
              <w:t>7 och 15</w:t>
            </w:r>
            <w:r w:rsidRPr="00C91FC3">
              <w:rPr>
                <w:color w:val="000000"/>
                <w:lang w:val="sv-SE"/>
              </w:rPr>
              <w:noBreakHyphen/>
              <w:t>21</w:t>
            </w:r>
          </w:p>
        </w:tc>
      </w:tr>
      <w:tr w:rsidR="00A05B3C" w:rsidRPr="00B463C8" w14:paraId="20D361F2" w14:textId="77777777" w:rsidTr="00A30EF8">
        <w:tc>
          <w:tcPr>
            <w:tcW w:w="2358" w:type="dxa"/>
            <w:shd w:val="clear" w:color="auto" w:fill="auto"/>
          </w:tcPr>
          <w:p w14:paraId="7203C920" w14:textId="77777777" w:rsidR="00A05B3C" w:rsidRPr="00C91FC3" w:rsidRDefault="00A05B3C" w:rsidP="00A30EF8">
            <w:pPr>
              <w:pStyle w:val="Endnotentext"/>
              <w:widowControl w:val="0"/>
              <w:rPr>
                <w:color w:val="000000"/>
                <w:lang w:val="sv-SE"/>
              </w:rPr>
            </w:pPr>
            <w:r w:rsidRPr="00C91FC3">
              <w:rPr>
                <w:color w:val="000000"/>
                <w:lang w:val="sv-SE"/>
              </w:rPr>
              <w:t>Intensifieringsblock 2</w:t>
            </w:r>
          </w:p>
          <w:p w14:paraId="1647B39C" w14:textId="77777777" w:rsidR="00A05B3C" w:rsidRPr="00C91FC3" w:rsidRDefault="00A05B3C" w:rsidP="00A30EF8">
            <w:pPr>
              <w:pStyle w:val="Endnotentext"/>
              <w:widowControl w:val="0"/>
              <w:rPr>
                <w:color w:val="000000"/>
                <w:lang w:val="sv-SE"/>
              </w:rPr>
            </w:pPr>
            <w:r w:rsidRPr="00C91FC3">
              <w:rPr>
                <w:color w:val="000000"/>
                <w:lang w:val="sv-SE"/>
              </w:rPr>
              <w:t>(9 veckor)</w:t>
            </w:r>
          </w:p>
        </w:tc>
        <w:tc>
          <w:tcPr>
            <w:tcW w:w="6929" w:type="dxa"/>
            <w:shd w:val="clear" w:color="auto" w:fill="auto"/>
          </w:tcPr>
          <w:p w14:paraId="57C21933" w14:textId="77777777" w:rsidR="00A05B3C" w:rsidRPr="00C91FC3" w:rsidRDefault="00A05B3C" w:rsidP="00A30EF8">
            <w:pPr>
              <w:pStyle w:val="Endnotentext"/>
              <w:widowControl w:val="0"/>
              <w:rPr>
                <w:color w:val="000000"/>
                <w:lang w:val="sv-SE"/>
              </w:rPr>
            </w:pPr>
            <w:r w:rsidRPr="00C91FC3">
              <w:rPr>
                <w:color w:val="000000"/>
                <w:lang w:val="sv-SE"/>
              </w:rPr>
              <w:t>Metotrexat (5 g/m</w:t>
            </w:r>
            <w:r w:rsidRPr="00C91FC3">
              <w:rPr>
                <w:color w:val="000000"/>
                <w:vertAlign w:val="superscript"/>
                <w:lang w:val="sv-SE"/>
              </w:rPr>
              <w:t>2</w:t>
            </w:r>
            <w:r w:rsidRPr="00C91FC3">
              <w:rPr>
                <w:color w:val="000000"/>
                <w:lang w:val="sv-SE"/>
              </w:rPr>
              <w:t xml:space="preserve"> över 24 timmar, IV): dagar 1 och 15</w:t>
            </w:r>
          </w:p>
          <w:p w14:paraId="4C4D95D7" w14:textId="77777777" w:rsidR="00A05B3C" w:rsidRPr="00C91FC3" w:rsidRDefault="00A05B3C" w:rsidP="00A30EF8">
            <w:pPr>
              <w:pStyle w:val="Endnotentext"/>
              <w:widowControl w:val="0"/>
              <w:rPr>
                <w:color w:val="000000"/>
                <w:lang w:val="sv-SE"/>
              </w:rPr>
            </w:pPr>
            <w:r w:rsidRPr="00C91FC3">
              <w:rPr>
                <w:color w:val="000000"/>
                <w:lang w:val="sv-SE"/>
              </w:rPr>
              <w:t>Leucovorin (75 mg/m</w:t>
            </w:r>
            <w:r w:rsidRPr="00C91FC3">
              <w:rPr>
                <w:color w:val="000000"/>
                <w:vertAlign w:val="superscript"/>
                <w:lang w:val="sv-SE"/>
              </w:rPr>
              <w:t>2</w:t>
            </w:r>
            <w:r w:rsidRPr="00C91FC3">
              <w:rPr>
                <w:color w:val="000000"/>
                <w:lang w:val="sv-SE"/>
              </w:rPr>
              <w:t xml:space="preserve"> vid timme 36, IV; 15 mg/m</w:t>
            </w:r>
            <w:r w:rsidRPr="00C91FC3">
              <w:rPr>
                <w:color w:val="000000"/>
                <w:vertAlign w:val="superscript"/>
                <w:lang w:val="sv-SE"/>
              </w:rPr>
              <w:t>2</w:t>
            </w:r>
            <w:r w:rsidRPr="00C91FC3">
              <w:rPr>
                <w:color w:val="000000"/>
                <w:lang w:val="sv-SE"/>
              </w:rPr>
              <w:t xml:space="preserve"> IV eller PO q6tim x 6 doser)iii: dagar 2, 3, 16, och 17</w:t>
            </w:r>
          </w:p>
          <w:p w14:paraId="577A2A8D" w14:textId="77777777" w:rsidR="00A05B3C" w:rsidRPr="00C91FC3" w:rsidRDefault="00A05B3C" w:rsidP="00A30EF8">
            <w:pPr>
              <w:pStyle w:val="Endnotentext"/>
              <w:widowControl w:val="0"/>
              <w:rPr>
                <w:color w:val="000000"/>
                <w:lang w:val="sv-SE"/>
              </w:rPr>
            </w:pPr>
            <w:r w:rsidRPr="00C91FC3">
              <w:rPr>
                <w:color w:val="000000"/>
                <w:lang w:val="sv-SE"/>
              </w:rPr>
              <w:t>Trippel IT terapi (åldersjusterad): dagar 1 och 22</w:t>
            </w:r>
          </w:p>
          <w:p w14:paraId="04BF4E13" w14:textId="77777777" w:rsidR="00A05B3C" w:rsidRPr="00C91FC3" w:rsidRDefault="00A05B3C" w:rsidP="00A30EF8">
            <w:pPr>
              <w:pStyle w:val="Endnotentext"/>
              <w:widowControl w:val="0"/>
              <w:rPr>
                <w:color w:val="000000"/>
                <w:lang w:val="sv-SE"/>
              </w:rPr>
            </w:pPr>
            <w:r w:rsidRPr="00C91FC3">
              <w:rPr>
                <w:color w:val="000000"/>
                <w:lang w:val="sv-SE"/>
              </w:rPr>
              <w:t>VP-16 (100 mg/m</w:t>
            </w:r>
            <w:r w:rsidRPr="00C91FC3">
              <w:rPr>
                <w:color w:val="000000"/>
                <w:vertAlign w:val="superscript"/>
                <w:lang w:val="sv-SE"/>
              </w:rPr>
              <w:t>2</w:t>
            </w:r>
            <w:r w:rsidRPr="00C91FC3">
              <w:rPr>
                <w:color w:val="000000"/>
                <w:lang w:val="sv-SE"/>
              </w:rPr>
              <w:t>/dag, IV): dagar 22</w:t>
            </w:r>
            <w:r w:rsidRPr="00C91FC3">
              <w:rPr>
                <w:color w:val="000000"/>
                <w:lang w:val="sv-SE"/>
              </w:rPr>
              <w:noBreakHyphen/>
              <w:t>26</w:t>
            </w:r>
          </w:p>
          <w:p w14:paraId="3A22E321" w14:textId="77777777" w:rsidR="00A05B3C" w:rsidRPr="00C91FC3" w:rsidRDefault="00A05B3C" w:rsidP="00A30EF8">
            <w:pPr>
              <w:pStyle w:val="Endnotentext"/>
              <w:widowControl w:val="0"/>
              <w:rPr>
                <w:color w:val="000000"/>
                <w:lang w:val="sv-SE"/>
              </w:rPr>
            </w:pPr>
            <w:r w:rsidRPr="00C91FC3">
              <w:rPr>
                <w:color w:val="000000"/>
                <w:lang w:val="sv-SE"/>
              </w:rPr>
              <w:t>CPM (300 mg/m</w:t>
            </w:r>
            <w:r w:rsidRPr="00C91FC3">
              <w:rPr>
                <w:color w:val="000000"/>
                <w:vertAlign w:val="superscript"/>
                <w:lang w:val="sv-SE"/>
              </w:rPr>
              <w:t>2</w:t>
            </w:r>
            <w:r w:rsidRPr="00C91FC3">
              <w:rPr>
                <w:color w:val="000000"/>
                <w:lang w:val="sv-SE"/>
              </w:rPr>
              <w:t>/dag, IV): dagar 22</w:t>
            </w:r>
            <w:r w:rsidRPr="00C91FC3">
              <w:rPr>
                <w:color w:val="000000"/>
                <w:lang w:val="sv-SE"/>
              </w:rPr>
              <w:noBreakHyphen/>
              <w:t>26</w:t>
            </w:r>
          </w:p>
          <w:p w14:paraId="6770339D" w14:textId="77777777" w:rsidR="00A05B3C" w:rsidRPr="00C91FC3" w:rsidRDefault="00A05B3C" w:rsidP="00A30EF8">
            <w:pPr>
              <w:pStyle w:val="Endnotentext"/>
              <w:widowControl w:val="0"/>
              <w:rPr>
                <w:color w:val="000000"/>
                <w:lang w:val="sv-SE"/>
              </w:rPr>
            </w:pPr>
            <w:r w:rsidRPr="00C91FC3">
              <w:rPr>
                <w:color w:val="000000"/>
                <w:lang w:val="sv-SE"/>
              </w:rPr>
              <w:t>MESNA (150 mg/m</w:t>
            </w:r>
            <w:r w:rsidRPr="00C91FC3">
              <w:rPr>
                <w:color w:val="000000"/>
                <w:vertAlign w:val="superscript"/>
                <w:lang w:val="sv-SE"/>
              </w:rPr>
              <w:t>2</w:t>
            </w:r>
            <w:r w:rsidRPr="00C91FC3">
              <w:rPr>
                <w:color w:val="000000"/>
                <w:lang w:val="sv-SE"/>
              </w:rPr>
              <w:t>/dag, IV): dagar 22</w:t>
            </w:r>
            <w:r w:rsidRPr="00C91FC3">
              <w:rPr>
                <w:color w:val="000000"/>
                <w:lang w:val="sv-SE"/>
              </w:rPr>
              <w:noBreakHyphen/>
              <w:t>26</w:t>
            </w:r>
          </w:p>
          <w:p w14:paraId="56790AF1" w14:textId="77777777" w:rsidR="00A05B3C" w:rsidRPr="00C91FC3" w:rsidRDefault="00A05B3C" w:rsidP="00A30EF8">
            <w:pPr>
              <w:pStyle w:val="Endnotentext"/>
              <w:widowControl w:val="0"/>
              <w:rPr>
                <w:color w:val="000000"/>
                <w:lang w:val="sv-SE"/>
              </w:rPr>
            </w:pPr>
            <w:r w:rsidRPr="00C91FC3">
              <w:rPr>
                <w:color w:val="000000"/>
                <w:lang w:val="sv-SE"/>
              </w:rPr>
              <w:t>G-CSF (5 μg/kg, SC): dagar 27</w:t>
            </w:r>
            <w:r w:rsidRPr="00C91FC3">
              <w:rPr>
                <w:color w:val="000000"/>
                <w:lang w:val="sv-SE"/>
              </w:rPr>
              <w:noBreakHyphen/>
              <w:t>36 eller tills ANC &gt; 1500 efter nadir</w:t>
            </w:r>
          </w:p>
          <w:p w14:paraId="7CA59185" w14:textId="77777777" w:rsidR="00A05B3C" w:rsidRPr="00C91FC3" w:rsidRDefault="00A05B3C" w:rsidP="00A30EF8">
            <w:pPr>
              <w:pStyle w:val="Endnotentext"/>
              <w:widowControl w:val="0"/>
              <w:rPr>
                <w:color w:val="000000"/>
                <w:lang w:val="sv-SE"/>
              </w:rPr>
            </w:pPr>
            <w:r w:rsidRPr="00C91FC3">
              <w:rPr>
                <w:color w:val="000000"/>
                <w:lang w:val="sv-SE"/>
              </w:rPr>
              <w:t>ARA-C (3 g/m</w:t>
            </w:r>
            <w:r w:rsidRPr="00C91FC3">
              <w:rPr>
                <w:color w:val="000000"/>
                <w:vertAlign w:val="superscript"/>
                <w:lang w:val="sv-SE"/>
              </w:rPr>
              <w:t>2</w:t>
            </w:r>
            <w:r w:rsidRPr="00C91FC3">
              <w:rPr>
                <w:color w:val="000000"/>
                <w:lang w:val="sv-SE"/>
              </w:rPr>
              <w:t>, q12tim, IV): dagar 43, 44</w:t>
            </w:r>
          </w:p>
          <w:p w14:paraId="76CC9093" w14:textId="77777777" w:rsidR="00A05B3C" w:rsidRPr="00630943" w:rsidRDefault="00A05B3C" w:rsidP="00A30EF8">
            <w:pPr>
              <w:pStyle w:val="Endnotentext"/>
              <w:widowControl w:val="0"/>
              <w:rPr>
                <w:color w:val="000000"/>
                <w:lang w:val="de-DE"/>
              </w:rPr>
            </w:pPr>
            <w:r w:rsidRPr="00630943">
              <w:rPr>
                <w:color w:val="000000"/>
                <w:lang w:val="de-DE"/>
              </w:rPr>
              <w:t>L-ASP (6000 IE/m</w:t>
            </w:r>
            <w:r w:rsidRPr="00630943">
              <w:rPr>
                <w:color w:val="000000"/>
                <w:vertAlign w:val="superscript"/>
                <w:lang w:val="de-DE"/>
              </w:rPr>
              <w:t>2</w:t>
            </w:r>
            <w:r w:rsidRPr="00630943">
              <w:rPr>
                <w:color w:val="000000"/>
                <w:lang w:val="de-DE"/>
              </w:rPr>
              <w:t>, IM): dag 44</w:t>
            </w:r>
          </w:p>
        </w:tc>
      </w:tr>
      <w:tr w:rsidR="00A05B3C" w:rsidRPr="00B463C8" w14:paraId="594CA542" w14:textId="77777777" w:rsidTr="00A30EF8">
        <w:tc>
          <w:tcPr>
            <w:tcW w:w="2358" w:type="dxa"/>
            <w:shd w:val="clear" w:color="auto" w:fill="auto"/>
          </w:tcPr>
          <w:p w14:paraId="68615535" w14:textId="77777777" w:rsidR="00A05B3C" w:rsidRPr="00C91FC3" w:rsidRDefault="00A05B3C" w:rsidP="00A30EF8">
            <w:pPr>
              <w:pStyle w:val="Endnotentext"/>
              <w:widowControl w:val="0"/>
              <w:rPr>
                <w:color w:val="000000"/>
                <w:lang w:val="sv-SE"/>
              </w:rPr>
            </w:pPr>
            <w:r w:rsidRPr="00C91FC3">
              <w:rPr>
                <w:color w:val="000000"/>
                <w:lang w:val="sv-SE"/>
              </w:rPr>
              <w:t>Underhållsbehandling</w:t>
            </w:r>
          </w:p>
          <w:p w14:paraId="790EB95A" w14:textId="77777777" w:rsidR="00A05B3C" w:rsidRPr="00C91FC3" w:rsidRDefault="00A05B3C" w:rsidP="00A30EF8">
            <w:pPr>
              <w:pStyle w:val="Endnotentext"/>
              <w:widowControl w:val="0"/>
              <w:rPr>
                <w:color w:val="000000"/>
                <w:lang w:val="sv-SE"/>
              </w:rPr>
            </w:pPr>
            <w:r w:rsidRPr="00C91FC3">
              <w:rPr>
                <w:color w:val="000000"/>
                <w:lang w:val="sv-SE"/>
              </w:rPr>
              <w:t>(8-</w:t>
            </w:r>
            <w:r w:rsidR="008D0C6B" w:rsidRPr="00C91FC3">
              <w:rPr>
                <w:color w:val="000000"/>
                <w:lang w:val="sv-SE"/>
              </w:rPr>
              <w:t>veckors c</w:t>
            </w:r>
            <w:r w:rsidRPr="00C91FC3">
              <w:rPr>
                <w:color w:val="000000"/>
                <w:lang w:val="sv-SE"/>
              </w:rPr>
              <w:t>ykler)</w:t>
            </w:r>
          </w:p>
          <w:p w14:paraId="44E9AF80" w14:textId="77777777" w:rsidR="00A05B3C" w:rsidRPr="00C91FC3" w:rsidRDefault="00A05B3C" w:rsidP="00A30EF8">
            <w:pPr>
              <w:pStyle w:val="Endnotentext"/>
              <w:widowControl w:val="0"/>
              <w:rPr>
                <w:color w:val="000000"/>
                <w:lang w:val="sv-SE"/>
              </w:rPr>
            </w:pPr>
            <w:r w:rsidRPr="00C91FC3">
              <w:rPr>
                <w:color w:val="000000"/>
                <w:lang w:val="sv-SE"/>
              </w:rPr>
              <w:t>Cykler </w:t>
            </w:r>
            <w:r w:rsidR="007F766B" w:rsidRPr="00C91FC3">
              <w:rPr>
                <w:color w:val="000000"/>
                <w:lang w:val="sv-SE"/>
              </w:rPr>
              <w:t>1</w:t>
            </w:r>
            <w:r w:rsidR="007F766B" w:rsidRPr="00C91FC3">
              <w:rPr>
                <w:color w:val="000000"/>
                <w:lang w:val="sv-SE"/>
              </w:rPr>
              <w:noBreakHyphen/>
            </w:r>
            <w:r w:rsidRPr="00C91FC3">
              <w:rPr>
                <w:color w:val="000000"/>
                <w:lang w:val="sv-SE"/>
              </w:rPr>
              <w:t>4</w:t>
            </w:r>
          </w:p>
        </w:tc>
        <w:tc>
          <w:tcPr>
            <w:tcW w:w="6929" w:type="dxa"/>
            <w:shd w:val="clear" w:color="auto" w:fill="auto"/>
          </w:tcPr>
          <w:p w14:paraId="53FE9A70" w14:textId="77777777" w:rsidR="00A05B3C" w:rsidRPr="00C91FC3" w:rsidRDefault="00A05B3C" w:rsidP="00A30EF8">
            <w:pPr>
              <w:pStyle w:val="Endnotentext"/>
              <w:widowControl w:val="0"/>
              <w:rPr>
                <w:color w:val="000000"/>
                <w:lang w:val="sv-SE"/>
              </w:rPr>
            </w:pPr>
            <w:r w:rsidRPr="00C91FC3">
              <w:rPr>
                <w:color w:val="000000"/>
                <w:lang w:val="sv-SE"/>
              </w:rPr>
              <w:t>MTX (5 g/m</w:t>
            </w:r>
            <w:r w:rsidRPr="00C91FC3">
              <w:rPr>
                <w:color w:val="000000"/>
                <w:vertAlign w:val="superscript"/>
                <w:lang w:val="sv-SE"/>
              </w:rPr>
              <w:t>2</w:t>
            </w:r>
            <w:r w:rsidRPr="00C91FC3">
              <w:rPr>
                <w:color w:val="000000"/>
                <w:lang w:val="sv-SE"/>
              </w:rPr>
              <w:t xml:space="preserve"> över 24 timmar, IV): dag 1</w:t>
            </w:r>
          </w:p>
          <w:p w14:paraId="6977ABD4" w14:textId="77777777" w:rsidR="00A05B3C" w:rsidRPr="00C91FC3" w:rsidRDefault="00A05B3C" w:rsidP="00A30EF8">
            <w:pPr>
              <w:pStyle w:val="Endnotentext"/>
              <w:widowControl w:val="0"/>
              <w:rPr>
                <w:color w:val="000000"/>
                <w:lang w:val="sv-SE"/>
              </w:rPr>
            </w:pPr>
            <w:r w:rsidRPr="00C91FC3">
              <w:rPr>
                <w:color w:val="000000"/>
                <w:lang w:val="sv-SE"/>
              </w:rPr>
              <w:t>Leucovorin (75 mg/m</w:t>
            </w:r>
            <w:r w:rsidRPr="00C91FC3">
              <w:rPr>
                <w:color w:val="000000"/>
                <w:vertAlign w:val="superscript"/>
                <w:lang w:val="sv-SE"/>
              </w:rPr>
              <w:t>2</w:t>
            </w:r>
            <w:r w:rsidRPr="00C91FC3">
              <w:rPr>
                <w:color w:val="000000"/>
                <w:lang w:val="sv-SE"/>
              </w:rPr>
              <w:t xml:space="preserve"> vid timme 36, IV; 15 mg/m</w:t>
            </w:r>
            <w:r w:rsidRPr="00C91FC3">
              <w:rPr>
                <w:color w:val="000000"/>
                <w:vertAlign w:val="superscript"/>
                <w:lang w:val="sv-SE"/>
              </w:rPr>
              <w:t>2</w:t>
            </w:r>
            <w:r w:rsidRPr="00C91FC3">
              <w:rPr>
                <w:color w:val="000000"/>
                <w:lang w:val="sv-SE"/>
              </w:rPr>
              <w:t xml:space="preserve"> IV eller PO q6tim x 6 doser)iii: dagar 2 och 3</w:t>
            </w:r>
          </w:p>
          <w:p w14:paraId="2F07C87F" w14:textId="77777777" w:rsidR="00A05B3C" w:rsidRPr="00C91FC3" w:rsidRDefault="00A05B3C" w:rsidP="00A30EF8">
            <w:pPr>
              <w:pStyle w:val="Endnotentext"/>
              <w:widowControl w:val="0"/>
              <w:rPr>
                <w:color w:val="000000"/>
                <w:lang w:val="sv-SE"/>
              </w:rPr>
            </w:pPr>
            <w:r w:rsidRPr="00C91FC3">
              <w:rPr>
                <w:color w:val="000000"/>
                <w:lang w:val="sv-SE"/>
              </w:rPr>
              <w:t>Trippel IT terapi (åldersjusterad): dagar 1, 29</w:t>
            </w:r>
          </w:p>
          <w:p w14:paraId="58A379DD" w14:textId="77777777" w:rsidR="00A05B3C" w:rsidRPr="00C91FC3" w:rsidRDefault="00A05B3C" w:rsidP="00A30EF8">
            <w:pPr>
              <w:pStyle w:val="Endnotentext"/>
              <w:widowControl w:val="0"/>
              <w:rPr>
                <w:color w:val="000000"/>
                <w:lang w:val="sv-SE"/>
              </w:rPr>
            </w:pPr>
            <w:r w:rsidRPr="00C91FC3">
              <w:rPr>
                <w:color w:val="000000"/>
                <w:lang w:val="sv-SE"/>
              </w:rPr>
              <w:t>VCR (1.5 mg/m</w:t>
            </w:r>
            <w:r w:rsidRPr="00C91FC3">
              <w:rPr>
                <w:color w:val="000000"/>
                <w:vertAlign w:val="superscript"/>
                <w:lang w:val="sv-SE"/>
              </w:rPr>
              <w:t>2</w:t>
            </w:r>
            <w:r w:rsidRPr="00C91FC3">
              <w:rPr>
                <w:color w:val="000000"/>
                <w:lang w:val="sv-SE"/>
              </w:rPr>
              <w:t>, IV): dagar 1, 29</w:t>
            </w:r>
          </w:p>
          <w:p w14:paraId="1287094D" w14:textId="77777777" w:rsidR="00A05B3C" w:rsidRPr="00C91FC3" w:rsidRDefault="00A05B3C" w:rsidP="00A30EF8">
            <w:pPr>
              <w:pStyle w:val="Endnotentext"/>
              <w:widowControl w:val="0"/>
              <w:rPr>
                <w:color w:val="000000"/>
                <w:lang w:val="sv-SE"/>
              </w:rPr>
            </w:pPr>
            <w:r w:rsidRPr="00C91FC3">
              <w:rPr>
                <w:color w:val="000000"/>
                <w:lang w:val="sv-SE"/>
              </w:rPr>
              <w:t>DEX (6 mg/m</w:t>
            </w:r>
            <w:r w:rsidRPr="00C91FC3">
              <w:rPr>
                <w:color w:val="000000"/>
                <w:vertAlign w:val="superscript"/>
                <w:lang w:val="sv-SE"/>
              </w:rPr>
              <w:t>2</w:t>
            </w:r>
            <w:r w:rsidRPr="00C91FC3">
              <w:rPr>
                <w:color w:val="000000"/>
                <w:lang w:val="sv-SE"/>
              </w:rPr>
              <w:t>/dag PO): dagar 1</w:t>
            </w:r>
            <w:r w:rsidRPr="00C91FC3">
              <w:rPr>
                <w:color w:val="000000"/>
                <w:lang w:val="sv-SE"/>
              </w:rPr>
              <w:noBreakHyphen/>
              <w:t>5; 29</w:t>
            </w:r>
            <w:r w:rsidRPr="00C91FC3">
              <w:rPr>
                <w:color w:val="000000"/>
                <w:lang w:val="sv-SE"/>
              </w:rPr>
              <w:noBreakHyphen/>
              <w:t>33</w:t>
            </w:r>
          </w:p>
          <w:p w14:paraId="617C85AB" w14:textId="77777777" w:rsidR="00A05B3C" w:rsidRPr="00C91FC3" w:rsidRDefault="00A05B3C" w:rsidP="00A30EF8">
            <w:pPr>
              <w:pStyle w:val="Endnotentext"/>
              <w:widowControl w:val="0"/>
              <w:rPr>
                <w:color w:val="000000"/>
                <w:lang w:val="sv-SE"/>
              </w:rPr>
            </w:pPr>
            <w:r w:rsidRPr="00C91FC3">
              <w:rPr>
                <w:color w:val="000000"/>
                <w:lang w:val="sv-SE"/>
              </w:rPr>
              <w:t>6-MP (75 mg/m</w:t>
            </w:r>
            <w:r w:rsidRPr="00C91FC3">
              <w:rPr>
                <w:color w:val="000000"/>
                <w:vertAlign w:val="superscript"/>
                <w:lang w:val="sv-SE"/>
              </w:rPr>
              <w:t>2</w:t>
            </w:r>
            <w:r w:rsidRPr="00C91FC3">
              <w:rPr>
                <w:color w:val="000000"/>
                <w:lang w:val="sv-SE"/>
              </w:rPr>
              <w:t>/dag, PO): dagar 8-28</w:t>
            </w:r>
          </w:p>
          <w:p w14:paraId="0120E1E4" w14:textId="77777777" w:rsidR="00A05B3C" w:rsidRPr="00C91FC3" w:rsidRDefault="00A05B3C" w:rsidP="00A30EF8">
            <w:pPr>
              <w:pStyle w:val="Endnotentext"/>
              <w:widowControl w:val="0"/>
              <w:rPr>
                <w:color w:val="000000"/>
                <w:lang w:val="sv-SE"/>
              </w:rPr>
            </w:pPr>
            <w:r w:rsidRPr="00C91FC3">
              <w:rPr>
                <w:color w:val="000000"/>
                <w:lang w:val="sv-SE"/>
              </w:rPr>
              <w:t>Metotrexat (20 mg/m</w:t>
            </w:r>
            <w:r w:rsidRPr="00C91FC3">
              <w:rPr>
                <w:color w:val="000000"/>
                <w:vertAlign w:val="superscript"/>
                <w:lang w:val="sv-SE"/>
              </w:rPr>
              <w:t>2</w:t>
            </w:r>
            <w:r w:rsidRPr="00C91FC3">
              <w:rPr>
                <w:color w:val="000000"/>
                <w:lang w:val="sv-SE"/>
              </w:rPr>
              <w:t>/vecka, PO): dagar 8, 15, 22</w:t>
            </w:r>
          </w:p>
          <w:p w14:paraId="6586A977" w14:textId="77777777" w:rsidR="00A05B3C" w:rsidRPr="00C91FC3" w:rsidRDefault="00A05B3C" w:rsidP="00A30EF8">
            <w:pPr>
              <w:pStyle w:val="Endnotentext"/>
              <w:widowControl w:val="0"/>
              <w:rPr>
                <w:color w:val="000000"/>
                <w:lang w:val="sv-SE"/>
              </w:rPr>
            </w:pPr>
            <w:r w:rsidRPr="00C91FC3">
              <w:rPr>
                <w:color w:val="000000"/>
                <w:lang w:val="sv-SE"/>
              </w:rPr>
              <w:t>VP-16 (100 mg/m</w:t>
            </w:r>
            <w:r w:rsidRPr="00C91FC3">
              <w:rPr>
                <w:color w:val="000000"/>
                <w:vertAlign w:val="superscript"/>
                <w:lang w:val="sv-SE"/>
              </w:rPr>
              <w:t>2</w:t>
            </w:r>
            <w:r w:rsidRPr="00C91FC3">
              <w:rPr>
                <w:color w:val="000000"/>
                <w:lang w:val="sv-SE"/>
              </w:rPr>
              <w:t>, IV): dagar 29</w:t>
            </w:r>
            <w:r w:rsidRPr="00C91FC3">
              <w:rPr>
                <w:color w:val="000000"/>
                <w:lang w:val="sv-SE"/>
              </w:rPr>
              <w:noBreakHyphen/>
              <w:t>33</w:t>
            </w:r>
          </w:p>
          <w:p w14:paraId="7A201890" w14:textId="77777777" w:rsidR="00A05B3C" w:rsidRPr="00C91FC3" w:rsidRDefault="00A05B3C" w:rsidP="00A30EF8">
            <w:pPr>
              <w:pStyle w:val="Endnotentext"/>
              <w:widowControl w:val="0"/>
              <w:rPr>
                <w:color w:val="000000"/>
                <w:lang w:val="sv-SE"/>
              </w:rPr>
            </w:pPr>
            <w:r w:rsidRPr="00C91FC3">
              <w:rPr>
                <w:color w:val="000000"/>
                <w:lang w:val="sv-SE"/>
              </w:rPr>
              <w:t>CPM (300 mg/m</w:t>
            </w:r>
            <w:r w:rsidRPr="00C91FC3">
              <w:rPr>
                <w:color w:val="000000"/>
                <w:vertAlign w:val="superscript"/>
                <w:lang w:val="sv-SE"/>
              </w:rPr>
              <w:t>2</w:t>
            </w:r>
            <w:r w:rsidRPr="00C91FC3">
              <w:rPr>
                <w:color w:val="000000"/>
                <w:lang w:val="sv-SE"/>
              </w:rPr>
              <w:t>, IV): dagar 29</w:t>
            </w:r>
            <w:r w:rsidRPr="00C91FC3">
              <w:rPr>
                <w:color w:val="000000"/>
                <w:lang w:val="sv-SE"/>
              </w:rPr>
              <w:noBreakHyphen/>
              <w:t>33</w:t>
            </w:r>
          </w:p>
          <w:p w14:paraId="3C5B4BEA" w14:textId="77777777" w:rsidR="00A05B3C" w:rsidRPr="00C91FC3" w:rsidRDefault="00A05B3C" w:rsidP="00A30EF8">
            <w:pPr>
              <w:pStyle w:val="Endnotentext"/>
              <w:widowControl w:val="0"/>
              <w:rPr>
                <w:color w:val="000000"/>
                <w:lang w:val="sv-SE"/>
              </w:rPr>
            </w:pPr>
            <w:r w:rsidRPr="00C91FC3">
              <w:rPr>
                <w:color w:val="000000"/>
                <w:lang w:val="sv-SE"/>
              </w:rPr>
              <w:t>MESNA IV dagar 29</w:t>
            </w:r>
            <w:r w:rsidRPr="00C91FC3">
              <w:rPr>
                <w:color w:val="000000"/>
                <w:lang w:val="sv-SE"/>
              </w:rPr>
              <w:noBreakHyphen/>
              <w:t>33</w:t>
            </w:r>
          </w:p>
          <w:p w14:paraId="157C36BD" w14:textId="77777777" w:rsidR="00A05B3C" w:rsidRPr="00C91FC3" w:rsidRDefault="00A05B3C" w:rsidP="00A30EF8">
            <w:pPr>
              <w:pStyle w:val="Endnotentext"/>
              <w:widowControl w:val="0"/>
              <w:rPr>
                <w:color w:val="000000"/>
                <w:lang w:val="sv-SE"/>
              </w:rPr>
            </w:pPr>
            <w:r w:rsidRPr="00C91FC3">
              <w:rPr>
                <w:color w:val="000000"/>
                <w:lang w:val="sv-SE"/>
              </w:rPr>
              <w:t>G-CSF (5 μg/kg, SC): dagar 34</w:t>
            </w:r>
            <w:r w:rsidRPr="00C91FC3">
              <w:rPr>
                <w:color w:val="000000"/>
                <w:lang w:val="sv-SE"/>
              </w:rPr>
              <w:noBreakHyphen/>
              <w:t>43</w:t>
            </w:r>
          </w:p>
        </w:tc>
      </w:tr>
      <w:tr w:rsidR="00A05B3C" w:rsidRPr="00B463C8" w14:paraId="4B8CB5AF" w14:textId="77777777" w:rsidTr="00A30EF8">
        <w:tc>
          <w:tcPr>
            <w:tcW w:w="2358" w:type="dxa"/>
            <w:shd w:val="clear" w:color="auto" w:fill="auto"/>
          </w:tcPr>
          <w:p w14:paraId="6C6CC272" w14:textId="77777777" w:rsidR="00A05B3C" w:rsidRPr="00C91FC3" w:rsidRDefault="00A05B3C" w:rsidP="00A30EF8">
            <w:pPr>
              <w:pStyle w:val="Endnotentext"/>
              <w:widowControl w:val="0"/>
              <w:rPr>
                <w:color w:val="000000"/>
                <w:lang w:val="sv-SE"/>
              </w:rPr>
            </w:pPr>
            <w:r w:rsidRPr="00C91FC3">
              <w:rPr>
                <w:color w:val="000000"/>
                <w:lang w:val="sv-SE"/>
              </w:rPr>
              <w:t>Underhållsbehandling</w:t>
            </w:r>
          </w:p>
          <w:p w14:paraId="236C77B7" w14:textId="77777777" w:rsidR="00A05B3C" w:rsidRPr="00C91FC3" w:rsidRDefault="00A05B3C" w:rsidP="00A30EF8">
            <w:pPr>
              <w:pStyle w:val="Endnotentext"/>
              <w:widowControl w:val="0"/>
              <w:rPr>
                <w:color w:val="000000"/>
                <w:lang w:val="sv-SE"/>
              </w:rPr>
            </w:pPr>
            <w:r w:rsidRPr="00C91FC3">
              <w:rPr>
                <w:color w:val="000000"/>
                <w:lang w:val="sv-SE"/>
              </w:rPr>
              <w:t>(8-veckors cykler)</w:t>
            </w:r>
          </w:p>
          <w:p w14:paraId="13397B54" w14:textId="77777777" w:rsidR="00A05B3C" w:rsidRPr="00C91FC3" w:rsidRDefault="00A05B3C" w:rsidP="00A30EF8">
            <w:pPr>
              <w:pStyle w:val="Endnotentext"/>
              <w:widowControl w:val="0"/>
              <w:rPr>
                <w:color w:val="000000"/>
                <w:lang w:val="sv-SE"/>
              </w:rPr>
            </w:pPr>
            <w:r w:rsidRPr="00C91FC3">
              <w:rPr>
                <w:color w:val="000000"/>
                <w:lang w:val="sv-SE"/>
              </w:rPr>
              <w:t>Cykel 5</w:t>
            </w:r>
          </w:p>
        </w:tc>
        <w:tc>
          <w:tcPr>
            <w:tcW w:w="6929" w:type="dxa"/>
            <w:shd w:val="clear" w:color="auto" w:fill="auto"/>
          </w:tcPr>
          <w:p w14:paraId="1F3D02CF" w14:textId="77777777" w:rsidR="00A05B3C" w:rsidRPr="00C91FC3" w:rsidRDefault="00A05B3C" w:rsidP="00A30EF8">
            <w:pPr>
              <w:pStyle w:val="Endnotentext"/>
              <w:widowControl w:val="0"/>
              <w:rPr>
                <w:color w:val="000000"/>
                <w:lang w:val="sv-SE"/>
              </w:rPr>
            </w:pPr>
            <w:r w:rsidRPr="00C91FC3">
              <w:rPr>
                <w:color w:val="000000"/>
                <w:lang w:val="sv-SE"/>
              </w:rPr>
              <w:t>Kraniell bestrålning (Block 5 enbart)</w:t>
            </w:r>
          </w:p>
          <w:p w14:paraId="02A18902" w14:textId="77777777" w:rsidR="00A05B3C" w:rsidRPr="00C91FC3" w:rsidRDefault="00A05B3C" w:rsidP="00A30EF8">
            <w:pPr>
              <w:pStyle w:val="Endnotentext"/>
              <w:widowControl w:val="0"/>
              <w:rPr>
                <w:color w:val="000000"/>
                <w:lang w:val="sv-SE"/>
              </w:rPr>
            </w:pPr>
            <w:r w:rsidRPr="00C91FC3">
              <w:rPr>
                <w:color w:val="000000"/>
                <w:lang w:val="sv-SE"/>
              </w:rPr>
              <w:t>12 Gy i 8 fraktioner för alla patienter som är CNS1 och CNS2 vid diagnos</w:t>
            </w:r>
          </w:p>
          <w:p w14:paraId="0A11C1FC" w14:textId="77777777" w:rsidR="00A05B3C" w:rsidRPr="00C91FC3" w:rsidRDefault="00A05B3C" w:rsidP="00A30EF8">
            <w:pPr>
              <w:pStyle w:val="Endnotentext"/>
              <w:widowControl w:val="0"/>
              <w:rPr>
                <w:color w:val="000000"/>
                <w:lang w:val="sv-SE"/>
              </w:rPr>
            </w:pPr>
            <w:r w:rsidRPr="00C91FC3">
              <w:rPr>
                <w:color w:val="000000"/>
                <w:lang w:val="sv-SE"/>
              </w:rPr>
              <w:t>18 Gy i 10 fraktioner för patienter som är CNS3 vid diagnos</w:t>
            </w:r>
          </w:p>
          <w:p w14:paraId="664B9320" w14:textId="77777777" w:rsidR="00A05B3C" w:rsidRPr="00C91FC3" w:rsidRDefault="00A05B3C" w:rsidP="00A30EF8">
            <w:pPr>
              <w:pStyle w:val="Endnotentext"/>
              <w:widowControl w:val="0"/>
              <w:rPr>
                <w:color w:val="000000"/>
                <w:lang w:val="sv-SE"/>
              </w:rPr>
            </w:pPr>
            <w:r w:rsidRPr="00C91FC3">
              <w:rPr>
                <w:color w:val="000000"/>
                <w:lang w:val="sv-SE"/>
              </w:rPr>
              <w:t>VCR (1.5 mg/m</w:t>
            </w:r>
            <w:r w:rsidRPr="00C91FC3">
              <w:rPr>
                <w:color w:val="000000"/>
                <w:vertAlign w:val="superscript"/>
                <w:lang w:val="sv-SE"/>
              </w:rPr>
              <w:t>2</w:t>
            </w:r>
            <w:r w:rsidRPr="00C91FC3">
              <w:rPr>
                <w:color w:val="000000"/>
                <w:lang w:val="sv-SE"/>
              </w:rPr>
              <w:t>/dag, IV): dagar 1, 29</w:t>
            </w:r>
          </w:p>
          <w:p w14:paraId="7C581465" w14:textId="77777777" w:rsidR="00A05B3C" w:rsidRPr="00C91FC3" w:rsidRDefault="00A05B3C" w:rsidP="00A30EF8">
            <w:pPr>
              <w:pStyle w:val="Endnotentext"/>
              <w:widowControl w:val="0"/>
              <w:rPr>
                <w:color w:val="000000"/>
                <w:lang w:val="sv-SE"/>
              </w:rPr>
            </w:pPr>
            <w:r w:rsidRPr="00C91FC3">
              <w:rPr>
                <w:color w:val="000000"/>
                <w:lang w:val="sv-SE"/>
              </w:rPr>
              <w:t>DEX (6 mg/m</w:t>
            </w:r>
            <w:r w:rsidRPr="00C91FC3">
              <w:rPr>
                <w:color w:val="000000"/>
                <w:vertAlign w:val="superscript"/>
                <w:lang w:val="sv-SE"/>
              </w:rPr>
              <w:t>2</w:t>
            </w:r>
            <w:r w:rsidRPr="00C91FC3">
              <w:rPr>
                <w:color w:val="000000"/>
                <w:lang w:val="sv-SE"/>
              </w:rPr>
              <w:t>/dag, PO): dagar 1</w:t>
            </w:r>
            <w:r w:rsidRPr="00C91FC3">
              <w:rPr>
                <w:color w:val="000000"/>
                <w:lang w:val="sv-SE"/>
              </w:rPr>
              <w:noBreakHyphen/>
              <w:t>5; 29</w:t>
            </w:r>
            <w:r w:rsidRPr="00C91FC3">
              <w:rPr>
                <w:color w:val="000000"/>
                <w:lang w:val="sv-SE"/>
              </w:rPr>
              <w:noBreakHyphen/>
              <w:t>33</w:t>
            </w:r>
          </w:p>
          <w:p w14:paraId="5A13592E" w14:textId="77777777" w:rsidR="00A05B3C" w:rsidRPr="00C91FC3" w:rsidRDefault="00A05B3C" w:rsidP="00A30EF8">
            <w:pPr>
              <w:pStyle w:val="Endnotentext"/>
              <w:widowControl w:val="0"/>
              <w:rPr>
                <w:color w:val="000000"/>
                <w:lang w:val="sv-SE"/>
              </w:rPr>
            </w:pPr>
            <w:r w:rsidRPr="00C91FC3">
              <w:rPr>
                <w:color w:val="000000"/>
                <w:lang w:val="sv-SE"/>
              </w:rPr>
              <w:t>6-MP (75 mg/m</w:t>
            </w:r>
            <w:r w:rsidRPr="00C91FC3">
              <w:rPr>
                <w:color w:val="000000"/>
                <w:vertAlign w:val="superscript"/>
                <w:lang w:val="sv-SE"/>
              </w:rPr>
              <w:t>2</w:t>
            </w:r>
            <w:r w:rsidRPr="00C91FC3">
              <w:rPr>
                <w:color w:val="000000"/>
                <w:lang w:val="sv-SE"/>
              </w:rPr>
              <w:t>/dag, PO): dagar 11</w:t>
            </w:r>
            <w:r w:rsidRPr="00C91FC3">
              <w:rPr>
                <w:color w:val="000000"/>
                <w:lang w:val="sv-SE"/>
              </w:rPr>
              <w:noBreakHyphen/>
              <w:t>56 (Avvakta med 6-MP under de 6</w:t>
            </w:r>
            <w:r w:rsidRPr="00C91FC3">
              <w:rPr>
                <w:color w:val="000000"/>
                <w:lang w:val="sv-SE"/>
              </w:rPr>
              <w:noBreakHyphen/>
              <w:t>10 dagar av kraniell bestrålning som startar på dag 1 av Cykel 5. Starta 6-MP på första dagen efter fullföljd kraniell bestrålning.)</w:t>
            </w:r>
          </w:p>
          <w:p w14:paraId="33512888" w14:textId="77777777" w:rsidR="00A05B3C" w:rsidRPr="00C91FC3" w:rsidRDefault="00A05B3C" w:rsidP="00A30EF8">
            <w:pPr>
              <w:pStyle w:val="Endnotentext"/>
              <w:widowControl w:val="0"/>
              <w:rPr>
                <w:color w:val="000000"/>
                <w:lang w:val="sv-SE"/>
              </w:rPr>
            </w:pPr>
            <w:r w:rsidRPr="00C91FC3">
              <w:rPr>
                <w:color w:val="000000"/>
                <w:lang w:val="sv-SE"/>
              </w:rPr>
              <w:t>Metotrexat (20 mg/m</w:t>
            </w:r>
            <w:r w:rsidRPr="00C91FC3">
              <w:rPr>
                <w:color w:val="000000"/>
                <w:vertAlign w:val="superscript"/>
                <w:lang w:val="sv-SE"/>
              </w:rPr>
              <w:t>2</w:t>
            </w:r>
            <w:r w:rsidRPr="00C91FC3">
              <w:rPr>
                <w:color w:val="000000"/>
                <w:lang w:val="sv-SE"/>
              </w:rPr>
              <w:t>/vecka, PO): dagar  8, 15, 22, 29, 36, 43, 50</w:t>
            </w:r>
          </w:p>
        </w:tc>
      </w:tr>
      <w:tr w:rsidR="00A05B3C" w:rsidRPr="00B463C8" w14:paraId="730B6BE3" w14:textId="77777777" w:rsidTr="00A30EF8">
        <w:trPr>
          <w:trHeight w:val="1297"/>
        </w:trPr>
        <w:tc>
          <w:tcPr>
            <w:tcW w:w="2358" w:type="dxa"/>
            <w:shd w:val="clear" w:color="auto" w:fill="auto"/>
          </w:tcPr>
          <w:p w14:paraId="7022D0F7" w14:textId="77777777" w:rsidR="00A05B3C" w:rsidRPr="00C91FC3" w:rsidRDefault="00A05B3C" w:rsidP="00A30EF8">
            <w:pPr>
              <w:pStyle w:val="Endnotentext"/>
              <w:widowControl w:val="0"/>
              <w:rPr>
                <w:color w:val="000000"/>
                <w:lang w:val="sv-SE"/>
              </w:rPr>
            </w:pPr>
            <w:r w:rsidRPr="00C91FC3">
              <w:rPr>
                <w:color w:val="000000"/>
                <w:lang w:val="sv-SE"/>
              </w:rPr>
              <w:t>Underhållsbehandling</w:t>
            </w:r>
          </w:p>
          <w:p w14:paraId="02B77E22" w14:textId="77777777" w:rsidR="00A05B3C" w:rsidRPr="00C91FC3" w:rsidRDefault="00A05B3C" w:rsidP="00A30EF8">
            <w:pPr>
              <w:pStyle w:val="Endnotentext"/>
              <w:widowControl w:val="0"/>
              <w:rPr>
                <w:color w:val="000000"/>
                <w:lang w:val="sv-SE"/>
              </w:rPr>
            </w:pPr>
            <w:r w:rsidRPr="00C91FC3">
              <w:rPr>
                <w:color w:val="000000"/>
                <w:lang w:val="sv-SE"/>
              </w:rPr>
              <w:t>(8-veckors cykler)</w:t>
            </w:r>
          </w:p>
          <w:p w14:paraId="546E8F21" w14:textId="77777777" w:rsidR="00A05B3C" w:rsidRPr="00C91FC3" w:rsidRDefault="00A05B3C" w:rsidP="00A30EF8">
            <w:pPr>
              <w:pStyle w:val="Endnotentext"/>
              <w:widowControl w:val="0"/>
              <w:rPr>
                <w:color w:val="000000"/>
                <w:lang w:val="sv-SE"/>
              </w:rPr>
            </w:pPr>
            <w:r w:rsidRPr="00C91FC3">
              <w:rPr>
                <w:color w:val="000000"/>
                <w:lang w:val="sv-SE"/>
              </w:rPr>
              <w:t>Cykler 6</w:t>
            </w:r>
            <w:r w:rsidRPr="00C91FC3">
              <w:rPr>
                <w:color w:val="000000"/>
                <w:lang w:val="sv-SE"/>
              </w:rPr>
              <w:noBreakHyphen/>
              <w:t>12</w:t>
            </w:r>
          </w:p>
        </w:tc>
        <w:tc>
          <w:tcPr>
            <w:tcW w:w="6929" w:type="dxa"/>
            <w:shd w:val="clear" w:color="auto" w:fill="auto"/>
          </w:tcPr>
          <w:p w14:paraId="3075C859" w14:textId="77777777" w:rsidR="00A05B3C" w:rsidRPr="00C91FC3" w:rsidRDefault="00A05B3C" w:rsidP="00A30EF8">
            <w:pPr>
              <w:pStyle w:val="Endnotentext"/>
              <w:widowControl w:val="0"/>
              <w:rPr>
                <w:color w:val="000000"/>
                <w:lang w:val="sv-SE"/>
              </w:rPr>
            </w:pPr>
            <w:r w:rsidRPr="00C91FC3">
              <w:rPr>
                <w:color w:val="000000"/>
                <w:lang w:val="sv-SE"/>
              </w:rPr>
              <w:t>VCR (1.5 mg/m</w:t>
            </w:r>
            <w:r w:rsidRPr="00C91FC3">
              <w:rPr>
                <w:color w:val="000000"/>
                <w:vertAlign w:val="superscript"/>
                <w:lang w:val="sv-SE"/>
              </w:rPr>
              <w:t>2</w:t>
            </w:r>
            <w:r w:rsidRPr="00C91FC3">
              <w:rPr>
                <w:color w:val="000000"/>
                <w:lang w:val="sv-SE"/>
              </w:rPr>
              <w:t>/dag, IV): dagar 1, 29</w:t>
            </w:r>
          </w:p>
          <w:p w14:paraId="3193C344" w14:textId="77777777" w:rsidR="00A05B3C" w:rsidRPr="00C91FC3" w:rsidRDefault="00A05B3C" w:rsidP="00A30EF8">
            <w:pPr>
              <w:pStyle w:val="Endnotentext"/>
              <w:widowControl w:val="0"/>
              <w:rPr>
                <w:color w:val="000000"/>
                <w:lang w:val="sv-SE"/>
              </w:rPr>
            </w:pPr>
            <w:r w:rsidRPr="00C91FC3">
              <w:rPr>
                <w:color w:val="000000"/>
                <w:lang w:val="sv-SE"/>
              </w:rPr>
              <w:t>DEX (6 mg/m</w:t>
            </w:r>
            <w:r w:rsidRPr="00C91FC3">
              <w:rPr>
                <w:color w:val="000000"/>
                <w:vertAlign w:val="superscript"/>
                <w:lang w:val="sv-SE"/>
              </w:rPr>
              <w:t>2</w:t>
            </w:r>
            <w:r w:rsidRPr="00C91FC3">
              <w:rPr>
                <w:color w:val="000000"/>
                <w:lang w:val="sv-SE"/>
              </w:rPr>
              <w:t>/dag, PO): dagar 1</w:t>
            </w:r>
            <w:r w:rsidRPr="00C91FC3">
              <w:rPr>
                <w:color w:val="000000"/>
                <w:lang w:val="sv-SE"/>
              </w:rPr>
              <w:noBreakHyphen/>
              <w:t>5; 29</w:t>
            </w:r>
            <w:r w:rsidRPr="00C91FC3">
              <w:rPr>
                <w:color w:val="000000"/>
                <w:lang w:val="sv-SE"/>
              </w:rPr>
              <w:noBreakHyphen/>
              <w:t>33</w:t>
            </w:r>
          </w:p>
          <w:p w14:paraId="0CB6E5BE" w14:textId="77777777" w:rsidR="00A05B3C" w:rsidRPr="00C91FC3" w:rsidRDefault="00A05B3C" w:rsidP="00A30EF8">
            <w:pPr>
              <w:pStyle w:val="Endnotentext"/>
              <w:widowControl w:val="0"/>
              <w:rPr>
                <w:color w:val="000000"/>
                <w:lang w:val="sv-SE"/>
              </w:rPr>
            </w:pPr>
            <w:r w:rsidRPr="00C91FC3">
              <w:rPr>
                <w:color w:val="000000"/>
                <w:lang w:val="sv-SE"/>
              </w:rPr>
              <w:t>6-MP (75 mg/m</w:t>
            </w:r>
            <w:r w:rsidRPr="00C91FC3">
              <w:rPr>
                <w:color w:val="000000"/>
                <w:vertAlign w:val="superscript"/>
                <w:lang w:val="sv-SE"/>
              </w:rPr>
              <w:t>2</w:t>
            </w:r>
            <w:r w:rsidRPr="00C91FC3">
              <w:rPr>
                <w:color w:val="000000"/>
                <w:lang w:val="sv-SE"/>
              </w:rPr>
              <w:t>/dag, PO): dagar 1</w:t>
            </w:r>
            <w:r w:rsidRPr="00C91FC3">
              <w:rPr>
                <w:color w:val="000000"/>
                <w:lang w:val="sv-SE"/>
              </w:rPr>
              <w:noBreakHyphen/>
              <w:t>56</w:t>
            </w:r>
          </w:p>
          <w:p w14:paraId="5F985BED" w14:textId="77777777" w:rsidR="00A05B3C" w:rsidRPr="00C91FC3" w:rsidRDefault="00A05B3C" w:rsidP="00A30EF8">
            <w:pPr>
              <w:pStyle w:val="Endnotentext"/>
              <w:widowControl w:val="0"/>
              <w:rPr>
                <w:color w:val="000000"/>
                <w:lang w:val="sv-SE"/>
              </w:rPr>
            </w:pPr>
            <w:r w:rsidRPr="00C91FC3">
              <w:rPr>
                <w:color w:val="000000"/>
                <w:lang w:val="sv-SE"/>
              </w:rPr>
              <w:t>Metotrexat (20 mg/m</w:t>
            </w:r>
            <w:r w:rsidRPr="00C91FC3">
              <w:rPr>
                <w:color w:val="000000"/>
                <w:vertAlign w:val="superscript"/>
                <w:lang w:val="sv-SE"/>
              </w:rPr>
              <w:t>2</w:t>
            </w:r>
            <w:r w:rsidRPr="00C91FC3">
              <w:rPr>
                <w:color w:val="000000"/>
                <w:lang w:val="sv-SE"/>
              </w:rPr>
              <w:t>/vecka, PO): dagar 1, 8, 15, 22, 29, 36, 43, 50</w:t>
            </w:r>
          </w:p>
        </w:tc>
      </w:tr>
    </w:tbl>
    <w:p w14:paraId="1836C6AC" w14:textId="77777777" w:rsidR="00A05B3C" w:rsidRPr="00C91FC3" w:rsidRDefault="00A05B3C" w:rsidP="00A05B3C">
      <w:pPr>
        <w:pStyle w:val="Endnotentext"/>
        <w:widowControl w:val="0"/>
        <w:rPr>
          <w:color w:val="000000"/>
          <w:szCs w:val="22"/>
          <w:lang w:val="sv-SE"/>
        </w:rPr>
      </w:pPr>
      <w:r w:rsidRPr="00C91FC3">
        <w:rPr>
          <w:color w:val="000000"/>
          <w:szCs w:val="22"/>
          <w:lang w:val="sv-SE"/>
        </w:rPr>
        <w:t>G-CSF = granulocyte colony stimulating factor, VP-16 = etoposid, MTX = metotrexat, IV = intravenös, SC = subkutan, IT = intratekal, PO = oral, IM = intramuskulär, ARA-C = cytarabin, CPM = cyclofosfoamid, VCR = vinkristin, DEX = dexametason, DAUN = daunorubicin, 6-MP = 6-merkaptopurin, E.Coli L-ASP = L-asparaginas, PEG-ASP = PEG asparaginas, MESNA= 2-merkaptoetan sulfonat natrium, iii= eller tills MTX nivå är &lt; 0,1 µM, q6tim = var 6:e timme, Gy= Gray</w:t>
      </w:r>
    </w:p>
    <w:p w14:paraId="08707AD9" w14:textId="77777777" w:rsidR="00A05B3C" w:rsidRPr="00C91FC3" w:rsidRDefault="00A05B3C" w:rsidP="00A05B3C">
      <w:pPr>
        <w:pStyle w:val="Endnotentext"/>
        <w:widowControl w:val="0"/>
        <w:jc w:val="both"/>
        <w:rPr>
          <w:color w:val="000000"/>
          <w:sz w:val="20"/>
          <w:lang w:val="sv-SE"/>
        </w:rPr>
      </w:pPr>
    </w:p>
    <w:p w14:paraId="5E257973" w14:textId="77777777" w:rsidR="00A05B3C" w:rsidRPr="00C91FC3" w:rsidRDefault="00A05B3C" w:rsidP="00A05B3C">
      <w:pPr>
        <w:pStyle w:val="Endnotentext"/>
        <w:widowControl w:val="0"/>
        <w:rPr>
          <w:color w:val="000000"/>
          <w:lang w:val="sv-SE"/>
        </w:rPr>
      </w:pPr>
      <w:r w:rsidRPr="00C91FC3">
        <w:rPr>
          <w:color w:val="000000"/>
          <w:szCs w:val="22"/>
          <w:lang w:val="sv-SE"/>
        </w:rPr>
        <w:t>Studie AIT07 var en multicenter, öppen, randomiserad, fas II/III studie som inkluderade 128 patienter (1 till &lt; 18 år) som behandlats med imatinib i kombination med kemoterapi. Säkerhetsdata från denna studie förefaller vara i enlighet med säkerhetsprofilen för imatinib hos Ph+ ALL patienter.</w:t>
      </w:r>
    </w:p>
    <w:p w14:paraId="5EB10778" w14:textId="77777777" w:rsidR="00CF3F0B" w:rsidRPr="00C91FC3" w:rsidRDefault="00CF3F0B" w:rsidP="00CF3F0B">
      <w:pPr>
        <w:keepNext/>
        <w:autoSpaceDE w:val="0"/>
        <w:autoSpaceDN w:val="0"/>
        <w:adjustRightInd w:val="0"/>
        <w:spacing w:line="240" w:lineRule="auto"/>
        <w:rPr>
          <w:i/>
          <w:lang w:val="sv-SE"/>
        </w:rPr>
      </w:pPr>
    </w:p>
    <w:p w14:paraId="48786680" w14:textId="77777777" w:rsidR="00CF3F0B" w:rsidRPr="00C91FC3" w:rsidRDefault="00CF3F0B" w:rsidP="00CF3F0B">
      <w:pPr>
        <w:spacing w:after="240" w:line="240" w:lineRule="auto"/>
        <w:rPr>
          <w:color w:val="222222"/>
          <w:sz w:val="21"/>
          <w:szCs w:val="21"/>
          <w:lang w:val="sv-SE" w:eastAsia="sv-SE"/>
        </w:rPr>
      </w:pPr>
      <w:r w:rsidRPr="00C91FC3">
        <w:rPr>
          <w:i/>
          <w:iCs/>
          <w:color w:val="222222"/>
          <w:sz w:val="21"/>
          <w:szCs w:val="21"/>
          <w:lang w:val="sv-SE" w:eastAsia="sv-SE"/>
        </w:rPr>
        <w:t>Recidiverande/refraktära Ph+ ALL:</w:t>
      </w:r>
      <w:r w:rsidRPr="00C91FC3">
        <w:rPr>
          <w:color w:val="222222"/>
          <w:sz w:val="21"/>
          <w:szCs w:val="21"/>
          <w:lang w:val="sv-SE" w:eastAsia="sv-SE"/>
        </w:rPr>
        <w:t xml:space="preserve"> När imatinib användes som monoterapi för patienter med recidiverande/refraktär Ph+ ALL, ledde det till en frekvens på 30% för hematologiskt svar (9% fullständig) och en frekvens på 23% för betydande cytogenetiskt svar för 53 av de 411 patienter som var utvärderbara för svar. (Obs! Av de 411 patienterna behandlades 353 i ett utvidgat accessprogram utan insamlande av primära svarsdata). Mediantiden till progression i den totala populationen på 411 patienter med recidiverande/refraktär Ph+ ALL varierade mellan 2,6 och 3,1 månader. Mediantiden för totalöverlevnad var mellan 4,9 och 9 månader för de 401 utvärderbara patienterna. Data var likartade vid reanalys av enbart patienter vid ålder 55 år eller äldre.</w:t>
      </w:r>
    </w:p>
    <w:p w14:paraId="4E012985" w14:textId="77777777" w:rsidR="002E5CCA" w:rsidRPr="00C91FC3" w:rsidRDefault="00CF3F0B" w:rsidP="002E5CCA">
      <w:pPr>
        <w:pStyle w:val="Endnotentext"/>
        <w:widowControl w:val="0"/>
        <w:tabs>
          <w:tab w:val="clear" w:pos="567"/>
          <w:tab w:val="left" w:pos="1304"/>
        </w:tabs>
        <w:rPr>
          <w:color w:val="222222"/>
          <w:szCs w:val="22"/>
          <w:lang w:val="sv-SE" w:eastAsia="sv-SE"/>
        </w:rPr>
      </w:pPr>
      <w:r w:rsidRPr="00C91FC3">
        <w:rPr>
          <w:rFonts w:ascii="Droid Sans Bold" w:hAnsi="Droid Sans Bold"/>
          <w:bCs/>
          <w:color w:val="222222"/>
          <w:szCs w:val="22"/>
          <w:u w:val="single"/>
          <w:lang w:val="sv-SE" w:eastAsia="sv-SE"/>
        </w:rPr>
        <w:t>Kliniska studier vid MDS/MPD</w:t>
      </w:r>
      <w:r w:rsidRPr="00C91FC3">
        <w:rPr>
          <w:color w:val="222222"/>
          <w:szCs w:val="22"/>
          <w:u w:val="single"/>
          <w:lang w:val="sv-SE" w:eastAsia="sv-SE"/>
        </w:rPr>
        <w:t xml:space="preserve">                                                                                                          </w:t>
      </w:r>
      <w:r w:rsidRPr="00C91FC3">
        <w:rPr>
          <w:color w:val="222222"/>
          <w:szCs w:val="22"/>
          <w:lang w:val="sv-SE" w:eastAsia="sv-SE"/>
        </w:rPr>
        <w:t xml:space="preserve">Erfarenhet med imatinib vid denna indikation är mycket begränsad och baseras på hematologiska och cytogenetiska svarsfrekvenser. Det finns inga kontrollerade studier som uppvisa en klinisk nytta eller ökad överlevnad. En öppen multicenter-, fas-II, klinisk studie (studie B2225) utfördes där Imatinib testades på olika populationer av patienter med livshotande sjukdomar sammankopplade med Abl-, Kit- eller PDGFR-proteintyrosinkinaser. Denna studie inkluderade 7 patienter med MDS/MPD, som behandlades med Imatinib 400 mg dagligen. Tre patienter uppvisade ett fullständigt hematologiskt svar (FHS) och en patient hade ett partiellt hematologiskt svar (PHS). Vid tiden för originalanalysen utvecklade tre av fyra patienter med klarlagt rearrangemang av PDGFR-genen ett hematologiskt svar (2 FHS och 1 PHS). Åldern på dessa patienter varierade från 20 till 72 år. </w:t>
      </w:r>
    </w:p>
    <w:p w14:paraId="1DA2B82C" w14:textId="77777777" w:rsidR="002E5CCA" w:rsidRPr="00C91FC3" w:rsidRDefault="002E5CCA" w:rsidP="002E5CCA">
      <w:pPr>
        <w:pStyle w:val="Endnotentext"/>
        <w:widowControl w:val="0"/>
        <w:tabs>
          <w:tab w:val="clear" w:pos="567"/>
          <w:tab w:val="left" w:pos="1304"/>
        </w:tabs>
        <w:rPr>
          <w:color w:val="222222"/>
          <w:szCs w:val="22"/>
          <w:lang w:val="sv-SE" w:eastAsia="sv-SE"/>
        </w:rPr>
      </w:pPr>
    </w:p>
    <w:p w14:paraId="06803632" w14:textId="77777777" w:rsidR="002E5CCA" w:rsidRPr="00C91FC3" w:rsidRDefault="002E5CCA" w:rsidP="002E5CCA">
      <w:pPr>
        <w:pStyle w:val="Endnotentext"/>
        <w:widowControl w:val="0"/>
        <w:tabs>
          <w:tab w:val="clear" w:pos="567"/>
          <w:tab w:val="left" w:pos="1304"/>
        </w:tabs>
        <w:rPr>
          <w:color w:val="000000"/>
          <w:szCs w:val="22"/>
          <w:lang w:val="sv-SE"/>
        </w:rPr>
      </w:pPr>
      <w:r w:rsidRPr="00C91FC3">
        <w:rPr>
          <w:color w:val="000000"/>
          <w:szCs w:val="22"/>
          <w:lang w:val="sv-SE"/>
        </w:rPr>
        <w:t>En observationell registerstudie (L2401) genomfördes för att samla in långsiktiga data om säkerhet och effekt hos patienter med myeloproliferativa neoplasier med rearrangemang av PDGFR- β som behandlades med imatinib. De 23 patienter som ingick i detta register fick imatinib i en daglig dos om 264 mg i median (intervall: 100 till 400 mg) under en medianduration om 7,2 år (intervall 0,1 till 12,7 år). På grund av registrets observationella karaktär fanns hematologiska, cytogenetiska och molekylära data tillgängliga för 22, 9 respektive 17 av de 23 patienter som inkluderats. Vid konservativt antagande att patienter där data saknades inte svarat på behandlingen observerades FHS hos 20 av 23 (87 %) patienter, FCyS hos 9 av 23 (39,1 %) patienter respektive molekylärt svar hos 11 av 23 (47,8 %) patienter. Beräknat utifrån patienter med minst en giltig utvärdering var svarsfrekvensen för FHS, FCyS och molekylärt svar 20/22 (90,9 %), 9/9 (100 %) respektive 11/17 (64,7 %).</w:t>
      </w:r>
    </w:p>
    <w:p w14:paraId="7FABD734" w14:textId="77777777" w:rsidR="002E5CCA" w:rsidRPr="00C91FC3" w:rsidRDefault="002E5CCA" w:rsidP="002E5CCA">
      <w:pPr>
        <w:pStyle w:val="Endnotentext"/>
        <w:widowControl w:val="0"/>
        <w:tabs>
          <w:tab w:val="clear" w:pos="567"/>
          <w:tab w:val="left" w:pos="1304"/>
        </w:tabs>
        <w:rPr>
          <w:color w:val="000000"/>
          <w:szCs w:val="22"/>
          <w:lang w:val="sv-SE"/>
        </w:rPr>
      </w:pPr>
    </w:p>
    <w:p w14:paraId="7E6BEB2F" w14:textId="77777777" w:rsidR="00CF3F0B" w:rsidRPr="00C91FC3" w:rsidRDefault="00CF3F0B" w:rsidP="00CF3F0B">
      <w:pPr>
        <w:spacing w:after="240" w:line="240" w:lineRule="auto"/>
        <w:rPr>
          <w:color w:val="222222"/>
          <w:szCs w:val="22"/>
          <w:lang w:val="sv-SE" w:eastAsia="sv-SE"/>
        </w:rPr>
      </w:pPr>
      <w:r w:rsidRPr="00C91FC3">
        <w:rPr>
          <w:color w:val="222222"/>
          <w:szCs w:val="22"/>
          <w:lang w:val="sv-SE" w:eastAsia="sv-SE"/>
        </w:rPr>
        <w:t>Ytterligare 24 patienter med MDS/MPD rapporterades i 13 publikationer. 21 patienter behandlades med 400 mg dagligen, medan de 3 andra patienterna erhöll lägre doser. Hos elva patienter upptäcktes rearrangemang av PDGFR-genen, varav 9 av dem nådde FHS och 1 PHS. Åldern på dessa patienter varierade från 2 till 79 år. I en nyligen publicerad artikel med uppdaterad information från 6 av dessa 11 patienter klarlades att alla dessa patienter förblev i cytogenetisk remission (intervall 32-38 månader). Samma publikation rapporterade om data från långtidsuppföljning av 12 MDS/MPD-patienter med rearrangemang av PDGFR-genen (5 patienter från studie B2225). Dessa patienter erhöll imatinib under en median av 47 månader (intervall 24 dagar – 60 månader). Hos 6 av dessa patienter överstiger nu uppföljningen 4 år. Elva patienter uppnådde snabbt FHS, 10 hade fullständig utläkning av cytogenetiska abnormiteter och en minskning eller försvinnande av fusionstranskript bestämt med RT-PCR. Hematologiskt och cytogenetiskt svar har kvarstått i median 49 månader (intervall 19-60) respektive 47 månader (intervall 16-59). Den sammantagna överlevnaden är 65 månader sedan diagnos (intervall 25-234). Imatinib givet till patienter utan den genetiska translokationen resulterar vanligen inte i någon förbättring.</w:t>
      </w:r>
    </w:p>
    <w:p w14:paraId="0D2A6FAD" w14:textId="77777777" w:rsidR="00CF3F0B" w:rsidRPr="00C91FC3" w:rsidRDefault="00CF3F0B" w:rsidP="00CF3F0B">
      <w:pPr>
        <w:spacing w:after="240" w:line="240" w:lineRule="auto"/>
        <w:rPr>
          <w:color w:val="222222"/>
          <w:szCs w:val="22"/>
          <w:lang w:val="sv-SE" w:eastAsia="sv-SE"/>
        </w:rPr>
      </w:pPr>
      <w:r w:rsidRPr="00C91FC3">
        <w:rPr>
          <w:color w:val="222222"/>
          <w:szCs w:val="22"/>
          <w:lang w:val="sv-SE" w:eastAsia="sv-SE"/>
        </w:rPr>
        <w:t>Det finns inga kliniska studier hos barnpatienter med MDS/MPD. Fem (5) patienter med MDS/MPD associerat med rearrangemang av PDGFR-genen har rapporterats i 4 publikationer. Åldern på dessa patienter sträckte sig från 3 månader till 4 år och imatinib gavs i en dos om 50 mg dagligen eller doser från 92,5 till 340 mg/m</w:t>
      </w:r>
      <w:r w:rsidRPr="00C91FC3">
        <w:rPr>
          <w:color w:val="222222"/>
          <w:szCs w:val="22"/>
          <w:vertAlign w:val="superscript"/>
          <w:lang w:val="sv-SE" w:eastAsia="sv-SE"/>
        </w:rPr>
        <w:t>2</w:t>
      </w:r>
      <w:r w:rsidRPr="00C91FC3">
        <w:rPr>
          <w:color w:val="222222"/>
          <w:szCs w:val="22"/>
          <w:lang w:val="sv-SE" w:eastAsia="sv-SE"/>
        </w:rPr>
        <w:t xml:space="preserve"> dagligen. Alla patienter uppnådde fullständigt hematologiskt svar, cytogenetiskt svar och/eller kliniskt svar.</w:t>
      </w:r>
    </w:p>
    <w:p w14:paraId="300AEE3B" w14:textId="77777777" w:rsidR="00CF3F0B" w:rsidRPr="00C91FC3" w:rsidRDefault="00CF3F0B" w:rsidP="00CF3F0B">
      <w:pPr>
        <w:spacing w:after="240" w:line="240" w:lineRule="auto"/>
        <w:rPr>
          <w:color w:val="222222"/>
          <w:sz w:val="21"/>
          <w:szCs w:val="21"/>
          <w:lang w:val="sv-SE" w:eastAsia="sv-SE"/>
        </w:rPr>
      </w:pPr>
      <w:r w:rsidRPr="00C91FC3">
        <w:rPr>
          <w:rFonts w:ascii="Droid Sans Bold" w:hAnsi="Droid Sans Bold"/>
          <w:bCs/>
          <w:color w:val="222222"/>
          <w:szCs w:val="22"/>
          <w:u w:val="single"/>
          <w:lang w:val="sv-SE" w:eastAsia="sv-SE"/>
        </w:rPr>
        <w:t>Kliniska studier vid HES/CEL</w:t>
      </w:r>
      <w:r w:rsidRPr="00C91FC3">
        <w:rPr>
          <w:color w:val="222222"/>
          <w:szCs w:val="22"/>
          <w:u w:val="single"/>
          <w:lang w:val="sv-SE" w:eastAsia="sv-SE"/>
        </w:rPr>
        <w:t xml:space="preserve">                                                                                                                        </w:t>
      </w:r>
      <w:r w:rsidRPr="00C91FC3">
        <w:rPr>
          <w:color w:val="222222"/>
          <w:szCs w:val="22"/>
          <w:lang w:val="sv-SE" w:eastAsia="sv-SE"/>
        </w:rPr>
        <w:t xml:space="preserve">En öppen, multicenter, fas-II klinisk studie (studie B2225) som testade imatinib hos olika populationer av patienter med livshotande sjukdomar förknippade med Abl, Kit eller PDGFR-protein-tyrosinkinaser genomfördes. I denna studie behandlades 14 patienter med HES/CEL med 100 mg till 1 000 mg imatinib dagligen. Ytterligare 162 patienter med HES/CEL, rapporterade i 35 publicerade fallrapporter och fallserier erhöll imatinib i doser om 75 mg till 800 mg dagligen. Cytogenetiska abnormiteter utvärderades hos 117 av den totala populationen om 176 patienter. Hos 61 av dessa 117 patienter identifierades FIP1L1-PDGFRα-fusionskinas. Ytterligare fyra patienter med HES var positiva för FIP1L1-PDGFRα-fusionskinas i 3 andra publicerade rapporter. Alla 65 patienter som var positiva för FIP1L1-PDGFRα-fusionskinas uppnådde ett fullständigt hematologiskt svar (FHS) som bibehölls i månader (intervall från 1+ till 44+ månader uteslutna vid datum för rapportering). Som rapporterats i en nyligen utgiven publikation, uppnådde 21 av dessa 65 patienter en fullständig cytogenetisk remission med en medianuppföljning på 28 månader (intervall 13-67 månader). Åldern på dessa patienter varierade från 25 till 72 år. Dessutom rapporterade prövarna i </w:t>
      </w:r>
      <w:r w:rsidRPr="00C91FC3">
        <w:rPr>
          <w:color w:val="222222"/>
          <w:sz w:val="21"/>
          <w:szCs w:val="21"/>
          <w:lang w:val="sv-SE" w:eastAsia="sv-SE"/>
        </w:rPr>
        <w:t>fallrapporterna om förbättringar i symtomatologi och andra abnorma organdysfunktioner. Förbättringar i organsystemen rapporterades för hjärta, nervsystemet, hud/subkutan vävnad, andningsvägar/bröstkorg/mediastinum/muskuloskeletala systemet/bindväv/blodkärl och magtarmkanalen.</w:t>
      </w:r>
    </w:p>
    <w:p w14:paraId="2E62119F" w14:textId="77777777" w:rsidR="00CF3F0B" w:rsidRPr="00C91FC3" w:rsidRDefault="00CF3F0B" w:rsidP="00CF3F0B">
      <w:pPr>
        <w:spacing w:after="240" w:line="240" w:lineRule="auto"/>
        <w:rPr>
          <w:color w:val="222222"/>
          <w:szCs w:val="22"/>
          <w:lang w:val="sv-SE" w:eastAsia="sv-SE"/>
        </w:rPr>
      </w:pPr>
      <w:r w:rsidRPr="00C91FC3">
        <w:rPr>
          <w:color w:val="222222"/>
          <w:szCs w:val="22"/>
          <w:lang w:val="sv-SE" w:eastAsia="sv-SE"/>
        </w:rPr>
        <w:t>Det finns inga kontrollerade studier hos barnpatienter med HES/CEL. Tre (3) patienter med HES/CEL associerat med rearrangemang av PDGFR-genen har rapporterats i 3 publikationer. Åldern på dessa patienter sträckte sig från 2 till 16 år och imatinib gavs i en dos om 300 mg/m</w:t>
      </w:r>
      <w:r w:rsidRPr="00C91FC3">
        <w:rPr>
          <w:color w:val="222222"/>
          <w:szCs w:val="22"/>
          <w:vertAlign w:val="superscript"/>
          <w:lang w:val="sv-SE" w:eastAsia="sv-SE"/>
        </w:rPr>
        <w:t>2</w:t>
      </w:r>
      <w:r w:rsidRPr="00C91FC3">
        <w:rPr>
          <w:color w:val="222222"/>
          <w:szCs w:val="22"/>
          <w:lang w:val="sv-SE" w:eastAsia="sv-SE"/>
        </w:rPr>
        <w:t xml:space="preserve"> dagligen och doser från 200 till 400 mg dagligen. Alla patienter uppnådde fullständigt hematologiskt svar, fullständigt cytogenetiskt svar och/eller fullständigt molekylärt svar.</w:t>
      </w:r>
    </w:p>
    <w:p w14:paraId="034ABF7B" w14:textId="77777777" w:rsidR="00CF3F0B" w:rsidRPr="00C91FC3" w:rsidRDefault="00CF3F0B" w:rsidP="00CF3F0B">
      <w:pPr>
        <w:tabs>
          <w:tab w:val="clear" w:pos="567"/>
        </w:tabs>
        <w:spacing w:after="240" w:line="240" w:lineRule="auto"/>
        <w:rPr>
          <w:snapToGrid/>
          <w:color w:val="222222"/>
          <w:szCs w:val="22"/>
          <w:lang w:val="sv-SE" w:eastAsia="sv-SE"/>
        </w:rPr>
      </w:pPr>
      <w:r w:rsidRPr="00C91FC3">
        <w:rPr>
          <w:rFonts w:ascii="Droid Sans Bold" w:hAnsi="Droid Sans Bold"/>
          <w:bCs/>
          <w:snapToGrid/>
          <w:color w:val="222222"/>
          <w:szCs w:val="22"/>
          <w:u w:val="single"/>
          <w:lang w:val="sv-SE" w:eastAsia="sv-SE"/>
        </w:rPr>
        <w:t>Kliniska studier vid DFSP</w:t>
      </w:r>
      <w:r w:rsidRPr="00C91FC3">
        <w:rPr>
          <w:snapToGrid/>
          <w:color w:val="222222"/>
          <w:szCs w:val="22"/>
          <w:u w:val="single"/>
          <w:lang w:val="sv-SE" w:eastAsia="sv-SE"/>
        </w:rPr>
        <w:t xml:space="preserve">                                                                                                                               </w:t>
      </w:r>
      <w:r w:rsidRPr="00C91FC3">
        <w:rPr>
          <w:snapToGrid/>
          <w:color w:val="222222"/>
          <w:szCs w:val="22"/>
          <w:lang w:val="sv-SE" w:eastAsia="sv-SE"/>
        </w:rPr>
        <w:t>En fas II, öppen, multicenter klinisk studie (studie B2225) utfördes på 12 patienter med DFSP som behandlades med Imatinib 800 mg dagligen. Åldrarna hos DFSP-patienterna sträckte sig från 23 till 75 år; DFSP var metastatisk, lokalt återkommande efter initial resektiv kirurgi och bedömd ej vara mottaglig för ytterligare resektiv kirurgi vid tidpunkten för inträde i studien. Primärt kännetecken för effekt baserades på objektiv svarsfrekvens. Av de 12 enrollerade patienterna svarade 9, en fullständigt och 8 partiellt. Tre av de partiellt svarande blev senare sjukdomsfria genom kirurgi. Behandlingstiden i studie B2225 var i median 6,2 månader, med 24,3 månader som maximal tid. Ytterligare 6 DFSP-patienter som behandlades med imatinib rapporterades i 5 publicerade fallrapporter, deras åldrar sträckte sig från 18 månader till 49 år. De vuxna patienterna som rapporterats i den publicerade litteraturen behandlades med antingen 400 mg (4 fall) eller 800 mg (1 fall) imatinib dagligen. Fem (5) patienter svarade, 3 patienter fullständigt och 2 partiellt. Mediantiden för behandling i den publicerade litteraturen sträckte sig mellan 4 veckor och mer än 20 månader. Translokation t(17:22)[q22:q13], eller dess genprodukt, förekom hos nästan alla patienter som svarade på imatinib-behandling.</w:t>
      </w:r>
    </w:p>
    <w:p w14:paraId="65A0866E" w14:textId="77777777" w:rsidR="00CF3F0B" w:rsidRPr="00C91FC3" w:rsidRDefault="00CF3F0B" w:rsidP="00CF3F0B">
      <w:pPr>
        <w:tabs>
          <w:tab w:val="clear" w:pos="567"/>
        </w:tabs>
        <w:spacing w:after="240" w:line="240" w:lineRule="auto"/>
        <w:rPr>
          <w:snapToGrid/>
          <w:color w:val="222222"/>
          <w:szCs w:val="22"/>
          <w:lang w:val="sv-SE" w:eastAsia="sv-SE"/>
        </w:rPr>
      </w:pPr>
      <w:r w:rsidRPr="00C91FC3">
        <w:rPr>
          <w:snapToGrid/>
          <w:color w:val="222222"/>
          <w:szCs w:val="22"/>
          <w:lang w:val="sv-SE" w:eastAsia="sv-SE"/>
        </w:rPr>
        <w:t>Det finns inga kontrollerade studier hos barnpatienter med DFSP. Fem (5) patienter med rearrangemang av DFSP och PDGFR-generna har rapporterats i 3 publikationer. Åldern på dessa patienter sträckte sig från nyfödda till 14 år och imatinib gavs i en dos om 50 mg dagligen eller doser från 400 till 520 mg/m</w:t>
      </w:r>
      <w:r w:rsidRPr="00C91FC3">
        <w:rPr>
          <w:snapToGrid/>
          <w:color w:val="222222"/>
          <w:szCs w:val="22"/>
          <w:vertAlign w:val="superscript"/>
          <w:lang w:val="sv-SE" w:eastAsia="sv-SE"/>
        </w:rPr>
        <w:t>2</w:t>
      </w:r>
      <w:r w:rsidRPr="00C91FC3">
        <w:rPr>
          <w:snapToGrid/>
          <w:color w:val="222222"/>
          <w:szCs w:val="22"/>
          <w:lang w:val="sv-SE" w:eastAsia="sv-SE"/>
        </w:rPr>
        <w:t xml:space="preserve"> dagligen. Alla patienter uppnådde partiellt och/eller fullständigt svar.</w:t>
      </w:r>
    </w:p>
    <w:p w14:paraId="5A52255E" w14:textId="77777777" w:rsidR="00984EFF" w:rsidRPr="00C91FC3" w:rsidRDefault="00984EFF" w:rsidP="00984EFF">
      <w:pPr>
        <w:suppressAutoHyphens/>
        <w:ind w:left="567" w:hanging="567"/>
        <w:rPr>
          <w:b/>
          <w:noProof/>
          <w:szCs w:val="22"/>
          <w:lang w:val="sv-SE"/>
        </w:rPr>
      </w:pPr>
      <w:r w:rsidRPr="00C91FC3">
        <w:rPr>
          <w:b/>
          <w:noProof/>
          <w:szCs w:val="22"/>
          <w:lang w:val="sv-SE"/>
        </w:rPr>
        <w:t>5.2</w:t>
      </w:r>
      <w:r w:rsidRPr="00C91FC3">
        <w:rPr>
          <w:b/>
          <w:noProof/>
          <w:szCs w:val="22"/>
          <w:lang w:val="sv-SE"/>
        </w:rPr>
        <w:tab/>
        <w:t>Farmakokinetiska egenskaper</w:t>
      </w:r>
    </w:p>
    <w:p w14:paraId="1C707E36" w14:textId="77777777" w:rsidR="00984EFF" w:rsidRPr="00C91FC3" w:rsidRDefault="00984EFF" w:rsidP="00984EFF">
      <w:pPr>
        <w:suppressAutoHyphens/>
        <w:ind w:left="567" w:hanging="567"/>
        <w:rPr>
          <w:noProof/>
          <w:szCs w:val="22"/>
          <w:lang w:val="sv-SE"/>
        </w:rPr>
      </w:pPr>
    </w:p>
    <w:p w14:paraId="22A6A926" w14:textId="77777777" w:rsidR="00984EFF" w:rsidRPr="00C91FC3" w:rsidRDefault="00984EFF" w:rsidP="00984EFF">
      <w:pPr>
        <w:pStyle w:val="CM89"/>
        <w:spacing w:line="263" w:lineRule="atLeast"/>
        <w:rPr>
          <w:sz w:val="22"/>
          <w:szCs w:val="22"/>
          <w:u w:val="single"/>
          <w:lang w:val="sv-SE"/>
        </w:rPr>
      </w:pPr>
      <w:r w:rsidRPr="00C91FC3">
        <w:rPr>
          <w:sz w:val="22"/>
          <w:szCs w:val="22"/>
          <w:u w:val="single"/>
          <w:lang w:val="sv-SE"/>
        </w:rPr>
        <w:t xml:space="preserve">Imatinibs farmakokinetiska egenskaper </w:t>
      </w:r>
      <w:r w:rsidRPr="00C91FC3">
        <w:rPr>
          <w:sz w:val="22"/>
          <w:szCs w:val="22"/>
          <w:u w:val="single"/>
          <w:lang w:val="sv-SE"/>
        </w:rPr>
        <w:br/>
      </w:r>
      <w:r w:rsidRPr="00C91FC3">
        <w:rPr>
          <w:sz w:val="22"/>
          <w:szCs w:val="22"/>
          <w:lang w:val="sv-SE"/>
        </w:rPr>
        <w:t xml:space="preserve">Imatinibs farmakokinetiska egenskaper har utvärderats i dosintervallet 25 till 1 000 mg. Den farmakokinetiska profilen i plasma analyserades dag 1 och antingen dag 7 eller dag 28, då den genomsnittliga plasmakoncentrationen hade nått steady state. </w:t>
      </w:r>
    </w:p>
    <w:p w14:paraId="6EB3CDE0" w14:textId="77777777" w:rsidR="00984EFF" w:rsidRPr="00C91FC3" w:rsidRDefault="00984EFF" w:rsidP="00984EFF">
      <w:pPr>
        <w:pStyle w:val="CM89"/>
        <w:spacing w:line="263" w:lineRule="atLeast"/>
        <w:rPr>
          <w:sz w:val="22"/>
          <w:szCs w:val="22"/>
          <w:lang w:val="sv-SE"/>
        </w:rPr>
      </w:pPr>
      <w:r w:rsidRPr="00C91FC3">
        <w:rPr>
          <w:sz w:val="22"/>
          <w:szCs w:val="22"/>
          <w:u w:val="single"/>
          <w:lang w:val="sv-SE"/>
        </w:rPr>
        <w:t xml:space="preserve">Absorption </w:t>
      </w:r>
      <w:r w:rsidRPr="00C91FC3">
        <w:rPr>
          <w:sz w:val="22"/>
          <w:szCs w:val="22"/>
          <w:u w:val="single"/>
          <w:lang w:val="sv-SE"/>
        </w:rPr>
        <w:br/>
      </w:r>
      <w:r w:rsidRPr="00C91FC3">
        <w:rPr>
          <w:sz w:val="22"/>
          <w:szCs w:val="22"/>
          <w:lang w:val="sv-SE"/>
        </w:rPr>
        <w:t xml:space="preserve">Genomsnittlig absolut biotillgänglighet för </w:t>
      </w:r>
      <w:r w:rsidR="00DD64A1" w:rsidRPr="00C91FC3">
        <w:rPr>
          <w:sz w:val="22"/>
          <w:szCs w:val="22"/>
          <w:lang w:val="sv-SE"/>
        </w:rPr>
        <w:t xml:space="preserve">imatinib </w:t>
      </w:r>
      <w:r w:rsidRPr="00C91FC3">
        <w:rPr>
          <w:sz w:val="22"/>
          <w:szCs w:val="22"/>
          <w:lang w:val="sv-SE"/>
        </w:rPr>
        <w:t>var 98 %. Det var hög variabilitet mellan patienter för AUC-värden i plasma för imatinib efter en peroral dos. När dosen ges tillsammans med en måltid med högt fettinnehåll reduceras absorptionen för imatinib obetydligt (11 % minskning i C</w:t>
      </w:r>
      <w:r w:rsidRPr="00C91FC3">
        <w:rPr>
          <w:sz w:val="22"/>
          <w:szCs w:val="22"/>
          <w:vertAlign w:val="subscript"/>
          <w:lang w:val="sv-SE"/>
        </w:rPr>
        <w:t>max</w:t>
      </w:r>
      <w:r w:rsidRPr="00C91FC3">
        <w:rPr>
          <w:sz w:val="22"/>
          <w:szCs w:val="22"/>
          <w:lang w:val="sv-SE"/>
        </w:rPr>
        <w:t xml:space="preserve"> och förlängning av t</w:t>
      </w:r>
      <w:r w:rsidRPr="00C91FC3">
        <w:rPr>
          <w:sz w:val="22"/>
          <w:szCs w:val="22"/>
          <w:vertAlign w:val="subscript"/>
          <w:lang w:val="sv-SE"/>
        </w:rPr>
        <w:t>max</w:t>
      </w:r>
      <w:r w:rsidRPr="00C91FC3">
        <w:rPr>
          <w:sz w:val="22"/>
          <w:szCs w:val="22"/>
          <w:lang w:val="sv-SE"/>
        </w:rPr>
        <w:t xml:space="preserve"> med 1,5 timmar), med en liten minskning av AUC (7,4 %) jämfört med under fasta. Effekten av tidigare gastrointestinal kirurgi på läkemedelsabsorption har inte undersökts. </w:t>
      </w:r>
    </w:p>
    <w:p w14:paraId="02EDF7A0" w14:textId="77777777" w:rsidR="00984EFF" w:rsidRPr="00C91FC3" w:rsidRDefault="00984EFF" w:rsidP="00984EFF">
      <w:pPr>
        <w:pStyle w:val="CM89"/>
        <w:spacing w:line="263" w:lineRule="atLeast"/>
        <w:rPr>
          <w:sz w:val="22"/>
          <w:szCs w:val="22"/>
          <w:lang w:val="sv-SE"/>
        </w:rPr>
      </w:pPr>
      <w:r w:rsidRPr="00C91FC3">
        <w:rPr>
          <w:sz w:val="22"/>
          <w:szCs w:val="22"/>
          <w:u w:val="single"/>
          <w:lang w:val="sv-SE"/>
        </w:rPr>
        <w:t>Distribution</w:t>
      </w:r>
      <w:r w:rsidRPr="00C91FC3">
        <w:rPr>
          <w:sz w:val="22"/>
          <w:szCs w:val="22"/>
          <w:lang w:val="sv-SE"/>
        </w:rPr>
        <w:t xml:space="preserve"> </w:t>
      </w:r>
      <w:r w:rsidRPr="00C91FC3">
        <w:rPr>
          <w:sz w:val="22"/>
          <w:szCs w:val="22"/>
          <w:lang w:val="sv-SE"/>
        </w:rPr>
        <w:br/>
        <w:t xml:space="preserve">Vid kliniskt relevanta koncentrationer av imatinib är bindningen till plasmaproteiner cirka 95 % på basis av försök </w:t>
      </w:r>
      <w:r w:rsidRPr="00C91FC3">
        <w:rPr>
          <w:i/>
          <w:iCs/>
          <w:sz w:val="22"/>
          <w:szCs w:val="22"/>
          <w:lang w:val="sv-SE"/>
        </w:rPr>
        <w:t>in vitro</w:t>
      </w:r>
      <w:r w:rsidRPr="00C91FC3">
        <w:rPr>
          <w:sz w:val="22"/>
          <w:szCs w:val="22"/>
          <w:lang w:val="sv-SE"/>
        </w:rPr>
        <w:t xml:space="preserve">, huvudsakligen till albumin och orosomukoid och med liten bindning till lipoprotein. </w:t>
      </w:r>
    </w:p>
    <w:p w14:paraId="7E41624E" w14:textId="77777777" w:rsidR="00984EFF" w:rsidRPr="00C91FC3" w:rsidRDefault="00FC425F" w:rsidP="00984EFF">
      <w:pPr>
        <w:pStyle w:val="CM89"/>
        <w:spacing w:line="263" w:lineRule="atLeast"/>
        <w:rPr>
          <w:sz w:val="22"/>
          <w:szCs w:val="22"/>
          <w:lang w:val="sv-SE"/>
        </w:rPr>
      </w:pPr>
      <w:r w:rsidRPr="00C91FC3">
        <w:rPr>
          <w:sz w:val="22"/>
          <w:szCs w:val="22"/>
          <w:u w:val="single"/>
          <w:lang w:val="sv-SE"/>
        </w:rPr>
        <w:t>Metabolism</w:t>
      </w:r>
      <w:r w:rsidR="00984EFF" w:rsidRPr="00C91FC3">
        <w:rPr>
          <w:sz w:val="22"/>
          <w:szCs w:val="22"/>
          <w:lang w:val="sv-SE"/>
        </w:rPr>
        <w:br/>
        <w:t xml:space="preserve">Den huvudsakliga cirkulerande metaboliten hos människa är det N-demetylerade piperazinderivatet, som uppvisar en liknande effekt </w:t>
      </w:r>
      <w:r w:rsidR="00984EFF" w:rsidRPr="00C91FC3">
        <w:rPr>
          <w:i/>
          <w:iCs/>
          <w:sz w:val="22"/>
          <w:szCs w:val="22"/>
          <w:lang w:val="sv-SE"/>
        </w:rPr>
        <w:t xml:space="preserve">in vitro </w:t>
      </w:r>
      <w:r w:rsidR="00984EFF" w:rsidRPr="00C91FC3">
        <w:rPr>
          <w:sz w:val="22"/>
          <w:szCs w:val="22"/>
          <w:lang w:val="sv-SE"/>
        </w:rPr>
        <w:t xml:space="preserve">som modersubstansen. Plasma-AUC för denna metabolit är bara 16 % av AUC för imatinib. Plasmaproteinbindningen av den N-demetylerade metaboliten liknar den för modersubstansen. </w:t>
      </w:r>
    </w:p>
    <w:p w14:paraId="2D65387C" w14:textId="77777777" w:rsidR="00984EFF" w:rsidRPr="00C91FC3" w:rsidRDefault="00984EFF" w:rsidP="00984EFF">
      <w:pPr>
        <w:pStyle w:val="CM89"/>
        <w:spacing w:line="260" w:lineRule="atLeast"/>
        <w:ind w:right="438"/>
        <w:rPr>
          <w:sz w:val="22"/>
          <w:szCs w:val="22"/>
          <w:lang w:val="sv-SE"/>
        </w:rPr>
      </w:pPr>
      <w:r w:rsidRPr="00C91FC3">
        <w:rPr>
          <w:sz w:val="22"/>
          <w:szCs w:val="22"/>
          <w:lang w:val="sv-SE"/>
        </w:rPr>
        <w:t>Imatinib och N-demetylmetaboliten svarade tillsammans för cirka 65 % av den cirkulerande radioaktiviteten (AUC</w:t>
      </w:r>
      <w:r w:rsidRPr="00C91FC3">
        <w:rPr>
          <w:sz w:val="22"/>
          <w:szCs w:val="22"/>
          <w:vertAlign w:val="subscript"/>
          <w:lang w:val="sv-SE"/>
        </w:rPr>
        <w:t>(0-48 tim)</w:t>
      </w:r>
      <w:r w:rsidRPr="00C91FC3">
        <w:rPr>
          <w:sz w:val="22"/>
          <w:szCs w:val="22"/>
          <w:lang w:val="sv-SE"/>
        </w:rPr>
        <w:t xml:space="preserve">). Den resterande cirkulerande radioaktiviteten utgjordes av ett antal smärre metaboliter. </w:t>
      </w:r>
    </w:p>
    <w:p w14:paraId="1F34B80D" w14:textId="77777777" w:rsidR="00984EFF" w:rsidRPr="00C91FC3" w:rsidRDefault="00984EFF" w:rsidP="00984EFF">
      <w:pPr>
        <w:pStyle w:val="CM12"/>
        <w:ind w:right="88"/>
        <w:rPr>
          <w:sz w:val="22"/>
          <w:szCs w:val="22"/>
          <w:lang w:val="sv-SE"/>
        </w:rPr>
      </w:pPr>
      <w:r w:rsidRPr="00C91FC3">
        <w:rPr>
          <w:sz w:val="22"/>
          <w:szCs w:val="22"/>
          <w:lang w:val="sv-SE"/>
        </w:rPr>
        <w:t xml:space="preserve">Resultaten </w:t>
      </w:r>
      <w:r w:rsidRPr="00C91FC3">
        <w:rPr>
          <w:i/>
          <w:iCs/>
          <w:sz w:val="22"/>
          <w:szCs w:val="22"/>
          <w:lang w:val="sv-SE"/>
        </w:rPr>
        <w:t xml:space="preserve">in vitro </w:t>
      </w:r>
      <w:r w:rsidRPr="00C91FC3">
        <w:rPr>
          <w:sz w:val="22"/>
          <w:szCs w:val="22"/>
          <w:lang w:val="sv-SE"/>
        </w:rPr>
        <w:t>visade att CYP3A4 var det huvudsakliga humana P450-enzymet som katalyserar biotransformeringen av imatinib. Av ett antal tänkbara läkemedel (aciklovir, allopurinol, amfotericin, cytarabin, erytromycin, flukonazol, hydroxiurea, norfloxacin, paracetamol, penicillin V) var det endast erytromycin (IC</w:t>
      </w:r>
      <w:r w:rsidRPr="00C91FC3">
        <w:rPr>
          <w:sz w:val="22"/>
          <w:szCs w:val="22"/>
          <w:vertAlign w:val="subscript"/>
          <w:lang w:val="sv-SE"/>
        </w:rPr>
        <w:t>50</w:t>
      </w:r>
      <w:r w:rsidRPr="00C91FC3">
        <w:rPr>
          <w:sz w:val="22"/>
          <w:szCs w:val="22"/>
          <w:lang w:val="sv-SE"/>
        </w:rPr>
        <w:t xml:space="preserve"> 50 µM) och flukonazol (IC</w:t>
      </w:r>
      <w:r w:rsidRPr="00C91FC3">
        <w:rPr>
          <w:sz w:val="22"/>
          <w:szCs w:val="22"/>
          <w:vertAlign w:val="subscript"/>
          <w:lang w:val="sv-SE"/>
        </w:rPr>
        <w:t>50</w:t>
      </w:r>
      <w:r w:rsidRPr="00C91FC3">
        <w:rPr>
          <w:sz w:val="22"/>
          <w:szCs w:val="22"/>
          <w:lang w:val="sv-SE"/>
        </w:rPr>
        <w:t xml:space="preserve"> 118 µM) som uppvisade en hämning av imatinibmetabolismen som kunde vara kliniskt relevant. </w:t>
      </w:r>
      <w:r w:rsidRPr="00C91FC3">
        <w:rPr>
          <w:sz w:val="22"/>
          <w:szCs w:val="22"/>
          <w:lang w:val="sv-SE"/>
        </w:rPr>
        <w:br/>
      </w:r>
    </w:p>
    <w:p w14:paraId="44859DBE" w14:textId="77777777" w:rsidR="00984EFF" w:rsidRPr="00C91FC3" w:rsidRDefault="00984EFF" w:rsidP="00984EFF">
      <w:pPr>
        <w:pStyle w:val="CM89"/>
        <w:spacing w:line="263" w:lineRule="atLeast"/>
        <w:rPr>
          <w:sz w:val="22"/>
          <w:szCs w:val="22"/>
          <w:lang w:val="sv-SE"/>
        </w:rPr>
      </w:pPr>
      <w:r w:rsidRPr="00C91FC3">
        <w:rPr>
          <w:sz w:val="22"/>
          <w:szCs w:val="22"/>
          <w:lang w:val="sv-SE"/>
        </w:rPr>
        <w:t xml:space="preserve">Imatinib visades </w:t>
      </w:r>
      <w:r w:rsidRPr="00C91FC3">
        <w:rPr>
          <w:i/>
          <w:iCs/>
          <w:sz w:val="22"/>
          <w:szCs w:val="22"/>
          <w:lang w:val="sv-SE"/>
        </w:rPr>
        <w:t xml:space="preserve">in vitro </w:t>
      </w:r>
      <w:r w:rsidRPr="00C91FC3">
        <w:rPr>
          <w:sz w:val="22"/>
          <w:szCs w:val="22"/>
          <w:lang w:val="sv-SE"/>
        </w:rPr>
        <w:t>vara en kompetitiv hämmare av substratmarkörer för CYP2C9, CYP2D6 och CYP3A4/5. K</w:t>
      </w:r>
      <w:r w:rsidRPr="00C91FC3">
        <w:rPr>
          <w:sz w:val="22"/>
          <w:szCs w:val="22"/>
          <w:vertAlign w:val="subscript"/>
          <w:lang w:val="sv-SE"/>
        </w:rPr>
        <w:t>i</w:t>
      </w:r>
      <w:r w:rsidRPr="00C91FC3">
        <w:rPr>
          <w:sz w:val="22"/>
          <w:szCs w:val="22"/>
          <w:lang w:val="sv-SE"/>
        </w:rPr>
        <w:t xml:space="preserve">-värden i humana levermikrosomer var 27, 7,5 respektive 7,9 </w:t>
      </w:r>
      <w:r w:rsidR="00CB333A" w:rsidRPr="00C91FC3">
        <w:rPr>
          <w:sz w:val="22"/>
          <w:szCs w:val="22"/>
          <w:lang w:val="sv-SE"/>
        </w:rPr>
        <w:t>µ</w:t>
      </w:r>
      <w:r w:rsidRPr="00C91FC3">
        <w:rPr>
          <w:sz w:val="22"/>
          <w:szCs w:val="22"/>
          <w:lang w:val="sv-SE"/>
        </w:rPr>
        <w:t xml:space="preserve">mol/l. Maximala plasmakoncentrationsvärden av imatinib hos patienter är 2–4 </w:t>
      </w:r>
      <w:r w:rsidR="00CB333A" w:rsidRPr="00C91FC3">
        <w:rPr>
          <w:sz w:val="22"/>
          <w:szCs w:val="22"/>
          <w:lang w:val="sv-SE"/>
        </w:rPr>
        <w:t>µ</w:t>
      </w:r>
      <w:r w:rsidRPr="00C91FC3">
        <w:rPr>
          <w:sz w:val="22"/>
          <w:szCs w:val="22"/>
          <w:lang w:val="sv-SE"/>
        </w:rPr>
        <w:t>mol/l. Följaktligen är en hämning av CYP2D6-och/eller CYP3A4/5-medierad metabolism möjlig av samtidigt givna läkemedel. Imatinib interfererade inte med biotransformeringen av 5-fluorouracil, men det hämmade paklitaxels metabolism, som ett resultat av en kompetitiv hämning av CYP2C8 (K</w:t>
      </w:r>
      <w:r w:rsidRPr="00C91FC3">
        <w:rPr>
          <w:sz w:val="22"/>
          <w:szCs w:val="22"/>
          <w:vertAlign w:val="subscript"/>
          <w:lang w:val="sv-SE"/>
        </w:rPr>
        <w:t>i</w:t>
      </w:r>
      <w:r w:rsidRPr="00C91FC3">
        <w:rPr>
          <w:sz w:val="22"/>
          <w:szCs w:val="22"/>
          <w:lang w:val="sv-SE"/>
        </w:rPr>
        <w:t xml:space="preserve"> = 34,7 µM). Detta K</w:t>
      </w:r>
      <w:r w:rsidRPr="00C91FC3">
        <w:rPr>
          <w:sz w:val="22"/>
          <w:szCs w:val="22"/>
          <w:vertAlign w:val="subscript"/>
          <w:lang w:val="sv-SE"/>
        </w:rPr>
        <w:t>i</w:t>
      </w:r>
      <w:r w:rsidRPr="00C91FC3">
        <w:rPr>
          <w:sz w:val="22"/>
          <w:szCs w:val="22"/>
          <w:lang w:val="sv-SE"/>
        </w:rPr>
        <w:t xml:space="preserve">-värde är mycket högre än de förväntade plasmanivåerna av imatinib hos patienter. Följaktligen förväntas ingen interaktion vid samtidig administrering av 5-fluorouracil eller paklitaxel och imatinib. </w:t>
      </w:r>
    </w:p>
    <w:p w14:paraId="550165C1" w14:textId="77777777" w:rsidR="00984EFF" w:rsidRPr="00C91FC3" w:rsidRDefault="00984EFF" w:rsidP="00984EFF">
      <w:pPr>
        <w:pStyle w:val="CM6"/>
        <w:rPr>
          <w:sz w:val="22"/>
          <w:szCs w:val="22"/>
          <w:lang w:val="sv-SE"/>
        </w:rPr>
      </w:pPr>
      <w:r w:rsidRPr="00C91FC3">
        <w:rPr>
          <w:sz w:val="22"/>
          <w:szCs w:val="22"/>
          <w:u w:val="single"/>
          <w:lang w:val="sv-SE"/>
        </w:rPr>
        <w:t xml:space="preserve">Eliminering </w:t>
      </w:r>
    </w:p>
    <w:p w14:paraId="31A96DE3" w14:textId="77777777" w:rsidR="00984EFF" w:rsidRPr="00C91FC3" w:rsidRDefault="00984EFF" w:rsidP="00984EFF">
      <w:pPr>
        <w:pStyle w:val="CM89"/>
        <w:spacing w:line="260" w:lineRule="atLeast"/>
        <w:ind w:right="88"/>
        <w:rPr>
          <w:sz w:val="22"/>
          <w:szCs w:val="22"/>
          <w:lang w:val="sv-SE"/>
        </w:rPr>
      </w:pPr>
      <w:r w:rsidRPr="00C91FC3">
        <w:rPr>
          <w:sz w:val="22"/>
          <w:szCs w:val="22"/>
          <w:lang w:val="sv-SE"/>
        </w:rPr>
        <w:t xml:space="preserve">Baserat på återvinningen av substans(er) efter en peroralt tillfört </w:t>
      </w:r>
      <w:r w:rsidR="00DD64A1" w:rsidRPr="00C91FC3">
        <w:rPr>
          <w:sz w:val="22"/>
          <w:szCs w:val="22"/>
          <w:vertAlign w:val="superscript"/>
          <w:lang w:val="sv-SE"/>
        </w:rPr>
        <w:t>14</w:t>
      </w:r>
      <w:r w:rsidRPr="00C91FC3">
        <w:rPr>
          <w:sz w:val="22"/>
          <w:szCs w:val="22"/>
          <w:lang w:val="sv-SE"/>
        </w:rPr>
        <w:t xml:space="preserve">C-märkt dos av imatinib, återfanns cirka 81 % av dosen inom 7 dagar, dels i faeces (68 % av dosen), dels i urinen (13 % av dosen). Oförändrat imatinib utgjorde 25 % av dosen (5 % i urin, 20 % i faeces), och övrigt är metaboliter. </w:t>
      </w:r>
    </w:p>
    <w:p w14:paraId="4BE96FF6" w14:textId="77777777" w:rsidR="00984EFF" w:rsidRPr="00C91FC3" w:rsidRDefault="00984EFF" w:rsidP="00984EFF">
      <w:pPr>
        <w:pStyle w:val="CM89"/>
        <w:spacing w:line="263" w:lineRule="atLeast"/>
        <w:rPr>
          <w:sz w:val="22"/>
          <w:szCs w:val="22"/>
          <w:lang w:val="sv-SE"/>
        </w:rPr>
      </w:pPr>
      <w:r w:rsidRPr="00C91FC3">
        <w:rPr>
          <w:sz w:val="22"/>
          <w:szCs w:val="22"/>
          <w:u w:val="single"/>
          <w:lang w:val="sv-SE"/>
        </w:rPr>
        <w:t xml:space="preserve">Farmakokinetik i plasma </w:t>
      </w:r>
      <w:r w:rsidRPr="00C91FC3">
        <w:rPr>
          <w:sz w:val="22"/>
          <w:szCs w:val="22"/>
          <w:u w:val="single"/>
          <w:lang w:val="sv-SE"/>
        </w:rPr>
        <w:br/>
      </w:r>
      <w:r w:rsidRPr="00C91FC3">
        <w:rPr>
          <w:sz w:val="22"/>
          <w:szCs w:val="22"/>
          <w:lang w:val="sv-SE"/>
        </w:rPr>
        <w:t>Hos friska frivilliga och efter peroral tillförsel var t</w:t>
      </w:r>
      <w:r w:rsidRPr="00C91FC3">
        <w:rPr>
          <w:sz w:val="22"/>
          <w:szCs w:val="22"/>
          <w:vertAlign w:val="subscript"/>
          <w:lang w:val="sv-SE"/>
        </w:rPr>
        <w:t>½</w:t>
      </w:r>
      <w:r w:rsidRPr="00C91FC3">
        <w:rPr>
          <w:sz w:val="22"/>
          <w:szCs w:val="22"/>
          <w:lang w:val="sv-SE"/>
        </w:rPr>
        <w:t xml:space="preserve"> ungefär 18 timmar, vilket indikerar att dosering en gång dagligen är lämplig. Ökningen av genomsnittlig AUC med ökande dos var linjär och dosproportionerlig i intervallet 25–1 000 mg imatinib efter peroral tillförsel. Imatinibs kinetiska egenskaper ändrades inte vid upprepad dosering och ackumulationen var en faktor 1,5–2,5 vid steady state och dosering en gång dagligen. </w:t>
      </w:r>
    </w:p>
    <w:p w14:paraId="557909AE" w14:textId="77777777" w:rsidR="00984EFF" w:rsidRPr="00C91FC3" w:rsidRDefault="00984EFF" w:rsidP="00984EFF">
      <w:pPr>
        <w:pStyle w:val="CM89"/>
        <w:spacing w:line="263" w:lineRule="atLeast"/>
        <w:rPr>
          <w:sz w:val="22"/>
          <w:szCs w:val="22"/>
          <w:lang w:val="sv-SE"/>
        </w:rPr>
      </w:pPr>
      <w:r w:rsidRPr="00C91FC3">
        <w:rPr>
          <w:sz w:val="22"/>
          <w:szCs w:val="22"/>
          <w:u w:val="single"/>
          <w:lang w:val="sv-SE"/>
        </w:rPr>
        <w:t xml:space="preserve">Farmakokinetik i populationen </w:t>
      </w:r>
      <w:r w:rsidRPr="00C91FC3">
        <w:rPr>
          <w:sz w:val="22"/>
          <w:szCs w:val="22"/>
          <w:u w:val="single"/>
          <w:lang w:val="sv-SE"/>
        </w:rPr>
        <w:br/>
      </w:r>
      <w:r w:rsidRPr="00C91FC3">
        <w:rPr>
          <w:sz w:val="22"/>
          <w:szCs w:val="22"/>
          <w:lang w:val="sv-SE"/>
        </w:rPr>
        <w:t xml:space="preserve">En farmakokinetisk analys i en population av KML-patienter visar på en mindre effekt av ålder på distributionsvolymen (12 % ökning hos patienter &gt; 65 år). Denna förändring bedöms inte vara kliniskt signifikant. Effekten av kroppsvikt på clearance av imatinib är sådan att för en patient som väger 50 kg förväntas genomsnittlig clearance vara 8,5 l/timme, medan en patient som väger 100 kg förväntas ha ökad clearance motsvarande 11,8 l/timme. Dessa förändringar anses inte vara tillräckligt stora för att motivera en dosjustering på grundval av kroppsvikt. Det föreligger ingen effekt av kön på imatinibs kinetiska egenskaper. </w:t>
      </w:r>
    </w:p>
    <w:p w14:paraId="1F7545D5" w14:textId="77777777" w:rsidR="00A84593" w:rsidRPr="00C91FC3" w:rsidRDefault="00984EFF" w:rsidP="00A84593">
      <w:pPr>
        <w:pStyle w:val="CM6"/>
        <w:rPr>
          <w:sz w:val="22"/>
          <w:szCs w:val="22"/>
          <w:lang w:val="sv-SE"/>
        </w:rPr>
      </w:pPr>
      <w:r w:rsidRPr="00C91FC3">
        <w:rPr>
          <w:sz w:val="22"/>
          <w:szCs w:val="22"/>
          <w:u w:val="single"/>
          <w:lang w:val="sv-SE"/>
        </w:rPr>
        <w:t xml:space="preserve">Farmakokinetik hos </w:t>
      </w:r>
      <w:r w:rsidR="00A05B3C" w:rsidRPr="00C91FC3">
        <w:rPr>
          <w:sz w:val="22"/>
          <w:szCs w:val="22"/>
          <w:u w:val="single"/>
          <w:lang w:val="sv-SE"/>
        </w:rPr>
        <w:t>den pediatriska populationen</w:t>
      </w:r>
    </w:p>
    <w:p w14:paraId="7104CC40" w14:textId="77777777" w:rsidR="00984EFF" w:rsidRPr="00C91FC3" w:rsidRDefault="00984EFF" w:rsidP="00A84593">
      <w:pPr>
        <w:pStyle w:val="CM6"/>
        <w:rPr>
          <w:sz w:val="22"/>
          <w:szCs w:val="22"/>
          <w:lang w:val="sv-SE"/>
        </w:rPr>
      </w:pPr>
      <w:r w:rsidRPr="00C91FC3">
        <w:rPr>
          <w:sz w:val="22"/>
          <w:szCs w:val="22"/>
          <w:lang w:val="sv-SE"/>
        </w:rPr>
        <w:t xml:space="preserve">Liksom hos vuxna patienter, absorberades imatinib snabbt efter oral administrering hos pediatriska </w:t>
      </w:r>
    </w:p>
    <w:p w14:paraId="601CA537" w14:textId="77777777" w:rsidR="00984EFF" w:rsidRPr="00C91FC3" w:rsidRDefault="00984EFF" w:rsidP="00984EFF">
      <w:pPr>
        <w:pStyle w:val="CM18"/>
        <w:ind w:right="780"/>
        <w:rPr>
          <w:sz w:val="22"/>
          <w:szCs w:val="22"/>
          <w:lang w:val="sv-SE"/>
        </w:rPr>
      </w:pPr>
      <w:r w:rsidRPr="00C91FC3">
        <w:rPr>
          <w:sz w:val="22"/>
          <w:szCs w:val="22"/>
          <w:lang w:val="sv-SE"/>
        </w:rPr>
        <w:t>patienter i både fas I-och fas II-studier. Dosering till barn</w:t>
      </w:r>
      <w:r w:rsidR="00335F6A" w:rsidRPr="00C91FC3">
        <w:rPr>
          <w:sz w:val="22"/>
          <w:szCs w:val="22"/>
          <w:lang w:val="sv-SE"/>
        </w:rPr>
        <w:t xml:space="preserve"> </w:t>
      </w:r>
      <w:r w:rsidRPr="00C91FC3">
        <w:rPr>
          <w:sz w:val="22"/>
          <w:szCs w:val="22"/>
          <w:lang w:val="sv-SE"/>
        </w:rPr>
        <w:t>med 260 respektive 340 mg/m</w:t>
      </w:r>
      <w:r w:rsidRPr="00C91FC3">
        <w:rPr>
          <w:sz w:val="22"/>
          <w:szCs w:val="22"/>
          <w:vertAlign w:val="superscript"/>
          <w:lang w:val="sv-SE"/>
        </w:rPr>
        <w:t>2</w:t>
      </w:r>
      <w:r w:rsidRPr="00C91FC3">
        <w:rPr>
          <w:sz w:val="22"/>
          <w:szCs w:val="22"/>
          <w:lang w:val="sv-SE"/>
        </w:rPr>
        <w:t xml:space="preserve">/dag uppnådde liknande exponering som doser om 400 mg respektive 600 mg till vuxna patienter. </w:t>
      </w:r>
    </w:p>
    <w:p w14:paraId="45FB1376" w14:textId="77777777" w:rsidR="00984EFF" w:rsidRPr="00C91FC3" w:rsidRDefault="00984EFF" w:rsidP="00984EFF">
      <w:pPr>
        <w:pStyle w:val="CM89"/>
        <w:spacing w:line="260" w:lineRule="atLeast"/>
        <w:ind w:right="1198"/>
        <w:rPr>
          <w:sz w:val="22"/>
          <w:szCs w:val="22"/>
          <w:lang w:val="sv-SE"/>
        </w:rPr>
      </w:pPr>
      <w:r w:rsidRPr="00C91FC3">
        <w:rPr>
          <w:sz w:val="22"/>
          <w:szCs w:val="22"/>
          <w:lang w:val="sv-SE"/>
        </w:rPr>
        <w:t>Jämförelsen av AUC</w:t>
      </w:r>
      <w:r w:rsidRPr="00C91FC3">
        <w:rPr>
          <w:sz w:val="22"/>
          <w:szCs w:val="22"/>
          <w:vertAlign w:val="subscript"/>
          <w:lang w:val="sv-SE"/>
        </w:rPr>
        <w:t>(0-24)</w:t>
      </w:r>
      <w:r w:rsidRPr="00C91FC3">
        <w:rPr>
          <w:sz w:val="22"/>
          <w:szCs w:val="22"/>
          <w:lang w:val="sv-SE"/>
        </w:rPr>
        <w:t xml:space="preserve"> vid dag 8 och dag 1 vid dosnivån 340 mg/m</w:t>
      </w:r>
      <w:r w:rsidRPr="00C91FC3">
        <w:rPr>
          <w:sz w:val="22"/>
          <w:szCs w:val="22"/>
          <w:vertAlign w:val="superscript"/>
          <w:lang w:val="sv-SE"/>
        </w:rPr>
        <w:t>2</w:t>
      </w:r>
      <w:r w:rsidRPr="00C91FC3">
        <w:rPr>
          <w:sz w:val="22"/>
          <w:szCs w:val="22"/>
          <w:lang w:val="sv-SE"/>
        </w:rPr>
        <w:t>/dag uppdagade en ackumulering på 1,7 gånger efter upprepad daglig engångsdosering.</w:t>
      </w:r>
    </w:p>
    <w:p w14:paraId="4C265F99" w14:textId="77777777" w:rsidR="00A05B3C" w:rsidRPr="00C91FC3" w:rsidRDefault="00A05B3C" w:rsidP="00A05B3C">
      <w:pPr>
        <w:pStyle w:val="Endnotentext"/>
        <w:widowControl w:val="0"/>
        <w:rPr>
          <w:color w:val="000000"/>
          <w:szCs w:val="22"/>
          <w:lang w:val="sv-SE"/>
        </w:rPr>
      </w:pPr>
      <w:r w:rsidRPr="00C91FC3">
        <w:rPr>
          <w:color w:val="000000"/>
          <w:szCs w:val="22"/>
          <w:lang w:val="sv-SE"/>
        </w:rPr>
        <w:t>Baserat på en farmakokinetisk analys i en sammanslagen population av pediatriska patienter med hematologiska rubbningar (KML, Ph+ALL, eller andra hematologiska rubbningar som behandlats med imatinib), ökar clearance av imatinib med ökad kroppsyta (BSA). Efter korrigering av BSA effekten, så hade inte annan demografi såsom ålder, kroppsvikt och body mass index kliniskt signifikanta effekter på exponeringen av imatinib. Analysen bekräftar att exponeringen av imatinib hos pediatriska patienter som fick 260 mg/m</w:t>
      </w:r>
      <w:r w:rsidRPr="00C91FC3">
        <w:rPr>
          <w:color w:val="000000"/>
          <w:szCs w:val="22"/>
          <w:vertAlign w:val="superscript"/>
          <w:lang w:val="sv-SE"/>
        </w:rPr>
        <w:t>2</w:t>
      </w:r>
      <w:r w:rsidRPr="00C91FC3">
        <w:rPr>
          <w:color w:val="000000"/>
          <w:szCs w:val="22"/>
          <w:lang w:val="sv-SE"/>
        </w:rPr>
        <w:t xml:space="preserve"> en gång dagligen (överskred ej 400 mg en gång dagligen) eller 340 mg/m</w:t>
      </w:r>
      <w:r w:rsidRPr="00C91FC3">
        <w:rPr>
          <w:color w:val="000000"/>
          <w:szCs w:val="22"/>
          <w:vertAlign w:val="superscript"/>
          <w:lang w:val="sv-SE"/>
        </w:rPr>
        <w:t>2</w:t>
      </w:r>
      <w:r w:rsidRPr="00C91FC3">
        <w:rPr>
          <w:color w:val="000000"/>
          <w:szCs w:val="22"/>
          <w:lang w:val="sv-SE"/>
        </w:rPr>
        <w:t xml:space="preserve"> en gång dagligen (överskred ej 600 mg en gång dagligen) var likt de hos vuxna patienter som fick imatinib 400 mg eller 600 mg en gång dagligen.</w:t>
      </w:r>
    </w:p>
    <w:p w14:paraId="772E403A" w14:textId="77777777" w:rsidR="00A05B3C" w:rsidRPr="00C91FC3" w:rsidRDefault="00A05B3C" w:rsidP="00A05B3C">
      <w:pPr>
        <w:rPr>
          <w:lang w:val="sv-SE"/>
        </w:rPr>
      </w:pPr>
    </w:p>
    <w:p w14:paraId="4462F47F" w14:textId="77777777" w:rsidR="00984EFF" w:rsidRPr="00C91FC3" w:rsidRDefault="00984EFF" w:rsidP="00984EFF">
      <w:pPr>
        <w:pStyle w:val="CM6"/>
        <w:rPr>
          <w:sz w:val="22"/>
          <w:szCs w:val="22"/>
          <w:lang w:val="sv-SE"/>
        </w:rPr>
      </w:pPr>
      <w:r w:rsidRPr="00C91FC3">
        <w:rPr>
          <w:sz w:val="22"/>
          <w:szCs w:val="22"/>
          <w:u w:val="single"/>
          <w:lang w:val="sv-SE"/>
        </w:rPr>
        <w:t xml:space="preserve">Organfunktionsnedsättning </w:t>
      </w:r>
      <w:r w:rsidRPr="00C91FC3">
        <w:rPr>
          <w:sz w:val="22"/>
          <w:szCs w:val="22"/>
          <w:u w:val="single"/>
          <w:lang w:val="sv-SE"/>
        </w:rPr>
        <w:br/>
      </w:r>
      <w:r w:rsidRPr="00C91FC3">
        <w:rPr>
          <w:sz w:val="22"/>
          <w:szCs w:val="22"/>
          <w:lang w:val="sv-SE"/>
        </w:rPr>
        <w:t xml:space="preserve">Imatinib och dess metaboliter utsöndras inte signifikant via njurarna. Patienter med lätt till måttligt nedsatt njurfunktion tycks ha högre plasmaexponering än patienter med normal njurfunktion. Ökningen är cirka 1,5 till 2 ggr, vilket motsvarar en 1,5x ökning av plasma-AGP, till vilket imatinib binder starkt. Clearance av fritt aktivt imatinib är förmodligen likartad för patienter med nedsatt njurfunktion och patienter med normal njurfunktion eftersom utsöndring via njuren endast i mindre utsträckning står för eliminationen av imatinib (se avsnitten 4.2 och 4.4). </w:t>
      </w:r>
      <w:r w:rsidRPr="00C91FC3">
        <w:rPr>
          <w:sz w:val="22"/>
          <w:szCs w:val="22"/>
          <w:lang w:val="sv-SE"/>
        </w:rPr>
        <w:br/>
      </w:r>
    </w:p>
    <w:p w14:paraId="234A76B1" w14:textId="77777777" w:rsidR="00984EFF" w:rsidRPr="00C91FC3" w:rsidRDefault="00984EFF" w:rsidP="00984EFF">
      <w:pPr>
        <w:pStyle w:val="CM89"/>
        <w:spacing w:line="260" w:lineRule="atLeast"/>
        <w:ind w:right="303"/>
        <w:rPr>
          <w:sz w:val="22"/>
          <w:szCs w:val="22"/>
          <w:lang w:val="sv-SE"/>
        </w:rPr>
      </w:pPr>
      <w:r w:rsidRPr="00C91FC3">
        <w:rPr>
          <w:sz w:val="22"/>
          <w:szCs w:val="22"/>
          <w:lang w:val="sv-SE"/>
        </w:rPr>
        <w:t xml:space="preserve">Trots att resultaten från de farmakokinetiska analyserna visade att det finns en betydande variation mellan individer, ökade inte medelexponeringen för imatinib hos patienter med varierande grad av leverfunktionsrubbning jämfört med patienter med normal leverfunktion (se avsnitten 4.2, 4.4 och 4.8). </w:t>
      </w:r>
    </w:p>
    <w:p w14:paraId="7AB833DF" w14:textId="77777777" w:rsidR="00984EFF" w:rsidRPr="00C91FC3" w:rsidRDefault="00984EFF" w:rsidP="00984EFF">
      <w:pPr>
        <w:suppressAutoHyphens/>
        <w:ind w:left="567" w:hanging="567"/>
        <w:rPr>
          <w:noProof/>
          <w:szCs w:val="22"/>
          <w:lang w:val="sv-SE"/>
        </w:rPr>
      </w:pPr>
      <w:r w:rsidRPr="00C91FC3">
        <w:rPr>
          <w:b/>
          <w:noProof/>
          <w:szCs w:val="22"/>
          <w:lang w:val="sv-SE"/>
        </w:rPr>
        <w:t>5.3</w:t>
      </w:r>
      <w:r w:rsidRPr="00C91FC3">
        <w:rPr>
          <w:b/>
          <w:noProof/>
          <w:szCs w:val="22"/>
          <w:lang w:val="sv-SE"/>
        </w:rPr>
        <w:tab/>
        <w:t>Prekliniska säkerhetsuppgifter</w:t>
      </w:r>
    </w:p>
    <w:p w14:paraId="07AAEE79" w14:textId="77777777" w:rsidR="00984EFF" w:rsidRPr="00C91FC3" w:rsidRDefault="00984EFF" w:rsidP="00984EFF">
      <w:pPr>
        <w:suppressAutoHyphens/>
        <w:rPr>
          <w:noProof/>
          <w:szCs w:val="22"/>
          <w:lang w:val="sv-SE"/>
        </w:rPr>
      </w:pPr>
    </w:p>
    <w:p w14:paraId="438B4032" w14:textId="77777777" w:rsidR="00984EFF" w:rsidRPr="00C91FC3" w:rsidRDefault="00984EFF" w:rsidP="00984EFF">
      <w:pPr>
        <w:pStyle w:val="CM89"/>
        <w:spacing w:line="263" w:lineRule="atLeast"/>
        <w:rPr>
          <w:sz w:val="22"/>
          <w:szCs w:val="22"/>
          <w:lang w:val="sv-SE"/>
        </w:rPr>
      </w:pPr>
      <w:r w:rsidRPr="00C91FC3">
        <w:rPr>
          <w:sz w:val="22"/>
          <w:szCs w:val="22"/>
          <w:lang w:val="sv-SE"/>
        </w:rPr>
        <w:t xml:space="preserve">Utvärdering av den prekliniska säkerheten för imatinib har gjorts på råtta, hund, apa och kanin. </w:t>
      </w:r>
    </w:p>
    <w:p w14:paraId="502A8665" w14:textId="77777777" w:rsidR="00984EFF" w:rsidRPr="00C91FC3" w:rsidRDefault="00984EFF" w:rsidP="00984EFF">
      <w:pPr>
        <w:pStyle w:val="CM89"/>
        <w:spacing w:line="260" w:lineRule="atLeast"/>
        <w:ind w:right="88"/>
        <w:rPr>
          <w:sz w:val="22"/>
          <w:szCs w:val="22"/>
          <w:lang w:val="sv-SE"/>
        </w:rPr>
      </w:pPr>
      <w:r w:rsidRPr="00C91FC3">
        <w:rPr>
          <w:sz w:val="22"/>
          <w:szCs w:val="22"/>
          <w:lang w:val="sv-SE"/>
        </w:rPr>
        <w:t xml:space="preserve">Toxicitetsstudier vid upprepad dosering uppvisade milda till måttliga hematologiska förändringar hos råtta, hund och apa, samt benmärgsförändringar hos råtta och hund. </w:t>
      </w:r>
    </w:p>
    <w:p w14:paraId="0A72AE6E" w14:textId="77777777" w:rsidR="00984EFF" w:rsidRPr="00C91FC3" w:rsidRDefault="00984EFF" w:rsidP="00984EFF">
      <w:pPr>
        <w:pStyle w:val="CM89"/>
        <w:spacing w:line="260" w:lineRule="atLeast"/>
        <w:ind w:right="553"/>
        <w:rPr>
          <w:sz w:val="22"/>
          <w:szCs w:val="22"/>
          <w:lang w:val="sv-SE"/>
        </w:rPr>
      </w:pPr>
      <w:r w:rsidRPr="00C91FC3">
        <w:rPr>
          <w:sz w:val="22"/>
          <w:szCs w:val="22"/>
          <w:lang w:val="sv-SE"/>
        </w:rPr>
        <w:t xml:space="preserve">Hos råtta och hund var levern målorgan. Milda till måttliga transaminasstegringar och en liten minskning i kolesterol, triglycerider, totala protein-och albuminvärden observerades hos båda djurarterna. Inga histopatologiska förändringar kunde ses i råttlever. Allvarlig levertoxicitet observerades hos hundar som behandlats i 2 veckor, med förhöjda leverenzymer, hepatocellulär nekros, gallgångsnekros och gallgångshyperplasi. </w:t>
      </w:r>
    </w:p>
    <w:p w14:paraId="6C9A6E5A" w14:textId="77777777" w:rsidR="00984EFF" w:rsidRPr="00C91FC3" w:rsidRDefault="00984EFF" w:rsidP="00984EFF">
      <w:pPr>
        <w:pStyle w:val="CM89"/>
        <w:spacing w:line="260" w:lineRule="atLeast"/>
        <w:ind w:right="88"/>
        <w:rPr>
          <w:sz w:val="22"/>
          <w:szCs w:val="22"/>
          <w:lang w:val="sv-SE"/>
        </w:rPr>
      </w:pPr>
      <w:r w:rsidRPr="00C91FC3">
        <w:rPr>
          <w:sz w:val="22"/>
          <w:szCs w:val="22"/>
          <w:lang w:val="sv-SE"/>
        </w:rPr>
        <w:t xml:space="preserve">Njurtoxicitet observerades hos apor som behandlats i 2 veckor, med fokal mineralisering och utvidgning av njurtubuli och tubulär nefros. Ökat urea (BUN) och kreatinin observerades hos flera av dessa djur. Hos råtta observerades hyperplasi av epitelet i njurpapillen och i urinblåsan vid doser </w:t>
      </w:r>
      <w:r w:rsidRPr="00C91FC3">
        <w:rPr>
          <w:sz w:val="22"/>
          <w:szCs w:val="22"/>
          <w:lang w:val="sv-SE"/>
        </w:rPr>
        <w:t xml:space="preserve">6 mg/kg i 13-veckorsstudien, utan några förändringar i serum-eller urinparametrar. En ökad frekvens av opportunistiska infektioner observerades vid kronisk behandling med imatinib. </w:t>
      </w:r>
    </w:p>
    <w:p w14:paraId="7B885BF7" w14:textId="77777777" w:rsidR="00984EFF" w:rsidRPr="00C91FC3" w:rsidRDefault="00984EFF" w:rsidP="00984EFF">
      <w:pPr>
        <w:pStyle w:val="CM89"/>
        <w:spacing w:line="263" w:lineRule="atLeast"/>
        <w:ind w:right="173"/>
        <w:rPr>
          <w:sz w:val="22"/>
          <w:szCs w:val="22"/>
          <w:lang w:val="sv-SE"/>
        </w:rPr>
      </w:pPr>
      <w:r w:rsidRPr="00C91FC3">
        <w:rPr>
          <w:sz w:val="22"/>
          <w:szCs w:val="22"/>
          <w:lang w:val="sv-SE"/>
        </w:rPr>
        <w:t xml:space="preserve">I en 39-veckorsstudie på apa, kunde inget NOAEL (nivån för ingen observerad toxisk effekt) bestämmas vid den lägsta dosen 15 mg/kg, ungefär en tredjedel av den maximala dosen av 800 mg/dag till människa baserat på kroppsytan. Behandlingen innebar en försämring av de normalt undertryckta malariainfektionerna hos dessa djur. </w:t>
      </w:r>
    </w:p>
    <w:p w14:paraId="393D1AE0" w14:textId="77777777" w:rsidR="00984EFF" w:rsidRPr="00C91FC3" w:rsidRDefault="00984EFF" w:rsidP="00984EFF">
      <w:pPr>
        <w:pStyle w:val="CM89"/>
        <w:spacing w:line="260" w:lineRule="atLeast"/>
        <w:ind w:right="238"/>
        <w:rPr>
          <w:sz w:val="22"/>
          <w:szCs w:val="22"/>
          <w:lang w:val="sv-SE"/>
        </w:rPr>
      </w:pPr>
      <w:r w:rsidRPr="00C91FC3">
        <w:rPr>
          <w:sz w:val="22"/>
          <w:szCs w:val="22"/>
          <w:lang w:val="sv-SE"/>
        </w:rPr>
        <w:t xml:space="preserve">Imatinib ansågs inte vara genotoxiskt i bakterier, mammalieceller (Ames test, muslymfom) </w:t>
      </w:r>
      <w:r w:rsidRPr="00C91FC3">
        <w:rPr>
          <w:i/>
          <w:iCs/>
          <w:sz w:val="22"/>
          <w:szCs w:val="22"/>
          <w:lang w:val="sv-SE"/>
        </w:rPr>
        <w:t>in vitro</w:t>
      </w:r>
      <w:r w:rsidRPr="00C91FC3">
        <w:rPr>
          <w:sz w:val="22"/>
          <w:szCs w:val="22"/>
          <w:lang w:val="sv-SE"/>
        </w:rPr>
        <w:t xml:space="preserve">, och i råttmikronukleus </w:t>
      </w:r>
      <w:r w:rsidRPr="00C91FC3">
        <w:rPr>
          <w:i/>
          <w:iCs/>
          <w:sz w:val="22"/>
          <w:szCs w:val="22"/>
          <w:lang w:val="sv-SE"/>
        </w:rPr>
        <w:t>in vivo</w:t>
      </w:r>
      <w:r w:rsidRPr="00C91FC3">
        <w:rPr>
          <w:sz w:val="22"/>
          <w:szCs w:val="22"/>
          <w:lang w:val="sv-SE"/>
        </w:rPr>
        <w:t xml:space="preserve">. Positiva genotoxiska effekter avseende klastogenicitet (kromosomavvikelser) erhölls i ett mammaliecellstest </w:t>
      </w:r>
      <w:r w:rsidRPr="00C91FC3">
        <w:rPr>
          <w:i/>
          <w:iCs/>
          <w:sz w:val="22"/>
          <w:szCs w:val="22"/>
          <w:lang w:val="sv-SE"/>
        </w:rPr>
        <w:t xml:space="preserve">in vitro </w:t>
      </w:r>
      <w:r w:rsidRPr="00C91FC3">
        <w:rPr>
          <w:sz w:val="22"/>
          <w:szCs w:val="22"/>
          <w:lang w:val="sv-SE"/>
        </w:rPr>
        <w:t xml:space="preserve">(Chinese hamster ovary) i närvaro av metabolisk aktivering. Två intermediärer från tillverkningsprocessen, som också finns i den färdiga produkten, är positiva för mutagenes i Amestestet. En av dessa intermediärer var även positiv i muslymfomtestet. </w:t>
      </w:r>
    </w:p>
    <w:p w14:paraId="783CDEDC" w14:textId="77777777" w:rsidR="00984EFF" w:rsidRPr="00C91FC3" w:rsidRDefault="00984EFF" w:rsidP="00984EFF">
      <w:pPr>
        <w:pStyle w:val="CM89"/>
        <w:spacing w:line="263" w:lineRule="atLeast"/>
        <w:rPr>
          <w:sz w:val="22"/>
          <w:szCs w:val="22"/>
          <w:lang w:val="sv-SE"/>
        </w:rPr>
      </w:pPr>
      <w:r w:rsidRPr="00C91FC3">
        <w:rPr>
          <w:sz w:val="22"/>
          <w:szCs w:val="22"/>
          <w:lang w:val="sv-SE"/>
        </w:rPr>
        <w:t xml:space="preserve">I en fertilitetsstudie på hanråttor som doserades 70 dagar innan parning, minskade testikel-och bitestikelvikten och procentandelen rörliga spermier vid 60 mg/kg, ungefär lika med den maximala kliniska dosen av 800 mg/dag baserat på kroppsytan. Detta sågs inte vid doser ≤ 20 mg/kg. En lätt till måttlig minskning i spermatogenes observerades hos hund vid orala doser </w:t>
      </w:r>
      <w:r w:rsidR="00CB333A" w:rsidRPr="00C91FC3">
        <w:rPr>
          <w:lang w:val="sv-SE"/>
        </w:rPr>
        <w:t>≥</w:t>
      </w:r>
      <w:r w:rsidRPr="00C91FC3">
        <w:rPr>
          <w:sz w:val="22"/>
          <w:szCs w:val="22"/>
          <w:lang w:val="sv-SE"/>
        </w:rPr>
        <w:t xml:space="preserve">30 mg/kg. När honråttor doserades 14 dagar innan parning och till dräktighetsdag 6, sågs ingen effekt på parning eller antal dräktiga honor. Vid doser på 60 mg/kg hade honråttorna en signifikant spontanförlust av foster och ett reducerat antal levande foster. Detta sågs inte vid doser ≤ 20 mg/kg. </w:t>
      </w:r>
    </w:p>
    <w:p w14:paraId="523E95CE" w14:textId="77777777" w:rsidR="00984EFF" w:rsidRPr="00C91FC3" w:rsidRDefault="00984EFF" w:rsidP="00984EFF">
      <w:pPr>
        <w:pStyle w:val="CM6"/>
        <w:rPr>
          <w:sz w:val="22"/>
          <w:szCs w:val="22"/>
          <w:lang w:val="sv-SE"/>
        </w:rPr>
      </w:pPr>
      <w:r w:rsidRPr="00C91FC3">
        <w:rPr>
          <w:sz w:val="22"/>
          <w:szCs w:val="22"/>
          <w:lang w:val="sv-SE"/>
        </w:rPr>
        <w:t>I en oral, pre-och postnatal utvecklingsstudie på råttor, noterades en röd vaginal flytning hos gruppen med 45 mg/kg/dag på endera dräktighetsdag 14 eller 15. Vid samma dos, ökade antalet dödfödda ungar liksom de som avled mellan postpartumdag 0 och 4. Hos F</w:t>
      </w:r>
      <w:r w:rsidRPr="00C91FC3">
        <w:rPr>
          <w:sz w:val="22"/>
          <w:szCs w:val="22"/>
          <w:vertAlign w:val="subscript"/>
          <w:lang w:val="sv-SE"/>
        </w:rPr>
        <w:t>1</w:t>
      </w:r>
      <w:r w:rsidRPr="00C91FC3">
        <w:rPr>
          <w:sz w:val="22"/>
          <w:szCs w:val="22"/>
          <w:lang w:val="sv-SE"/>
        </w:rPr>
        <w:t>-avkomman, vid samma dosnivå, minskade medelkroppsvikten från födsel till avlivning och antalet kullar som uppnådde kriterier för preputial separering minskade något. F</w:t>
      </w:r>
      <w:r w:rsidRPr="00C91FC3">
        <w:rPr>
          <w:sz w:val="22"/>
          <w:szCs w:val="22"/>
          <w:vertAlign w:val="subscript"/>
          <w:lang w:val="sv-SE"/>
        </w:rPr>
        <w:t>1</w:t>
      </w:r>
      <w:r w:rsidRPr="00C91FC3">
        <w:rPr>
          <w:sz w:val="22"/>
          <w:szCs w:val="22"/>
          <w:lang w:val="sv-SE"/>
        </w:rPr>
        <w:t>-fertilitet påverkades inte, medan ett ökat antal resorptioner och ett ökat antal levande foster noterades med 45 mg/kg/dag. Nivån för ingen observerad effekt (NOEL) för både moderdjurens och F</w:t>
      </w:r>
      <w:r w:rsidRPr="00C91FC3">
        <w:rPr>
          <w:sz w:val="22"/>
          <w:szCs w:val="22"/>
          <w:vertAlign w:val="subscript"/>
          <w:lang w:val="sv-SE"/>
        </w:rPr>
        <w:t>1</w:t>
      </w:r>
      <w:r w:rsidRPr="00C91FC3">
        <w:rPr>
          <w:sz w:val="22"/>
          <w:szCs w:val="22"/>
          <w:lang w:val="sv-SE"/>
        </w:rPr>
        <w:t xml:space="preserve">-generationen var 15 mg/kg/dag (en fjärdedel av den maximala dosen till människa om 800 mg). </w:t>
      </w:r>
      <w:r w:rsidRPr="00C91FC3">
        <w:rPr>
          <w:sz w:val="22"/>
          <w:szCs w:val="22"/>
          <w:lang w:val="sv-SE"/>
        </w:rPr>
        <w:br/>
      </w:r>
    </w:p>
    <w:p w14:paraId="4605F1A7" w14:textId="77777777" w:rsidR="00984EFF" w:rsidRPr="00C91FC3" w:rsidRDefault="00984EFF" w:rsidP="00984EFF">
      <w:pPr>
        <w:pStyle w:val="CM89"/>
        <w:spacing w:line="260" w:lineRule="atLeast"/>
        <w:ind w:right="303"/>
        <w:rPr>
          <w:sz w:val="22"/>
          <w:szCs w:val="22"/>
          <w:lang w:val="sv-SE"/>
        </w:rPr>
      </w:pPr>
      <w:r w:rsidRPr="00C91FC3">
        <w:rPr>
          <w:sz w:val="22"/>
          <w:szCs w:val="22"/>
          <w:lang w:val="sv-SE"/>
        </w:rPr>
        <w:t xml:space="preserve">Imatinib var teratogent hos råtta när det gavs under organogenesen vid doser ≥ 100 mg/kg, ungefär lika med den maximala kliniska dosen av 800 mg/dag baserat på kroppsytan. Teratogena effekter omfattade exencefali eller encefalocele, frånvarande/minskat frontal-och frånvarande parietalben. Dessa effekter sågs inte vid doser ≤ 30 mg/kg. </w:t>
      </w:r>
    </w:p>
    <w:p w14:paraId="6D146A22" w14:textId="77777777" w:rsidR="00CF3F0B" w:rsidRPr="00C91FC3" w:rsidRDefault="00CF3F0B" w:rsidP="0033509B">
      <w:pPr>
        <w:rPr>
          <w:color w:val="222222"/>
          <w:szCs w:val="22"/>
          <w:vertAlign w:val="superscript"/>
          <w:lang w:val="sv-SE"/>
        </w:rPr>
      </w:pPr>
      <w:r w:rsidRPr="00C91FC3">
        <w:rPr>
          <w:color w:val="222222"/>
          <w:szCs w:val="22"/>
          <w:lang w:val="sv-SE"/>
        </w:rPr>
        <w:t xml:space="preserve">Inga nya målorgan identifierades i den juvenila utvecklingstoxikologiska studien på råttor (dag 10 till 70 </w:t>
      </w:r>
      <w:r w:rsidRPr="00C91FC3">
        <w:rPr>
          <w:rStyle w:val="word-explaination"/>
          <w:color w:val="222222"/>
          <w:szCs w:val="22"/>
          <w:lang w:val="sv-SE"/>
        </w:rPr>
        <w:t>postpartum</w:t>
      </w:r>
      <w:r w:rsidRPr="00C91FC3">
        <w:rPr>
          <w:color w:val="222222"/>
          <w:szCs w:val="22"/>
          <w:lang w:val="sv-SE"/>
        </w:rPr>
        <w:t xml:space="preserve">) med avseende på kända målorgan hos vuxna råttor. I den juvenila toxikologiska studien observerades effekter på tillväxt, försening i </w:t>
      </w:r>
      <w:r w:rsidRPr="00C91FC3">
        <w:rPr>
          <w:rStyle w:val="word-explaination"/>
          <w:color w:val="222222"/>
          <w:szCs w:val="22"/>
          <w:lang w:val="sv-SE"/>
        </w:rPr>
        <w:t>vaginal</w:t>
      </w:r>
      <w:r w:rsidRPr="00C91FC3">
        <w:rPr>
          <w:color w:val="222222"/>
          <w:szCs w:val="22"/>
          <w:lang w:val="sv-SE"/>
        </w:rPr>
        <w:t xml:space="preserve"> öppning och preputial separation vid ungefär 0,3 till 2</w:t>
      </w:r>
      <w:r w:rsidR="00A05B3C" w:rsidRPr="00C91FC3">
        <w:rPr>
          <w:color w:val="222222"/>
          <w:szCs w:val="22"/>
          <w:lang w:val="sv-SE"/>
        </w:rPr>
        <w:t> </w:t>
      </w:r>
      <w:r w:rsidRPr="00C91FC3">
        <w:rPr>
          <w:color w:val="222222"/>
          <w:szCs w:val="22"/>
          <w:lang w:val="sv-SE"/>
        </w:rPr>
        <w:t xml:space="preserve">gånger paediatrisk medelexponering vid högsta rekommenderad </w:t>
      </w:r>
      <w:r w:rsidRPr="00C91FC3">
        <w:rPr>
          <w:rStyle w:val="word-explaination"/>
          <w:color w:val="222222"/>
          <w:szCs w:val="22"/>
          <w:lang w:val="sv-SE"/>
        </w:rPr>
        <w:t>dos</w:t>
      </w:r>
      <w:r w:rsidRPr="00C91FC3">
        <w:rPr>
          <w:color w:val="222222"/>
          <w:szCs w:val="22"/>
          <w:lang w:val="sv-SE"/>
        </w:rPr>
        <w:t xml:space="preserve"> på 340 mg/m</w:t>
      </w:r>
      <w:r w:rsidRPr="00C91FC3">
        <w:rPr>
          <w:color w:val="222222"/>
          <w:szCs w:val="22"/>
          <w:vertAlign w:val="superscript"/>
          <w:lang w:val="sv-SE"/>
        </w:rPr>
        <w:t>2</w:t>
      </w:r>
      <w:r w:rsidRPr="00C91FC3">
        <w:rPr>
          <w:color w:val="222222"/>
          <w:szCs w:val="22"/>
          <w:lang w:val="sv-SE"/>
        </w:rPr>
        <w:t xml:space="preserve">. Dessutom observerades </w:t>
      </w:r>
      <w:r w:rsidRPr="00C91FC3">
        <w:rPr>
          <w:rStyle w:val="word-explaination"/>
          <w:color w:val="222222"/>
          <w:szCs w:val="22"/>
          <w:lang w:val="sv-SE"/>
        </w:rPr>
        <w:t>mortalitet</w:t>
      </w:r>
      <w:r w:rsidRPr="00C91FC3">
        <w:rPr>
          <w:color w:val="222222"/>
          <w:szCs w:val="22"/>
          <w:lang w:val="sv-SE"/>
        </w:rPr>
        <w:t xml:space="preserve"> hos juvenila djur (kring avvänjningsfasen) vid ungefär 2</w:t>
      </w:r>
      <w:r w:rsidR="00A05B3C" w:rsidRPr="00C91FC3">
        <w:rPr>
          <w:color w:val="222222"/>
          <w:szCs w:val="22"/>
          <w:lang w:val="sv-SE"/>
        </w:rPr>
        <w:t> </w:t>
      </w:r>
      <w:r w:rsidRPr="00C91FC3">
        <w:rPr>
          <w:color w:val="222222"/>
          <w:szCs w:val="22"/>
          <w:lang w:val="sv-SE"/>
        </w:rPr>
        <w:t xml:space="preserve">gånger pediatrisk medelexponering vid högsta rekommenderad </w:t>
      </w:r>
      <w:r w:rsidRPr="00C91FC3">
        <w:rPr>
          <w:rStyle w:val="word-explaination"/>
          <w:color w:val="222222"/>
          <w:szCs w:val="22"/>
          <w:lang w:val="sv-SE"/>
        </w:rPr>
        <w:t>dos</w:t>
      </w:r>
      <w:r w:rsidRPr="00C91FC3">
        <w:rPr>
          <w:color w:val="222222"/>
          <w:szCs w:val="22"/>
          <w:lang w:val="sv-SE"/>
        </w:rPr>
        <w:t xml:space="preserve"> på 340 mg/m</w:t>
      </w:r>
      <w:r w:rsidRPr="00C91FC3">
        <w:rPr>
          <w:color w:val="222222"/>
          <w:szCs w:val="22"/>
          <w:vertAlign w:val="superscript"/>
          <w:lang w:val="sv-SE"/>
        </w:rPr>
        <w:t xml:space="preserve">2 </w:t>
      </w:r>
    </w:p>
    <w:p w14:paraId="43388BB8" w14:textId="77777777" w:rsidR="00CF3F0B" w:rsidRPr="00C91FC3" w:rsidRDefault="00CF3F0B" w:rsidP="0033509B">
      <w:pPr>
        <w:rPr>
          <w:lang w:val="sv-SE"/>
        </w:rPr>
      </w:pPr>
    </w:p>
    <w:p w14:paraId="6B54E4F0" w14:textId="77777777" w:rsidR="00984EFF" w:rsidRPr="00C91FC3" w:rsidRDefault="00984EFF" w:rsidP="00984EFF">
      <w:pPr>
        <w:pStyle w:val="CM89"/>
        <w:spacing w:line="263" w:lineRule="atLeast"/>
        <w:rPr>
          <w:sz w:val="22"/>
          <w:szCs w:val="22"/>
          <w:lang w:val="sv-SE"/>
        </w:rPr>
      </w:pPr>
      <w:r w:rsidRPr="00C91FC3">
        <w:rPr>
          <w:sz w:val="22"/>
          <w:szCs w:val="22"/>
          <w:lang w:val="sv-SE"/>
        </w:rPr>
        <w:t xml:space="preserve">I den 2-åriga karcinogenicitetsstudien på råtta resulterade administrering av imatinib med 15, 30 och 60 mg/kg/dag i en statistiskt signifikant reduktion av livslängden hos hannar vid 60 mg/kg/dag och honor vid ≥ 30 mg/kg/dag. Histopatologisk undersökning av avlidna djur visade på kardiomyopati (båda könen), kronisk progressiv nefropati (honor) och papillom i preputiala körtlar som huvudorsak till död eller orsak till avlivning. Målorgan för neoplastiska förändringar var njurar, urinblåsa, urinrör, preputiala och klitorala körtlar, tunntarm, bisköldkörtlar, binjurekörtlar och icke-glandulär magsäck. Nivån för ingen observerad effekt (NOEL) för de olika målorganen med neoplastiska förändringar bestämdes enligt följande: 30 mg/kg/dag för njurarna, urinblåsa, urinrör, tunntarm, bisköldkörtlar, binjurar och icke-glandulär magsäck. </w:t>
      </w:r>
    </w:p>
    <w:p w14:paraId="32DFB5E3" w14:textId="77777777" w:rsidR="00984EFF" w:rsidRPr="00C91FC3" w:rsidRDefault="00984EFF" w:rsidP="00984EFF">
      <w:pPr>
        <w:pStyle w:val="CM6"/>
        <w:rPr>
          <w:sz w:val="22"/>
          <w:szCs w:val="22"/>
          <w:lang w:val="sv-SE"/>
        </w:rPr>
      </w:pPr>
      <w:r w:rsidRPr="00C91FC3">
        <w:rPr>
          <w:sz w:val="22"/>
          <w:szCs w:val="22"/>
          <w:lang w:val="sv-SE"/>
        </w:rPr>
        <w:t>Papillom/karcinom i preputiala och klitorala körtlar noterades från 30 mg/kg/dag och uppåt, vilket utgör ungefär 0,5 respektive 0,3 gånger den dagliga exponeringen hos människa (baserat på AUC) vid 400 mg/dag respektive 800 mg/dag och 0,4 gånger den dagliga exponeringen hos barn (baserat på AUC) vid 340 mg/m</w:t>
      </w:r>
      <w:r w:rsidR="00CB333A" w:rsidRPr="00C91FC3">
        <w:rPr>
          <w:sz w:val="22"/>
          <w:szCs w:val="22"/>
          <w:vertAlign w:val="superscript"/>
          <w:lang w:val="sv-SE"/>
        </w:rPr>
        <w:t>2</w:t>
      </w:r>
      <w:r w:rsidRPr="00C91FC3">
        <w:rPr>
          <w:sz w:val="22"/>
          <w:szCs w:val="22"/>
          <w:lang w:val="sv-SE"/>
        </w:rPr>
        <w:t xml:space="preserve">/dag. Nivån för ingen observerad effekt (NOEL) var 15 mg/kg/dag. Njuradenom/karcinom, urinblåse-och urinrörspapillom, tunntarmsadenokarcinom, bisköldkörteladenom, benigna och maligna medullära tumörer i binjurar och papillom/karcinom i icke-glandulär magsäck noterades vid 60 mg/kg/dag, vilket utgör ungefär 1,7 eller 1 gång den dagliga exponeringen hos människa (baserat på AUC) vid 400 mg/dag respektive 800 mg/dag, och 1,2 gånger </w:t>
      </w:r>
    </w:p>
    <w:p w14:paraId="4B51921E" w14:textId="77777777" w:rsidR="00984EFF" w:rsidRPr="00C91FC3" w:rsidRDefault="00984EFF" w:rsidP="00984EFF">
      <w:pPr>
        <w:pStyle w:val="CM89"/>
        <w:spacing w:line="260" w:lineRule="atLeast"/>
        <w:ind w:right="88"/>
        <w:rPr>
          <w:sz w:val="22"/>
          <w:szCs w:val="22"/>
          <w:lang w:val="sv-SE"/>
        </w:rPr>
      </w:pPr>
      <w:r w:rsidRPr="00C91FC3">
        <w:rPr>
          <w:sz w:val="22"/>
          <w:szCs w:val="22"/>
          <w:lang w:val="sv-SE"/>
        </w:rPr>
        <w:t>den dagliga exponeringen hos barn (baserat på AUC) vid 340 mg/m</w:t>
      </w:r>
      <w:r w:rsidRPr="00C91FC3">
        <w:rPr>
          <w:sz w:val="22"/>
          <w:szCs w:val="22"/>
          <w:vertAlign w:val="superscript"/>
          <w:lang w:val="sv-SE"/>
        </w:rPr>
        <w:t>2</w:t>
      </w:r>
      <w:r w:rsidRPr="00C91FC3">
        <w:rPr>
          <w:sz w:val="22"/>
          <w:szCs w:val="22"/>
          <w:lang w:val="sv-SE"/>
        </w:rPr>
        <w:t xml:space="preserve">/dag. Nivån för ingen observerad effect (NOEL) var 30 mg/kg/dag. </w:t>
      </w:r>
    </w:p>
    <w:p w14:paraId="135F5BC6" w14:textId="77777777" w:rsidR="00984EFF" w:rsidRPr="00C91FC3" w:rsidRDefault="00984EFF" w:rsidP="00984EFF">
      <w:pPr>
        <w:pStyle w:val="CM89"/>
        <w:spacing w:line="263" w:lineRule="atLeast"/>
        <w:rPr>
          <w:sz w:val="22"/>
          <w:szCs w:val="22"/>
          <w:lang w:val="sv-SE"/>
        </w:rPr>
      </w:pPr>
      <w:r w:rsidRPr="00C91FC3">
        <w:rPr>
          <w:sz w:val="22"/>
          <w:szCs w:val="22"/>
          <w:lang w:val="sv-SE"/>
        </w:rPr>
        <w:t xml:space="preserve">Mekanismen bakom och betydelsen av dessa fynd i karcinogenicitetsstudien på råtta för människor är ännu inte klarlagda. </w:t>
      </w:r>
    </w:p>
    <w:p w14:paraId="4C506A5C" w14:textId="77777777" w:rsidR="00CF3F0B" w:rsidRPr="00C91FC3" w:rsidRDefault="00984EFF" w:rsidP="00984EFF">
      <w:pPr>
        <w:suppressAutoHyphens/>
        <w:rPr>
          <w:szCs w:val="22"/>
          <w:lang w:val="sv-SE"/>
        </w:rPr>
      </w:pPr>
      <w:r w:rsidRPr="00C91FC3">
        <w:rPr>
          <w:szCs w:val="22"/>
          <w:lang w:val="sv-SE"/>
        </w:rPr>
        <w:t>Icke-neoplastiska förändringar som inte identifierats i tidigare prekliniska studier var i det kardiovaskulära systemet, bukspottkörtel, endokrina organ och tänder. De viktigaste förändringarna innefattade hjärthypertrofi och dilatation, vilket hos vissa djur gav symptom på hjärtinsufficiens.</w:t>
      </w:r>
    </w:p>
    <w:p w14:paraId="440D2470" w14:textId="77777777" w:rsidR="00FD49E1" w:rsidRPr="00C91FC3" w:rsidRDefault="00984EFF" w:rsidP="00984EFF">
      <w:pPr>
        <w:suppressAutoHyphens/>
        <w:rPr>
          <w:szCs w:val="22"/>
          <w:lang w:val="sv-SE"/>
        </w:rPr>
      </w:pPr>
      <w:r w:rsidRPr="00C91FC3">
        <w:rPr>
          <w:szCs w:val="22"/>
          <w:lang w:val="sv-SE"/>
        </w:rPr>
        <w:t xml:space="preserve"> </w:t>
      </w:r>
      <w:r w:rsidRPr="00C91FC3">
        <w:rPr>
          <w:szCs w:val="22"/>
          <w:lang w:val="sv-SE"/>
        </w:rPr>
        <w:br/>
      </w:r>
      <w:r w:rsidR="00CF3F0B" w:rsidRPr="00C91FC3">
        <w:rPr>
          <w:color w:val="222222"/>
          <w:szCs w:val="22"/>
          <w:lang w:val="sv-SE"/>
        </w:rPr>
        <w:t>Den aktiva substansen imatinib uppvisar en miljörisk hos sedimentorganismer.</w:t>
      </w:r>
      <w:r w:rsidRPr="00C91FC3">
        <w:rPr>
          <w:szCs w:val="22"/>
          <w:lang w:val="sv-SE"/>
        </w:rPr>
        <w:br/>
      </w:r>
    </w:p>
    <w:p w14:paraId="473BAE6F" w14:textId="77777777" w:rsidR="004A3F05" w:rsidRPr="00C91FC3" w:rsidRDefault="00984EFF" w:rsidP="0033509B">
      <w:pPr>
        <w:suppressAutoHyphens/>
        <w:rPr>
          <w:noProof/>
          <w:szCs w:val="22"/>
          <w:lang w:val="sv-SE"/>
        </w:rPr>
      </w:pPr>
      <w:r w:rsidRPr="00C91FC3">
        <w:rPr>
          <w:szCs w:val="22"/>
          <w:lang w:val="sv-SE"/>
        </w:rPr>
        <w:br/>
      </w:r>
      <w:r w:rsidRPr="00C91FC3">
        <w:rPr>
          <w:b/>
          <w:noProof/>
          <w:szCs w:val="22"/>
          <w:lang w:val="sv-SE"/>
        </w:rPr>
        <w:t>6.</w:t>
      </w:r>
      <w:r w:rsidRPr="00C91FC3">
        <w:rPr>
          <w:b/>
          <w:noProof/>
          <w:szCs w:val="22"/>
          <w:lang w:val="sv-SE"/>
        </w:rPr>
        <w:tab/>
        <w:t>FARMACEUTISKA UPPGIFTER</w:t>
      </w:r>
      <w:r w:rsidRPr="00C91FC3">
        <w:rPr>
          <w:b/>
          <w:noProof/>
          <w:szCs w:val="22"/>
          <w:lang w:val="sv-SE"/>
        </w:rPr>
        <w:br/>
      </w:r>
      <w:r w:rsidRPr="00C91FC3">
        <w:rPr>
          <w:b/>
          <w:noProof/>
          <w:szCs w:val="22"/>
          <w:lang w:val="sv-SE"/>
        </w:rPr>
        <w:br/>
        <w:t>6.1</w:t>
      </w:r>
      <w:r w:rsidRPr="00C91FC3">
        <w:rPr>
          <w:b/>
          <w:noProof/>
          <w:szCs w:val="22"/>
          <w:lang w:val="sv-SE"/>
        </w:rPr>
        <w:tab/>
        <w:t>Förteckning över hjälpämnen</w:t>
      </w:r>
      <w:r w:rsidRPr="00C91FC3">
        <w:rPr>
          <w:b/>
          <w:noProof/>
          <w:szCs w:val="22"/>
          <w:lang w:val="sv-SE"/>
        </w:rPr>
        <w:br/>
      </w:r>
      <w:r w:rsidRPr="00C91FC3">
        <w:rPr>
          <w:b/>
          <w:noProof/>
          <w:szCs w:val="22"/>
          <w:lang w:val="sv-SE"/>
        </w:rPr>
        <w:br/>
      </w:r>
      <w:r w:rsidRPr="00C91FC3">
        <w:rPr>
          <w:szCs w:val="22"/>
          <w:u w:val="single"/>
          <w:lang w:val="sv-SE"/>
        </w:rPr>
        <w:t xml:space="preserve">Tablettkärna </w:t>
      </w:r>
      <w:r w:rsidRPr="00C91FC3">
        <w:rPr>
          <w:szCs w:val="22"/>
          <w:lang w:val="sv-SE"/>
        </w:rPr>
        <w:br/>
        <w:t xml:space="preserve">Mikrokristallin cellulosa </w:t>
      </w:r>
      <w:r w:rsidRPr="00C91FC3">
        <w:rPr>
          <w:szCs w:val="22"/>
          <w:lang w:val="sv-SE"/>
        </w:rPr>
        <w:br/>
        <w:t>Kopovidon</w:t>
      </w:r>
      <w:r w:rsidRPr="00C91FC3">
        <w:rPr>
          <w:szCs w:val="22"/>
          <w:lang w:val="sv-SE"/>
        </w:rPr>
        <w:br/>
        <w:t xml:space="preserve">Krospovidon </w:t>
      </w:r>
      <w:r w:rsidRPr="00C91FC3">
        <w:rPr>
          <w:szCs w:val="22"/>
          <w:lang w:val="sv-SE"/>
        </w:rPr>
        <w:br/>
        <w:t>Natriumstearylfumarat</w:t>
      </w:r>
      <w:r w:rsidRPr="00C91FC3">
        <w:rPr>
          <w:szCs w:val="22"/>
          <w:lang w:val="sv-SE"/>
        </w:rPr>
        <w:br/>
        <w:t>Kiseldioxid, hydrofob, kolloidal</w:t>
      </w:r>
      <w:r w:rsidRPr="00C91FC3">
        <w:rPr>
          <w:szCs w:val="22"/>
          <w:lang w:val="sv-SE"/>
        </w:rPr>
        <w:br/>
        <w:t>Kiseldioxid, kolloidal, vattenfri</w:t>
      </w:r>
      <w:r w:rsidRPr="00C91FC3">
        <w:rPr>
          <w:szCs w:val="22"/>
          <w:lang w:val="sv-SE"/>
        </w:rPr>
        <w:br/>
      </w:r>
      <w:r w:rsidRPr="00C91FC3">
        <w:rPr>
          <w:szCs w:val="22"/>
          <w:u w:val="single"/>
          <w:lang w:val="sv-SE"/>
        </w:rPr>
        <w:br/>
        <w:t>Tablettdragering</w:t>
      </w:r>
      <w:r w:rsidRPr="00C91FC3">
        <w:rPr>
          <w:szCs w:val="22"/>
          <w:lang w:val="sv-SE"/>
        </w:rPr>
        <w:br/>
        <w:t>Polyvinylalkohol delvis hydroliserad</w:t>
      </w:r>
      <w:r w:rsidRPr="00C91FC3">
        <w:rPr>
          <w:szCs w:val="22"/>
          <w:lang w:val="sv-SE"/>
        </w:rPr>
        <w:br/>
        <w:t>Talk</w:t>
      </w:r>
      <w:r w:rsidRPr="00C91FC3">
        <w:rPr>
          <w:szCs w:val="22"/>
          <w:lang w:val="sv-SE"/>
        </w:rPr>
        <w:br/>
        <w:t xml:space="preserve">Järnoxid, gul (E172) </w:t>
      </w:r>
      <w:r w:rsidRPr="00C91FC3">
        <w:rPr>
          <w:szCs w:val="22"/>
          <w:lang w:val="sv-SE"/>
        </w:rPr>
        <w:br/>
        <w:t>Titandioxid (E171)</w:t>
      </w:r>
      <w:r w:rsidRPr="00C91FC3">
        <w:rPr>
          <w:szCs w:val="22"/>
          <w:lang w:val="sv-SE"/>
        </w:rPr>
        <w:br/>
        <w:t>Järnoxid, röd (E172)</w:t>
      </w:r>
      <w:r w:rsidRPr="00C91FC3">
        <w:rPr>
          <w:szCs w:val="22"/>
          <w:lang w:val="sv-SE"/>
        </w:rPr>
        <w:br/>
        <w:t>Lecitin (soja) (E322)</w:t>
      </w:r>
      <w:r w:rsidRPr="00C91FC3">
        <w:rPr>
          <w:szCs w:val="22"/>
          <w:lang w:val="sv-SE"/>
        </w:rPr>
        <w:br/>
        <w:t>Xantangummi (E415)</w:t>
      </w:r>
      <w:r w:rsidRPr="00C91FC3">
        <w:rPr>
          <w:szCs w:val="22"/>
          <w:lang w:val="sv-SE"/>
        </w:rPr>
        <w:br/>
      </w:r>
      <w:r w:rsidRPr="00C91FC3">
        <w:rPr>
          <w:szCs w:val="22"/>
          <w:lang w:val="sv-SE"/>
        </w:rPr>
        <w:br/>
      </w:r>
      <w:r w:rsidRPr="00C91FC3">
        <w:rPr>
          <w:b/>
          <w:noProof/>
          <w:szCs w:val="22"/>
          <w:lang w:val="sv-SE"/>
        </w:rPr>
        <w:t>6.2</w:t>
      </w:r>
      <w:r w:rsidRPr="00C91FC3">
        <w:rPr>
          <w:b/>
          <w:noProof/>
          <w:szCs w:val="22"/>
          <w:lang w:val="sv-SE"/>
        </w:rPr>
        <w:tab/>
        <w:t>Inkompatibiliteter</w:t>
      </w:r>
      <w:r w:rsidRPr="00C91FC3">
        <w:rPr>
          <w:b/>
          <w:noProof/>
          <w:szCs w:val="22"/>
          <w:lang w:val="sv-SE"/>
        </w:rPr>
        <w:br/>
      </w:r>
      <w:r w:rsidRPr="00C91FC3">
        <w:rPr>
          <w:b/>
          <w:noProof/>
          <w:szCs w:val="22"/>
          <w:lang w:val="sv-SE"/>
        </w:rPr>
        <w:br/>
      </w:r>
      <w:r w:rsidRPr="00C91FC3">
        <w:rPr>
          <w:noProof/>
          <w:szCs w:val="22"/>
          <w:lang w:val="sv-SE"/>
        </w:rPr>
        <w:t>Ej relevant.</w:t>
      </w:r>
      <w:r w:rsidRPr="00C91FC3">
        <w:rPr>
          <w:noProof/>
          <w:szCs w:val="22"/>
          <w:lang w:val="sv-SE"/>
        </w:rPr>
        <w:br/>
      </w:r>
      <w:r w:rsidRPr="00C91FC3">
        <w:rPr>
          <w:noProof/>
          <w:szCs w:val="22"/>
          <w:lang w:val="sv-SE"/>
        </w:rPr>
        <w:br/>
      </w:r>
      <w:r w:rsidRPr="00C91FC3">
        <w:rPr>
          <w:b/>
          <w:noProof/>
          <w:szCs w:val="22"/>
          <w:lang w:val="sv-SE"/>
        </w:rPr>
        <w:t>6.3</w:t>
      </w:r>
      <w:r w:rsidRPr="00C91FC3">
        <w:rPr>
          <w:b/>
          <w:noProof/>
          <w:szCs w:val="22"/>
          <w:lang w:val="sv-SE"/>
        </w:rPr>
        <w:tab/>
        <w:t>Hållbarhet</w:t>
      </w:r>
      <w:r w:rsidRPr="00C91FC3">
        <w:rPr>
          <w:b/>
          <w:noProof/>
          <w:szCs w:val="22"/>
          <w:lang w:val="sv-SE"/>
        </w:rPr>
        <w:br/>
      </w:r>
    </w:p>
    <w:p w14:paraId="579FB8AE" w14:textId="77777777" w:rsidR="00984EFF" w:rsidRPr="00C91FC3" w:rsidRDefault="004A3F05" w:rsidP="0033509B">
      <w:pPr>
        <w:suppressAutoHyphens/>
        <w:rPr>
          <w:szCs w:val="22"/>
          <w:lang w:val="sv-SE"/>
        </w:rPr>
      </w:pPr>
      <w:r w:rsidRPr="00C91FC3">
        <w:rPr>
          <w:noProof/>
          <w:szCs w:val="22"/>
          <w:u w:val="single"/>
          <w:lang w:val="sv-SE"/>
        </w:rPr>
        <w:t>I</w:t>
      </w:r>
      <w:r w:rsidRPr="00C91FC3">
        <w:rPr>
          <w:noProof/>
          <w:szCs w:val="22"/>
          <w:lang w:val="sv-SE"/>
        </w:rPr>
        <w:t>matinib Actavis 100 mg filmdragerade tabletter</w:t>
      </w:r>
      <w:r w:rsidR="0006772C" w:rsidRPr="00C91FC3">
        <w:rPr>
          <w:noProof/>
          <w:szCs w:val="22"/>
          <w:lang w:val="sv-SE"/>
        </w:rPr>
        <w:t>:</w:t>
      </w:r>
      <w:r w:rsidR="00984EFF" w:rsidRPr="00C91FC3">
        <w:rPr>
          <w:noProof/>
          <w:szCs w:val="22"/>
          <w:u w:val="single"/>
          <w:lang w:val="sv-SE"/>
        </w:rPr>
        <w:br/>
      </w:r>
      <w:r w:rsidR="00984EFF" w:rsidRPr="00C91FC3">
        <w:rPr>
          <w:szCs w:val="22"/>
          <w:lang w:val="sv-SE"/>
        </w:rPr>
        <w:t>2 år</w:t>
      </w:r>
    </w:p>
    <w:p w14:paraId="257CDBAE" w14:textId="77777777" w:rsidR="004A3F05" w:rsidRPr="00C91FC3" w:rsidRDefault="004A3F05" w:rsidP="00984EFF">
      <w:pPr>
        <w:pStyle w:val="KeinLeerraum"/>
        <w:rPr>
          <w:rFonts w:ascii="Times New Roman" w:hAnsi="Times New Roman"/>
          <w:noProof/>
          <w:lang w:val="sv-SE"/>
        </w:rPr>
      </w:pPr>
    </w:p>
    <w:p w14:paraId="42046E57" w14:textId="77777777" w:rsidR="004A3F05" w:rsidRPr="00C91FC3" w:rsidRDefault="004A3F05" w:rsidP="004A3F05">
      <w:pPr>
        <w:suppressAutoHyphens/>
        <w:rPr>
          <w:szCs w:val="22"/>
          <w:lang w:val="sv-SE"/>
        </w:rPr>
      </w:pPr>
      <w:r w:rsidRPr="00C91FC3">
        <w:rPr>
          <w:noProof/>
          <w:szCs w:val="22"/>
          <w:lang w:val="sv-SE"/>
        </w:rPr>
        <w:t>Imatinib Actavis 400 mg filmdragerade tabletter</w:t>
      </w:r>
      <w:r w:rsidR="0006772C" w:rsidRPr="00C91FC3">
        <w:rPr>
          <w:noProof/>
          <w:szCs w:val="22"/>
          <w:lang w:val="sv-SE"/>
        </w:rPr>
        <w:t>:</w:t>
      </w:r>
      <w:r w:rsidRPr="00C91FC3">
        <w:rPr>
          <w:noProof/>
          <w:szCs w:val="22"/>
          <w:lang w:val="sv-SE"/>
        </w:rPr>
        <w:br/>
      </w:r>
      <w:r w:rsidRPr="00C91FC3">
        <w:rPr>
          <w:szCs w:val="22"/>
          <w:lang w:val="sv-SE"/>
        </w:rPr>
        <w:t>21 månader</w:t>
      </w:r>
    </w:p>
    <w:p w14:paraId="3F09C810" w14:textId="77777777" w:rsidR="004A3F05" w:rsidRPr="00C91FC3" w:rsidRDefault="004A3F05" w:rsidP="00984EFF">
      <w:pPr>
        <w:pStyle w:val="KeinLeerraum"/>
        <w:rPr>
          <w:rFonts w:ascii="Times New Roman" w:hAnsi="Times New Roman"/>
          <w:noProof/>
          <w:lang w:val="sv-SE"/>
        </w:rPr>
      </w:pPr>
    </w:p>
    <w:p w14:paraId="754CDA16" w14:textId="77777777" w:rsidR="00984EFF" w:rsidRPr="00C91FC3" w:rsidRDefault="00984EFF" w:rsidP="00984EFF">
      <w:pPr>
        <w:pStyle w:val="KeinLeerraum"/>
        <w:rPr>
          <w:rFonts w:ascii="Times New Roman" w:hAnsi="Times New Roman"/>
          <w:highlight w:val="lightGray"/>
          <w:lang w:val="sv-SE"/>
        </w:rPr>
      </w:pPr>
      <w:r w:rsidRPr="00C91FC3">
        <w:rPr>
          <w:rFonts w:ascii="Times New Roman" w:hAnsi="Times New Roman"/>
          <w:b/>
          <w:noProof/>
          <w:lang w:val="sv-SE"/>
        </w:rPr>
        <w:t>6.4</w:t>
      </w:r>
      <w:r w:rsidRPr="00C91FC3">
        <w:rPr>
          <w:rFonts w:ascii="Times New Roman" w:hAnsi="Times New Roman"/>
          <w:b/>
          <w:noProof/>
          <w:lang w:val="sv-SE"/>
        </w:rPr>
        <w:tab/>
        <w:t>Särskilda förvaringsanvisningar</w:t>
      </w:r>
      <w:r w:rsidRPr="00C91FC3">
        <w:rPr>
          <w:rFonts w:ascii="Times New Roman" w:hAnsi="Times New Roman"/>
          <w:b/>
          <w:noProof/>
          <w:lang w:val="sv-SE"/>
        </w:rPr>
        <w:br/>
      </w:r>
      <w:r w:rsidRPr="00C91FC3">
        <w:rPr>
          <w:rFonts w:ascii="Times New Roman" w:hAnsi="Times New Roman"/>
          <w:b/>
          <w:noProof/>
          <w:lang w:val="sv-SE"/>
        </w:rPr>
        <w:br/>
      </w:r>
      <w:r w:rsidRPr="00C91FC3">
        <w:rPr>
          <w:rFonts w:ascii="Times New Roman" w:hAnsi="Times New Roman"/>
          <w:noProof/>
          <w:lang w:val="sv-SE"/>
        </w:rPr>
        <w:t xml:space="preserve">Förvaras vid högst </w:t>
      </w:r>
      <w:r w:rsidRPr="00C91FC3">
        <w:rPr>
          <w:rFonts w:ascii="Times New Roman" w:hAnsi="Times New Roman"/>
          <w:lang w:val="sv-SE"/>
        </w:rPr>
        <w:t>30°C.</w:t>
      </w:r>
      <w:r w:rsidRPr="00C91FC3">
        <w:rPr>
          <w:rFonts w:ascii="Times New Roman" w:hAnsi="Times New Roman"/>
          <w:lang w:val="sv-SE"/>
        </w:rPr>
        <w:br/>
        <w:t>Förvaras i originalförpackningen. Fuktkänsligt.</w:t>
      </w:r>
      <w:r w:rsidRPr="00C91FC3">
        <w:rPr>
          <w:rFonts w:ascii="Times New Roman" w:hAnsi="Times New Roman"/>
          <w:lang w:val="sv-SE"/>
        </w:rPr>
        <w:br/>
      </w:r>
      <w:r w:rsidRPr="00C91FC3">
        <w:rPr>
          <w:rFonts w:ascii="Times New Roman" w:hAnsi="Times New Roman"/>
          <w:lang w:val="sv-SE"/>
        </w:rPr>
        <w:br/>
      </w:r>
      <w:r w:rsidRPr="00C91FC3">
        <w:rPr>
          <w:rFonts w:ascii="Times New Roman" w:hAnsi="Times New Roman"/>
          <w:b/>
          <w:noProof/>
          <w:lang w:val="sv-SE"/>
        </w:rPr>
        <w:t>6.5</w:t>
      </w:r>
      <w:r w:rsidRPr="00C91FC3">
        <w:rPr>
          <w:rFonts w:ascii="Times New Roman" w:hAnsi="Times New Roman"/>
          <w:b/>
          <w:noProof/>
          <w:lang w:val="sv-SE"/>
        </w:rPr>
        <w:tab/>
        <w:t xml:space="preserve">Förpackningstyp och innehåll </w:t>
      </w:r>
      <w:r w:rsidRPr="00C91FC3">
        <w:rPr>
          <w:rFonts w:ascii="Times New Roman" w:hAnsi="Times New Roman"/>
          <w:b/>
          <w:noProof/>
          <w:lang w:val="sv-SE"/>
        </w:rPr>
        <w:br/>
      </w:r>
    </w:p>
    <w:p w14:paraId="20577AC0" w14:textId="77777777" w:rsidR="00335F6A" w:rsidRPr="00C91FC3" w:rsidRDefault="00335F6A" w:rsidP="00984EFF">
      <w:pPr>
        <w:pStyle w:val="KeinLeerraum"/>
        <w:rPr>
          <w:rFonts w:ascii="Times New Roman" w:hAnsi="Times New Roman"/>
          <w:lang w:val="sv-SE"/>
        </w:rPr>
      </w:pPr>
      <w:r w:rsidRPr="00C91FC3">
        <w:rPr>
          <w:rFonts w:ascii="Times New Roman" w:hAnsi="Times New Roman"/>
          <w:lang w:val="sv-SE"/>
        </w:rPr>
        <w:t>Blister av Al/PVC/Aclar. Ett blister innehåller 10 tabletter.</w:t>
      </w:r>
    </w:p>
    <w:p w14:paraId="570CDBDC" w14:textId="77777777" w:rsidR="00335F6A" w:rsidRPr="00C91FC3" w:rsidRDefault="00335F6A" w:rsidP="00984EFF">
      <w:pPr>
        <w:pStyle w:val="KeinLeerraum"/>
        <w:rPr>
          <w:rFonts w:ascii="Times New Roman" w:hAnsi="Times New Roman"/>
          <w:highlight w:val="lightGray"/>
          <w:lang w:val="sv-SE"/>
        </w:rPr>
      </w:pPr>
    </w:p>
    <w:p w14:paraId="235B6509" w14:textId="77777777" w:rsidR="004A3F05" w:rsidRPr="00C91FC3" w:rsidRDefault="004A3F05" w:rsidP="00984EFF">
      <w:pPr>
        <w:pStyle w:val="KeinLeerraum"/>
        <w:rPr>
          <w:rFonts w:ascii="Times New Roman" w:hAnsi="Times New Roman"/>
          <w:highlight w:val="lightGray"/>
          <w:lang w:val="sv-SE"/>
        </w:rPr>
      </w:pPr>
      <w:r w:rsidRPr="00C91FC3">
        <w:rPr>
          <w:rFonts w:ascii="Times New Roman" w:hAnsi="Times New Roman"/>
          <w:noProof/>
          <w:u w:val="single"/>
          <w:lang w:val="sv-SE"/>
        </w:rPr>
        <w:t>Imatinib Actavis 100 mg filmdragerade tabletter</w:t>
      </w:r>
    </w:p>
    <w:p w14:paraId="043FC325" w14:textId="77777777" w:rsidR="00984EFF" w:rsidRPr="00C91FC3" w:rsidRDefault="00984EFF" w:rsidP="00984EFF">
      <w:pPr>
        <w:pStyle w:val="KeinLeerraum"/>
        <w:rPr>
          <w:rFonts w:ascii="Times New Roman" w:hAnsi="Times New Roman"/>
          <w:lang w:val="sv-SE"/>
        </w:rPr>
      </w:pPr>
      <w:r w:rsidRPr="00C91FC3">
        <w:rPr>
          <w:rFonts w:ascii="Times New Roman" w:hAnsi="Times New Roman"/>
          <w:lang w:val="sv-SE"/>
        </w:rPr>
        <w:t>Förpackningen innehåller antingen 10, 20, 30, 60, 90, 120 eller 180 filmdragerade tabletter.</w:t>
      </w:r>
    </w:p>
    <w:p w14:paraId="1D2E10C0" w14:textId="77777777" w:rsidR="00984EFF" w:rsidRPr="00C91FC3" w:rsidRDefault="00984EFF" w:rsidP="00984EFF">
      <w:pPr>
        <w:suppressAutoHyphens/>
        <w:rPr>
          <w:noProof/>
          <w:szCs w:val="22"/>
          <w:lang w:val="sv-SE"/>
        </w:rPr>
      </w:pPr>
    </w:p>
    <w:p w14:paraId="0B4552F8" w14:textId="77777777" w:rsidR="004A3F05" w:rsidRPr="00C91FC3" w:rsidRDefault="004A3F05" w:rsidP="004A3F05">
      <w:pPr>
        <w:pStyle w:val="KeinLeerraum"/>
        <w:rPr>
          <w:rFonts w:ascii="Times New Roman" w:hAnsi="Times New Roman"/>
          <w:lang w:val="sv-SE"/>
        </w:rPr>
      </w:pPr>
      <w:r w:rsidRPr="00C91FC3">
        <w:rPr>
          <w:rFonts w:ascii="Times New Roman" w:hAnsi="Times New Roman"/>
          <w:noProof/>
          <w:u w:val="single"/>
          <w:lang w:val="sv-SE"/>
        </w:rPr>
        <w:t>Imatinib Actavis 400 mg filmdragerade tabletter</w:t>
      </w:r>
      <w:r w:rsidRPr="00C91FC3">
        <w:rPr>
          <w:rFonts w:ascii="Times New Roman" w:hAnsi="Times New Roman"/>
          <w:noProof/>
          <w:u w:val="single"/>
          <w:lang w:val="sv-SE"/>
        </w:rPr>
        <w:br/>
      </w:r>
      <w:r w:rsidRPr="00C91FC3">
        <w:rPr>
          <w:rFonts w:ascii="Times New Roman" w:hAnsi="Times New Roman"/>
          <w:lang w:val="sv-SE"/>
        </w:rPr>
        <w:t>Förpackningen innehåller antingen 10, 30, 60 eller 90 filmdragerade tabletter.</w:t>
      </w:r>
    </w:p>
    <w:p w14:paraId="7D8CB6ED" w14:textId="77777777" w:rsidR="004A3F05" w:rsidRPr="00C91FC3" w:rsidRDefault="004A3F05" w:rsidP="00984EFF">
      <w:pPr>
        <w:suppressAutoHyphens/>
        <w:rPr>
          <w:noProof/>
          <w:szCs w:val="22"/>
          <w:lang w:val="sv-SE"/>
        </w:rPr>
      </w:pPr>
    </w:p>
    <w:p w14:paraId="1A52A334" w14:textId="77777777" w:rsidR="00984EFF" w:rsidRPr="00C91FC3" w:rsidRDefault="00984EFF" w:rsidP="00984EFF">
      <w:pPr>
        <w:suppressAutoHyphens/>
        <w:rPr>
          <w:noProof/>
          <w:szCs w:val="22"/>
          <w:lang w:val="sv-SE"/>
        </w:rPr>
      </w:pPr>
      <w:r w:rsidRPr="00C91FC3">
        <w:rPr>
          <w:noProof/>
          <w:szCs w:val="22"/>
          <w:lang w:val="sv-SE"/>
        </w:rPr>
        <w:t>Eventuellt kommer inte alla förpackningsstorlekar att marknadsföras.</w:t>
      </w:r>
    </w:p>
    <w:p w14:paraId="6F4BB42A" w14:textId="77777777" w:rsidR="00984EFF" w:rsidRPr="00C91FC3" w:rsidRDefault="00984EFF" w:rsidP="00984EFF">
      <w:pPr>
        <w:suppressAutoHyphens/>
        <w:rPr>
          <w:noProof/>
          <w:szCs w:val="22"/>
          <w:lang w:val="sv-SE"/>
        </w:rPr>
      </w:pPr>
    </w:p>
    <w:p w14:paraId="464BAAE4" w14:textId="77777777" w:rsidR="00984EFF" w:rsidRPr="00C91FC3" w:rsidRDefault="00984EFF" w:rsidP="00984EFF">
      <w:pPr>
        <w:suppressAutoHyphens/>
        <w:ind w:left="570" w:hanging="570"/>
        <w:rPr>
          <w:noProof/>
          <w:szCs w:val="22"/>
          <w:lang w:val="sv-SE"/>
        </w:rPr>
      </w:pPr>
      <w:r w:rsidRPr="00C91FC3">
        <w:rPr>
          <w:b/>
          <w:noProof/>
          <w:szCs w:val="22"/>
          <w:lang w:val="sv-SE"/>
        </w:rPr>
        <w:t>6.6</w:t>
      </w:r>
      <w:r w:rsidRPr="00C91FC3">
        <w:rPr>
          <w:b/>
          <w:noProof/>
          <w:szCs w:val="22"/>
          <w:lang w:val="sv-SE"/>
        </w:rPr>
        <w:tab/>
        <w:t xml:space="preserve">Särskilda anvisningar för destruktion </w:t>
      </w:r>
    </w:p>
    <w:p w14:paraId="5FE7BB93" w14:textId="77777777" w:rsidR="004A3F05" w:rsidRPr="00C91FC3" w:rsidRDefault="004A3F05" w:rsidP="00984EFF">
      <w:pPr>
        <w:suppressAutoHyphens/>
        <w:rPr>
          <w:noProof/>
          <w:szCs w:val="22"/>
          <w:lang w:val="sv-SE"/>
        </w:rPr>
      </w:pPr>
    </w:p>
    <w:p w14:paraId="5813F2EF" w14:textId="77777777" w:rsidR="00A05B3C" w:rsidRPr="00C91FC3" w:rsidRDefault="00A05B3C" w:rsidP="00A05B3C">
      <w:pPr>
        <w:pStyle w:val="Endnotentext"/>
        <w:widowControl w:val="0"/>
        <w:tabs>
          <w:tab w:val="clear" w:pos="567"/>
        </w:tabs>
        <w:rPr>
          <w:color w:val="000000"/>
          <w:szCs w:val="22"/>
          <w:lang w:val="sv-SE"/>
        </w:rPr>
      </w:pPr>
      <w:r w:rsidRPr="00C91FC3">
        <w:rPr>
          <w:color w:val="000000"/>
          <w:szCs w:val="22"/>
          <w:lang w:val="sv-SE"/>
        </w:rPr>
        <w:t>Ej använt läkemedel och avfall ska kasseras enligt gällande anvisningar.</w:t>
      </w:r>
    </w:p>
    <w:p w14:paraId="105B9052" w14:textId="77777777" w:rsidR="00984EFF" w:rsidRPr="00C91FC3" w:rsidRDefault="00984EFF" w:rsidP="00A05B3C">
      <w:pPr>
        <w:pStyle w:val="Endnotentext"/>
        <w:widowControl w:val="0"/>
        <w:tabs>
          <w:tab w:val="clear" w:pos="567"/>
        </w:tabs>
        <w:rPr>
          <w:noProof/>
          <w:szCs w:val="22"/>
          <w:lang w:val="sv-SE"/>
        </w:rPr>
      </w:pPr>
    </w:p>
    <w:p w14:paraId="23BC56EF" w14:textId="77777777" w:rsidR="00984EFF" w:rsidRPr="00C91FC3" w:rsidRDefault="00984EFF" w:rsidP="00984EFF">
      <w:pPr>
        <w:suppressAutoHyphens/>
        <w:rPr>
          <w:noProof/>
          <w:szCs w:val="22"/>
          <w:lang w:val="sv-SE"/>
        </w:rPr>
      </w:pPr>
    </w:p>
    <w:p w14:paraId="0B5FCAB2" w14:textId="77777777" w:rsidR="00984EFF" w:rsidRPr="00C91FC3" w:rsidRDefault="00984EFF" w:rsidP="00984EFF">
      <w:pPr>
        <w:suppressAutoHyphens/>
        <w:ind w:left="567" w:hanging="567"/>
        <w:rPr>
          <w:noProof/>
          <w:szCs w:val="22"/>
          <w:lang w:val="sv-SE"/>
        </w:rPr>
      </w:pPr>
      <w:r w:rsidRPr="00C91FC3">
        <w:rPr>
          <w:b/>
          <w:noProof/>
          <w:szCs w:val="22"/>
          <w:lang w:val="sv-SE"/>
        </w:rPr>
        <w:t>7.</w:t>
      </w:r>
      <w:r w:rsidRPr="00C91FC3">
        <w:rPr>
          <w:b/>
          <w:noProof/>
          <w:szCs w:val="22"/>
          <w:lang w:val="sv-SE"/>
        </w:rPr>
        <w:tab/>
        <w:t>INNEHAVARE AV GODKÄNNANDE FÖR FÖRSÄLJNING</w:t>
      </w:r>
    </w:p>
    <w:p w14:paraId="74EFC728" w14:textId="77777777" w:rsidR="00984EFF" w:rsidRPr="00C91FC3" w:rsidRDefault="00984EFF" w:rsidP="00984EFF">
      <w:pPr>
        <w:suppressAutoHyphens/>
        <w:rPr>
          <w:noProof/>
          <w:szCs w:val="22"/>
          <w:lang w:val="sv-SE"/>
        </w:rPr>
      </w:pPr>
    </w:p>
    <w:p w14:paraId="2DB84816" w14:textId="77777777" w:rsidR="00984EFF" w:rsidRPr="00C91FC3" w:rsidRDefault="00984EFF" w:rsidP="00984EFF">
      <w:pPr>
        <w:autoSpaceDE w:val="0"/>
        <w:autoSpaceDN w:val="0"/>
        <w:adjustRightInd w:val="0"/>
        <w:spacing w:line="240" w:lineRule="auto"/>
        <w:rPr>
          <w:szCs w:val="22"/>
          <w:lang w:val="sv-SE"/>
        </w:rPr>
      </w:pPr>
      <w:r w:rsidRPr="00C91FC3">
        <w:rPr>
          <w:szCs w:val="22"/>
          <w:lang w:val="sv-SE"/>
        </w:rPr>
        <w:t>Actavis Group PTC ehf.</w:t>
      </w:r>
    </w:p>
    <w:p w14:paraId="11B245E4" w14:textId="77777777" w:rsidR="00984EFF" w:rsidRPr="00C91FC3" w:rsidRDefault="00984EFF" w:rsidP="00984EFF">
      <w:pPr>
        <w:autoSpaceDE w:val="0"/>
        <w:autoSpaceDN w:val="0"/>
        <w:adjustRightInd w:val="0"/>
        <w:spacing w:line="240" w:lineRule="auto"/>
        <w:rPr>
          <w:szCs w:val="22"/>
          <w:lang w:val="sv-SE"/>
        </w:rPr>
      </w:pPr>
      <w:r w:rsidRPr="00C91FC3">
        <w:rPr>
          <w:szCs w:val="22"/>
          <w:lang w:val="sv-SE"/>
        </w:rPr>
        <w:t>Reykjavíkurvegur 76-78</w:t>
      </w:r>
    </w:p>
    <w:p w14:paraId="7F3003C1" w14:textId="77777777" w:rsidR="00984EFF" w:rsidRPr="00C91FC3" w:rsidRDefault="00984EFF" w:rsidP="00984EFF">
      <w:pPr>
        <w:autoSpaceDE w:val="0"/>
        <w:autoSpaceDN w:val="0"/>
        <w:adjustRightInd w:val="0"/>
        <w:spacing w:line="240" w:lineRule="auto"/>
        <w:rPr>
          <w:szCs w:val="22"/>
          <w:lang w:val="sv-SE"/>
        </w:rPr>
      </w:pPr>
      <w:r w:rsidRPr="00C91FC3">
        <w:rPr>
          <w:szCs w:val="22"/>
          <w:lang w:val="sv-SE"/>
        </w:rPr>
        <w:t>IS-220 Hafnarfjörður</w:t>
      </w:r>
    </w:p>
    <w:p w14:paraId="700D11B3" w14:textId="77777777" w:rsidR="00984EFF" w:rsidRPr="00C91FC3" w:rsidRDefault="00984EFF" w:rsidP="00984EFF">
      <w:pPr>
        <w:autoSpaceDE w:val="0"/>
        <w:autoSpaceDN w:val="0"/>
        <w:adjustRightInd w:val="0"/>
        <w:spacing w:line="240" w:lineRule="auto"/>
        <w:rPr>
          <w:szCs w:val="22"/>
          <w:lang w:val="sv-SE"/>
        </w:rPr>
      </w:pPr>
      <w:r w:rsidRPr="00C91FC3">
        <w:rPr>
          <w:szCs w:val="22"/>
          <w:lang w:val="sv-SE"/>
        </w:rPr>
        <w:t>Island</w:t>
      </w:r>
    </w:p>
    <w:p w14:paraId="406CF358" w14:textId="77777777" w:rsidR="00984EFF" w:rsidRPr="00C91FC3" w:rsidRDefault="00984EFF" w:rsidP="00984EFF">
      <w:pPr>
        <w:suppressAutoHyphens/>
        <w:rPr>
          <w:noProof/>
          <w:szCs w:val="22"/>
          <w:lang w:val="sv-SE"/>
        </w:rPr>
      </w:pPr>
    </w:p>
    <w:p w14:paraId="2EC03F6D" w14:textId="77777777" w:rsidR="00984EFF" w:rsidRPr="00C91FC3" w:rsidRDefault="00984EFF" w:rsidP="00984EFF">
      <w:pPr>
        <w:suppressAutoHyphens/>
        <w:rPr>
          <w:noProof/>
          <w:szCs w:val="22"/>
          <w:lang w:val="sv-SE"/>
        </w:rPr>
      </w:pPr>
    </w:p>
    <w:p w14:paraId="204E04E0" w14:textId="77777777" w:rsidR="00984EFF" w:rsidRPr="00C91FC3" w:rsidRDefault="00984EFF" w:rsidP="00984EFF">
      <w:pPr>
        <w:suppressAutoHyphens/>
        <w:ind w:left="567" w:hanging="567"/>
        <w:rPr>
          <w:noProof/>
          <w:szCs w:val="22"/>
          <w:lang w:val="sv-SE"/>
        </w:rPr>
      </w:pPr>
      <w:r w:rsidRPr="00C91FC3">
        <w:rPr>
          <w:b/>
          <w:noProof/>
          <w:szCs w:val="22"/>
          <w:lang w:val="sv-SE"/>
        </w:rPr>
        <w:t>8.</w:t>
      </w:r>
      <w:r w:rsidRPr="00C91FC3">
        <w:rPr>
          <w:b/>
          <w:noProof/>
          <w:szCs w:val="22"/>
          <w:lang w:val="sv-SE"/>
        </w:rPr>
        <w:tab/>
        <w:t xml:space="preserve">NUMMER PÅ GODKÄNNANDE FÖR FÖRSÄLJNING </w:t>
      </w:r>
    </w:p>
    <w:p w14:paraId="6C1DDBC4" w14:textId="77777777" w:rsidR="00B02E71" w:rsidRPr="00C91FC3" w:rsidRDefault="00B02E71" w:rsidP="00B02E71">
      <w:pPr>
        <w:autoSpaceDE w:val="0"/>
        <w:autoSpaceDN w:val="0"/>
        <w:adjustRightInd w:val="0"/>
        <w:spacing w:line="240" w:lineRule="auto"/>
        <w:rPr>
          <w:lang w:val="sv-SE"/>
        </w:rPr>
      </w:pPr>
    </w:p>
    <w:p w14:paraId="5084D89A" w14:textId="77777777" w:rsidR="004A3F05" w:rsidRPr="00C91FC3" w:rsidRDefault="004A3F05" w:rsidP="00B02E71">
      <w:pPr>
        <w:autoSpaceDE w:val="0"/>
        <w:autoSpaceDN w:val="0"/>
        <w:adjustRightInd w:val="0"/>
        <w:spacing w:line="240" w:lineRule="auto"/>
        <w:rPr>
          <w:u w:val="single"/>
          <w:lang w:val="sv-SE"/>
        </w:rPr>
      </w:pPr>
      <w:r w:rsidRPr="00C91FC3">
        <w:rPr>
          <w:u w:val="single"/>
          <w:lang w:val="sv-SE"/>
        </w:rPr>
        <w:t>Imatinib Actavis 100 mg filmdragerade tabletter</w:t>
      </w:r>
    </w:p>
    <w:p w14:paraId="13766317" w14:textId="77777777" w:rsidR="00B02E71" w:rsidRPr="00C91FC3" w:rsidRDefault="00B02E71" w:rsidP="00B02E71">
      <w:pPr>
        <w:autoSpaceDE w:val="0"/>
        <w:autoSpaceDN w:val="0"/>
        <w:adjustRightInd w:val="0"/>
        <w:spacing w:line="240" w:lineRule="auto"/>
        <w:rPr>
          <w:lang w:val="sv-SE"/>
        </w:rPr>
      </w:pPr>
      <w:r w:rsidRPr="00C91FC3">
        <w:rPr>
          <w:lang w:val="sv-SE"/>
        </w:rPr>
        <w:t>EU/1/13/825/008</w:t>
      </w:r>
    </w:p>
    <w:p w14:paraId="3FC42659" w14:textId="77777777" w:rsidR="00B02E71" w:rsidRPr="00B463C8" w:rsidRDefault="00B02E71" w:rsidP="00B02E71">
      <w:pPr>
        <w:autoSpaceDE w:val="0"/>
        <w:autoSpaceDN w:val="0"/>
        <w:adjustRightInd w:val="0"/>
        <w:spacing w:line="240" w:lineRule="auto"/>
        <w:rPr>
          <w:lang w:val="pt-BR"/>
        </w:rPr>
      </w:pPr>
      <w:r w:rsidRPr="00B463C8">
        <w:rPr>
          <w:lang w:val="pt-BR"/>
        </w:rPr>
        <w:t>EU/1/13/825/009</w:t>
      </w:r>
    </w:p>
    <w:p w14:paraId="62FFF8A0" w14:textId="77777777" w:rsidR="00B02E71" w:rsidRPr="00B463C8" w:rsidRDefault="00B02E71" w:rsidP="00B02E71">
      <w:pPr>
        <w:autoSpaceDE w:val="0"/>
        <w:autoSpaceDN w:val="0"/>
        <w:adjustRightInd w:val="0"/>
        <w:spacing w:line="240" w:lineRule="auto"/>
        <w:rPr>
          <w:lang w:val="pt-BR"/>
        </w:rPr>
      </w:pPr>
      <w:r w:rsidRPr="00B463C8">
        <w:rPr>
          <w:lang w:val="pt-BR"/>
        </w:rPr>
        <w:t>EU/1/13/825/010</w:t>
      </w:r>
    </w:p>
    <w:p w14:paraId="10F1F93B" w14:textId="77777777" w:rsidR="00B02E71" w:rsidRPr="00B463C8" w:rsidRDefault="00B02E71" w:rsidP="00B02E71">
      <w:pPr>
        <w:autoSpaceDE w:val="0"/>
        <w:autoSpaceDN w:val="0"/>
        <w:adjustRightInd w:val="0"/>
        <w:spacing w:line="240" w:lineRule="auto"/>
        <w:rPr>
          <w:lang w:val="pt-BR"/>
        </w:rPr>
      </w:pPr>
      <w:r w:rsidRPr="00B463C8">
        <w:rPr>
          <w:lang w:val="pt-BR"/>
        </w:rPr>
        <w:t>EU/1/13/825/011</w:t>
      </w:r>
    </w:p>
    <w:p w14:paraId="2DF2FD83" w14:textId="77777777" w:rsidR="00B02E71" w:rsidRPr="00B463C8" w:rsidRDefault="00B02E71" w:rsidP="00B02E71">
      <w:pPr>
        <w:autoSpaceDE w:val="0"/>
        <w:autoSpaceDN w:val="0"/>
        <w:adjustRightInd w:val="0"/>
        <w:spacing w:line="240" w:lineRule="auto"/>
        <w:rPr>
          <w:lang w:val="pt-BR"/>
        </w:rPr>
      </w:pPr>
      <w:r w:rsidRPr="00B463C8">
        <w:rPr>
          <w:lang w:val="pt-BR"/>
        </w:rPr>
        <w:t>EU/1/13/825/012</w:t>
      </w:r>
    </w:p>
    <w:p w14:paraId="5DF46374" w14:textId="77777777" w:rsidR="00B02E71" w:rsidRPr="00B463C8" w:rsidRDefault="00B02E71" w:rsidP="00B02E71">
      <w:pPr>
        <w:autoSpaceDE w:val="0"/>
        <w:autoSpaceDN w:val="0"/>
        <w:adjustRightInd w:val="0"/>
        <w:spacing w:line="240" w:lineRule="auto"/>
        <w:rPr>
          <w:lang w:val="pt-BR"/>
        </w:rPr>
      </w:pPr>
      <w:r w:rsidRPr="00B463C8">
        <w:rPr>
          <w:lang w:val="pt-BR"/>
        </w:rPr>
        <w:t>EU/1/13/825/013</w:t>
      </w:r>
    </w:p>
    <w:p w14:paraId="03984351" w14:textId="77777777" w:rsidR="00984EFF" w:rsidRPr="00C91FC3" w:rsidRDefault="00B02E71" w:rsidP="00B02E71">
      <w:pPr>
        <w:autoSpaceDE w:val="0"/>
        <w:autoSpaceDN w:val="0"/>
        <w:adjustRightInd w:val="0"/>
        <w:spacing w:line="240" w:lineRule="auto"/>
        <w:rPr>
          <w:szCs w:val="22"/>
          <w:lang w:val="sv-SE"/>
        </w:rPr>
      </w:pPr>
      <w:r w:rsidRPr="00C91FC3">
        <w:rPr>
          <w:lang w:val="sv-SE"/>
        </w:rPr>
        <w:t>EU/1/13/825/014</w:t>
      </w:r>
    </w:p>
    <w:p w14:paraId="035B3CAB" w14:textId="77777777" w:rsidR="00984EFF" w:rsidRPr="00C91FC3" w:rsidRDefault="00984EFF" w:rsidP="00984EFF">
      <w:pPr>
        <w:suppressAutoHyphens/>
        <w:rPr>
          <w:noProof/>
          <w:szCs w:val="22"/>
          <w:lang w:val="sv-SE"/>
        </w:rPr>
      </w:pPr>
    </w:p>
    <w:p w14:paraId="5E330F1C" w14:textId="77777777" w:rsidR="004A3F05" w:rsidRPr="00C91FC3" w:rsidRDefault="004A3F05" w:rsidP="004C6159">
      <w:pPr>
        <w:keepNext/>
        <w:autoSpaceDE w:val="0"/>
        <w:autoSpaceDN w:val="0"/>
        <w:adjustRightInd w:val="0"/>
        <w:spacing w:line="240" w:lineRule="auto"/>
        <w:rPr>
          <w:u w:val="single"/>
          <w:lang w:val="sv-SE"/>
        </w:rPr>
      </w:pPr>
      <w:r w:rsidRPr="00C91FC3">
        <w:rPr>
          <w:u w:val="single"/>
          <w:lang w:val="sv-SE"/>
        </w:rPr>
        <w:t>Imatinib Actavis 400 mg filmdragerade tabletter</w:t>
      </w:r>
    </w:p>
    <w:p w14:paraId="67D79EB4" w14:textId="77777777" w:rsidR="004A3F05" w:rsidRPr="00C91FC3" w:rsidRDefault="004A3F05" w:rsidP="004C6159">
      <w:pPr>
        <w:keepNext/>
        <w:autoSpaceDE w:val="0"/>
        <w:autoSpaceDN w:val="0"/>
        <w:adjustRightInd w:val="0"/>
        <w:spacing w:line="240" w:lineRule="auto"/>
        <w:rPr>
          <w:lang w:val="sv-SE"/>
        </w:rPr>
      </w:pPr>
      <w:r w:rsidRPr="00C91FC3">
        <w:rPr>
          <w:lang w:val="sv-SE"/>
        </w:rPr>
        <w:t>EU/1/13/825/015</w:t>
      </w:r>
    </w:p>
    <w:p w14:paraId="55F0510E" w14:textId="77777777" w:rsidR="004A3F05" w:rsidRPr="00C91FC3" w:rsidRDefault="004A3F05" w:rsidP="004C6159">
      <w:pPr>
        <w:keepNext/>
        <w:autoSpaceDE w:val="0"/>
        <w:autoSpaceDN w:val="0"/>
        <w:adjustRightInd w:val="0"/>
        <w:spacing w:line="240" w:lineRule="auto"/>
        <w:rPr>
          <w:lang w:val="sv-SE"/>
        </w:rPr>
      </w:pPr>
      <w:r w:rsidRPr="00C91FC3">
        <w:rPr>
          <w:lang w:val="sv-SE"/>
        </w:rPr>
        <w:t>EU/1/13/825/016</w:t>
      </w:r>
    </w:p>
    <w:p w14:paraId="7F6274FA" w14:textId="77777777" w:rsidR="004A3F05" w:rsidRPr="00C91FC3" w:rsidRDefault="004A3F05" w:rsidP="004C6159">
      <w:pPr>
        <w:keepNext/>
        <w:autoSpaceDE w:val="0"/>
        <w:autoSpaceDN w:val="0"/>
        <w:adjustRightInd w:val="0"/>
        <w:spacing w:line="240" w:lineRule="auto"/>
        <w:rPr>
          <w:lang w:val="sv-SE"/>
        </w:rPr>
      </w:pPr>
      <w:r w:rsidRPr="00C91FC3">
        <w:rPr>
          <w:lang w:val="sv-SE"/>
        </w:rPr>
        <w:t>EU/1/13/825/017</w:t>
      </w:r>
    </w:p>
    <w:p w14:paraId="7F2E946D" w14:textId="77777777" w:rsidR="004A3F05" w:rsidRPr="00C91FC3" w:rsidRDefault="004A3F05" w:rsidP="004A3F05">
      <w:pPr>
        <w:autoSpaceDE w:val="0"/>
        <w:autoSpaceDN w:val="0"/>
        <w:adjustRightInd w:val="0"/>
        <w:spacing w:line="240" w:lineRule="auto"/>
        <w:rPr>
          <w:lang w:val="sv-SE"/>
        </w:rPr>
      </w:pPr>
      <w:r w:rsidRPr="00C91FC3">
        <w:rPr>
          <w:lang w:val="sv-SE"/>
        </w:rPr>
        <w:t>EU/1/13/825/018</w:t>
      </w:r>
    </w:p>
    <w:p w14:paraId="3901124F" w14:textId="77777777" w:rsidR="00984EFF" w:rsidRPr="00C91FC3" w:rsidRDefault="00984EFF" w:rsidP="00984EFF">
      <w:pPr>
        <w:suppressAutoHyphens/>
        <w:rPr>
          <w:noProof/>
          <w:szCs w:val="22"/>
          <w:lang w:val="sv-SE"/>
        </w:rPr>
      </w:pPr>
    </w:p>
    <w:p w14:paraId="79282C26" w14:textId="77777777" w:rsidR="00984EFF" w:rsidRPr="00C91FC3" w:rsidRDefault="00984EFF" w:rsidP="00984EFF">
      <w:pPr>
        <w:suppressAutoHyphens/>
        <w:ind w:left="567" w:hanging="567"/>
        <w:rPr>
          <w:b/>
          <w:noProof/>
          <w:szCs w:val="22"/>
          <w:lang w:val="sv-SE"/>
        </w:rPr>
      </w:pPr>
      <w:r w:rsidRPr="00C91FC3">
        <w:rPr>
          <w:b/>
          <w:noProof/>
          <w:szCs w:val="22"/>
          <w:lang w:val="sv-SE"/>
        </w:rPr>
        <w:t>9.</w:t>
      </w:r>
      <w:r w:rsidRPr="00C91FC3">
        <w:rPr>
          <w:b/>
          <w:noProof/>
          <w:szCs w:val="22"/>
          <w:lang w:val="sv-SE"/>
        </w:rPr>
        <w:tab/>
        <w:t xml:space="preserve">DATUM FÖR FÖRSTA GODKÄNNANDE/FÖRNYAT GODKÄNNANDE </w:t>
      </w:r>
    </w:p>
    <w:p w14:paraId="1532AAA3" w14:textId="77777777" w:rsidR="00984EFF" w:rsidRPr="00C91FC3" w:rsidRDefault="00984EFF" w:rsidP="00984EFF">
      <w:pPr>
        <w:suppressAutoHyphens/>
        <w:ind w:left="567" w:hanging="567"/>
        <w:rPr>
          <w:noProof/>
          <w:szCs w:val="22"/>
          <w:lang w:val="sv-SE"/>
        </w:rPr>
      </w:pPr>
    </w:p>
    <w:p w14:paraId="53C8FA5E" w14:textId="77777777" w:rsidR="00984EFF" w:rsidRPr="00C91FC3" w:rsidRDefault="00984EFF" w:rsidP="00984EFF">
      <w:pPr>
        <w:suppressAutoHyphens/>
        <w:ind w:left="567" w:hanging="567"/>
        <w:rPr>
          <w:noProof/>
          <w:szCs w:val="22"/>
          <w:lang w:val="sv-SE"/>
        </w:rPr>
      </w:pPr>
      <w:r w:rsidRPr="00C91FC3">
        <w:rPr>
          <w:noProof/>
          <w:szCs w:val="22"/>
          <w:lang w:val="sv-SE"/>
        </w:rPr>
        <w:t xml:space="preserve">Datum för det första godkännandet: </w:t>
      </w:r>
      <w:r w:rsidR="000C4837" w:rsidRPr="00C91FC3">
        <w:rPr>
          <w:lang w:val="sv-SE"/>
        </w:rPr>
        <w:t>17 april 2013</w:t>
      </w:r>
    </w:p>
    <w:p w14:paraId="6039C91B" w14:textId="77777777" w:rsidR="00F1594B" w:rsidRPr="00C91FC3" w:rsidRDefault="00F1594B" w:rsidP="00984EFF">
      <w:pPr>
        <w:suppressAutoHyphens/>
        <w:rPr>
          <w:noProof/>
          <w:szCs w:val="22"/>
          <w:lang w:val="sv-SE"/>
        </w:rPr>
      </w:pPr>
    </w:p>
    <w:p w14:paraId="23E4EC4C" w14:textId="77777777" w:rsidR="00984EFF" w:rsidRPr="00C91FC3" w:rsidRDefault="00984EFF" w:rsidP="00984EFF">
      <w:pPr>
        <w:suppressAutoHyphens/>
        <w:rPr>
          <w:noProof/>
          <w:szCs w:val="22"/>
          <w:lang w:val="sv-SE"/>
        </w:rPr>
      </w:pPr>
    </w:p>
    <w:p w14:paraId="2049F122" w14:textId="77777777" w:rsidR="00984EFF" w:rsidRPr="00C91FC3" w:rsidRDefault="00984EFF" w:rsidP="00DA2899">
      <w:pPr>
        <w:keepNext/>
        <w:suppressAutoHyphens/>
        <w:ind w:left="567" w:hanging="567"/>
        <w:rPr>
          <w:b/>
          <w:noProof/>
          <w:szCs w:val="22"/>
          <w:lang w:val="sv-SE"/>
        </w:rPr>
      </w:pPr>
      <w:r w:rsidRPr="00C91FC3">
        <w:rPr>
          <w:b/>
          <w:noProof/>
          <w:szCs w:val="22"/>
          <w:lang w:val="sv-SE"/>
        </w:rPr>
        <w:t>10.</w:t>
      </w:r>
      <w:r w:rsidRPr="00C91FC3">
        <w:rPr>
          <w:b/>
          <w:noProof/>
          <w:szCs w:val="22"/>
          <w:lang w:val="sv-SE"/>
        </w:rPr>
        <w:tab/>
        <w:t>DATUM FÖR ÖVERSYN AV PRODUKTRESUMÉN</w:t>
      </w:r>
    </w:p>
    <w:p w14:paraId="4FB470CE" w14:textId="77777777" w:rsidR="00984EFF" w:rsidRPr="00C91FC3" w:rsidRDefault="00984EFF" w:rsidP="00DA2899">
      <w:pPr>
        <w:keepNext/>
        <w:suppressAutoHyphens/>
        <w:rPr>
          <w:b/>
          <w:noProof/>
          <w:szCs w:val="22"/>
          <w:lang w:val="sv-SE"/>
        </w:rPr>
      </w:pPr>
    </w:p>
    <w:p w14:paraId="5858654D" w14:textId="77777777" w:rsidR="00984EFF" w:rsidRPr="00C91FC3" w:rsidRDefault="00984EFF" w:rsidP="00DA2899">
      <w:pPr>
        <w:keepNext/>
        <w:suppressAutoHyphens/>
        <w:ind w:left="567" w:hanging="567"/>
        <w:rPr>
          <w:noProof/>
          <w:szCs w:val="22"/>
          <w:lang w:val="sv-SE"/>
        </w:rPr>
      </w:pPr>
    </w:p>
    <w:p w14:paraId="52332C57" w14:textId="77777777" w:rsidR="00984EFF" w:rsidRPr="00C91FC3" w:rsidRDefault="00984EFF" w:rsidP="00DA2899">
      <w:pPr>
        <w:keepNext/>
        <w:suppressAutoHyphens/>
        <w:ind w:left="567" w:hanging="567"/>
        <w:rPr>
          <w:noProof/>
          <w:szCs w:val="22"/>
          <w:lang w:val="sv-SE"/>
        </w:rPr>
      </w:pPr>
    </w:p>
    <w:p w14:paraId="1038D8A1" w14:textId="77777777" w:rsidR="0005522B" w:rsidRPr="00C91FC3" w:rsidRDefault="00984EFF">
      <w:pPr>
        <w:suppressAutoHyphens/>
        <w:rPr>
          <w:noProof/>
          <w:szCs w:val="22"/>
          <w:lang w:val="sv-SE"/>
        </w:rPr>
      </w:pPr>
      <w:r w:rsidRPr="00C91FC3">
        <w:rPr>
          <w:noProof/>
          <w:szCs w:val="22"/>
          <w:lang w:val="sv-SE"/>
        </w:rPr>
        <w:t xml:space="preserve">Ytterligare information om detta läkemedel finns på Europeiska läkemedelsmyndighetens webbplats </w:t>
      </w:r>
      <w:hyperlink r:id="rId15" w:history="1">
        <w:r w:rsidRPr="00C91FC3">
          <w:rPr>
            <w:rStyle w:val="Hyperlink"/>
            <w:noProof/>
            <w:szCs w:val="22"/>
            <w:lang w:val="sv-SE"/>
          </w:rPr>
          <w:t>http://www.ema.europa.eu</w:t>
        </w:r>
      </w:hyperlink>
      <w:r w:rsidRPr="00C91FC3">
        <w:rPr>
          <w:noProof/>
          <w:color w:val="0000FF"/>
          <w:szCs w:val="22"/>
          <w:lang w:val="sv-SE"/>
        </w:rPr>
        <w:t>.</w:t>
      </w:r>
    </w:p>
    <w:p w14:paraId="6FDB55DA" w14:textId="77777777" w:rsidR="00243644" w:rsidRPr="00C91FC3" w:rsidRDefault="009A5DE9" w:rsidP="003365BE">
      <w:pPr>
        <w:suppressAutoHyphens/>
        <w:rPr>
          <w:noProof/>
          <w:szCs w:val="22"/>
          <w:lang w:val="sv-SE"/>
        </w:rPr>
      </w:pPr>
      <w:r w:rsidRPr="00C91FC3">
        <w:rPr>
          <w:noProof/>
          <w:szCs w:val="22"/>
          <w:lang w:val="sv-SE"/>
        </w:rPr>
        <w:br w:type="page"/>
      </w:r>
    </w:p>
    <w:p w14:paraId="4C798355" w14:textId="77777777" w:rsidR="00243644" w:rsidRPr="00C91FC3" w:rsidRDefault="00243644" w:rsidP="00243644">
      <w:pPr>
        <w:suppressAutoHyphens/>
        <w:rPr>
          <w:noProof/>
          <w:szCs w:val="22"/>
          <w:lang w:val="sv-SE"/>
        </w:rPr>
      </w:pPr>
    </w:p>
    <w:p w14:paraId="6CB02686" w14:textId="77777777" w:rsidR="00243644" w:rsidRPr="00C91FC3" w:rsidRDefault="00243644" w:rsidP="00243644">
      <w:pPr>
        <w:suppressAutoHyphens/>
        <w:rPr>
          <w:noProof/>
          <w:szCs w:val="22"/>
          <w:lang w:val="sv-SE"/>
        </w:rPr>
      </w:pPr>
    </w:p>
    <w:p w14:paraId="3CC2C9EE" w14:textId="77777777" w:rsidR="00243644" w:rsidRPr="00C91FC3" w:rsidRDefault="00243644" w:rsidP="00243644">
      <w:pPr>
        <w:suppressAutoHyphens/>
        <w:rPr>
          <w:noProof/>
          <w:szCs w:val="22"/>
          <w:lang w:val="sv-SE"/>
        </w:rPr>
      </w:pPr>
    </w:p>
    <w:p w14:paraId="17C994FE" w14:textId="77777777" w:rsidR="00243644" w:rsidRPr="00C91FC3" w:rsidRDefault="00243644" w:rsidP="00243644">
      <w:pPr>
        <w:suppressAutoHyphens/>
        <w:rPr>
          <w:noProof/>
          <w:szCs w:val="22"/>
          <w:lang w:val="sv-SE"/>
        </w:rPr>
      </w:pPr>
    </w:p>
    <w:p w14:paraId="2B658C79" w14:textId="77777777" w:rsidR="00243644" w:rsidRPr="00C91FC3" w:rsidRDefault="00243644" w:rsidP="00243644">
      <w:pPr>
        <w:suppressAutoHyphens/>
        <w:rPr>
          <w:noProof/>
          <w:szCs w:val="22"/>
          <w:lang w:val="sv-SE"/>
        </w:rPr>
      </w:pPr>
    </w:p>
    <w:p w14:paraId="71CABA46" w14:textId="77777777" w:rsidR="00243644" w:rsidRPr="00C91FC3" w:rsidRDefault="00243644" w:rsidP="00243644">
      <w:pPr>
        <w:pStyle w:val="Kopfzeile"/>
        <w:suppressAutoHyphens/>
        <w:rPr>
          <w:noProof/>
          <w:szCs w:val="22"/>
          <w:lang w:val="sv-SE"/>
        </w:rPr>
      </w:pPr>
    </w:p>
    <w:p w14:paraId="0958F1BD" w14:textId="77777777" w:rsidR="00243644" w:rsidRPr="00C91FC3" w:rsidRDefault="00243644" w:rsidP="00243644">
      <w:pPr>
        <w:suppressAutoHyphens/>
        <w:rPr>
          <w:noProof/>
          <w:szCs w:val="22"/>
          <w:lang w:val="sv-SE"/>
        </w:rPr>
      </w:pPr>
    </w:p>
    <w:p w14:paraId="343E9F20" w14:textId="77777777" w:rsidR="00243644" w:rsidRPr="00C91FC3" w:rsidRDefault="00243644" w:rsidP="00243644">
      <w:pPr>
        <w:suppressAutoHyphens/>
        <w:rPr>
          <w:noProof/>
          <w:szCs w:val="22"/>
          <w:lang w:val="sv-SE"/>
        </w:rPr>
      </w:pPr>
    </w:p>
    <w:p w14:paraId="616B62B1" w14:textId="77777777" w:rsidR="00243644" w:rsidRPr="00C91FC3" w:rsidRDefault="00243644" w:rsidP="00243644">
      <w:pPr>
        <w:suppressAutoHyphens/>
        <w:rPr>
          <w:noProof/>
          <w:szCs w:val="22"/>
          <w:lang w:val="sv-SE"/>
        </w:rPr>
      </w:pPr>
    </w:p>
    <w:p w14:paraId="6FB618DC" w14:textId="77777777" w:rsidR="00243644" w:rsidRPr="00C91FC3" w:rsidRDefault="00243644" w:rsidP="00243644">
      <w:pPr>
        <w:suppressAutoHyphens/>
        <w:rPr>
          <w:noProof/>
          <w:szCs w:val="22"/>
          <w:lang w:val="sv-SE"/>
        </w:rPr>
      </w:pPr>
    </w:p>
    <w:p w14:paraId="37E493BA" w14:textId="77777777" w:rsidR="00243644" w:rsidRPr="00C91FC3" w:rsidRDefault="00243644" w:rsidP="00243644">
      <w:pPr>
        <w:suppressAutoHyphens/>
        <w:rPr>
          <w:noProof/>
          <w:szCs w:val="22"/>
          <w:lang w:val="sv-SE"/>
        </w:rPr>
      </w:pPr>
    </w:p>
    <w:p w14:paraId="57041E4F" w14:textId="77777777" w:rsidR="00243644" w:rsidRPr="00C91FC3" w:rsidRDefault="00243644" w:rsidP="00243644">
      <w:pPr>
        <w:suppressAutoHyphens/>
        <w:rPr>
          <w:noProof/>
          <w:szCs w:val="22"/>
          <w:lang w:val="sv-SE"/>
        </w:rPr>
      </w:pPr>
    </w:p>
    <w:p w14:paraId="540BB170" w14:textId="77777777" w:rsidR="00243644" w:rsidRPr="00C91FC3" w:rsidRDefault="00243644" w:rsidP="00243644">
      <w:pPr>
        <w:suppressAutoHyphens/>
        <w:rPr>
          <w:noProof/>
          <w:szCs w:val="22"/>
          <w:lang w:val="sv-SE"/>
        </w:rPr>
      </w:pPr>
    </w:p>
    <w:p w14:paraId="5FA2EF60" w14:textId="77777777" w:rsidR="00243644" w:rsidRPr="00C91FC3" w:rsidRDefault="00243644" w:rsidP="00243644">
      <w:pPr>
        <w:jc w:val="center"/>
        <w:rPr>
          <w:b/>
          <w:noProof/>
          <w:szCs w:val="22"/>
          <w:lang w:val="sv-SE"/>
        </w:rPr>
      </w:pPr>
      <w:r w:rsidRPr="00C91FC3">
        <w:rPr>
          <w:b/>
          <w:noProof/>
          <w:szCs w:val="22"/>
          <w:lang w:val="sv-SE"/>
        </w:rPr>
        <w:t>BILAGA II</w:t>
      </w:r>
    </w:p>
    <w:p w14:paraId="08C61FFA" w14:textId="77777777" w:rsidR="00243644" w:rsidRPr="00C91FC3" w:rsidRDefault="00243644" w:rsidP="00243644">
      <w:pPr>
        <w:tabs>
          <w:tab w:val="left" w:pos="1701"/>
        </w:tabs>
        <w:suppressAutoHyphens/>
        <w:ind w:left="1701" w:right="1126" w:hanging="567"/>
        <w:jc w:val="center"/>
        <w:rPr>
          <w:caps/>
          <w:noProof/>
          <w:szCs w:val="22"/>
          <w:lang w:val="sv-SE"/>
        </w:rPr>
      </w:pPr>
    </w:p>
    <w:p w14:paraId="33C57517" w14:textId="77777777" w:rsidR="00243644" w:rsidRPr="00C91FC3" w:rsidRDefault="00243644" w:rsidP="00243644">
      <w:pPr>
        <w:tabs>
          <w:tab w:val="clear" w:pos="567"/>
          <w:tab w:val="left" w:pos="1701"/>
        </w:tabs>
        <w:suppressAutoHyphens/>
        <w:ind w:left="1701" w:right="567" w:hanging="567"/>
        <w:rPr>
          <w:b/>
          <w:noProof/>
          <w:szCs w:val="22"/>
          <w:lang w:val="sv-SE"/>
        </w:rPr>
      </w:pPr>
      <w:r w:rsidRPr="00C91FC3">
        <w:rPr>
          <w:b/>
          <w:noProof/>
          <w:szCs w:val="22"/>
          <w:lang w:val="sv-SE"/>
        </w:rPr>
        <w:t>A.</w:t>
      </w:r>
      <w:r w:rsidRPr="00C91FC3">
        <w:rPr>
          <w:b/>
          <w:noProof/>
          <w:szCs w:val="22"/>
          <w:lang w:val="sv-SE"/>
        </w:rPr>
        <w:tab/>
        <w:t>TILLVERKARE SOM ANSVARAR FÖR FRISLÄPPANDE AV TILLVERKNINGSSATS</w:t>
      </w:r>
    </w:p>
    <w:p w14:paraId="3929C0D5" w14:textId="77777777" w:rsidR="00243644" w:rsidRPr="00C91FC3" w:rsidRDefault="00243644" w:rsidP="00243644">
      <w:pPr>
        <w:tabs>
          <w:tab w:val="clear" w:pos="567"/>
          <w:tab w:val="left" w:pos="1701"/>
        </w:tabs>
        <w:suppressAutoHyphens/>
        <w:ind w:left="1701" w:right="567" w:hanging="567"/>
        <w:rPr>
          <w:b/>
          <w:szCs w:val="22"/>
          <w:lang w:val="sv-SE"/>
        </w:rPr>
      </w:pPr>
    </w:p>
    <w:p w14:paraId="11D77E2E" w14:textId="77777777" w:rsidR="00243644" w:rsidRPr="00C91FC3" w:rsidRDefault="00243644" w:rsidP="00243644">
      <w:pPr>
        <w:tabs>
          <w:tab w:val="clear" w:pos="567"/>
          <w:tab w:val="left" w:pos="1701"/>
        </w:tabs>
        <w:suppressAutoHyphens/>
        <w:ind w:left="1701" w:right="567" w:hanging="567"/>
        <w:rPr>
          <w:b/>
          <w:noProof/>
          <w:szCs w:val="22"/>
          <w:lang w:val="sv-SE"/>
        </w:rPr>
      </w:pPr>
      <w:r w:rsidRPr="00C91FC3">
        <w:rPr>
          <w:b/>
          <w:noProof/>
          <w:szCs w:val="22"/>
          <w:lang w:val="sv-SE"/>
        </w:rPr>
        <w:t>B.</w:t>
      </w:r>
      <w:r w:rsidRPr="00C91FC3">
        <w:rPr>
          <w:b/>
          <w:noProof/>
          <w:szCs w:val="22"/>
          <w:lang w:val="sv-SE"/>
        </w:rPr>
        <w:tab/>
        <w:t>VILLKOR ELLER BEGRÄNSNINGAR FÖR TILLHANDAHÅLLANDE OCH ANVÄNDNING</w:t>
      </w:r>
    </w:p>
    <w:p w14:paraId="1310532D" w14:textId="77777777" w:rsidR="00243644" w:rsidRPr="00C91FC3" w:rsidRDefault="00243644" w:rsidP="00243644">
      <w:pPr>
        <w:tabs>
          <w:tab w:val="clear" w:pos="567"/>
          <w:tab w:val="left" w:pos="1701"/>
        </w:tabs>
        <w:suppressAutoHyphens/>
        <w:ind w:left="1701" w:right="567" w:hanging="567"/>
        <w:rPr>
          <w:b/>
          <w:noProof/>
          <w:szCs w:val="22"/>
          <w:lang w:val="sv-SE"/>
        </w:rPr>
      </w:pPr>
    </w:p>
    <w:p w14:paraId="74539C1E" w14:textId="77777777" w:rsidR="00243644" w:rsidRPr="00C91FC3" w:rsidRDefault="00243644" w:rsidP="00243644">
      <w:pPr>
        <w:tabs>
          <w:tab w:val="clear" w:pos="567"/>
          <w:tab w:val="left" w:pos="1701"/>
        </w:tabs>
        <w:suppressAutoHyphens/>
        <w:ind w:left="1701" w:right="567" w:hanging="567"/>
        <w:rPr>
          <w:b/>
          <w:noProof/>
          <w:szCs w:val="22"/>
          <w:lang w:val="sv-SE"/>
        </w:rPr>
      </w:pPr>
      <w:r w:rsidRPr="00C91FC3">
        <w:rPr>
          <w:b/>
          <w:noProof/>
          <w:szCs w:val="22"/>
          <w:lang w:val="sv-SE"/>
        </w:rPr>
        <w:t>C.</w:t>
      </w:r>
      <w:r w:rsidRPr="00C91FC3">
        <w:rPr>
          <w:b/>
          <w:noProof/>
          <w:szCs w:val="22"/>
          <w:lang w:val="sv-SE"/>
        </w:rPr>
        <w:tab/>
        <w:t>ÖVRIGA VILLKOR OCH KRAV FÖR GODKÄNNANDET FÖR FÖRSÄLJNING</w:t>
      </w:r>
    </w:p>
    <w:p w14:paraId="469922A2" w14:textId="77777777" w:rsidR="00243644" w:rsidRPr="00C91FC3" w:rsidRDefault="00243644" w:rsidP="00243644">
      <w:pPr>
        <w:tabs>
          <w:tab w:val="clear" w:pos="567"/>
          <w:tab w:val="left" w:pos="1701"/>
        </w:tabs>
        <w:suppressAutoHyphens/>
        <w:ind w:left="1701" w:right="567" w:hanging="567"/>
        <w:rPr>
          <w:b/>
          <w:noProof/>
          <w:szCs w:val="22"/>
          <w:lang w:val="sv-SE"/>
        </w:rPr>
      </w:pPr>
    </w:p>
    <w:p w14:paraId="7BD284E1" w14:textId="77777777" w:rsidR="00243644" w:rsidRPr="00C91FC3" w:rsidRDefault="00243644" w:rsidP="00243644">
      <w:pPr>
        <w:suppressLineNumbers/>
        <w:tabs>
          <w:tab w:val="clear" w:pos="567"/>
          <w:tab w:val="left" w:pos="1701"/>
        </w:tabs>
        <w:ind w:left="1701" w:right="567" w:hanging="567"/>
        <w:rPr>
          <w:b/>
          <w:szCs w:val="22"/>
          <w:lang w:val="sv-SE"/>
        </w:rPr>
      </w:pPr>
      <w:r w:rsidRPr="00C91FC3">
        <w:rPr>
          <w:b/>
          <w:noProof/>
          <w:szCs w:val="22"/>
          <w:lang w:val="sv-SE"/>
        </w:rPr>
        <w:t>D.</w:t>
      </w:r>
      <w:r w:rsidRPr="00C91FC3">
        <w:rPr>
          <w:b/>
          <w:szCs w:val="22"/>
          <w:lang w:val="sv-SE"/>
        </w:rPr>
        <w:tab/>
      </w:r>
      <w:r w:rsidRPr="00C91FC3">
        <w:rPr>
          <w:b/>
          <w:noProof/>
          <w:szCs w:val="22"/>
          <w:lang w:val="sv-SE"/>
        </w:rPr>
        <w:t>VILLKOR ELLER BEGRÄNSNINGAR AVSEENDE EN SÄKER OCH EFFEKTIV ANVÄNDNING AV LÄKEMEDLET</w:t>
      </w:r>
    </w:p>
    <w:p w14:paraId="56409862" w14:textId="77777777" w:rsidR="00243644" w:rsidRPr="00C91FC3" w:rsidRDefault="00243644" w:rsidP="00243644">
      <w:pPr>
        <w:suppressLineNumbers/>
        <w:tabs>
          <w:tab w:val="clear" w:pos="567"/>
          <w:tab w:val="left" w:pos="1701"/>
        </w:tabs>
        <w:ind w:left="1701" w:right="567" w:hanging="567"/>
        <w:rPr>
          <w:b/>
          <w:szCs w:val="22"/>
          <w:lang w:val="sv-SE"/>
        </w:rPr>
      </w:pPr>
    </w:p>
    <w:p w14:paraId="0722D021" w14:textId="77777777" w:rsidR="00243644" w:rsidRPr="00C91FC3" w:rsidRDefault="00243644" w:rsidP="0055296E">
      <w:pPr>
        <w:pStyle w:val="TitleB"/>
      </w:pPr>
      <w:r w:rsidRPr="00C91FC3">
        <w:br w:type="page"/>
        <w:t>A.</w:t>
      </w:r>
      <w:r w:rsidRPr="00C91FC3">
        <w:tab/>
        <w:t xml:space="preserve">TILLVERKARE SOM ANSVARAR FÖR FRISLÄPPANDE AV TILLVERKNINGSSATS </w:t>
      </w:r>
    </w:p>
    <w:p w14:paraId="5D974460" w14:textId="77777777" w:rsidR="00243644" w:rsidRPr="00C91FC3" w:rsidRDefault="00243644" w:rsidP="00243644">
      <w:pPr>
        <w:suppressAutoHyphens/>
        <w:rPr>
          <w:noProof/>
          <w:szCs w:val="22"/>
          <w:lang w:val="sv-SE"/>
        </w:rPr>
      </w:pPr>
    </w:p>
    <w:p w14:paraId="0F26EE2B" w14:textId="77777777" w:rsidR="00243644" w:rsidRPr="00C91FC3" w:rsidRDefault="00243644" w:rsidP="00243644">
      <w:pPr>
        <w:suppressAutoHyphens/>
        <w:rPr>
          <w:noProof/>
          <w:szCs w:val="22"/>
          <w:u w:val="single"/>
          <w:lang w:val="sv-SE"/>
        </w:rPr>
      </w:pPr>
      <w:r w:rsidRPr="00C91FC3">
        <w:rPr>
          <w:noProof/>
          <w:szCs w:val="22"/>
          <w:u w:val="single"/>
          <w:lang w:val="sv-SE"/>
        </w:rPr>
        <w:t>Namn och adress till tillverkare som ansvarar för frisläppande av tillverkningssats</w:t>
      </w:r>
    </w:p>
    <w:p w14:paraId="638BB28C" w14:textId="77777777" w:rsidR="00243644" w:rsidRPr="00C91FC3" w:rsidRDefault="00243644" w:rsidP="00243644">
      <w:pPr>
        <w:suppressAutoHyphens/>
        <w:rPr>
          <w:noProof/>
          <w:szCs w:val="22"/>
          <w:lang w:val="sv-SE"/>
        </w:rPr>
      </w:pPr>
    </w:p>
    <w:p w14:paraId="014D9747" w14:textId="77777777" w:rsidR="00243644" w:rsidRPr="00630943" w:rsidRDefault="00243644" w:rsidP="00243644">
      <w:pPr>
        <w:suppressAutoHyphens/>
        <w:rPr>
          <w:noProof/>
          <w:szCs w:val="22"/>
          <w:lang w:val="en-US"/>
        </w:rPr>
      </w:pPr>
      <w:r w:rsidRPr="00630943">
        <w:rPr>
          <w:noProof/>
          <w:szCs w:val="22"/>
          <w:lang w:val="en-US"/>
        </w:rPr>
        <w:t>S.C. Sindan-Pharma S.R.L.</w:t>
      </w:r>
      <w:r w:rsidRPr="00630943">
        <w:rPr>
          <w:noProof/>
          <w:szCs w:val="22"/>
          <w:lang w:val="en-US"/>
        </w:rPr>
        <w:br/>
        <w:t>11</w:t>
      </w:r>
      <w:r w:rsidRPr="00630943">
        <w:rPr>
          <w:noProof/>
          <w:szCs w:val="22"/>
          <w:vertAlign w:val="superscript"/>
          <w:lang w:val="en-US"/>
        </w:rPr>
        <w:t>th</w:t>
      </w:r>
      <w:r w:rsidRPr="00630943">
        <w:rPr>
          <w:noProof/>
          <w:szCs w:val="22"/>
          <w:lang w:val="en-US"/>
        </w:rPr>
        <w:t xml:space="preserve"> Ion Mihalache Ave, The 1</w:t>
      </w:r>
      <w:r w:rsidRPr="00630943">
        <w:rPr>
          <w:noProof/>
          <w:szCs w:val="22"/>
          <w:vertAlign w:val="superscript"/>
          <w:lang w:val="en-US"/>
        </w:rPr>
        <w:t>st</w:t>
      </w:r>
      <w:r w:rsidRPr="00630943">
        <w:rPr>
          <w:noProof/>
          <w:szCs w:val="22"/>
          <w:lang w:val="en-US"/>
        </w:rPr>
        <w:t xml:space="preserve"> district,</w:t>
      </w:r>
      <w:r w:rsidRPr="00630943">
        <w:rPr>
          <w:noProof/>
          <w:szCs w:val="22"/>
          <w:lang w:val="en-US"/>
        </w:rPr>
        <w:br/>
        <w:t>RO-011171 Bucharest</w:t>
      </w:r>
      <w:r w:rsidRPr="00630943">
        <w:rPr>
          <w:noProof/>
          <w:szCs w:val="22"/>
          <w:lang w:val="en-US"/>
        </w:rPr>
        <w:br/>
        <w:t>Rumänien</w:t>
      </w:r>
    </w:p>
    <w:p w14:paraId="18B14048" w14:textId="77777777" w:rsidR="00243644" w:rsidRPr="00630943" w:rsidRDefault="00243644" w:rsidP="00243644">
      <w:pPr>
        <w:suppressAutoHyphens/>
        <w:rPr>
          <w:noProof/>
          <w:szCs w:val="22"/>
          <w:lang w:val="en-US"/>
        </w:rPr>
      </w:pPr>
    </w:p>
    <w:p w14:paraId="62FBDA8E" w14:textId="77777777" w:rsidR="00243644" w:rsidRPr="00630943" w:rsidRDefault="00243644" w:rsidP="00243644">
      <w:pPr>
        <w:suppressAutoHyphens/>
        <w:rPr>
          <w:noProof/>
          <w:szCs w:val="22"/>
          <w:lang w:val="en-US"/>
        </w:rPr>
      </w:pPr>
    </w:p>
    <w:p w14:paraId="72FC5B1A" w14:textId="77777777" w:rsidR="00243644" w:rsidRPr="00C91FC3" w:rsidRDefault="00243644" w:rsidP="0055296E">
      <w:pPr>
        <w:pStyle w:val="TitleB"/>
      </w:pPr>
      <w:r w:rsidRPr="00C91FC3">
        <w:t>B.</w:t>
      </w:r>
      <w:r w:rsidRPr="00C91FC3">
        <w:tab/>
        <w:t>VILLKOR ELLER BEGRÄNSNINGAR FÖR TILLHANDAHÅLLANDE OCH ANVÄNDNING</w:t>
      </w:r>
    </w:p>
    <w:p w14:paraId="563FF0FA" w14:textId="77777777" w:rsidR="00243644" w:rsidRPr="00C91FC3" w:rsidRDefault="00243644" w:rsidP="00243644">
      <w:pPr>
        <w:numPr>
          <w:ilvl w:val="12"/>
          <w:numId w:val="0"/>
        </w:numPr>
        <w:suppressAutoHyphens/>
        <w:rPr>
          <w:noProof/>
          <w:szCs w:val="22"/>
          <w:lang w:val="sv-SE"/>
        </w:rPr>
      </w:pPr>
    </w:p>
    <w:p w14:paraId="6E0C7C76" w14:textId="77777777" w:rsidR="00243644" w:rsidRPr="00C91FC3" w:rsidRDefault="00243644" w:rsidP="00243644">
      <w:pPr>
        <w:tabs>
          <w:tab w:val="left" w:pos="-1843"/>
          <w:tab w:val="left" w:pos="-1701"/>
        </w:tabs>
        <w:suppressAutoHyphens/>
        <w:rPr>
          <w:noProof/>
          <w:szCs w:val="22"/>
          <w:lang w:val="sv-SE"/>
        </w:rPr>
      </w:pPr>
      <w:r w:rsidRPr="00C91FC3">
        <w:rPr>
          <w:noProof/>
          <w:szCs w:val="22"/>
          <w:lang w:val="sv-SE"/>
        </w:rPr>
        <w:t>Läkemedel som med begränsningar lämnas ut mot recept (Se bilaga I: Produktresumén avsnitt 4.2).</w:t>
      </w:r>
    </w:p>
    <w:p w14:paraId="700FAC4E" w14:textId="77777777" w:rsidR="00243644" w:rsidRPr="00C91FC3" w:rsidRDefault="00243644" w:rsidP="00243644">
      <w:pPr>
        <w:tabs>
          <w:tab w:val="left" w:pos="-1843"/>
          <w:tab w:val="left" w:pos="-1701"/>
        </w:tabs>
        <w:suppressAutoHyphens/>
        <w:rPr>
          <w:szCs w:val="22"/>
          <w:lang w:val="sv-SE"/>
        </w:rPr>
      </w:pPr>
    </w:p>
    <w:p w14:paraId="24522CD7" w14:textId="77777777" w:rsidR="00243644" w:rsidRPr="00C91FC3" w:rsidRDefault="00243644" w:rsidP="00243644">
      <w:pPr>
        <w:tabs>
          <w:tab w:val="left" w:pos="-1843"/>
          <w:tab w:val="left" w:pos="-1701"/>
        </w:tabs>
        <w:suppressAutoHyphens/>
        <w:rPr>
          <w:szCs w:val="22"/>
          <w:lang w:val="sv-SE"/>
        </w:rPr>
      </w:pPr>
    </w:p>
    <w:p w14:paraId="7F8EFB5C" w14:textId="77777777" w:rsidR="00243644" w:rsidRPr="00C91FC3" w:rsidRDefault="00243644" w:rsidP="0055296E">
      <w:pPr>
        <w:pStyle w:val="TitleB"/>
      </w:pPr>
      <w:r w:rsidRPr="00C91FC3">
        <w:t>C.</w:t>
      </w:r>
      <w:r w:rsidRPr="00C91FC3">
        <w:tab/>
        <w:t>ÖVRIGA VILLKOR OCH KRAV FÖR GODKÄNNANDET FÖR FÖRSÄLJNING</w:t>
      </w:r>
    </w:p>
    <w:p w14:paraId="2B4DEEA9" w14:textId="77777777" w:rsidR="00243644" w:rsidRPr="00C91FC3" w:rsidRDefault="00243644" w:rsidP="00243644">
      <w:pPr>
        <w:suppressAutoHyphens/>
        <w:rPr>
          <w:szCs w:val="22"/>
          <w:lang w:val="sv-SE"/>
        </w:rPr>
      </w:pPr>
    </w:p>
    <w:p w14:paraId="67C99525" w14:textId="77777777" w:rsidR="00243644" w:rsidRPr="00C91FC3" w:rsidRDefault="00243644" w:rsidP="00243644">
      <w:pPr>
        <w:numPr>
          <w:ilvl w:val="0"/>
          <w:numId w:val="24"/>
        </w:numPr>
        <w:suppressLineNumbers/>
        <w:ind w:right="-1" w:hanging="720"/>
        <w:rPr>
          <w:b/>
          <w:szCs w:val="22"/>
          <w:lang w:val="sv-SE"/>
        </w:rPr>
      </w:pPr>
      <w:r w:rsidRPr="00C91FC3">
        <w:rPr>
          <w:b/>
          <w:szCs w:val="22"/>
          <w:lang w:val="sv-SE"/>
        </w:rPr>
        <w:t>Periodiska säkerhetsrapporter</w:t>
      </w:r>
    </w:p>
    <w:p w14:paraId="3B6B9EC8" w14:textId="77777777" w:rsidR="00243644" w:rsidRPr="00C91FC3" w:rsidRDefault="00243644" w:rsidP="00243644">
      <w:pPr>
        <w:suppressLineNumbers/>
        <w:tabs>
          <w:tab w:val="left" w:pos="0"/>
        </w:tabs>
        <w:ind w:right="567"/>
        <w:rPr>
          <w:szCs w:val="22"/>
          <w:lang w:val="sv-SE"/>
        </w:rPr>
      </w:pPr>
    </w:p>
    <w:p w14:paraId="2AB73F8A" w14:textId="77777777" w:rsidR="00243644" w:rsidRPr="00C91FC3" w:rsidRDefault="00243644" w:rsidP="00243644">
      <w:pPr>
        <w:suppressLineNumbers/>
        <w:tabs>
          <w:tab w:val="left" w:pos="0"/>
        </w:tabs>
        <w:rPr>
          <w:szCs w:val="22"/>
          <w:lang w:val="sv-SE"/>
        </w:rPr>
      </w:pPr>
      <w:r w:rsidRPr="00C91FC3">
        <w:rPr>
          <w:szCs w:val="22"/>
          <w:lang w:val="sv-SE"/>
        </w:rPr>
        <w:t>Vid tidpunkten då godkännandet för försäljning beviljas behöver inga periodiska säkerhetsrapporter lämnas in för detta läkemedel.</w:t>
      </w:r>
      <w:r w:rsidRPr="00C91FC3">
        <w:rPr>
          <w:i/>
          <w:szCs w:val="22"/>
          <w:lang w:val="sv-SE"/>
        </w:rPr>
        <w:t xml:space="preserve"> </w:t>
      </w:r>
      <w:r w:rsidRPr="00C91FC3">
        <w:rPr>
          <w:szCs w:val="22"/>
          <w:lang w:val="sv-SE"/>
        </w:rPr>
        <w:t>Innehavaren av godkännandet för försäljning ska dock lämna in periodiska säkerhetsrapporter för detta läkemedel om det finns med på den förteckning över referensdatum för unionen (EURD-listan) som föreskrivs i artikel 107c.7 i direktiv 2001/83/EG och som offentliggjorts på webbportalen för europeiska läkemedel.</w:t>
      </w:r>
    </w:p>
    <w:p w14:paraId="530D65A7" w14:textId="77777777" w:rsidR="00243644" w:rsidRPr="00C91FC3" w:rsidRDefault="00243644" w:rsidP="00243644">
      <w:pPr>
        <w:suppressLineNumbers/>
        <w:ind w:right="-1"/>
        <w:rPr>
          <w:i/>
          <w:noProof/>
          <w:szCs w:val="22"/>
          <w:u w:val="single"/>
          <w:lang w:val="sv-SE"/>
        </w:rPr>
      </w:pPr>
    </w:p>
    <w:p w14:paraId="44018D50" w14:textId="77777777" w:rsidR="00243644" w:rsidRPr="00C91FC3" w:rsidRDefault="00243644" w:rsidP="00243644">
      <w:pPr>
        <w:suppressLineNumbers/>
        <w:ind w:right="-1"/>
        <w:rPr>
          <w:i/>
          <w:noProof/>
          <w:szCs w:val="22"/>
          <w:u w:val="single"/>
          <w:lang w:val="sv-SE"/>
        </w:rPr>
      </w:pPr>
    </w:p>
    <w:p w14:paraId="0A970125" w14:textId="77777777" w:rsidR="00243644" w:rsidRPr="0055296E" w:rsidRDefault="00243644" w:rsidP="0055296E">
      <w:pPr>
        <w:pStyle w:val="TitleB"/>
        <w:rPr>
          <w:i/>
        </w:rPr>
      </w:pPr>
      <w:r w:rsidRPr="00C91FC3">
        <w:t>D.</w:t>
      </w:r>
      <w:r w:rsidRPr="00C91FC3">
        <w:tab/>
        <w:t>VILLKOR ELLER BEGRÄNSNINGAR AVSEENDE EN SÄKER OCH EFFEKTIV ANVÄNDNING AV LÄKEMEDLET</w:t>
      </w:r>
    </w:p>
    <w:p w14:paraId="5E139C11" w14:textId="77777777" w:rsidR="00243644" w:rsidRPr="0055296E" w:rsidRDefault="00243644" w:rsidP="00243644">
      <w:pPr>
        <w:ind w:right="-1"/>
        <w:rPr>
          <w:i/>
          <w:szCs w:val="22"/>
          <w:lang w:val="sv-SE"/>
        </w:rPr>
      </w:pPr>
    </w:p>
    <w:p w14:paraId="315717C9" w14:textId="77777777" w:rsidR="00243644" w:rsidRPr="00C91FC3" w:rsidRDefault="00243644" w:rsidP="00243644">
      <w:pPr>
        <w:numPr>
          <w:ilvl w:val="0"/>
          <w:numId w:val="30"/>
        </w:numPr>
        <w:suppressLineNumbers/>
        <w:tabs>
          <w:tab w:val="clear" w:pos="720"/>
        </w:tabs>
        <w:ind w:left="0" w:right="-1" w:firstLine="0"/>
        <w:rPr>
          <w:b/>
          <w:szCs w:val="22"/>
          <w:lang w:val="sv-SE"/>
        </w:rPr>
      </w:pPr>
      <w:r w:rsidRPr="00C91FC3">
        <w:rPr>
          <w:b/>
          <w:i/>
          <w:noProof/>
          <w:szCs w:val="22"/>
          <w:lang w:val="sv-SE"/>
        </w:rPr>
        <w:t>Riskhanteringsplan</w:t>
      </w:r>
    </w:p>
    <w:p w14:paraId="75384B2A" w14:textId="77777777" w:rsidR="00243644" w:rsidRPr="00C91FC3" w:rsidRDefault="00243644" w:rsidP="00243644">
      <w:pPr>
        <w:ind w:right="-1"/>
        <w:rPr>
          <w:noProof/>
          <w:szCs w:val="22"/>
          <w:lang w:val="sv-SE"/>
        </w:rPr>
      </w:pPr>
    </w:p>
    <w:p w14:paraId="0BA87F99" w14:textId="77777777" w:rsidR="00243644" w:rsidRPr="00C91FC3" w:rsidRDefault="00243644" w:rsidP="00243644">
      <w:pPr>
        <w:ind w:right="-1"/>
        <w:rPr>
          <w:noProof/>
          <w:szCs w:val="22"/>
          <w:lang w:val="sv-SE"/>
        </w:rPr>
      </w:pPr>
      <w:r w:rsidRPr="00C91FC3">
        <w:rPr>
          <w:noProof/>
          <w:szCs w:val="22"/>
          <w:lang w:val="sv-SE"/>
        </w:rPr>
        <w:t>Ej relevant.</w:t>
      </w:r>
    </w:p>
    <w:p w14:paraId="5A33D571" w14:textId="77777777" w:rsidR="00140861" w:rsidRDefault="00140861">
      <w:pPr>
        <w:tabs>
          <w:tab w:val="clear" w:pos="567"/>
        </w:tabs>
        <w:spacing w:line="240" w:lineRule="auto"/>
        <w:rPr>
          <w:szCs w:val="22"/>
          <w:lang w:val="sv-SE"/>
        </w:rPr>
      </w:pPr>
      <w:r>
        <w:rPr>
          <w:szCs w:val="22"/>
          <w:lang w:val="sv-SE"/>
        </w:rPr>
        <w:br w:type="page"/>
      </w:r>
    </w:p>
    <w:p w14:paraId="1190271F" w14:textId="77777777" w:rsidR="0005522B" w:rsidRPr="00C91FC3" w:rsidRDefault="0005522B">
      <w:pPr>
        <w:suppressAutoHyphens/>
        <w:rPr>
          <w:noProof/>
          <w:szCs w:val="22"/>
          <w:lang w:val="sv-SE"/>
        </w:rPr>
      </w:pPr>
    </w:p>
    <w:p w14:paraId="62398649" w14:textId="77777777" w:rsidR="0005522B" w:rsidRPr="00C91FC3" w:rsidRDefault="0005522B">
      <w:pPr>
        <w:suppressAutoHyphens/>
        <w:rPr>
          <w:noProof/>
          <w:szCs w:val="22"/>
          <w:lang w:val="sv-SE"/>
        </w:rPr>
      </w:pPr>
    </w:p>
    <w:p w14:paraId="53E176EF" w14:textId="77777777" w:rsidR="0005522B" w:rsidRPr="00C91FC3" w:rsidRDefault="0005522B">
      <w:pPr>
        <w:suppressAutoHyphens/>
        <w:rPr>
          <w:noProof/>
          <w:szCs w:val="22"/>
          <w:lang w:val="sv-SE"/>
        </w:rPr>
      </w:pPr>
    </w:p>
    <w:p w14:paraId="0B9C958E" w14:textId="77777777" w:rsidR="00762520" w:rsidRPr="00C91FC3" w:rsidRDefault="00762520">
      <w:pPr>
        <w:suppressAutoHyphens/>
        <w:jc w:val="center"/>
        <w:rPr>
          <w:b/>
          <w:noProof/>
          <w:szCs w:val="22"/>
          <w:lang w:val="sv-SE"/>
        </w:rPr>
      </w:pPr>
    </w:p>
    <w:p w14:paraId="11221D30" w14:textId="77777777" w:rsidR="00762520" w:rsidRPr="00C91FC3" w:rsidRDefault="00762520">
      <w:pPr>
        <w:suppressAutoHyphens/>
        <w:jc w:val="center"/>
        <w:rPr>
          <w:b/>
          <w:noProof/>
          <w:szCs w:val="22"/>
          <w:lang w:val="sv-SE"/>
        </w:rPr>
      </w:pPr>
    </w:p>
    <w:p w14:paraId="64C6818B" w14:textId="77777777" w:rsidR="00762520" w:rsidRPr="00C91FC3" w:rsidRDefault="00762520">
      <w:pPr>
        <w:suppressAutoHyphens/>
        <w:jc w:val="center"/>
        <w:rPr>
          <w:b/>
          <w:noProof/>
          <w:szCs w:val="22"/>
          <w:lang w:val="sv-SE"/>
        </w:rPr>
      </w:pPr>
    </w:p>
    <w:p w14:paraId="2E6499CC" w14:textId="77777777" w:rsidR="00762520" w:rsidRPr="00C91FC3" w:rsidRDefault="00762520">
      <w:pPr>
        <w:suppressAutoHyphens/>
        <w:jc w:val="center"/>
        <w:rPr>
          <w:b/>
          <w:noProof/>
          <w:szCs w:val="22"/>
          <w:lang w:val="sv-SE"/>
        </w:rPr>
      </w:pPr>
    </w:p>
    <w:p w14:paraId="646CFAF4" w14:textId="77777777" w:rsidR="00762520" w:rsidRPr="00C91FC3" w:rsidRDefault="00762520">
      <w:pPr>
        <w:suppressAutoHyphens/>
        <w:jc w:val="center"/>
        <w:rPr>
          <w:b/>
          <w:noProof/>
          <w:szCs w:val="22"/>
          <w:lang w:val="sv-SE"/>
        </w:rPr>
      </w:pPr>
    </w:p>
    <w:p w14:paraId="43E4464C" w14:textId="77777777" w:rsidR="00762520" w:rsidRPr="00C91FC3" w:rsidRDefault="00762520">
      <w:pPr>
        <w:suppressAutoHyphens/>
        <w:jc w:val="center"/>
        <w:rPr>
          <w:b/>
          <w:noProof/>
          <w:szCs w:val="22"/>
          <w:lang w:val="sv-SE"/>
        </w:rPr>
      </w:pPr>
    </w:p>
    <w:p w14:paraId="27699B6A" w14:textId="77777777" w:rsidR="00762520" w:rsidRPr="00C91FC3" w:rsidRDefault="00762520">
      <w:pPr>
        <w:suppressAutoHyphens/>
        <w:jc w:val="center"/>
        <w:rPr>
          <w:b/>
          <w:noProof/>
          <w:szCs w:val="22"/>
          <w:lang w:val="sv-SE"/>
        </w:rPr>
      </w:pPr>
    </w:p>
    <w:p w14:paraId="197C0821" w14:textId="77777777" w:rsidR="00762520" w:rsidRPr="00C91FC3" w:rsidRDefault="00762520">
      <w:pPr>
        <w:suppressAutoHyphens/>
        <w:jc w:val="center"/>
        <w:rPr>
          <w:b/>
          <w:noProof/>
          <w:szCs w:val="22"/>
          <w:lang w:val="sv-SE"/>
        </w:rPr>
      </w:pPr>
    </w:p>
    <w:p w14:paraId="46508C91" w14:textId="77777777" w:rsidR="00762520" w:rsidRPr="00C91FC3" w:rsidRDefault="00762520">
      <w:pPr>
        <w:suppressAutoHyphens/>
        <w:jc w:val="center"/>
        <w:rPr>
          <w:b/>
          <w:noProof/>
          <w:szCs w:val="22"/>
          <w:lang w:val="sv-SE"/>
        </w:rPr>
      </w:pPr>
    </w:p>
    <w:p w14:paraId="1B2D6175" w14:textId="77777777" w:rsidR="00762520" w:rsidRPr="00C91FC3" w:rsidRDefault="00762520">
      <w:pPr>
        <w:suppressAutoHyphens/>
        <w:jc w:val="center"/>
        <w:rPr>
          <w:b/>
          <w:noProof/>
          <w:szCs w:val="22"/>
          <w:lang w:val="sv-SE"/>
        </w:rPr>
      </w:pPr>
    </w:p>
    <w:p w14:paraId="3700839F" w14:textId="77777777" w:rsidR="00762520" w:rsidRPr="00C91FC3" w:rsidRDefault="00762520">
      <w:pPr>
        <w:suppressAutoHyphens/>
        <w:jc w:val="center"/>
        <w:rPr>
          <w:b/>
          <w:noProof/>
          <w:szCs w:val="22"/>
          <w:lang w:val="sv-SE"/>
        </w:rPr>
      </w:pPr>
    </w:p>
    <w:p w14:paraId="29C6347E" w14:textId="77777777" w:rsidR="00762520" w:rsidRPr="00C91FC3" w:rsidRDefault="00762520">
      <w:pPr>
        <w:suppressAutoHyphens/>
        <w:jc w:val="center"/>
        <w:rPr>
          <w:b/>
          <w:noProof/>
          <w:szCs w:val="22"/>
          <w:lang w:val="sv-SE"/>
        </w:rPr>
      </w:pPr>
    </w:p>
    <w:p w14:paraId="33D8956C" w14:textId="77777777" w:rsidR="00762520" w:rsidRPr="00C91FC3" w:rsidRDefault="00762520">
      <w:pPr>
        <w:suppressAutoHyphens/>
        <w:jc w:val="center"/>
        <w:rPr>
          <w:b/>
          <w:noProof/>
          <w:szCs w:val="22"/>
          <w:lang w:val="sv-SE"/>
        </w:rPr>
      </w:pPr>
    </w:p>
    <w:p w14:paraId="16E92D4C" w14:textId="77777777" w:rsidR="00762520" w:rsidRPr="00C91FC3" w:rsidRDefault="00762520">
      <w:pPr>
        <w:suppressAutoHyphens/>
        <w:jc w:val="center"/>
        <w:rPr>
          <w:b/>
          <w:noProof/>
          <w:szCs w:val="22"/>
          <w:lang w:val="sv-SE"/>
        </w:rPr>
      </w:pPr>
    </w:p>
    <w:p w14:paraId="0A7B8704" w14:textId="77777777" w:rsidR="00762520" w:rsidRPr="00C91FC3" w:rsidRDefault="00762520">
      <w:pPr>
        <w:suppressAutoHyphens/>
        <w:jc w:val="center"/>
        <w:rPr>
          <w:b/>
          <w:noProof/>
          <w:szCs w:val="22"/>
          <w:lang w:val="sv-SE"/>
        </w:rPr>
      </w:pPr>
    </w:p>
    <w:p w14:paraId="3FF76617" w14:textId="77777777" w:rsidR="00762520" w:rsidRPr="00C91FC3" w:rsidRDefault="00762520">
      <w:pPr>
        <w:suppressAutoHyphens/>
        <w:jc w:val="center"/>
        <w:rPr>
          <w:b/>
          <w:noProof/>
          <w:szCs w:val="22"/>
          <w:lang w:val="sv-SE"/>
        </w:rPr>
      </w:pPr>
    </w:p>
    <w:p w14:paraId="11145EB2" w14:textId="77777777" w:rsidR="00762520" w:rsidRPr="00C91FC3" w:rsidRDefault="00762520">
      <w:pPr>
        <w:suppressAutoHyphens/>
        <w:jc w:val="center"/>
        <w:rPr>
          <w:b/>
          <w:noProof/>
          <w:szCs w:val="22"/>
          <w:lang w:val="sv-SE"/>
        </w:rPr>
      </w:pPr>
    </w:p>
    <w:p w14:paraId="55817A13" w14:textId="77777777" w:rsidR="00762520" w:rsidRPr="00C91FC3" w:rsidRDefault="00762520">
      <w:pPr>
        <w:suppressAutoHyphens/>
        <w:jc w:val="center"/>
        <w:rPr>
          <w:b/>
          <w:noProof/>
          <w:szCs w:val="22"/>
          <w:lang w:val="sv-SE"/>
        </w:rPr>
      </w:pPr>
    </w:p>
    <w:p w14:paraId="63351992" w14:textId="77777777" w:rsidR="00762520" w:rsidRPr="00C91FC3" w:rsidRDefault="00762520">
      <w:pPr>
        <w:suppressAutoHyphens/>
        <w:jc w:val="center"/>
        <w:rPr>
          <w:b/>
          <w:noProof/>
          <w:szCs w:val="22"/>
          <w:lang w:val="sv-SE"/>
        </w:rPr>
      </w:pPr>
    </w:p>
    <w:p w14:paraId="0722DABF" w14:textId="77777777" w:rsidR="00762520" w:rsidRPr="00C91FC3" w:rsidRDefault="00762520">
      <w:pPr>
        <w:suppressAutoHyphens/>
        <w:jc w:val="center"/>
        <w:rPr>
          <w:b/>
          <w:noProof/>
          <w:szCs w:val="22"/>
          <w:lang w:val="sv-SE"/>
        </w:rPr>
      </w:pPr>
    </w:p>
    <w:p w14:paraId="5F2E89A8" w14:textId="77777777" w:rsidR="0005522B" w:rsidRPr="00C91FC3" w:rsidRDefault="0005522B">
      <w:pPr>
        <w:suppressAutoHyphens/>
        <w:jc w:val="center"/>
        <w:rPr>
          <w:b/>
          <w:noProof/>
          <w:szCs w:val="22"/>
          <w:lang w:val="sv-SE"/>
        </w:rPr>
      </w:pPr>
      <w:r w:rsidRPr="00C91FC3">
        <w:rPr>
          <w:b/>
          <w:noProof/>
          <w:szCs w:val="22"/>
          <w:lang w:val="sv-SE"/>
        </w:rPr>
        <w:t>BILAGA III</w:t>
      </w:r>
    </w:p>
    <w:p w14:paraId="1763DBAF" w14:textId="77777777" w:rsidR="0005522B" w:rsidRPr="00C91FC3" w:rsidRDefault="0005522B">
      <w:pPr>
        <w:suppressAutoHyphens/>
        <w:jc w:val="center"/>
        <w:rPr>
          <w:b/>
          <w:noProof/>
          <w:szCs w:val="22"/>
          <w:lang w:val="sv-SE"/>
        </w:rPr>
      </w:pPr>
    </w:p>
    <w:p w14:paraId="6CEF8065" w14:textId="77777777" w:rsidR="0005522B" w:rsidRPr="00C91FC3" w:rsidRDefault="0005522B">
      <w:pPr>
        <w:suppressAutoHyphens/>
        <w:jc w:val="center"/>
        <w:rPr>
          <w:b/>
          <w:noProof/>
          <w:szCs w:val="22"/>
          <w:lang w:val="sv-SE"/>
        </w:rPr>
      </w:pPr>
      <w:r w:rsidRPr="00C91FC3">
        <w:rPr>
          <w:b/>
          <w:noProof/>
          <w:szCs w:val="22"/>
          <w:lang w:val="sv-SE"/>
        </w:rPr>
        <w:t>MÄRKNING OCH BIPACKSEDEL</w:t>
      </w:r>
    </w:p>
    <w:p w14:paraId="3B1D88E5" w14:textId="77777777" w:rsidR="0005522B" w:rsidRPr="00C91FC3" w:rsidRDefault="0005522B">
      <w:pPr>
        <w:suppressAutoHyphens/>
        <w:rPr>
          <w:noProof/>
          <w:szCs w:val="22"/>
          <w:lang w:val="sv-SE"/>
        </w:rPr>
      </w:pPr>
      <w:r w:rsidRPr="00C91FC3">
        <w:rPr>
          <w:b/>
          <w:noProof/>
          <w:szCs w:val="22"/>
          <w:lang w:val="sv-SE"/>
        </w:rPr>
        <w:br w:type="page"/>
      </w:r>
    </w:p>
    <w:p w14:paraId="771989BC" w14:textId="77777777" w:rsidR="0005522B" w:rsidRPr="00C91FC3" w:rsidRDefault="0005522B">
      <w:pPr>
        <w:suppressAutoHyphens/>
        <w:rPr>
          <w:noProof/>
          <w:szCs w:val="22"/>
          <w:lang w:val="sv-SE"/>
        </w:rPr>
      </w:pPr>
    </w:p>
    <w:p w14:paraId="29C5FB9E" w14:textId="77777777" w:rsidR="0005522B" w:rsidRPr="00C91FC3" w:rsidRDefault="0005522B">
      <w:pPr>
        <w:suppressAutoHyphens/>
        <w:rPr>
          <w:noProof/>
          <w:szCs w:val="22"/>
          <w:lang w:val="sv-SE"/>
        </w:rPr>
      </w:pPr>
    </w:p>
    <w:p w14:paraId="2B529BDD" w14:textId="77777777" w:rsidR="0005522B" w:rsidRPr="00C91FC3" w:rsidRDefault="0005522B">
      <w:pPr>
        <w:suppressAutoHyphens/>
        <w:rPr>
          <w:noProof/>
          <w:szCs w:val="22"/>
          <w:lang w:val="sv-SE"/>
        </w:rPr>
      </w:pPr>
    </w:p>
    <w:p w14:paraId="1B32415B" w14:textId="77777777" w:rsidR="0005522B" w:rsidRPr="00C91FC3" w:rsidRDefault="0005522B">
      <w:pPr>
        <w:suppressAutoHyphens/>
        <w:rPr>
          <w:noProof/>
          <w:szCs w:val="22"/>
          <w:lang w:val="sv-SE"/>
        </w:rPr>
      </w:pPr>
    </w:p>
    <w:p w14:paraId="72021241" w14:textId="77777777" w:rsidR="0005522B" w:rsidRPr="00C91FC3" w:rsidRDefault="0005522B">
      <w:pPr>
        <w:suppressAutoHyphens/>
        <w:rPr>
          <w:noProof/>
          <w:szCs w:val="22"/>
          <w:lang w:val="sv-SE"/>
        </w:rPr>
      </w:pPr>
    </w:p>
    <w:p w14:paraId="54832B6B" w14:textId="77777777" w:rsidR="0005522B" w:rsidRPr="00C91FC3" w:rsidRDefault="0005522B">
      <w:pPr>
        <w:suppressAutoHyphens/>
        <w:rPr>
          <w:noProof/>
          <w:szCs w:val="22"/>
          <w:lang w:val="sv-SE"/>
        </w:rPr>
      </w:pPr>
    </w:p>
    <w:p w14:paraId="47257F9D" w14:textId="77777777" w:rsidR="0005522B" w:rsidRPr="00C91FC3" w:rsidRDefault="0005522B">
      <w:pPr>
        <w:suppressAutoHyphens/>
        <w:rPr>
          <w:noProof/>
          <w:szCs w:val="22"/>
          <w:lang w:val="sv-SE"/>
        </w:rPr>
      </w:pPr>
    </w:p>
    <w:p w14:paraId="049D786A" w14:textId="77777777" w:rsidR="0005522B" w:rsidRPr="00C91FC3" w:rsidRDefault="0005522B">
      <w:pPr>
        <w:suppressAutoHyphens/>
        <w:rPr>
          <w:noProof/>
          <w:szCs w:val="22"/>
          <w:lang w:val="sv-SE"/>
        </w:rPr>
      </w:pPr>
    </w:p>
    <w:p w14:paraId="28212DD6" w14:textId="77777777" w:rsidR="0005522B" w:rsidRPr="00C91FC3" w:rsidRDefault="0005522B">
      <w:pPr>
        <w:suppressAutoHyphens/>
        <w:rPr>
          <w:noProof/>
          <w:szCs w:val="22"/>
          <w:lang w:val="sv-SE"/>
        </w:rPr>
      </w:pPr>
    </w:p>
    <w:p w14:paraId="1BE82E7B" w14:textId="77777777" w:rsidR="0005522B" w:rsidRPr="00C91FC3" w:rsidRDefault="0005522B">
      <w:pPr>
        <w:suppressAutoHyphens/>
        <w:rPr>
          <w:noProof/>
          <w:szCs w:val="22"/>
          <w:lang w:val="sv-SE"/>
        </w:rPr>
      </w:pPr>
    </w:p>
    <w:p w14:paraId="354BDFF4" w14:textId="77777777" w:rsidR="0005522B" w:rsidRPr="00C91FC3" w:rsidRDefault="0005522B">
      <w:pPr>
        <w:suppressAutoHyphens/>
        <w:rPr>
          <w:noProof/>
          <w:szCs w:val="22"/>
          <w:lang w:val="sv-SE"/>
        </w:rPr>
      </w:pPr>
    </w:p>
    <w:p w14:paraId="3ADB611E" w14:textId="77777777" w:rsidR="0005522B" w:rsidRPr="00C91FC3" w:rsidRDefault="0005522B">
      <w:pPr>
        <w:suppressAutoHyphens/>
        <w:rPr>
          <w:noProof/>
          <w:szCs w:val="22"/>
          <w:lang w:val="sv-SE"/>
        </w:rPr>
      </w:pPr>
    </w:p>
    <w:p w14:paraId="0D298EB3" w14:textId="77777777" w:rsidR="0005522B" w:rsidRPr="00C91FC3" w:rsidRDefault="0005522B">
      <w:pPr>
        <w:suppressAutoHyphens/>
        <w:rPr>
          <w:noProof/>
          <w:szCs w:val="22"/>
          <w:lang w:val="sv-SE"/>
        </w:rPr>
      </w:pPr>
    </w:p>
    <w:p w14:paraId="0E54117E" w14:textId="77777777" w:rsidR="0005522B" w:rsidRPr="00C91FC3" w:rsidRDefault="0005522B">
      <w:pPr>
        <w:suppressAutoHyphens/>
        <w:rPr>
          <w:noProof/>
          <w:szCs w:val="22"/>
          <w:lang w:val="sv-SE"/>
        </w:rPr>
      </w:pPr>
    </w:p>
    <w:p w14:paraId="4A2FC58C" w14:textId="77777777" w:rsidR="0005522B" w:rsidRPr="00C91FC3" w:rsidRDefault="0005522B">
      <w:pPr>
        <w:suppressAutoHyphens/>
        <w:rPr>
          <w:noProof/>
          <w:szCs w:val="22"/>
          <w:lang w:val="sv-SE"/>
        </w:rPr>
      </w:pPr>
    </w:p>
    <w:p w14:paraId="25BA5D3C" w14:textId="77777777" w:rsidR="0005522B" w:rsidRPr="00C91FC3" w:rsidRDefault="0005522B">
      <w:pPr>
        <w:suppressAutoHyphens/>
        <w:rPr>
          <w:noProof/>
          <w:szCs w:val="22"/>
          <w:lang w:val="sv-SE"/>
        </w:rPr>
      </w:pPr>
    </w:p>
    <w:p w14:paraId="7997844F" w14:textId="77777777" w:rsidR="0005522B" w:rsidRPr="00C91FC3" w:rsidRDefault="0005522B">
      <w:pPr>
        <w:suppressAutoHyphens/>
        <w:rPr>
          <w:noProof/>
          <w:szCs w:val="22"/>
          <w:lang w:val="sv-SE"/>
        </w:rPr>
      </w:pPr>
    </w:p>
    <w:p w14:paraId="44BBCFC6" w14:textId="77777777" w:rsidR="0005522B" w:rsidRPr="00C91FC3" w:rsidRDefault="0005522B">
      <w:pPr>
        <w:suppressAutoHyphens/>
        <w:rPr>
          <w:noProof/>
          <w:szCs w:val="22"/>
          <w:lang w:val="sv-SE"/>
        </w:rPr>
      </w:pPr>
    </w:p>
    <w:p w14:paraId="741EA92E" w14:textId="77777777" w:rsidR="0005522B" w:rsidRPr="00C91FC3" w:rsidRDefault="0005522B">
      <w:pPr>
        <w:suppressAutoHyphens/>
        <w:rPr>
          <w:noProof/>
          <w:szCs w:val="22"/>
          <w:lang w:val="sv-SE"/>
        </w:rPr>
      </w:pPr>
    </w:p>
    <w:p w14:paraId="574D4A23" w14:textId="77777777" w:rsidR="0005522B" w:rsidRPr="00C91FC3" w:rsidRDefault="0005522B">
      <w:pPr>
        <w:suppressAutoHyphens/>
        <w:rPr>
          <w:noProof/>
          <w:szCs w:val="22"/>
          <w:lang w:val="sv-SE"/>
        </w:rPr>
      </w:pPr>
    </w:p>
    <w:p w14:paraId="4B220771" w14:textId="77777777" w:rsidR="0005522B" w:rsidRPr="00C91FC3" w:rsidRDefault="0005522B">
      <w:pPr>
        <w:suppressAutoHyphens/>
        <w:rPr>
          <w:noProof/>
          <w:szCs w:val="22"/>
          <w:lang w:val="sv-SE"/>
        </w:rPr>
      </w:pPr>
    </w:p>
    <w:p w14:paraId="73845503" w14:textId="77777777" w:rsidR="0005522B" w:rsidRPr="00C91FC3" w:rsidRDefault="0005522B">
      <w:pPr>
        <w:suppressAutoHyphens/>
        <w:jc w:val="center"/>
        <w:rPr>
          <w:noProof/>
          <w:szCs w:val="22"/>
          <w:lang w:val="sv-SE"/>
        </w:rPr>
      </w:pPr>
    </w:p>
    <w:p w14:paraId="36BE4190" w14:textId="77777777" w:rsidR="0005522B" w:rsidRPr="00C91FC3" w:rsidRDefault="0005522B" w:rsidP="0055296E">
      <w:pPr>
        <w:pStyle w:val="TitleA"/>
      </w:pPr>
      <w:r w:rsidRPr="00C91FC3">
        <w:t>A. MÄRKNING</w:t>
      </w:r>
    </w:p>
    <w:p w14:paraId="3BE5F353" w14:textId="77777777" w:rsidR="0005522B" w:rsidRPr="00C91FC3" w:rsidRDefault="0005522B">
      <w:pPr>
        <w:shd w:val="clear" w:color="auto" w:fill="FFFFFF"/>
        <w:suppressAutoHyphens/>
        <w:rPr>
          <w:noProof/>
          <w:szCs w:val="22"/>
          <w:lang w:val="sv-SE"/>
        </w:rPr>
      </w:pPr>
      <w:r w:rsidRPr="00C91FC3">
        <w:rPr>
          <w:noProof/>
          <w:szCs w:val="22"/>
          <w:lang w:val="sv-SE"/>
        </w:rPr>
        <w:br w:type="page"/>
      </w:r>
    </w:p>
    <w:p w14:paraId="7FB491F6" w14:textId="77777777" w:rsidR="0005522B" w:rsidRPr="00C91FC3" w:rsidRDefault="00762520">
      <w:pPr>
        <w:pBdr>
          <w:top w:val="single" w:sz="4" w:space="1" w:color="auto"/>
          <w:left w:val="single" w:sz="4" w:space="4" w:color="auto"/>
          <w:bottom w:val="single" w:sz="4" w:space="1" w:color="auto"/>
          <w:right w:val="single" w:sz="4" w:space="4" w:color="auto"/>
        </w:pBdr>
        <w:shd w:val="clear" w:color="auto" w:fill="FFFFFF"/>
        <w:suppressAutoHyphens/>
        <w:rPr>
          <w:noProof/>
          <w:szCs w:val="22"/>
          <w:lang w:val="sv-SE"/>
        </w:rPr>
      </w:pPr>
      <w:r w:rsidRPr="00C91FC3">
        <w:rPr>
          <w:b/>
          <w:noProof/>
          <w:szCs w:val="22"/>
          <w:lang w:val="sv-SE"/>
        </w:rPr>
        <w:t xml:space="preserve">UPPGIFTER SOM SKA FINNAS PÅ </w:t>
      </w:r>
      <w:r w:rsidR="0005522B" w:rsidRPr="00C91FC3">
        <w:rPr>
          <w:b/>
          <w:noProof/>
          <w:szCs w:val="22"/>
          <w:lang w:val="sv-SE"/>
        </w:rPr>
        <w:t>YTTRE FÖRPACKNINGEN</w:t>
      </w:r>
    </w:p>
    <w:p w14:paraId="4D509043" w14:textId="77777777" w:rsidR="0005522B" w:rsidRPr="00C91FC3" w:rsidRDefault="0005522B">
      <w:pPr>
        <w:pBdr>
          <w:top w:val="single" w:sz="4" w:space="1" w:color="auto"/>
          <w:left w:val="single" w:sz="4" w:space="4" w:color="auto"/>
          <w:bottom w:val="single" w:sz="4" w:space="1" w:color="auto"/>
          <w:right w:val="single" w:sz="4" w:space="4" w:color="auto"/>
        </w:pBdr>
        <w:suppressAutoHyphens/>
        <w:rPr>
          <w:noProof/>
          <w:szCs w:val="22"/>
          <w:lang w:val="sv-SE"/>
        </w:rPr>
      </w:pPr>
    </w:p>
    <w:p w14:paraId="26BB4AF5" w14:textId="77777777" w:rsidR="0005522B" w:rsidRPr="00C91FC3" w:rsidRDefault="00762520">
      <w:pPr>
        <w:pBdr>
          <w:top w:val="single" w:sz="4" w:space="1" w:color="auto"/>
          <w:left w:val="single" w:sz="4" w:space="4" w:color="auto"/>
          <w:bottom w:val="single" w:sz="4" w:space="1" w:color="auto"/>
          <w:right w:val="single" w:sz="4" w:space="4" w:color="auto"/>
        </w:pBdr>
        <w:rPr>
          <w:noProof/>
          <w:szCs w:val="22"/>
          <w:lang w:val="sv-SE"/>
        </w:rPr>
      </w:pPr>
      <w:r w:rsidRPr="00C91FC3">
        <w:rPr>
          <w:b/>
          <w:noProof/>
          <w:szCs w:val="22"/>
          <w:lang w:val="sv-SE"/>
        </w:rPr>
        <w:t>Kartong</w:t>
      </w:r>
    </w:p>
    <w:p w14:paraId="7A377311" w14:textId="77777777" w:rsidR="0005522B" w:rsidRPr="00C91FC3" w:rsidRDefault="0005522B">
      <w:pPr>
        <w:suppressAutoHyphens/>
        <w:rPr>
          <w:noProof/>
          <w:szCs w:val="22"/>
          <w:lang w:val="sv-SE"/>
        </w:rPr>
      </w:pPr>
    </w:p>
    <w:p w14:paraId="3C4639C1" w14:textId="77777777" w:rsidR="0005522B" w:rsidRPr="00C91FC3" w:rsidRDefault="0005522B">
      <w:pPr>
        <w:suppressAutoHyphens/>
        <w:rPr>
          <w:noProof/>
          <w:szCs w:val="22"/>
          <w:lang w:val="sv-SE"/>
        </w:rPr>
      </w:pPr>
    </w:p>
    <w:p w14:paraId="6D226E36" w14:textId="77777777" w:rsidR="0005522B" w:rsidRPr="00C91FC3" w:rsidRDefault="0005522B">
      <w:pPr>
        <w:pBdr>
          <w:top w:val="single" w:sz="4" w:space="1" w:color="auto"/>
          <w:left w:val="single" w:sz="4" w:space="4" w:color="auto"/>
          <w:bottom w:val="single" w:sz="4" w:space="1" w:color="auto"/>
          <w:right w:val="single" w:sz="4" w:space="4" w:color="auto"/>
        </w:pBdr>
        <w:suppressAutoHyphens/>
        <w:ind w:left="567" w:hanging="567"/>
        <w:rPr>
          <w:noProof/>
          <w:szCs w:val="22"/>
          <w:lang w:val="sv-SE"/>
        </w:rPr>
      </w:pPr>
      <w:r w:rsidRPr="00C91FC3">
        <w:rPr>
          <w:b/>
          <w:noProof/>
          <w:szCs w:val="22"/>
          <w:lang w:val="sv-SE"/>
        </w:rPr>
        <w:t>1.</w:t>
      </w:r>
      <w:r w:rsidRPr="00C91FC3">
        <w:rPr>
          <w:b/>
          <w:noProof/>
          <w:szCs w:val="22"/>
          <w:lang w:val="sv-SE"/>
        </w:rPr>
        <w:tab/>
        <w:t>LÄKEMEDLETS NAMN</w:t>
      </w:r>
    </w:p>
    <w:p w14:paraId="5CEB0A4C" w14:textId="77777777" w:rsidR="0005522B" w:rsidRPr="00C91FC3" w:rsidRDefault="0005522B">
      <w:pPr>
        <w:suppressAutoHyphens/>
        <w:rPr>
          <w:noProof/>
          <w:szCs w:val="22"/>
          <w:lang w:val="sv-SE"/>
        </w:rPr>
      </w:pPr>
    </w:p>
    <w:p w14:paraId="3FF6E90A" w14:textId="77777777" w:rsidR="00762520" w:rsidRPr="00C91FC3" w:rsidRDefault="00762520" w:rsidP="00762520">
      <w:pPr>
        <w:autoSpaceDE w:val="0"/>
        <w:autoSpaceDN w:val="0"/>
        <w:adjustRightInd w:val="0"/>
        <w:spacing w:line="240" w:lineRule="auto"/>
        <w:rPr>
          <w:szCs w:val="22"/>
          <w:lang w:val="sv-SE"/>
        </w:rPr>
      </w:pPr>
      <w:r w:rsidRPr="00C91FC3">
        <w:rPr>
          <w:szCs w:val="22"/>
          <w:lang w:val="sv-SE"/>
        </w:rPr>
        <w:t>Imatinib Actavis 50 mg hårda kapslar</w:t>
      </w:r>
    </w:p>
    <w:p w14:paraId="7E56FFE4" w14:textId="77777777" w:rsidR="00762520" w:rsidRPr="00B463C8" w:rsidRDefault="001A7B75" w:rsidP="00762520">
      <w:pPr>
        <w:autoSpaceDE w:val="0"/>
        <w:autoSpaceDN w:val="0"/>
        <w:adjustRightInd w:val="0"/>
        <w:spacing w:line="240" w:lineRule="auto"/>
        <w:rPr>
          <w:szCs w:val="22"/>
          <w:lang w:val="nb-NO"/>
        </w:rPr>
      </w:pPr>
      <w:r w:rsidRPr="00B463C8">
        <w:rPr>
          <w:szCs w:val="22"/>
          <w:lang w:val="nb-NO"/>
        </w:rPr>
        <w:t>i</w:t>
      </w:r>
      <w:r w:rsidR="00762520" w:rsidRPr="00B463C8">
        <w:rPr>
          <w:szCs w:val="22"/>
          <w:lang w:val="nb-NO"/>
        </w:rPr>
        <w:t>matinib</w:t>
      </w:r>
    </w:p>
    <w:p w14:paraId="6AA3D72B" w14:textId="77777777" w:rsidR="0005522B" w:rsidRPr="00B463C8" w:rsidRDefault="0005522B">
      <w:pPr>
        <w:suppressAutoHyphens/>
        <w:rPr>
          <w:noProof/>
          <w:szCs w:val="22"/>
          <w:lang w:val="nb-NO"/>
        </w:rPr>
      </w:pPr>
    </w:p>
    <w:p w14:paraId="2A828AE0" w14:textId="77777777" w:rsidR="0005522B" w:rsidRPr="00B463C8" w:rsidRDefault="0005522B">
      <w:pPr>
        <w:suppressAutoHyphens/>
        <w:rPr>
          <w:noProof/>
          <w:szCs w:val="22"/>
          <w:lang w:val="nb-NO"/>
        </w:rPr>
      </w:pPr>
    </w:p>
    <w:p w14:paraId="6D168FAF" w14:textId="77777777" w:rsidR="0005522B" w:rsidRPr="00B463C8" w:rsidRDefault="0005522B">
      <w:pPr>
        <w:pBdr>
          <w:top w:val="single" w:sz="4" w:space="1" w:color="auto"/>
          <w:left w:val="single" w:sz="4" w:space="4" w:color="auto"/>
          <w:bottom w:val="single" w:sz="4" w:space="1" w:color="auto"/>
          <w:right w:val="single" w:sz="4" w:space="4" w:color="auto"/>
        </w:pBdr>
        <w:suppressAutoHyphens/>
        <w:ind w:left="567" w:hanging="567"/>
        <w:rPr>
          <w:noProof/>
          <w:szCs w:val="22"/>
          <w:lang w:val="nb-NO"/>
        </w:rPr>
      </w:pPr>
      <w:r w:rsidRPr="00B463C8">
        <w:rPr>
          <w:b/>
          <w:noProof/>
          <w:szCs w:val="22"/>
          <w:lang w:val="nb-NO"/>
        </w:rPr>
        <w:t>2.</w:t>
      </w:r>
      <w:r w:rsidRPr="00B463C8">
        <w:rPr>
          <w:b/>
          <w:noProof/>
          <w:szCs w:val="22"/>
          <w:lang w:val="nb-NO"/>
        </w:rPr>
        <w:tab/>
        <w:t>DEKLARATION AV AKTIV(A) SUBSTANS(ER)</w:t>
      </w:r>
    </w:p>
    <w:p w14:paraId="15932463" w14:textId="77777777" w:rsidR="0005522B" w:rsidRPr="00B463C8" w:rsidRDefault="0005522B">
      <w:pPr>
        <w:rPr>
          <w:noProof/>
          <w:szCs w:val="22"/>
          <w:lang w:val="nb-NO"/>
        </w:rPr>
      </w:pPr>
    </w:p>
    <w:p w14:paraId="48E7AE86" w14:textId="77777777" w:rsidR="00762520" w:rsidRPr="00C91FC3" w:rsidRDefault="00762520" w:rsidP="00762520">
      <w:pPr>
        <w:tabs>
          <w:tab w:val="clear" w:pos="567"/>
        </w:tabs>
        <w:autoSpaceDE w:val="0"/>
        <w:autoSpaceDN w:val="0"/>
        <w:adjustRightInd w:val="0"/>
        <w:spacing w:line="240" w:lineRule="auto"/>
        <w:rPr>
          <w:snapToGrid/>
          <w:szCs w:val="22"/>
          <w:lang w:val="sv-SE"/>
        </w:rPr>
      </w:pPr>
      <w:r w:rsidRPr="00C91FC3">
        <w:rPr>
          <w:snapToGrid/>
          <w:szCs w:val="22"/>
          <w:lang w:val="sv-SE"/>
        </w:rPr>
        <w:t xml:space="preserve">Varje </w:t>
      </w:r>
      <w:r w:rsidR="00C7605C" w:rsidRPr="00C91FC3">
        <w:rPr>
          <w:snapToGrid/>
          <w:szCs w:val="22"/>
          <w:lang w:val="sv-SE"/>
        </w:rPr>
        <w:t xml:space="preserve">hård </w:t>
      </w:r>
      <w:r w:rsidRPr="00C91FC3">
        <w:rPr>
          <w:snapToGrid/>
          <w:szCs w:val="22"/>
          <w:lang w:val="sv-SE"/>
        </w:rPr>
        <w:t>kapsel innehåller 50 mg imatinib (som mesylat).</w:t>
      </w:r>
    </w:p>
    <w:p w14:paraId="7B1F2C3C" w14:textId="77777777" w:rsidR="0005522B" w:rsidRPr="00C91FC3" w:rsidRDefault="0005522B">
      <w:pPr>
        <w:suppressAutoHyphens/>
        <w:rPr>
          <w:noProof/>
          <w:szCs w:val="22"/>
          <w:lang w:val="sv-SE"/>
        </w:rPr>
      </w:pPr>
    </w:p>
    <w:p w14:paraId="75F0E6AA" w14:textId="77777777" w:rsidR="0005522B" w:rsidRPr="00C91FC3" w:rsidRDefault="0005522B">
      <w:pPr>
        <w:suppressAutoHyphens/>
        <w:rPr>
          <w:noProof/>
          <w:szCs w:val="22"/>
          <w:lang w:val="sv-SE"/>
        </w:rPr>
      </w:pPr>
    </w:p>
    <w:p w14:paraId="35CE051D" w14:textId="77777777" w:rsidR="0005522B" w:rsidRPr="00C91FC3" w:rsidRDefault="0005522B">
      <w:pPr>
        <w:pBdr>
          <w:top w:val="single" w:sz="4" w:space="1" w:color="auto"/>
          <w:left w:val="single" w:sz="4" w:space="4" w:color="auto"/>
          <w:bottom w:val="single" w:sz="4" w:space="1" w:color="auto"/>
          <w:right w:val="single" w:sz="4" w:space="4" w:color="auto"/>
        </w:pBdr>
        <w:suppressAutoHyphens/>
        <w:ind w:left="567" w:hanging="567"/>
        <w:rPr>
          <w:noProof/>
          <w:szCs w:val="22"/>
          <w:highlight w:val="lightGray"/>
          <w:lang w:val="sv-SE"/>
        </w:rPr>
      </w:pPr>
      <w:r w:rsidRPr="00C91FC3">
        <w:rPr>
          <w:b/>
          <w:noProof/>
          <w:szCs w:val="22"/>
          <w:lang w:val="sv-SE"/>
        </w:rPr>
        <w:t>3.</w:t>
      </w:r>
      <w:r w:rsidRPr="00C91FC3">
        <w:rPr>
          <w:b/>
          <w:noProof/>
          <w:szCs w:val="22"/>
          <w:lang w:val="sv-SE"/>
        </w:rPr>
        <w:tab/>
        <w:t>FÖRTECKNING ÖVER HJÄLPÄMNEN</w:t>
      </w:r>
    </w:p>
    <w:p w14:paraId="3BA6FF07" w14:textId="77777777" w:rsidR="0005522B" w:rsidRPr="00C91FC3" w:rsidRDefault="0005522B">
      <w:pPr>
        <w:suppressAutoHyphens/>
        <w:rPr>
          <w:noProof/>
          <w:szCs w:val="22"/>
          <w:lang w:val="sv-SE"/>
        </w:rPr>
      </w:pPr>
    </w:p>
    <w:p w14:paraId="1092930D" w14:textId="77777777" w:rsidR="0005522B" w:rsidRPr="00C91FC3" w:rsidRDefault="0005522B">
      <w:pPr>
        <w:suppressAutoHyphens/>
        <w:rPr>
          <w:noProof/>
          <w:szCs w:val="22"/>
          <w:lang w:val="sv-SE"/>
        </w:rPr>
      </w:pPr>
    </w:p>
    <w:p w14:paraId="62201597" w14:textId="77777777" w:rsidR="0005522B" w:rsidRPr="00C91FC3" w:rsidRDefault="0005522B">
      <w:pPr>
        <w:pBdr>
          <w:top w:val="single" w:sz="4" w:space="1" w:color="auto"/>
          <w:left w:val="single" w:sz="4" w:space="4" w:color="auto"/>
          <w:bottom w:val="single" w:sz="4" w:space="1" w:color="auto"/>
          <w:right w:val="single" w:sz="4" w:space="4" w:color="auto"/>
        </w:pBdr>
        <w:suppressAutoHyphens/>
        <w:ind w:left="567" w:hanging="567"/>
        <w:rPr>
          <w:noProof/>
          <w:szCs w:val="22"/>
          <w:highlight w:val="lightGray"/>
          <w:lang w:val="sv-SE"/>
        </w:rPr>
      </w:pPr>
      <w:r w:rsidRPr="00C91FC3">
        <w:rPr>
          <w:b/>
          <w:noProof/>
          <w:szCs w:val="22"/>
          <w:lang w:val="sv-SE"/>
        </w:rPr>
        <w:t>4.</w:t>
      </w:r>
      <w:r w:rsidRPr="00C91FC3">
        <w:rPr>
          <w:b/>
          <w:noProof/>
          <w:szCs w:val="22"/>
          <w:lang w:val="sv-SE"/>
        </w:rPr>
        <w:tab/>
        <w:t>LÄKEMEDELSFORM OCH FÖRPACKNINGSSTORLEK</w:t>
      </w:r>
    </w:p>
    <w:p w14:paraId="03E920B8" w14:textId="77777777" w:rsidR="0005522B" w:rsidRPr="00C91FC3" w:rsidRDefault="0005522B">
      <w:pPr>
        <w:suppressAutoHyphens/>
        <w:rPr>
          <w:noProof/>
          <w:szCs w:val="22"/>
          <w:lang w:val="sv-SE"/>
        </w:rPr>
      </w:pPr>
    </w:p>
    <w:p w14:paraId="2198E4AC" w14:textId="77777777" w:rsidR="00762520" w:rsidRPr="00C91FC3" w:rsidRDefault="00762520" w:rsidP="00762520">
      <w:pPr>
        <w:pStyle w:val="KeinLeerraum"/>
        <w:rPr>
          <w:rFonts w:ascii="Times New Roman" w:hAnsi="Times New Roman"/>
          <w:highlight w:val="lightGray"/>
          <w:lang w:val="sv-SE"/>
        </w:rPr>
      </w:pPr>
      <w:r w:rsidRPr="00C91FC3">
        <w:rPr>
          <w:rFonts w:ascii="Times New Roman" w:hAnsi="Times New Roman"/>
          <w:lang w:val="sv-SE"/>
        </w:rPr>
        <w:t>30 </w:t>
      </w:r>
      <w:r w:rsidR="001C6D08" w:rsidRPr="00C91FC3">
        <w:rPr>
          <w:rFonts w:ascii="Times New Roman" w:hAnsi="Times New Roman"/>
          <w:lang w:val="sv-SE"/>
        </w:rPr>
        <w:t xml:space="preserve">hårda </w:t>
      </w:r>
      <w:r w:rsidRPr="00C91FC3">
        <w:rPr>
          <w:rFonts w:ascii="Times New Roman" w:hAnsi="Times New Roman"/>
          <w:lang w:val="sv-SE"/>
        </w:rPr>
        <w:t>kapslar</w:t>
      </w:r>
    </w:p>
    <w:p w14:paraId="01896C4F" w14:textId="77777777" w:rsidR="00762520" w:rsidRPr="00C91FC3" w:rsidRDefault="00762520" w:rsidP="00762520">
      <w:pPr>
        <w:pStyle w:val="KeinLeerraum"/>
        <w:rPr>
          <w:rFonts w:ascii="Times New Roman" w:hAnsi="Times New Roman"/>
          <w:lang w:val="sv-SE"/>
        </w:rPr>
      </w:pPr>
      <w:r w:rsidRPr="00C91FC3">
        <w:rPr>
          <w:rFonts w:ascii="Times New Roman" w:hAnsi="Times New Roman"/>
          <w:highlight w:val="lightGray"/>
          <w:lang w:val="sv-SE"/>
        </w:rPr>
        <w:t>90 </w:t>
      </w:r>
      <w:r w:rsidR="001C6D08" w:rsidRPr="00C91FC3">
        <w:rPr>
          <w:rFonts w:ascii="Times New Roman" w:hAnsi="Times New Roman"/>
          <w:highlight w:val="lightGray"/>
          <w:lang w:val="sv-SE"/>
        </w:rPr>
        <w:t xml:space="preserve">hårda </w:t>
      </w:r>
      <w:r w:rsidRPr="00C91FC3">
        <w:rPr>
          <w:rFonts w:ascii="Times New Roman" w:hAnsi="Times New Roman"/>
          <w:highlight w:val="lightGray"/>
          <w:lang w:val="sv-SE"/>
        </w:rPr>
        <w:t>kapslar</w:t>
      </w:r>
    </w:p>
    <w:p w14:paraId="100CD3AA" w14:textId="77777777" w:rsidR="0005522B" w:rsidRPr="00C91FC3" w:rsidRDefault="0005522B">
      <w:pPr>
        <w:suppressAutoHyphens/>
        <w:rPr>
          <w:noProof/>
          <w:szCs w:val="22"/>
          <w:lang w:val="sv-SE"/>
        </w:rPr>
      </w:pPr>
    </w:p>
    <w:p w14:paraId="5720E6BE" w14:textId="77777777" w:rsidR="00762520" w:rsidRPr="00C91FC3" w:rsidRDefault="00762520">
      <w:pPr>
        <w:suppressAutoHyphens/>
        <w:rPr>
          <w:noProof/>
          <w:szCs w:val="22"/>
          <w:lang w:val="sv-SE"/>
        </w:rPr>
      </w:pPr>
    </w:p>
    <w:p w14:paraId="2440DF07" w14:textId="77777777" w:rsidR="0005522B" w:rsidRPr="00C91FC3" w:rsidRDefault="0005522B">
      <w:pPr>
        <w:pBdr>
          <w:top w:val="single" w:sz="4" w:space="1" w:color="auto"/>
          <w:left w:val="single" w:sz="4" w:space="4" w:color="auto"/>
          <w:bottom w:val="single" w:sz="4" w:space="1" w:color="auto"/>
          <w:right w:val="single" w:sz="4" w:space="4" w:color="auto"/>
        </w:pBdr>
        <w:suppressAutoHyphens/>
        <w:ind w:left="567" w:hanging="567"/>
        <w:rPr>
          <w:noProof/>
          <w:szCs w:val="22"/>
          <w:highlight w:val="lightGray"/>
          <w:lang w:val="sv-SE"/>
        </w:rPr>
      </w:pPr>
      <w:r w:rsidRPr="00C91FC3">
        <w:rPr>
          <w:b/>
          <w:noProof/>
          <w:szCs w:val="22"/>
          <w:lang w:val="sv-SE"/>
        </w:rPr>
        <w:t>5.</w:t>
      </w:r>
      <w:r w:rsidRPr="00C91FC3">
        <w:rPr>
          <w:b/>
          <w:noProof/>
          <w:szCs w:val="22"/>
          <w:lang w:val="sv-SE"/>
        </w:rPr>
        <w:tab/>
        <w:t>ADMINISTRERINGSSÄTT OCH ADMINISTRERINGSVÄG</w:t>
      </w:r>
    </w:p>
    <w:p w14:paraId="67B8E329" w14:textId="77777777" w:rsidR="0005522B" w:rsidRPr="00C91FC3" w:rsidRDefault="0005522B">
      <w:pPr>
        <w:suppressAutoHyphens/>
        <w:rPr>
          <w:noProof/>
          <w:szCs w:val="22"/>
          <w:lang w:val="sv-SE"/>
        </w:rPr>
      </w:pPr>
    </w:p>
    <w:p w14:paraId="3AEF9102" w14:textId="77777777" w:rsidR="00882E40" w:rsidRPr="00C91FC3" w:rsidRDefault="00882E40">
      <w:pPr>
        <w:suppressAutoHyphens/>
        <w:rPr>
          <w:noProof/>
          <w:szCs w:val="22"/>
          <w:lang w:val="sv-SE"/>
        </w:rPr>
      </w:pPr>
      <w:r w:rsidRPr="00C91FC3">
        <w:rPr>
          <w:noProof/>
          <w:szCs w:val="22"/>
          <w:lang w:val="sv-SE"/>
        </w:rPr>
        <w:t>Oral användning.</w:t>
      </w:r>
    </w:p>
    <w:p w14:paraId="139ACFE6" w14:textId="77777777" w:rsidR="0005522B" w:rsidRPr="00C91FC3" w:rsidRDefault="0005522B">
      <w:pPr>
        <w:suppressAutoHyphens/>
        <w:rPr>
          <w:noProof/>
          <w:szCs w:val="22"/>
          <w:lang w:val="sv-SE"/>
        </w:rPr>
      </w:pPr>
      <w:r w:rsidRPr="00C91FC3">
        <w:rPr>
          <w:noProof/>
          <w:szCs w:val="22"/>
          <w:lang w:val="sv-SE"/>
        </w:rPr>
        <w:t>Läs bipacksedeln före användning.</w:t>
      </w:r>
    </w:p>
    <w:p w14:paraId="352659B0" w14:textId="77777777" w:rsidR="0005522B" w:rsidRPr="00C91FC3" w:rsidRDefault="0005522B">
      <w:pPr>
        <w:suppressAutoHyphens/>
        <w:rPr>
          <w:noProof/>
          <w:szCs w:val="22"/>
          <w:lang w:val="sv-SE"/>
        </w:rPr>
      </w:pPr>
    </w:p>
    <w:p w14:paraId="1B4B7215" w14:textId="77777777" w:rsidR="0005522B" w:rsidRPr="00C91FC3" w:rsidRDefault="0005522B">
      <w:pPr>
        <w:suppressAutoHyphens/>
        <w:rPr>
          <w:noProof/>
          <w:szCs w:val="22"/>
          <w:lang w:val="sv-SE"/>
        </w:rPr>
      </w:pPr>
    </w:p>
    <w:p w14:paraId="38644B7F" w14:textId="77777777" w:rsidR="0005522B" w:rsidRPr="00C91FC3" w:rsidRDefault="0005522B">
      <w:pPr>
        <w:pBdr>
          <w:top w:val="single" w:sz="4" w:space="1" w:color="auto"/>
          <w:left w:val="single" w:sz="4" w:space="4" w:color="auto"/>
          <w:bottom w:val="single" w:sz="4" w:space="1" w:color="auto"/>
          <w:right w:val="single" w:sz="4" w:space="4" w:color="auto"/>
        </w:pBdr>
        <w:suppressAutoHyphens/>
        <w:ind w:left="567" w:hanging="567"/>
        <w:rPr>
          <w:b/>
          <w:noProof/>
          <w:szCs w:val="22"/>
          <w:lang w:val="sv-SE"/>
        </w:rPr>
      </w:pPr>
      <w:r w:rsidRPr="00C91FC3">
        <w:rPr>
          <w:b/>
          <w:noProof/>
          <w:szCs w:val="22"/>
          <w:lang w:val="sv-SE"/>
        </w:rPr>
        <w:t>6.</w:t>
      </w:r>
      <w:r w:rsidRPr="00C91FC3">
        <w:rPr>
          <w:b/>
          <w:noProof/>
          <w:szCs w:val="22"/>
          <w:lang w:val="sv-SE"/>
        </w:rPr>
        <w:tab/>
        <w:t>SÄRSKILD VARNING OM ATT LÄKEMEDLET MÅSTE FÖRVARAS UTOM SYN- OCH RÄCKHÅLL FÖR BARN</w:t>
      </w:r>
    </w:p>
    <w:p w14:paraId="7AB125FE" w14:textId="77777777" w:rsidR="0005522B" w:rsidRPr="00C91FC3" w:rsidRDefault="0005522B">
      <w:pPr>
        <w:suppressAutoHyphens/>
        <w:rPr>
          <w:b/>
          <w:noProof/>
          <w:szCs w:val="22"/>
          <w:lang w:val="sv-SE"/>
        </w:rPr>
      </w:pPr>
    </w:p>
    <w:p w14:paraId="790B7FD3" w14:textId="77777777" w:rsidR="0005522B" w:rsidRPr="00C91FC3" w:rsidRDefault="0005522B">
      <w:pPr>
        <w:suppressAutoHyphens/>
        <w:rPr>
          <w:noProof/>
          <w:szCs w:val="22"/>
          <w:lang w:val="sv-SE"/>
        </w:rPr>
      </w:pPr>
      <w:r w:rsidRPr="00C91FC3">
        <w:rPr>
          <w:noProof/>
          <w:szCs w:val="22"/>
          <w:lang w:val="sv-SE"/>
        </w:rPr>
        <w:t>Förvaras utom syn- och räckhåll för barn.</w:t>
      </w:r>
    </w:p>
    <w:p w14:paraId="4933B9E9" w14:textId="77777777" w:rsidR="0005522B" w:rsidRPr="00C91FC3" w:rsidRDefault="0005522B">
      <w:pPr>
        <w:suppressAutoHyphens/>
        <w:rPr>
          <w:noProof/>
          <w:szCs w:val="22"/>
          <w:lang w:val="sv-SE"/>
        </w:rPr>
      </w:pPr>
    </w:p>
    <w:p w14:paraId="60700E03" w14:textId="77777777" w:rsidR="0005522B" w:rsidRPr="00C91FC3" w:rsidRDefault="0005522B">
      <w:pPr>
        <w:suppressAutoHyphens/>
        <w:rPr>
          <w:noProof/>
          <w:szCs w:val="22"/>
          <w:lang w:val="sv-SE"/>
        </w:rPr>
      </w:pPr>
    </w:p>
    <w:p w14:paraId="45D67849" w14:textId="77777777" w:rsidR="0005522B" w:rsidRPr="00C91FC3" w:rsidRDefault="0005522B" w:rsidP="00BD7B58">
      <w:pPr>
        <w:keepNext/>
        <w:pBdr>
          <w:top w:val="single" w:sz="4" w:space="1" w:color="auto"/>
          <w:left w:val="single" w:sz="4" w:space="4" w:color="auto"/>
          <w:bottom w:val="single" w:sz="4" w:space="1" w:color="auto"/>
          <w:right w:val="single" w:sz="4" w:space="4" w:color="auto"/>
        </w:pBdr>
        <w:suppressAutoHyphens/>
        <w:ind w:left="567" w:hanging="567"/>
        <w:rPr>
          <w:noProof/>
          <w:szCs w:val="22"/>
          <w:lang w:val="sv-SE"/>
        </w:rPr>
      </w:pPr>
      <w:r w:rsidRPr="00C91FC3">
        <w:rPr>
          <w:b/>
          <w:noProof/>
          <w:szCs w:val="22"/>
          <w:lang w:val="sv-SE"/>
        </w:rPr>
        <w:t>7.</w:t>
      </w:r>
      <w:r w:rsidRPr="00C91FC3">
        <w:rPr>
          <w:b/>
          <w:noProof/>
          <w:szCs w:val="22"/>
          <w:lang w:val="sv-SE"/>
        </w:rPr>
        <w:tab/>
        <w:t>ÖVRIGA SÄRSKILDA VARNINGAR OM SÅ ÄR NÖDVÄNDIGT</w:t>
      </w:r>
    </w:p>
    <w:p w14:paraId="4FD15146" w14:textId="77777777" w:rsidR="0005522B" w:rsidRPr="00C91FC3" w:rsidRDefault="0005522B" w:rsidP="00BD7B58">
      <w:pPr>
        <w:keepNext/>
        <w:rPr>
          <w:noProof/>
          <w:szCs w:val="22"/>
          <w:lang w:val="sv-SE"/>
        </w:rPr>
      </w:pPr>
    </w:p>
    <w:p w14:paraId="2C27D295" w14:textId="77777777" w:rsidR="0005522B" w:rsidRPr="00C91FC3" w:rsidRDefault="00882E40" w:rsidP="00BD7B58">
      <w:pPr>
        <w:keepNext/>
        <w:rPr>
          <w:noProof/>
          <w:szCs w:val="22"/>
          <w:lang w:val="sv-SE"/>
        </w:rPr>
      </w:pPr>
      <w:r w:rsidRPr="00C91FC3">
        <w:rPr>
          <w:noProof/>
          <w:szCs w:val="22"/>
          <w:lang w:val="sv-SE"/>
        </w:rPr>
        <w:t>Använd endast enligt läkares anvisningar.</w:t>
      </w:r>
    </w:p>
    <w:p w14:paraId="0EC6640A" w14:textId="77777777" w:rsidR="0005522B" w:rsidRPr="00C91FC3" w:rsidRDefault="0005522B">
      <w:pPr>
        <w:suppressAutoHyphens/>
        <w:rPr>
          <w:noProof/>
          <w:szCs w:val="22"/>
          <w:lang w:val="sv-SE"/>
        </w:rPr>
      </w:pPr>
    </w:p>
    <w:p w14:paraId="6BF8992A" w14:textId="77777777" w:rsidR="0005522B" w:rsidRPr="00C91FC3" w:rsidRDefault="0005522B">
      <w:pPr>
        <w:suppressAutoHyphens/>
        <w:rPr>
          <w:noProof/>
          <w:szCs w:val="22"/>
          <w:lang w:val="sv-SE"/>
        </w:rPr>
      </w:pPr>
    </w:p>
    <w:p w14:paraId="3B18CFAD" w14:textId="77777777" w:rsidR="0005522B" w:rsidRPr="00C91FC3" w:rsidRDefault="0005522B" w:rsidP="00BD7B58">
      <w:pPr>
        <w:keepNext/>
        <w:pBdr>
          <w:top w:val="single" w:sz="4" w:space="1" w:color="auto"/>
          <w:left w:val="single" w:sz="4" w:space="4" w:color="auto"/>
          <w:bottom w:val="single" w:sz="4" w:space="1" w:color="auto"/>
          <w:right w:val="single" w:sz="4" w:space="4" w:color="auto"/>
        </w:pBdr>
        <w:suppressAutoHyphens/>
        <w:ind w:left="567" w:hanging="567"/>
        <w:rPr>
          <w:noProof/>
          <w:szCs w:val="22"/>
          <w:highlight w:val="lightGray"/>
          <w:lang w:val="sv-SE"/>
        </w:rPr>
      </w:pPr>
      <w:r w:rsidRPr="00C91FC3">
        <w:rPr>
          <w:b/>
          <w:noProof/>
          <w:szCs w:val="22"/>
          <w:lang w:val="sv-SE"/>
        </w:rPr>
        <w:t>8.</w:t>
      </w:r>
      <w:r w:rsidRPr="00C91FC3">
        <w:rPr>
          <w:b/>
          <w:noProof/>
          <w:szCs w:val="22"/>
          <w:lang w:val="sv-SE"/>
        </w:rPr>
        <w:tab/>
        <w:t>UTGÅNGSDATUM</w:t>
      </w:r>
    </w:p>
    <w:p w14:paraId="41E3FD95" w14:textId="77777777" w:rsidR="0005522B" w:rsidRPr="00C91FC3" w:rsidRDefault="0005522B" w:rsidP="00BD7B58">
      <w:pPr>
        <w:keepNext/>
        <w:suppressAutoHyphens/>
        <w:rPr>
          <w:noProof/>
          <w:szCs w:val="22"/>
          <w:lang w:val="sv-SE"/>
        </w:rPr>
      </w:pPr>
    </w:p>
    <w:p w14:paraId="62841FE2" w14:textId="77777777" w:rsidR="0005522B" w:rsidRPr="00C91FC3" w:rsidRDefault="00025D75" w:rsidP="00BD7B58">
      <w:pPr>
        <w:keepNext/>
        <w:suppressAutoHyphens/>
        <w:rPr>
          <w:noProof/>
          <w:szCs w:val="22"/>
          <w:lang w:val="sv-SE"/>
        </w:rPr>
      </w:pPr>
      <w:r w:rsidRPr="00C91FC3">
        <w:rPr>
          <w:noProof/>
          <w:szCs w:val="22"/>
          <w:lang w:val="sv-SE"/>
        </w:rPr>
        <w:t>EXP</w:t>
      </w:r>
    </w:p>
    <w:p w14:paraId="01C80A61" w14:textId="77777777" w:rsidR="00882E40" w:rsidRPr="00C91FC3" w:rsidRDefault="00882E40">
      <w:pPr>
        <w:suppressAutoHyphens/>
        <w:rPr>
          <w:noProof/>
          <w:szCs w:val="22"/>
          <w:lang w:val="sv-SE"/>
        </w:rPr>
      </w:pPr>
    </w:p>
    <w:p w14:paraId="7242E694" w14:textId="77777777" w:rsidR="00882E40" w:rsidRPr="00C91FC3" w:rsidRDefault="00882E40">
      <w:pPr>
        <w:suppressAutoHyphens/>
        <w:rPr>
          <w:noProof/>
          <w:szCs w:val="22"/>
          <w:lang w:val="sv-SE"/>
        </w:rPr>
      </w:pPr>
    </w:p>
    <w:p w14:paraId="0B94B694" w14:textId="77777777" w:rsidR="0005522B" w:rsidRPr="00C91FC3" w:rsidRDefault="0005522B" w:rsidP="00BD7B58">
      <w:pPr>
        <w:keepNext/>
        <w:pBdr>
          <w:top w:val="single" w:sz="4" w:space="1" w:color="auto"/>
          <w:left w:val="single" w:sz="4" w:space="4" w:color="auto"/>
          <w:bottom w:val="single" w:sz="4" w:space="1" w:color="auto"/>
          <w:right w:val="single" w:sz="4" w:space="4" w:color="auto"/>
        </w:pBdr>
        <w:suppressAutoHyphens/>
        <w:ind w:left="567" w:hanging="567"/>
        <w:rPr>
          <w:noProof/>
          <w:szCs w:val="22"/>
          <w:lang w:val="sv-SE"/>
        </w:rPr>
      </w:pPr>
      <w:r w:rsidRPr="00C91FC3">
        <w:rPr>
          <w:b/>
          <w:noProof/>
          <w:szCs w:val="22"/>
          <w:lang w:val="sv-SE"/>
        </w:rPr>
        <w:t>9.</w:t>
      </w:r>
      <w:r w:rsidRPr="00C91FC3">
        <w:rPr>
          <w:b/>
          <w:noProof/>
          <w:szCs w:val="22"/>
          <w:lang w:val="sv-SE"/>
        </w:rPr>
        <w:tab/>
        <w:t>SÄRSKILDA FÖRVARINGSANVISNINGAR</w:t>
      </w:r>
    </w:p>
    <w:p w14:paraId="632D0B14" w14:textId="77777777" w:rsidR="0005522B" w:rsidRPr="002643FF" w:rsidRDefault="0005522B" w:rsidP="00BD7B58">
      <w:pPr>
        <w:keepNext/>
        <w:suppressAutoHyphens/>
        <w:rPr>
          <w:i/>
          <w:szCs w:val="22"/>
          <w:lang w:val="sv-SE"/>
        </w:rPr>
      </w:pPr>
    </w:p>
    <w:p w14:paraId="520EEAC3" w14:textId="77777777" w:rsidR="0005522B" w:rsidRPr="00C91FC3" w:rsidRDefault="00882E40" w:rsidP="00BD7B58">
      <w:pPr>
        <w:keepNext/>
        <w:suppressAutoHyphens/>
        <w:rPr>
          <w:szCs w:val="22"/>
          <w:lang w:val="sv-SE"/>
        </w:rPr>
      </w:pPr>
      <w:r w:rsidRPr="00C91FC3">
        <w:rPr>
          <w:szCs w:val="22"/>
          <w:lang w:val="sv-SE"/>
        </w:rPr>
        <w:t xml:space="preserve">Förvaras vid högst </w:t>
      </w:r>
      <w:r w:rsidR="000C4837" w:rsidRPr="00C91FC3">
        <w:rPr>
          <w:szCs w:val="22"/>
          <w:lang w:val="sv-SE"/>
        </w:rPr>
        <w:t>25</w:t>
      </w:r>
      <w:r w:rsidRPr="00C91FC3">
        <w:rPr>
          <w:szCs w:val="22"/>
          <w:lang w:val="sv-SE"/>
        </w:rPr>
        <w:t>°C.</w:t>
      </w:r>
    </w:p>
    <w:p w14:paraId="21511548" w14:textId="77777777" w:rsidR="00882E40" w:rsidRPr="00C91FC3" w:rsidRDefault="00882E40" w:rsidP="00BD7B58">
      <w:pPr>
        <w:keepNext/>
        <w:suppressAutoHyphens/>
        <w:rPr>
          <w:szCs w:val="22"/>
          <w:lang w:val="sv-SE"/>
        </w:rPr>
      </w:pPr>
      <w:r w:rsidRPr="00C91FC3">
        <w:rPr>
          <w:szCs w:val="22"/>
          <w:lang w:val="sv-SE"/>
        </w:rPr>
        <w:t>Förvaras i originalförpackningen. Fuktkänsligt.</w:t>
      </w:r>
    </w:p>
    <w:p w14:paraId="3EAA27D9" w14:textId="77777777" w:rsidR="0005522B" w:rsidRPr="00C91FC3" w:rsidRDefault="0005522B">
      <w:pPr>
        <w:suppressAutoHyphens/>
        <w:rPr>
          <w:szCs w:val="22"/>
          <w:lang w:val="sv-SE"/>
        </w:rPr>
      </w:pPr>
    </w:p>
    <w:p w14:paraId="20C78E9E" w14:textId="77777777" w:rsidR="005B7343" w:rsidRPr="00C91FC3" w:rsidRDefault="005B7343">
      <w:pPr>
        <w:suppressAutoHyphens/>
        <w:rPr>
          <w:szCs w:val="22"/>
          <w:lang w:val="sv-SE"/>
        </w:rPr>
      </w:pPr>
    </w:p>
    <w:p w14:paraId="22B7149F" w14:textId="77777777" w:rsidR="0005522B" w:rsidRPr="00C91FC3" w:rsidRDefault="0005522B" w:rsidP="00BD7B58">
      <w:pPr>
        <w:keepNext/>
        <w:pBdr>
          <w:top w:val="single" w:sz="4" w:space="1" w:color="auto"/>
          <w:left w:val="single" w:sz="4" w:space="4" w:color="auto"/>
          <w:bottom w:val="single" w:sz="4" w:space="1" w:color="auto"/>
          <w:right w:val="single" w:sz="4" w:space="4" w:color="auto"/>
        </w:pBdr>
        <w:suppressAutoHyphens/>
        <w:ind w:left="567" w:hanging="567"/>
        <w:rPr>
          <w:b/>
          <w:noProof/>
          <w:szCs w:val="22"/>
          <w:lang w:val="sv-SE"/>
        </w:rPr>
      </w:pPr>
      <w:r w:rsidRPr="00C91FC3">
        <w:rPr>
          <w:b/>
          <w:noProof/>
          <w:szCs w:val="22"/>
          <w:lang w:val="sv-SE"/>
        </w:rPr>
        <w:t>10.</w:t>
      </w:r>
      <w:r w:rsidRPr="00C91FC3">
        <w:rPr>
          <w:b/>
          <w:noProof/>
          <w:szCs w:val="22"/>
          <w:lang w:val="sv-SE"/>
        </w:rPr>
        <w:tab/>
        <w:t>SÄRSKILDA FÖRSIKTIGHETSÅTGÄRDER FÖR DESTRUKTION AV EJ ANVÄNT LÄKEMEDEL OCH AVFALL I FÖREKOMMANDE FALL</w:t>
      </w:r>
    </w:p>
    <w:p w14:paraId="649EEDB4" w14:textId="77777777" w:rsidR="0005522B" w:rsidRPr="00C91FC3" w:rsidRDefault="0005522B" w:rsidP="00BD7B58">
      <w:pPr>
        <w:keepNext/>
        <w:suppressAutoHyphens/>
        <w:ind w:left="567" w:hanging="567"/>
        <w:rPr>
          <w:noProof/>
          <w:szCs w:val="22"/>
          <w:lang w:val="sv-SE"/>
        </w:rPr>
      </w:pPr>
    </w:p>
    <w:p w14:paraId="4011F958" w14:textId="77777777" w:rsidR="0005522B" w:rsidRPr="00C91FC3" w:rsidRDefault="0005522B">
      <w:pPr>
        <w:suppressAutoHyphens/>
        <w:ind w:left="567" w:hanging="567"/>
        <w:rPr>
          <w:noProof/>
          <w:szCs w:val="22"/>
          <w:lang w:val="sv-SE"/>
        </w:rPr>
      </w:pPr>
    </w:p>
    <w:p w14:paraId="0C976E7A" w14:textId="77777777" w:rsidR="0005522B" w:rsidRPr="00C91FC3" w:rsidRDefault="0005522B" w:rsidP="00BD7B58">
      <w:pPr>
        <w:keepNext/>
        <w:pBdr>
          <w:top w:val="single" w:sz="4" w:space="1" w:color="auto"/>
          <w:left w:val="single" w:sz="4" w:space="4" w:color="auto"/>
          <w:bottom w:val="single" w:sz="4" w:space="1" w:color="auto"/>
          <w:right w:val="single" w:sz="4" w:space="4" w:color="auto"/>
        </w:pBdr>
        <w:suppressAutoHyphens/>
        <w:ind w:left="567" w:hanging="567"/>
        <w:rPr>
          <w:b/>
          <w:noProof/>
          <w:szCs w:val="22"/>
          <w:lang w:val="sv-SE"/>
        </w:rPr>
      </w:pPr>
      <w:r w:rsidRPr="00C91FC3">
        <w:rPr>
          <w:b/>
          <w:noProof/>
          <w:szCs w:val="22"/>
          <w:lang w:val="sv-SE"/>
        </w:rPr>
        <w:t>11.</w:t>
      </w:r>
      <w:r w:rsidRPr="00C91FC3">
        <w:rPr>
          <w:b/>
          <w:noProof/>
          <w:szCs w:val="22"/>
          <w:lang w:val="sv-SE"/>
        </w:rPr>
        <w:tab/>
        <w:t>INNEHAVARE AV GODKÄNNANDE FÖR FÖRSÄLJNING (NAMN OCH ADRESS)</w:t>
      </w:r>
    </w:p>
    <w:p w14:paraId="2875F911" w14:textId="77777777" w:rsidR="0005522B" w:rsidRPr="00C91FC3" w:rsidRDefault="0005522B" w:rsidP="00BD7B58">
      <w:pPr>
        <w:keepNext/>
        <w:suppressAutoHyphens/>
        <w:ind w:left="567" w:hanging="567"/>
        <w:rPr>
          <w:noProof/>
          <w:szCs w:val="22"/>
          <w:lang w:val="sv-SE"/>
        </w:rPr>
      </w:pPr>
    </w:p>
    <w:p w14:paraId="50E0C43C" w14:textId="77777777" w:rsidR="00882E40" w:rsidRPr="00B463C8" w:rsidRDefault="00882E40" w:rsidP="00BD7B58">
      <w:pPr>
        <w:keepNext/>
        <w:autoSpaceDE w:val="0"/>
        <w:autoSpaceDN w:val="0"/>
        <w:adjustRightInd w:val="0"/>
        <w:spacing w:line="240" w:lineRule="auto"/>
        <w:rPr>
          <w:szCs w:val="22"/>
          <w:lang w:val="sv-SE"/>
        </w:rPr>
      </w:pPr>
      <w:r w:rsidRPr="00B463C8">
        <w:rPr>
          <w:szCs w:val="22"/>
          <w:lang w:val="sv-SE"/>
        </w:rPr>
        <w:t>Actavis Group PTC ehf.</w:t>
      </w:r>
    </w:p>
    <w:p w14:paraId="59D52170" w14:textId="77777777" w:rsidR="00882E40" w:rsidRPr="00B463C8" w:rsidRDefault="00EB6EF8" w:rsidP="00BD7B58">
      <w:pPr>
        <w:keepNext/>
        <w:autoSpaceDE w:val="0"/>
        <w:autoSpaceDN w:val="0"/>
        <w:adjustRightInd w:val="0"/>
        <w:spacing w:line="240" w:lineRule="auto"/>
        <w:rPr>
          <w:szCs w:val="22"/>
          <w:lang w:val="sv-SE"/>
        </w:rPr>
      </w:pPr>
      <w:r w:rsidRPr="00B463C8">
        <w:rPr>
          <w:szCs w:val="22"/>
          <w:lang w:val="sv-SE"/>
        </w:rPr>
        <w:t xml:space="preserve">220 </w:t>
      </w:r>
      <w:r w:rsidR="00882E40" w:rsidRPr="00B463C8">
        <w:rPr>
          <w:szCs w:val="22"/>
          <w:lang w:val="sv-SE"/>
        </w:rPr>
        <w:t>Hafnarfjörður</w:t>
      </w:r>
    </w:p>
    <w:p w14:paraId="6070B840" w14:textId="77777777" w:rsidR="00882E40" w:rsidRPr="00B463C8" w:rsidRDefault="00882E40" w:rsidP="00BD7B58">
      <w:pPr>
        <w:keepNext/>
        <w:autoSpaceDE w:val="0"/>
        <w:autoSpaceDN w:val="0"/>
        <w:adjustRightInd w:val="0"/>
        <w:spacing w:line="240" w:lineRule="auto"/>
        <w:rPr>
          <w:szCs w:val="22"/>
          <w:lang w:val="sv-SE"/>
        </w:rPr>
      </w:pPr>
      <w:r w:rsidRPr="00B463C8">
        <w:rPr>
          <w:szCs w:val="22"/>
          <w:lang w:val="sv-SE"/>
        </w:rPr>
        <w:t>Island</w:t>
      </w:r>
    </w:p>
    <w:p w14:paraId="5F596509" w14:textId="77777777" w:rsidR="0005522B" w:rsidRPr="00B463C8" w:rsidRDefault="0005522B">
      <w:pPr>
        <w:suppressAutoHyphens/>
        <w:ind w:left="567" w:hanging="567"/>
        <w:rPr>
          <w:noProof/>
          <w:szCs w:val="22"/>
          <w:lang w:val="sv-SE"/>
        </w:rPr>
      </w:pPr>
    </w:p>
    <w:p w14:paraId="0385F8CB" w14:textId="77777777" w:rsidR="0005522B" w:rsidRPr="00B463C8" w:rsidRDefault="0005522B">
      <w:pPr>
        <w:suppressAutoHyphens/>
        <w:ind w:left="567" w:hanging="567"/>
        <w:rPr>
          <w:noProof/>
          <w:szCs w:val="22"/>
          <w:lang w:val="sv-SE"/>
        </w:rPr>
      </w:pPr>
    </w:p>
    <w:p w14:paraId="45A63426" w14:textId="77777777" w:rsidR="0005522B" w:rsidRPr="00C91FC3" w:rsidRDefault="0005522B">
      <w:pPr>
        <w:pBdr>
          <w:top w:val="single" w:sz="4" w:space="1" w:color="auto"/>
          <w:left w:val="single" w:sz="4" w:space="4" w:color="auto"/>
          <w:bottom w:val="single" w:sz="4" w:space="1" w:color="auto"/>
          <w:right w:val="single" w:sz="4" w:space="4" w:color="auto"/>
        </w:pBdr>
        <w:suppressAutoHyphens/>
        <w:ind w:left="567" w:hanging="567"/>
        <w:rPr>
          <w:b/>
          <w:noProof/>
          <w:szCs w:val="22"/>
          <w:lang w:val="sv-SE"/>
        </w:rPr>
      </w:pPr>
      <w:r w:rsidRPr="00C91FC3">
        <w:rPr>
          <w:b/>
          <w:noProof/>
          <w:szCs w:val="22"/>
          <w:lang w:val="sv-SE"/>
        </w:rPr>
        <w:t>12.</w:t>
      </w:r>
      <w:r w:rsidRPr="00C91FC3">
        <w:rPr>
          <w:b/>
          <w:noProof/>
          <w:szCs w:val="22"/>
          <w:lang w:val="sv-SE"/>
        </w:rPr>
        <w:tab/>
        <w:t>NUMMER PÅ GODKÄNNANDE FÖR FÖRSÄLJNING</w:t>
      </w:r>
    </w:p>
    <w:p w14:paraId="142B7CAF" w14:textId="77777777" w:rsidR="0005522B" w:rsidRPr="00C91FC3" w:rsidRDefault="0005522B">
      <w:pPr>
        <w:suppressAutoHyphens/>
        <w:ind w:left="567" w:hanging="567"/>
        <w:rPr>
          <w:noProof/>
          <w:szCs w:val="22"/>
          <w:lang w:val="sv-SE"/>
        </w:rPr>
      </w:pPr>
    </w:p>
    <w:p w14:paraId="635B081C" w14:textId="77777777" w:rsidR="00B02E71" w:rsidRPr="00C91FC3" w:rsidRDefault="00B02E71" w:rsidP="00B02E71">
      <w:pPr>
        <w:suppressAutoHyphens/>
        <w:rPr>
          <w:noProof/>
          <w:szCs w:val="22"/>
          <w:highlight w:val="lightGray"/>
          <w:lang w:val="sv-SE"/>
        </w:rPr>
      </w:pPr>
      <w:r w:rsidRPr="00C91FC3">
        <w:rPr>
          <w:noProof/>
          <w:szCs w:val="22"/>
          <w:lang w:val="sv-SE"/>
        </w:rPr>
        <w:t xml:space="preserve">EU/1/13/825/001 </w:t>
      </w:r>
      <w:r w:rsidRPr="00C91FC3">
        <w:rPr>
          <w:noProof/>
          <w:szCs w:val="22"/>
          <w:highlight w:val="lightGray"/>
          <w:lang w:val="sv-SE"/>
        </w:rPr>
        <w:t>30  kapslar</w:t>
      </w:r>
    </w:p>
    <w:p w14:paraId="3652FF67" w14:textId="77777777" w:rsidR="00B02E71" w:rsidRPr="00C91FC3" w:rsidRDefault="00B02E71" w:rsidP="00B02E71">
      <w:pPr>
        <w:suppressAutoHyphens/>
        <w:rPr>
          <w:noProof/>
          <w:szCs w:val="22"/>
          <w:lang w:val="sv-SE"/>
        </w:rPr>
      </w:pPr>
      <w:r w:rsidRPr="00C91FC3">
        <w:rPr>
          <w:noProof/>
          <w:szCs w:val="22"/>
          <w:highlight w:val="lightGray"/>
          <w:lang w:val="sv-SE"/>
        </w:rPr>
        <w:t>EU/1/13/825/002 90  kapslar</w:t>
      </w:r>
    </w:p>
    <w:p w14:paraId="291CD51B" w14:textId="77777777" w:rsidR="0005522B" w:rsidRPr="00C91FC3" w:rsidRDefault="0005522B">
      <w:pPr>
        <w:suppressAutoHyphens/>
        <w:rPr>
          <w:noProof/>
          <w:szCs w:val="22"/>
          <w:lang w:val="sv-SE"/>
        </w:rPr>
      </w:pPr>
    </w:p>
    <w:p w14:paraId="5228399C" w14:textId="77777777" w:rsidR="0005522B" w:rsidRPr="00C91FC3" w:rsidRDefault="0005522B">
      <w:pPr>
        <w:suppressAutoHyphens/>
        <w:rPr>
          <w:szCs w:val="22"/>
          <w:lang w:val="sv-SE"/>
        </w:rPr>
      </w:pPr>
    </w:p>
    <w:p w14:paraId="6C36F67A" w14:textId="77777777" w:rsidR="0005522B" w:rsidRPr="00C91FC3" w:rsidRDefault="0005522B">
      <w:pPr>
        <w:pBdr>
          <w:top w:val="single" w:sz="4" w:space="1" w:color="auto"/>
          <w:left w:val="single" w:sz="4" w:space="4" w:color="auto"/>
          <w:bottom w:val="single" w:sz="4" w:space="1" w:color="auto"/>
          <w:right w:val="single" w:sz="4" w:space="4" w:color="auto"/>
        </w:pBdr>
        <w:suppressAutoHyphens/>
        <w:ind w:left="567" w:hanging="567"/>
        <w:rPr>
          <w:b/>
          <w:noProof/>
          <w:szCs w:val="22"/>
          <w:lang w:val="sv-SE"/>
        </w:rPr>
      </w:pPr>
      <w:r w:rsidRPr="00C91FC3">
        <w:rPr>
          <w:b/>
          <w:noProof/>
          <w:szCs w:val="22"/>
          <w:lang w:val="sv-SE"/>
        </w:rPr>
        <w:t>13.</w:t>
      </w:r>
      <w:r w:rsidRPr="00C91FC3">
        <w:rPr>
          <w:b/>
          <w:noProof/>
          <w:szCs w:val="22"/>
          <w:lang w:val="sv-SE"/>
        </w:rPr>
        <w:tab/>
        <w:t xml:space="preserve">TILLVERKNINGSSATSNUMMER  </w:t>
      </w:r>
    </w:p>
    <w:p w14:paraId="139A9A3D" w14:textId="77777777" w:rsidR="0005522B" w:rsidRPr="00C91FC3" w:rsidRDefault="0005522B">
      <w:pPr>
        <w:suppressAutoHyphens/>
        <w:rPr>
          <w:noProof/>
          <w:szCs w:val="22"/>
          <w:lang w:val="sv-SE"/>
        </w:rPr>
      </w:pPr>
    </w:p>
    <w:p w14:paraId="2D1BC9A3" w14:textId="77777777" w:rsidR="0005522B" w:rsidRPr="00C91FC3" w:rsidRDefault="00882E40">
      <w:pPr>
        <w:suppressAutoHyphens/>
        <w:rPr>
          <w:noProof/>
          <w:szCs w:val="22"/>
          <w:lang w:val="sv-SE"/>
        </w:rPr>
      </w:pPr>
      <w:r w:rsidRPr="00C91FC3">
        <w:rPr>
          <w:noProof/>
          <w:szCs w:val="22"/>
          <w:lang w:val="sv-SE"/>
        </w:rPr>
        <w:t>Lot</w:t>
      </w:r>
    </w:p>
    <w:p w14:paraId="1E1343E4" w14:textId="77777777" w:rsidR="00882E40" w:rsidRPr="00C91FC3" w:rsidRDefault="00882E40">
      <w:pPr>
        <w:suppressAutoHyphens/>
        <w:rPr>
          <w:noProof/>
          <w:szCs w:val="22"/>
          <w:lang w:val="sv-SE"/>
        </w:rPr>
      </w:pPr>
    </w:p>
    <w:p w14:paraId="642034DA" w14:textId="77777777" w:rsidR="00882E40" w:rsidRPr="00C91FC3" w:rsidRDefault="00882E40">
      <w:pPr>
        <w:suppressAutoHyphens/>
        <w:rPr>
          <w:noProof/>
          <w:szCs w:val="22"/>
          <w:lang w:val="sv-SE"/>
        </w:rPr>
      </w:pPr>
    </w:p>
    <w:p w14:paraId="429883C9" w14:textId="77777777" w:rsidR="0005522B" w:rsidRPr="00C91FC3" w:rsidRDefault="0005522B">
      <w:pPr>
        <w:pBdr>
          <w:top w:val="single" w:sz="4" w:space="1" w:color="auto"/>
          <w:left w:val="single" w:sz="4" w:space="4" w:color="auto"/>
          <w:bottom w:val="single" w:sz="4" w:space="1" w:color="auto"/>
          <w:right w:val="single" w:sz="4" w:space="4" w:color="auto"/>
        </w:pBdr>
        <w:suppressAutoHyphens/>
        <w:ind w:left="567" w:hanging="567"/>
        <w:rPr>
          <w:b/>
          <w:noProof/>
          <w:szCs w:val="22"/>
          <w:lang w:val="sv-SE"/>
        </w:rPr>
      </w:pPr>
      <w:r w:rsidRPr="00C91FC3">
        <w:rPr>
          <w:b/>
          <w:noProof/>
          <w:szCs w:val="22"/>
          <w:lang w:val="sv-SE"/>
        </w:rPr>
        <w:t>14.</w:t>
      </w:r>
      <w:r w:rsidRPr="00C91FC3">
        <w:rPr>
          <w:b/>
          <w:noProof/>
          <w:szCs w:val="22"/>
          <w:lang w:val="sv-SE"/>
        </w:rPr>
        <w:tab/>
        <w:t>ALLMÄN KLASSIFICERING FÖR FÖRSKRIVNING</w:t>
      </w:r>
    </w:p>
    <w:p w14:paraId="700481C5" w14:textId="77777777" w:rsidR="0005522B" w:rsidRPr="00C91FC3" w:rsidRDefault="0005522B">
      <w:pPr>
        <w:suppressAutoHyphens/>
        <w:rPr>
          <w:b/>
          <w:noProof/>
          <w:szCs w:val="22"/>
          <w:lang w:val="sv-SE"/>
        </w:rPr>
      </w:pPr>
    </w:p>
    <w:p w14:paraId="77F354E7" w14:textId="77777777" w:rsidR="0005522B" w:rsidRPr="00C91FC3" w:rsidRDefault="0005522B">
      <w:pPr>
        <w:suppressAutoHyphens/>
        <w:rPr>
          <w:noProof/>
          <w:szCs w:val="22"/>
          <w:lang w:val="sv-SE"/>
        </w:rPr>
      </w:pPr>
    </w:p>
    <w:p w14:paraId="4D0D2950" w14:textId="77777777" w:rsidR="0005522B" w:rsidRPr="00C91FC3" w:rsidRDefault="0005522B">
      <w:pPr>
        <w:pBdr>
          <w:top w:val="single" w:sz="4" w:space="1" w:color="auto"/>
          <w:left w:val="single" w:sz="4" w:space="4" w:color="auto"/>
          <w:bottom w:val="single" w:sz="4" w:space="1" w:color="auto"/>
          <w:right w:val="single" w:sz="4" w:space="4" w:color="auto"/>
        </w:pBdr>
        <w:suppressAutoHyphens/>
        <w:ind w:left="567" w:hanging="567"/>
        <w:rPr>
          <w:noProof/>
          <w:szCs w:val="22"/>
          <w:lang w:val="sv-SE"/>
        </w:rPr>
      </w:pPr>
      <w:r w:rsidRPr="00C91FC3">
        <w:rPr>
          <w:b/>
          <w:noProof/>
          <w:szCs w:val="22"/>
          <w:lang w:val="sv-SE"/>
        </w:rPr>
        <w:t>15.</w:t>
      </w:r>
      <w:r w:rsidRPr="00C91FC3">
        <w:rPr>
          <w:b/>
          <w:noProof/>
          <w:szCs w:val="22"/>
          <w:lang w:val="sv-SE"/>
        </w:rPr>
        <w:tab/>
        <w:t>BRUKSANVISNING</w:t>
      </w:r>
    </w:p>
    <w:p w14:paraId="0CF6C499" w14:textId="77777777" w:rsidR="0005522B" w:rsidRPr="00C91FC3" w:rsidRDefault="0005522B">
      <w:pPr>
        <w:rPr>
          <w:noProof/>
          <w:szCs w:val="22"/>
          <w:lang w:val="sv-SE"/>
        </w:rPr>
      </w:pPr>
    </w:p>
    <w:p w14:paraId="71E0CF96" w14:textId="77777777" w:rsidR="0005522B" w:rsidRPr="00C91FC3" w:rsidRDefault="0005522B">
      <w:pPr>
        <w:rPr>
          <w:noProof/>
          <w:szCs w:val="22"/>
          <w:lang w:val="sv-SE"/>
        </w:rPr>
      </w:pPr>
    </w:p>
    <w:p w14:paraId="58889B90" w14:textId="77777777" w:rsidR="0005522B" w:rsidRPr="00C91FC3" w:rsidRDefault="0005522B" w:rsidP="00BD7B58">
      <w:pPr>
        <w:keepNext/>
        <w:pBdr>
          <w:top w:val="single" w:sz="4" w:space="1" w:color="auto"/>
          <w:left w:val="single" w:sz="4" w:space="4" w:color="auto"/>
          <w:bottom w:val="single" w:sz="4" w:space="1" w:color="auto"/>
          <w:right w:val="single" w:sz="4" w:space="4" w:color="auto"/>
        </w:pBdr>
        <w:tabs>
          <w:tab w:val="clear" w:pos="567"/>
          <w:tab w:val="left" w:pos="462"/>
          <w:tab w:val="left" w:pos="588"/>
          <w:tab w:val="left" w:pos="616"/>
        </w:tabs>
        <w:suppressAutoHyphens/>
        <w:rPr>
          <w:noProof/>
          <w:szCs w:val="22"/>
          <w:lang w:val="sv-SE"/>
        </w:rPr>
      </w:pPr>
      <w:r w:rsidRPr="00C91FC3">
        <w:rPr>
          <w:b/>
          <w:caps/>
          <w:noProof/>
          <w:szCs w:val="22"/>
          <w:lang w:val="sv-SE"/>
        </w:rPr>
        <w:t xml:space="preserve">16. </w:t>
      </w:r>
      <w:r w:rsidRPr="00C91FC3">
        <w:rPr>
          <w:b/>
          <w:caps/>
          <w:noProof/>
          <w:szCs w:val="22"/>
          <w:lang w:val="sv-SE"/>
        </w:rPr>
        <w:tab/>
      </w:r>
      <w:r w:rsidRPr="00C91FC3">
        <w:rPr>
          <w:b/>
          <w:caps/>
          <w:noProof/>
          <w:szCs w:val="22"/>
          <w:lang w:val="sv-SE"/>
        </w:rPr>
        <w:tab/>
        <w:t>information i Punktskrift</w:t>
      </w:r>
    </w:p>
    <w:p w14:paraId="0BC4B6B6" w14:textId="77777777" w:rsidR="0005522B" w:rsidRPr="00C91FC3" w:rsidRDefault="0005522B" w:rsidP="00BD7B58">
      <w:pPr>
        <w:keepNext/>
        <w:rPr>
          <w:noProof/>
          <w:szCs w:val="22"/>
          <w:lang w:val="sv-SE"/>
        </w:rPr>
      </w:pPr>
    </w:p>
    <w:p w14:paraId="14A21DF7" w14:textId="77777777" w:rsidR="00882E40" w:rsidRPr="00C91FC3" w:rsidRDefault="00882E40" w:rsidP="00BD7B58">
      <w:pPr>
        <w:keepNext/>
        <w:autoSpaceDE w:val="0"/>
        <w:autoSpaceDN w:val="0"/>
        <w:adjustRightInd w:val="0"/>
        <w:spacing w:line="240" w:lineRule="auto"/>
        <w:rPr>
          <w:szCs w:val="22"/>
          <w:lang w:val="sv-SE"/>
        </w:rPr>
      </w:pPr>
      <w:r w:rsidRPr="00C91FC3">
        <w:rPr>
          <w:szCs w:val="22"/>
          <w:lang w:val="sv-SE"/>
        </w:rPr>
        <w:t>Imatinib Actavis 50 mg</w:t>
      </w:r>
    </w:p>
    <w:p w14:paraId="2A6448E6" w14:textId="77777777" w:rsidR="00552F8F" w:rsidRPr="00C91FC3" w:rsidRDefault="00552F8F" w:rsidP="00882E40">
      <w:pPr>
        <w:autoSpaceDE w:val="0"/>
        <w:autoSpaceDN w:val="0"/>
        <w:adjustRightInd w:val="0"/>
        <w:spacing w:line="240" w:lineRule="auto"/>
        <w:rPr>
          <w:szCs w:val="22"/>
          <w:lang w:val="sv-SE"/>
        </w:rPr>
      </w:pPr>
    </w:p>
    <w:p w14:paraId="644D73EC" w14:textId="77777777" w:rsidR="00552F8F" w:rsidRPr="00C91FC3" w:rsidRDefault="00552F8F" w:rsidP="00552F8F">
      <w:pPr>
        <w:tabs>
          <w:tab w:val="clear" w:pos="567"/>
        </w:tabs>
        <w:spacing w:line="240" w:lineRule="auto"/>
        <w:rPr>
          <w:noProof/>
          <w:snapToGrid/>
          <w:szCs w:val="22"/>
          <w:lang w:val="sv-SE"/>
        </w:rPr>
      </w:pPr>
    </w:p>
    <w:p w14:paraId="0A6512CF" w14:textId="77777777" w:rsidR="00552F8F" w:rsidRPr="00C91FC3" w:rsidRDefault="00552F8F" w:rsidP="00BD7B58">
      <w:pPr>
        <w:keepNext/>
        <w:numPr>
          <w:ilvl w:val="0"/>
          <w:numId w:val="44"/>
        </w:numPr>
        <w:pBdr>
          <w:top w:val="single" w:sz="4" w:space="1" w:color="auto"/>
          <w:left w:val="single" w:sz="4" w:space="4" w:color="auto"/>
          <w:bottom w:val="single" w:sz="4" w:space="1" w:color="auto"/>
          <w:right w:val="single" w:sz="4" w:space="4" w:color="auto"/>
        </w:pBdr>
        <w:tabs>
          <w:tab w:val="clear" w:pos="567"/>
        </w:tabs>
        <w:spacing w:line="240" w:lineRule="auto"/>
        <w:ind w:left="426"/>
        <w:outlineLvl w:val="0"/>
        <w:rPr>
          <w:i/>
          <w:noProof/>
          <w:snapToGrid/>
          <w:szCs w:val="22"/>
          <w:lang w:val="sv-SE"/>
        </w:rPr>
      </w:pPr>
      <w:r w:rsidRPr="00C91FC3">
        <w:rPr>
          <w:b/>
          <w:noProof/>
          <w:snapToGrid/>
          <w:szCs w:val="22"/>
          <w:lang w:val="sv-SE"/>
        </w:rPr>
        <w:t xml:space="preserve">UNIK IDENTITETSBETECKNING – TVÅDIMENSIONELL STRECKKOD </w:t>
      </w:r>
    </w:p>
    <w:p w14:paraId="628F3C28" w14:textId="77777777" w:rsidR="00552F8F" w:rsidRPr="00C91FC3" w:rsidRDefault="00552F8F" w:rsidP="00BD7B58">
      <w:pPr>
        <w:keepNext/>
        <w:tabs>
          <w:tab w:val="clear" w:pos="567"/>
        </w:tabs>
        <w:spacing w:line="240" w:lineRule="auto"/>
        <w:rPr>
          <w:noProof/>
          <w:snapToGrid/>
          <w:szCs w:val="22"/>
          <w:lang w:val="sv-SE"/>
        </w:rPr>
      </w:pPr>
    </w:p>
    <w:p w14:paraId="2C03A3C6" w14:textId="77777777" w:rsidR="007D06CE" w:rsidRPr="00C91FC3" w:rsidRDefault="00BB5C29" w:rsidP="00BD7B58">
      <w:pPr>
        <w:keepNext/>
        <w:spacing w:line="240" w:lineRule="auto"/>
        <w:rPr>
          <w:noProof/>
          <w:szCs w:val="22"/>
          <w:shd w:val="clear" w:color="auto" w:fill="CCCCCC"/>
          <w:lang w:val="sv-SE"/>
        </w:rPr>
      </w:pPr>
      <w:r w:rsidRPr="00C91FC3">
        <w:rPr>
          <w:noProof/>
          <w:highlight w:val="lightGray"/>
          <w:lang w:val="sv-SE"/>
        </w:rPr>
        <w:t>&lt;</w:t>
      </w:r>
      <w:r w:rsidR="007D06CE" w:rsidRPr="00C91FC3">
        <w:rPr>
          <w:noProof/>
          <w:highlight w:val="lightGray"/>
          <w:lang w:val="sv-SE"/>
        </w:rPr>
        <w:t>Tvådimensionell streckkod som innehåller den unika identitetsbeteckningen.</w:t>
      </w:r>
      <w:r w:rsidRPr="00C91FC3">
        <w:rPr>
          <w:noProof/>
          <w:highlight w:val="lightGray"/>
          <w:lang w:val="sv-SE"/>
        </w:rPr>
        <w:t>&gt;</w:t>
      </w:r>
    </w:p>
    <w:p w14:paraId="22AEA338" w14:textId="77777777" w:rsidR="00552F8F" w:rsidRDefault="00552F8F" w:rsidP="00552F8F">
      <w:pPr>
        <w:tabs>
          <w:tab w:val="clear" w:pos="567"/>
        </w:tabs>
        <w:spacing w:line="240" w:lineRule="auto"/>
        <w:rPr>
          <w:noProof/>
          <w:snapToGrid/>
          <w:szCs w:val="22"/>
          <w:lang w:val="sv-SE"/>
        </w:rPr>
      </w:pPr>
    </w:p>
    <w:p w14:paraId="20B86F57" w14:textId="77777777" w:rsidR="00140861" w:rsidRPr="00C91FC3" w:rsidRDefault="00140861" w:rsidP="00552F8F">
      <w:pPr>
        <w:tabs>
          <w:tab w:val="clear" w:pos="567"/>
        </w:tabs>
        <w:spacing w:line="240" w:lineRule="auto"/>
        <w:rPr>
          <w:noProof/>
          <w:snapToGrid/>
          <w:szCs w:val="22"/>
          <w:lang w:val="sv-SE"/>
        </w:rPr>
      </w:pPr>
    </w:p>
    <w:p w14:paraId="5E9427D5" w14:textId="77777777" w:rsidR="00552F8F" w:rsidRPr="00C91FC3" w:rsidRDefault="00552F8F" w:rsidP="00BD7B58">
      <w:pPr>
        <w:keepNext/>
        <w:numPr>
          <w:ilvl w:val="0"/>
          <w:numId w:val="44"/>
        </w:num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napToGrid/>
          <w:sz w:val="24"/>
          <w:szCs w:val="22"/>
          <w:u w:val="single"/>
          <w:lang w:val="sv-SE"/>
        </w:rPr>
      </w:pPr>
      <w:r w:rsidRPr="00C91FC3">
        <w:rPr>
          <w:b/>
          <w:noProof/>
          <w:snapToGrid/>
          <w:szCs w:val="22"/>
          <w:lang w:val="sv-SE"/>
        </w:rPr>
        <w:t>UNIK IDENTITETSBETECKNING – I ETT FORMAT LÄSBART FÖR MÄNSK</w:t>
      </w:r>
      <w:r w:rsidRPr="00C91FC3">
        <w:rPr>
          <w:b/>
          <w:noProof/>
          <w:snapToGrid/>
          <w:sz w:val="24"/>
          <w:szCs w:val="24"/>
          <w:lang w:val="sv-SE"/>
        </w:rPr>
        <w:t>LIGT ÖGA</w:t>
      </w:r>
    </w:p>
    <w:p w14:paraId="74C8FE4D" w14:textId="77777777" w:rsidR="00552F8F" w:rsidRPr="00140861" w:rsidRDefault="00552F8F" w:rsidP="00BD7B58">
      <w:pPr>
        <w:keepNext/>
        <w:autoSpaceDE w:val="0"/>
        <w:autoSpaceDN w:val="0"/>
        <w:adjustRightInd w:val="0"/>
        <w:spacing w:line="240" w:lineRule="auto"/>
        <w:rPr>
          <w:szCs w:val="22"/>
          <w:lang w:val="sv-SE"/>
        </w:rPr>
      </w:pPr>
    </w:p>
    <w:p w14:paraId="5DD0CDB3" w14:textId="75473153" w:rsidR="007D06CE" w:rsidRPr="00140861" w:rsidRDefault="007D06CE" w:rsidP="00BD7B58">
      <w:pPr>
        <w:keepNext/>
        <w:rPr>
          <w:szCs w:val="22"/>
          <w:lang w:val="sv-SE"/>
        </w:rPr>
      </w:pPr>
      <w:r w:rsidRPr="00140861">
        <w:rPr>
          <w:lang w:val="sv-SE"/>
        </w:rPr>
        <w:t>PC</w:t>
      </w:r>
      <w:r w:rsidR="00140861">
        <w:rPr>
          <w:lang w:val="sv-SE"/>
        </w:rPr>
        <w:t xml:space="preserve"> {nummer}</w:t>
      </w:r>
    </w:p>
    <w:p w14:paraId="2E704470" w14:textId="473C2DB2" w:rsidR="007D06CE" w:rsidRPr="00C91FC3" w:rsidRDefault="007D06CE" w:rsidP="00BD7B58">
      <w:pPr>
        <w:keepNext/>
        <w:rPr>
          <w:szCs w:val="22"/>
          <w:lang w:val="sv-SE"/>
        </w:rPr>
      </w:pPr>
      <w:r w:rsidRPr="00C91FC3">
        <w:rPr>
          <w:lang w:val="sv-SE"/>
        </w:rPr>
        <w:t xml:space="preserve">SN </w:t>
      </w:r>
      <w:r w:rsidR="00BB5C29" w:rsidRPr="00C91FC3">
        <w:rPr>
          <w:lang w:val="sv-SE"/>
        </w:rPr>
        <w:t>{nummer}</w:t>
      </w:r>
    </w:p>
    <w:p w14:paraId="23FE528F" w14:textId="6AB1D8C2" w:rsidR="007D06CE" w:rsidRPr="00C91FC3" w:rsidRDefault="007D06CE" w:rsidP="00BD7B58">
      <w:pPr>
        <w:keepNext/>
        <w:rPr>
          <w:szCs w:val="22"/>
          <w:lang w:val="sv-SE"/>
        </w:rPr>
      </w:pPr>
      <w:r w:rsidRPr="00C91FC3">
        <w:rPr>
          <w:lang w:val="sv-SE"/>
        </w:rPr>
        <w:t>NN</w:t>
      </w:r>
      <w:r w:rsidR="00BB5C29" w:rsidRPr="00C91FC3">
        <w:rPr>
          <w:lang w:val="sv-SE"/>
        </w:rPr>
        <w:t xml:space="preserve"> {nummer} </w:t>
      </w:r>
      <w:r w:rsidRPr="00C91FC3">
        <w:rPr>
          <w:lang w:val="sv-SE"/>
        </w:rPr>
        <w:t xml:space="preserve"> </w:t>
      </w:r>
    </w:p>
    <w:p w14:paraId="3B8D3BAA" w14:textId="77777777" w:rsidR="00052D96" w:rsidRPr="00C91FC3" w:rsidRDefault="00052D96" w:rsidP="00052D96">
      <w:pPr>
        <w:shd w:val="clear" w:color="auto" w:fill="FFFFFF"/>
        <w:suppressAutoHyphens/>
        <w:rPr>
          <w:noProof/>
          <w:szCs w:val="22"/>
          <w:lang w:val="sv-SE"/>
        </w:rPr>
      </w:pPr>
      <w:r w:rsidRPr="00C91FC3">
        <w:rPr>
          <w:noProof/>
          <w:szCs w:val="22"/>
          <w:lang w:val="sv-SE"/>
        </w:rPr>
        <w:br w:type="page"/>
      </w:r>
    </w:p>
    <w:p w14:paraId="3436C97E" w14:textId="77777777" w:rsidR="00052D96" w:rsidRPr="00C91FC3" w:rsidRDefault="00052D96" w:rsidP="00052D96">
      <w:pPr>
        <w:pBdr>
          <w:top w:val="single" w:sz="4" w:space="1" w:color="auto"/>
          <w:left w:val="single" w:sz="4" w:space="4" w:color="auto"/>
          <w:bottom w:val="single" w:sz="4" w:space="1" w:color="auto"/>
          <w:right w:val="single" w:sz="4" w:space="4" w:color="auto"/>
        </w:pBdr>
        <w:shd w:val="clear" w:color="auto" w:fill="FFFFFF"/>
        <w:suppressAutoHyphens/>
        <w:rPr>
          <w:noProof/>
          <w:szCs w:val="22"/>
          <w:lang w:val="sv-SE"/>
        </w:rPr>
      </w:pPr>
      <w:r w:rsidRPr="00C91FC3">
        <w:rPr>
          <w:b/>
          <w:noProof/>
          <w:szCs w:val="22"/>
          <w:lang w:val="sv-SE"/>
        </w:rPr>
        <w:t>UPPGIFTER SOM SKA FINNAS PÅ YTTRE FÖRPACKNINGEN</w:t>
      </w:r>
    </w:p>
    <w:p w14:paraId="34DCAD5B" w14:textId="77777777" w:rsidR="00052D96" w:rsidRPr="00C91FC3" w:rsidRDefault="00052D96" w:rsidP="00052D96">
      <w:pPr>
        <w:pBdr>
          <w:top w:val="single" w:sz="4" w:space="1" w:color="auto"/>
          <w:left w:val="single" w:sz="4" w:space="4" w:color="auto"/>
          <w:bottom w:val="single" w:sz="4" w:space="1" w:color="auto"/>
          <w:right w:val="single" w:sz="4" w:space="4" w:color="auto"/>
        </w:pBdr>
        <w:suppressAutoHyphens/>
        <w:rPr>
          <w:noProof/>
          <w:szCs w:val="22"/>
          <w:lang w:val="sv-SE"/>
        </w:rPr>
      </w:pPr>
    </w:p>
    <w:p w14:paraId="10F359F2" w14:textId="77777777" w:rsidR="00052D96" w:rsidRPr="00C91FC3" w:rsidRDefault="00052D96" w:rsidP="00052D96">
      <w:pPr>
        <w:pBdr>
          <w:top w:val="single" w:sz="4" w:space="1" w:color="auto"/>
          <w:left w:val="single" w:sz="4" w:space="4" w:color="auto"/>
          <w:bottom w:val="single" w:sz="4" w:space="1" w:color="auto"/>
          <w:right w:val="single" w:sz="4" w:space="4" w:color="auto"/>
        </w:pBdr>
        <w:rPr>
          <w:noProof/>
          <w:szCs w:val="22"/>
          <w:lang w:val="sv-SE"/>
        </w:rPr>
      </w:pPr>
      <w:r w:rsidRPr="00C91FC3">
        <w:rPr>
          <w:b/>
          <w:noProof/>
          <w:szCs w:val="22"/>
          <w:lang w:val="sv-SE"/>
        </w:rPr>
        <w:t>Kartong</w:t>
      </w:r>
    </w:p>
    <w:p w14:paraId="62CE633E" w14:textId="77777777" w:rsidR="00052D96" w:rsidRPr="00C91FC3" w:rsidRDefault="00052D96" w:rsidP="00052D96">
      <w:pPr>
        <w:suppressAutoHyphens/>
        <w:rPr>
          <w:noProof/>
          <w:szCs w:val="22"/>
          <w:lang w:val="sv-SE"/>
        </w:rPr>
      </w:pPr>
    </w:p>
    <w:p w14:paraId="22C2228F" w14:textId="77777777" w:rsidR="00052D96" w:rsidRPr="00C91FC3" w:rsidRDefault="00052D96" w:rsidP="00052D96">
      <w:pPr>
        <w:suppressAutoHyphens/>
        <w:rPr>
          <w:noProof/>
          <w:szCs w:val="22"/>
          <w:lang w:val="sv-SE"/>
        </w:rPr>
      </w:pPr>
    </w:p>
    <w:p w14:paraId="0CB4840C" w14:textId="77777777" w:rsidR="00052D96" w:rsidRPr="00C91FC3" w:rsidRDefault="00052D96" w:rsidP="00052D96">
      <w:pPr>
        <w:pBdr>
          <w:top w:val="single" w:sz="4" w:space="1" w:color="auto"/>
          <w:left w:val="single" w:sz="4" w:space="4" w:color="auto"/>
          <w:bottom w:val="single" w:sz="4" w:space="1" w:color="auto"/>
          <w:right w:val="single" w:sz="4" w:space="4" w:color="auto"/>
        </w:pBdr>
        <w:suppressAutoHyphens/>
        <w:ind w:left="567" w:hanging="567"/>
        <w:rPr>
          <w:noProof/>
          <w:szCs w:val="22"/>
          <w:lang w:val="sv-SE"/>
        </w:rPr>
      </w:pPr>
      <w:r w:rsidRPr="00C91FC3">
        <w:rPr>
          <w:b/>
          <w:noProof/>
          <w:szCs w:val="22"/>
          <w:lang w:val="sv-SE"/>
        </w:rPr>
        <w:t>1.</w:t>
      </w:r>
      <w:r w:rsidRPr="00C91FC3">
        <w:rPr>
          <w:b/>
          <w:noProof/>
          <w:szCs w:val="22"/>
          <w:lang w:val="sv-SE"/>
        </w:rPr>
        <w:tab/>
        <w:t>LÄKEMEDLETS NAMN</w:t>
      </w:r>
    </w:p>
    <w:p w14:paraId="043A6767" w14:textId="77777777" w:rsidR="00052D96" w:rsidRPr="00C91FC3" w:rsidRDefault="00052D96" w:rsidP="00052D96">
      <w:pPr>
        <w:suppressAutoHyphens/>
        <w:rPr>
          <w:noProof/>
          <w:szCs w:val="22"/>
          <w:lang w:val="sv-SE"/>
        </w:rPr>
      </w:pPr>
    </w:p>
    <w:p w14:paraId="4F9D7FE2" w14:textId="77777777" w:rsidR="00052D96" w:rsidRPr="00C91FC3" w:rsidRDefault="00052D96" w:rsidP="00052D96">
      <w:pPr>
        <w:autoSpaceDE w:val="0"/>
        <w:autoSpaceDN w:val="0"/>
        <w:adjustRightInd w:val="0"/>
        <w:spacing w:line="240" w:lineRule="auto"/>
        <w:rPr>
          <w:szCs w:val="22"/>
          <w:lang w:val="sv-SE"/>
        </w:rPr>
      </w:pPr>
      <w:r w:rsidRPr="00C91FC3">
        <w:rPr>
          <w:szCs w:val="22"/>
          <w:lang w:val="sv-SE"/>
        </w:rPr>
        <w:t>Imatinib Actavis 100 mg hårda kapslar</w:t>
      </w:r>
    </w:p>
    <w:p w14:paraId="683FD40C" w14:textId="77777777" w:rsidR="00052D96" w:rsidRPr="00B463C8" w:rsidRDefault="001A7B75" w:rsidP="00052D96">
      <w:pPr>
        <w:autoSpaceDE w:val="0"/>
        <w:autoSpaceDN w:val="0"/>
        <w:adjustRightInd w:val="0"/>
        <w:spacing w:line="240" w:lineRule="auto"/>
        <w:rPr>
          <w:szCs w:val="22"/>
          <w:lang w:val="nb-NO"/>
        </w:rPr>
      </w:pPr>
      <w:r w:rsidRPr="00B463C8">
        <w:rPr>
          <w:szCs w:val="22"/>
          <w:lang w:val="nb-NO"/>
        </w:rPr>
        <w:t>i</w:t>
      </w:r>
      <w:r w:rsidR="00052D96" w:rsidRPr="00B463C8">
        <w:rPr>
          <w:szCs w:val="22"/>
          <w:lang w:val="nb-NO"/>
        </w:rPr>
        <w:t>matinib</w:t>
      </w:r>
    </w:p>
    <w:p w14:paraId="73B6AD1E" w14:textId="77777777" w:rsidR="00052D96" w:rsidRPr="00B463C8" w:rsidRDefault="00052D96" w:rsidP="00052D96">
      <w:pPr>
        <w:suppressAutoHyphens/>
        <w:rPr>
          <w:noProof/>
          <w:szCs w:val="22"/>
          <w:lang w:val="nb-NO"/>
        </w:rPr>
      </w:pPr>
    </w:p>
    <w:p w14:paraId="421C5328" w14:textId="77777777" w:rsidR="00052D96" w:rsidRPr="00B463C8" w:rsidRDefault="00052D96" w:rsidP="00052D96">
      <w:pPr>
        <w:suppressAutoHyphens/>
        <w:rPr>
          <w:noProof/>
          <w:szCs w:val="22"/>
          <w:lang w:val="nb-NO"/>
        </w:rPr>
      </w:pPr>
    </w:p>
    <w:p w14:paraId="53AEF7BA" w14:textId="77777777" w:rsidR="00052D96" w:rsidRPr="00B463C8" w:rsidRDefault="00052D96" w:rsidP="00052D96">
      <w:pPr>
        <w:pBdr>
          <w:top w:val="single" w:sz="4" w:space="1" w:color="auto"/>
          <w:left w:val="single" w:sz="4" w:space="4" w:color="auto"/>
          <w:bottom w:val="single" w:sz="4" w:space="1" w:color="auto"/>
          <w:right w:val="single" w:sz="4" w:space="4" w:color="auto"/>
        </w:pBdr>
        <w:suppressAutoHyphens/>
        <w:ind w:left="567" w:hanging="567"/>
        <w:rPr>
          <w:noProof/>
          <w:szCs w:val="22"/>
          <w:lang w:val="nb-NO"/>
        </w:rPr>
      </w:pPr>
      <w:r w:rsidRPr="00B463C8">
        <w:rPr>
          <w:b/>
          <w:noProof/>
          <w:szCs w:val="22"/>
          <w:lang w:val="nb-NO"/>
        </w:rPr>
        <w:t>2.</w:t>
      </w:r>
      <w:r w:rsidRPr="00B463C8">
        <w:rPr>
          <w:b/>
          <w:noProof/>
          <w:szCs w:val="22"/>
          <w:lang w:val="nb-NO"/>
        </w:rPr>
        <w:tab/>
        <w:t>DEKLARATION AV AKTIV(A) SUBSTANS(ER)</w:t>
      </w:r>
    </w:p>
    <w:p w14:paraId="7A627E5F" w14:textId="77777777" w:rsidR="00052D96" w:rsidRPr="00B463C8" w:rsidRDefault="00052D96" w:rsidP="00052D96">
      <w:pPr>
        <w:tabs>
          <w:tab w:val="clear" w:pos="567"/>
        </w:tabs>
        <w:autoSpaceDE w:val="0"/>
        <w:autoSpaceDN w:val="0"/>
        <w:adjustRightInd w:val="0"/>
        <w:spacing w:line="240" w:lineRule="auto"/>
        <w:rPr>
          <w:snapToGrid/>
          <w:szCs w:val="22"/>
          <w:lang w:val="nb-NO"/>
        </w:rPr>
      </w:pPr>
    </w:p>
    <w:p w14:paraId="2F97009E" w14:textId="77777777" w:rsidR="00052D96" w:rsidRPr="00C91FC3" w:rsidRDefault="00052D96" w:rsidP="00052D96">
      <w:pPr>
        <w:tabs>
          <w:tab w:val="clear" w:pos="567"/>
        </w:tabs>
        <w:autoSpaceDE w:val="0"/>
        <w:autoSpaceDN w:val="0"/>
        <w:adjustRightInd w:val="0"/>
        <w:spacing w:line="240" w:lineRule="auto"/>
        <w:rPr>
          <w:snapToGrid/>
          <w:szCs w:val="22"/>
          <w:lang w:val="sv-SE"/>
        </w:rPr>
      </w:pPr>
      <w:r w:rsidRPr="00C91FC3">
        <w:rPr>
          <w:snapToGrid/>
          <w:szCs w:val="22"/>
          <w:lang w:val="sv-SE"/>
        </w:rPr>
        <w:t>Varje</w:t>
      </w:r>
      <w:r w:rsidR="001C6D08" w:rsidRPr="00C91FC3">
        <w:rPr>
          <w:snapToGrid/>
          <w:szCs w:val="22"/>
          <w:lang w:val="sv-SE"/>
        </w:rPr>
        <w:t xml:space="preserve"> hård</w:t>
      </w:r>
      <w:r w:rsidRPr="00C91FC3">
        <w:rPr>
          <w:snapToGrid/>
          <w:szCs w:val="22"/>
          <w:lang w:val="sv-SE"/>
        </w:rPr>
        <w:t xml:space="preserve"> kapsel innehåller 100 mg imatinib (som mesylat).</w:t>
      </w:r>
    </w:p>
    <w:p w14:paraId="4EFF7BD9" w14:textId="77777777" w:rsidR="00052D96" w:rsidRPr="00C91FC3" w:rsidRDefault="00052D96" w:rsidP="00052D96">
      <w:pPr>
        <w:suppressAutoHyphens/>
        <w:rPr>
          <w:noProof/>
          <w:szCs w:val="22"/>
          <w:lang w:val="sv-SE"/>
        </w:rPr>
      </w:pPr>
    </w:p>
    <w:p w14:paraId="3A3F147D" w14:textId="77777777" w:rsidR="00052D96" w:rsidRPr="00C91FC3" w:rsidRDefault="00052D96" w:rsidP="00052D96">
      <w:pPr>
        <w:suppressAutoHyphens/>
        <w:rPr>
          <w:noProof/>
          <w:szCs w:val="22"/>
          <w:lang w:val="sv-SE"/>
        </w:rPr>
      </w:pPr>
    </w:p>
    <w:p w14:paraId="2101E564" w14:textId="77777777" w:rsidR="00052D96" w:rsidRPr="00C91FC3" w:rsidRDefault="00052D96" w:rsidP="00052D96">
      <w:pPr>
        <w:pBdr>
          <w:top w:val="single" w:sz="4" w:space="1" w:color="auto"/>
          <w:left w:val="single" w:sz="4" w:space="4" w:color="auto"/>
          <w:bottom w:val="single" w:sz="4" w:space="1" w:color="auto"/>
          <w:right w:val="single" w:sz="4" w:space="4" w:color="auto"/>
        </w:pBdr>
        <w:suppressAutoHyphens/>
        <w:ind w:left="567" w:hanging="567"/>
        <w:rPr>
          <w:noProof/>
          <w:szCs w:val="22"/>
          <w:highlight w:val="lightGray"/>
          <w:lang w:val="sv-SE"/>
        </w:rPr>
      </w:pPr>
      <w:r w:rsidRPr="00C91FC3">
        <w:rPr>
          <w:b/>
          <w:noProof/>
          <w:szCs w:val="22"/>
          <w:lang w:val="sv-SE"/>
        </w:rPr>
        <w:t>3.</w:t>
      </w:r>
      <w:r w:rsidRPr="00C91FC3">
        <w:rPr>
          <w:b/>
          <w:noProof/>
          <w:szCs w:val="22"/>
          <w:lang w:val="sv-SE"/>
        </w:rPr>
        <w:tab/>
        <w:t>FÖRTECKNING ÖVER HJÄLPÄMNEN</w:t>
      </w:r>
    </w:p>
    <w:p w14:paraId="60C9E8F8" w14:textId="77777777" w:rsidR="00052D96" w:rsidRPr="00C91FC3" w:rsidRDefault="00052D96" w:rsidP="00052D96">
      <w:pPr>
        <w:suppressAutoHyphens/>
        <w:rPr>
          <w:noProof/>
          <w:szCs w:val="22"/>
          <w:lang w:val="sv-SE"/>
        </w:rPr>
      </w:pPr>
    </w:p>
    <w:p w14:paraId="3CFB6269" w14:textId="77777777" w:rsidR="00052D96" w:rsidRPr="00C91FC3" w:rsidRDefault="00052D96" w:rsidP="00052D96">
      <w:pPr>
        <w:suppressAutoHyphens/>
        <w:rPr>
          <w:noProof/>
          <w:szCs w:val="22"/>
          <w:lang w:val="sv-SE"/>
        </w:rPr>
      </w:pPr>
    </w:p>
    <w:p w14:paraId="12FB3AB4" w14:textId="77777777" w:rsidR="00052D96" w:rsidRPr="00C91FC3" w:rsidRDefault="00052D96" w:rsidP="00052D96">
      <w:pPr>
        <w:pBdr>
          <w:top w:val="single" w:sz="4" w:space="1" w:color="auto"/>
          <w:left w:val="single" w:sz="4" w:space="4" w:color="auto"/>
          <w:bottom w:val="single" w:sz="4" w:space="1" w:color="auto"/>
          <w:right w:val="single" w:sz="4" w:space="4" w:color="auto"/>
        </w:pBdr>
        <w:suppressAutoHyphens/>
        <w:ind w:left="567" w:hanging="567"/>
        <w:rPr>
          <w:noProof/>
          <w:szCs w:val="22"/>
          <w:highlight w:val="lightGray"/>
          <w:lang w:val="sv-SE"/>
        </w:rPr>
      </w:pPr>
      <w:r w:rsidRPr="00C91FC3">
        <w:rPr>
          <w:b/>
          <w:noProof/>
          <w:szCs w:val="22"/>
          <w:lang w:val="sv-SE"/>
        </w:rPr>
        <w:t>4.</w:t>
      </w:r>
      <w:r w:rsidRPr="00C91FC3">
        <w:rPr>
          <w:b/>
          <w:noProof/>
          <w:szCs w:val="22"/>
          <w:lang w:val="sv-SE"/>
        </w:rPr>
        <w:tab/>
        <w:t>LÄKEMEDELSFORM OCH FÖRPACKNINGSSTORLEK</w:t>
      </w:r>
    </w:p>
    <w:p w14:paraId="4B07B5BA" w14:textId="77777777" w:rsidR="00052D96" w:rsidRPr="00C91FC3" w:rsidRDefault="00052D96" w:rsidP="00052D96">
      <w:pPr>
        <w:suppressAutoHyphens/>
        <w:rPr>
          <w:noProof/>
          <w:szCs w:val="22"/>
          <w:lang w:val="sv-SE"/>
        </w:rPr>
      </w:pPr>
    </w:p>
    <w:p w14:paraId="01D36C1A" w14:textId="77777777" w:rsidR="00052D96" w:rsidRPr="00C91FC3" w:rsidRDefault="00052D96" w:rsidP="00052D96">
      <w:pPr>
        <w:pStyle w:val="KeinLeerraum"/>
        <w:rPr>
          <w:rFonts w:ascii="Times New Roman" w:hAnsi="Times New Roman"/>
          <w:lang w:val="sv-SE"/>
        </w:rPr>
      </w:pPr>
      <w:r w:rsidRPr="00C91FC3">
        <w:rPr>
          <w:rFonts w:ascii="Times New Roman" w:hAnsi="Times New Roman"/>
          <w:lang w:val="sv-SE"/>
        </w:rPr>
        <w:t>24 </w:t>
      </w:r>
      <w:r w:rsidR="001C6D08" w:rsidRPr="00C91FC3">
        <w:rPr>
          <w:rFonts w:ascii="Times New Roman" w:hAnsi="Times New Roman"/>
          <w:lang w:val="sv-SE"/>
        </w:rPr>
        <w:t xml:space="preserve">hårda </w:t>
      </w:r>
      <w:r w:rsidRPr="00C91FC3">
        <w:rPr>
          <w:rFonts w:ascii="Times New Roman" w:hAnsi="Times New Roman"/>
          <w:lang w:val="sv-SE"/>
        </w:rPr>
        <w:t>kapslar</w:t>
      </w:r>
    </w:p>
    <w:p w14:paraId="26E6D885" w14:textId="77777777" w:rsidR="000737DC" w:rsidRPr="00C91FC3" w:rsidRDefault="00052D96" w:rsidP="00052D96">
      <w:pPr>
        <w:pStyle w:val="KeinLeerraum"/>
        <w:rPr>
          <w:rFonts w:ascii="Times New Roman" w:hAnsi="Times New Roman"/>
          <w:highlight w:val="lightGray"/>
          <w:lang w:val="sv-SE"/>
        </w:rPr>
      </w:pPr>
      <w:r w:rsidRPr="00C91FC3">
        <w:rPr>
          <w:rFonts w:ascii="Times New Roman" w:hAnsi="Times New Roman"/>
          <w:highlight w:val="lightGray"/>
          <w:lang w:val="sv-SE"/>
        </w:rPr>
        <w:t>48 </w:t>
      </w:r>
      <w:r w:rsidR="001C6D08" w:rsidRPr="00C91FC3">
        <w:rPr>
          <w:rFonts w:ascii="Times New Roman" w:hAnsi="Times New Roman"/>
          <w:highlight w:val="lightGray"/>
          <w:lang w:val="sv-SE"/>
        </w:rPr>
        <w:t xml:space="preserve">hårda </w:t>
      </w:r>
      <w:r w:rsidRPr="00C91FC3">
        <w:rPr>
          <w:rFonts w:ascii="Times New Roman" w:hAnsi="Times New Roman"/>
          <w:highlight w:val="lightGray"/>
          <w:lang w:val="sv-SE"/>
        </w:rPr>
        <w:t>kapslar</w:t>
      </w:r>
    </w:p>
    <w:p w14:paraId="010D2D35" w14:textId="77777777" w:rsidR="00052D96" w:rsidRPr="00C91FC3" w:rsidRDefault="000737DC" w:rsidP="00052D96">
      <w:pPr>
        <w:pStyle w:val="KeinLeerraum"/>
        <w:rPr>
          <w:rFonts w:ascii="Times New Roman" w:hAnsi="Times New Roman"/>
          <w:highlight w:val="lightGray"/>
          <w:lang w:val="sv-SE"/>
        </w:rPr>
      </w:pPr>
      <w:r w:rsidRPr="00C91FC3">
        <w:rPr>
          <w:rFonts w:ascii="Times New Roman" w:hAnsi="Times New Roman"/>
          <w:highlight w:val="lightGray"/>
          <w:lang w:val="sv-SE"/>
        </w:rPr>
        <w:t xml:space="preserve">60 </w:t>
      </w:r>
      <w:r w:rsidR="001C6D08" w:rsidRPr="00C91FC3">
        <w:rPr>
          <w:rFonts w:ascii="Times New Roman" w:hAnsi="Times New Roman"/>
          <w:highlight w:val="lightGray"/>
          <w:lang w:val="sv-SE"/>
        </w:rPr>
        <w:t xml:space="preserve">hårda </w:t>
      </w:r>
      <w:r w:rsidRPr="00C91FC3">
        <w:rPr>
          <w:rFonts w:ascii="Times New Roman" w:hAnsi="Times New Roman"/>
          <w:highlight w:val="lightGray"/>
          <w:lang w:val="sv-SE"/>
        </w:rPr>
        <w:t>kapslar</w:t>
      </w:r>
      <w:r w:rsidR="00052D96" w:rsidRPr="00C91FC3">
        <w:rPr>
          <w:rFonts w:ascii="Times New Roman" w:hAnsi="Times New Roman"/>
          <w:highlight w:val="lightGray"/>
          <w:lang w:val="sv-SE"/>
        </w:rPr>
        <w:t xml:space="preserve"> </w:t>
      </w:r>
    </w:p>
    <w:p w14:paraId="718BE7EC" w14:textId="77777777" w:rsidR="00052D96" w:rsidRPr="00C91FC3" w:rsidRDefault="00052D96" w:rsidP="00052D96">
      <w:pPr>
        <w:pStyle w:val="KeinLeerraum"/>
        <w:rPr>
          <w:rFonts w:ascii="Times New Roman" w:hAnsi="Times New Roman"/>
          <w:highlight w:val="lightGray"/>
          <w:lang w:val="sv-SE"/>
        </w:rPr>
      </w:pPr>
      <w:r w:rsidRPr="00C91FC3">
        <w:rPr>
          <w:rFonts w:ascii="Times New Roman" w:hAnsi="Times New Roman"/>
          <w:highlight w:val="lightGray"/>
          <w:lang w:val="sv-SE"/>
        </w:rPr>
        <w:t>96 </w:t>
      </w:r>
      <w:r w:rsidR="001C6D08" w:rsidRPr="00C91FC3">
        <w:rPr>
          <w:rFonts w:ascii="Times New Roman" w:hAnsi="Times New Roman"/>
          <w:highlight w:val="lightGray"/>
          <w:lang w:val="sv-SE"/>
        </w:rPr>
        <w:t xml:space="preserve">hårda </w:t>
      </w:r>
      <w:r w:rsidRPr="00C91FC3">
        <w:rPr>
          <w:rFonts w:ascii="Times New Roman" w:hAnsi="Times New Roman"/>
          <w:highlight w:val="lightGray"/>
          <w:lang w:val="sv-SE"/>
        </w:rPr>
        <w:t>kapslar</w:t>
      </w:r>
    </w:p>
    <w:p w14:paraId="1F4D463E" w14:textId="77777777" w:rsidR="00052D96" w:rsidRPr="00C91FC3" w:rsidRDefault="00052D96" w:rsidP="00052D96">
      <w:pPr>
        <w:pStyle w:val="KeinLeerraum"/>
        <w:rPr>
          <w:rFonts w:ascii="Times New Roman" w:hAnsi="Times New Roman"/>
          <w:highlight w:val="lightGray"/>
          <w:lang w:val="sv-SE"/>
        </w:rPr>
      </w:pPr>
      <w:r w:rsidRPr="00C91FC3">
        <w:rPr>
          <w:rFonts w:ascii="Times New Roman" w:hAnsi="Times New Roman"/>
          <w:highlight w:val="lightGray"/>
          <w:lang w:val="sv-SE"/>
        </w:rPr>
        <w:t>120 </w:t>
      </w:r>
      <w:r w:rsidR="001C6D08" w:rsidRPr="00C91FC3">
        <w:rPr>
          <w:rFonts w:ascii="Times New Roman" w:hAnsi="Times New Roman"/>
          <w:highlight w:val="lightGray"/>
          <w:lang w:val="sv-SE"/>
        </w:rPr>
        <w:t xml:space="preserve">hårda </w:t>
      </w:r>
      <w:r w:rsidRPr="00C91FC3">
        <w:rPr>
          <w:rFonts w:ascii="Times New Roman" w:hAnsi="Times New Roman"/>
          <w:highlight w:val="lightGray"/>
          <w:lang w:val="sv-SE"/>
        </w:rPr>
        <w:t>kapslar</w:t>
      </w:r>
    </w:p>
    <w:p w14:paraId="728C8120" w14:textId="77777777" w:rsidR="00052D96" w:rsidRPr="00C91FC3" w:rsidRDefault="00052D96" w:rsidP="00052D96">
      <w:pPr>
        <w:pStyle w:val="KeinLeerraum"/>
        <w:rPr>
          <w:rFonts w:ascii="Times New Roman" w:hAnsi="Times New Roman"/>
          <w:lang w:val="sv-SE"/>
        </w:rPr>
      </w:pPr>
      <w:r w:rsidRPr="00C91FC3">
        <w:rPr>
          <w:rFonts w:ascii="Times New Roman" w:hAnsi="Times New Roman"/>
          <w:highlight w:val="lightGray"/>
          <w:lang w:val="sv-SE"/>
        </w:rPr>
        <w:t>180 </w:t>
      </w:r>
      <w:r w:rsidR="001C6D08" w:rsidRPr="00C91FC3">
        <w:rPr>
          <w:rFonts w:ascii="Times New Roman" w:hAnsi="Times New Roman"/>
          <w:highlight w:val="lightGray"/>
          <w:lang w:val="sv-SE"/>
        </w:rPr>
        <w:t xml:space="preserve">hårda </w:t>
      </w:r>
      <w:r w:rsidRPr="00C91FC3">
        <w:rPr>
          <w:rFonts w:ascii="Times New Roman" w:hAnsi="Times New Roman"/>
          <w:highlight w:val="lightGray"/>
          <w:lang w:val="sv-SE"/>
        </w:rPr>
        <w:t>kapslar</w:t>
      </w:r>
    </w:p>
    <w:p w14:paraId="1342A934" w14:textId="77777777" w:rsidR="00052D96" w:rsidRPr="00C91FC3" w:rsidRDefault="00052D96" w:rsidP="00052D96">
      <w:pPr>
        <w:suppressAutoHyphens/>
        <w:rPr>
          <w:noProof/>
          <w:szCs w:val="22"/>
          <w:lang w:val="sv-SE"/>
        </w:rPr>
      </w:pPr>
    </w:p>
    <w:p w14:paraId="7F61FE0A" w14:textId="77777777" w:rsidR="00052D96" w:rsidRPr="00C91FC3" w:rsidRDefault="00052D96" w:rsidP="00052D96">
      <w:pPr>
        <w:suppressAutoHyphens/>
        <w:rPr>
          <w:noProof/>
          <w:szCs w:val="22"/>
          <w:lang w:val="sv-SE"/>
        </w:rPr>
      </w:pPr>
    </w:p>
    <w:p w14:paraId="6D5BB0C7" w14:textId="77777777" w:rsidR="00052D96" w:rsidRPr="00C91FC3" w:rsidRDefault="00052D96" w:rsidP="00052D96">
      <w:pPr>
        <w:pBdr>
          <w:top w:val="single" w:sz="4" w:space="1" w:color="auto"/>
          <w:left w:val="single" w:sz="4" w:space="4" w:color="auto"/>
          <w:bottom w:val="single" w:sz="4" w:space="1" w:color="auto"/>
          <w:right w:val="single" w:sz="4" w:space="4" w:color="auto"/>
        </w:pBdr>
        <w:suppressAutoHyphens/>
        <w:ind w:left="567" w:hanging="567"/>
        <w:rPr>
          <w:noProof/>
          <w:szCs w:val="22"/>
          <w:highlight w:val="lightGray"/>
          <w:lang w:val="sv-SE"/>
        </w:rPr>
      </w:pPr>
      <w:r w:rsidRPr="00C91FC3">
        <w:rPr>
          <w:b/>
          <w:noProof/>
          <w:szCs w:val="22"/>
          <w:lang w:val="sv-SE"/>
        </w:rPr>
        <w:t>5.</w:t>
      </w:r>
      <w:r w:rsidRPr="00C91FC3">
        <w:rPr>
          <w:b/>
          <w:noProof/>
          <w:szCs w:val="22"/>
          <w:lang w:val="sv-SE"/>
        </w:rPr>
        <w:tab/>
        <w:t>ADMINISTRERINGSSÄTT OCH ADMINISTRERINGSVÄG</w:t>
      </w:r>
    </w:p>
    <w:p w14:paraId="7199B8E7" w14:textId="77777777" w:rsidR="00052D96" w:rsidRPr="00C91FC3" w:rsidRDefault="00052D96" w:rsidP="00052D96">
      <w:pPr>
        <w:suppressAutoHyphens/>
        <w:rPr>
          <w:noProof/>
          <w:szCs w:val="22"/>
          <w:lang w:val="sv-SE"/>
        </w:rPr>
      </w:pPr>
    </w:p>
    <w:p w14:paraId="31576470" w14:textId="77777777" w:rsidR="00052D96" w:rsidRPr="00C91FC3" w:rsidRDefault="00052D96" w:rsidP="00052D96">
      <w:pPr>
        <w:suppressAutoHyphens/>
        <w:rPr>
          <w:noProof/>
          <w:szCs w:val="22"/>
          <w:lang w:val="sv-SE"/>
        </w:rPr>
      </w:pPr>
      <w:r w:rsidRPr="00C91FC3">
        <w:rPr>
          <w:noProof/>
          <w:szCs w:val="22"/>
          <w:lang w:val="sv-SE"/>
        </w:rPr>
        <w:t>Oral användning.</w:t>
      </w:r>
    </w:p>
    <w:p w14:paraId="00B4F389" w14:textId="77777777" w:rsidR="00052D96" w:rsidRPr="00C91FC3" w:rsidRDefault="00052D96" w:rsidP="00052D96">
      <w:pPr>
        <w:suppressAutoHyphens/>
        <w:rPr>
          <w:noProof/>
          <w:szCs w:val="22"/>
          <w:lang w:val="sv-SE"/>
        </w:rPr>
      </w:pPr>
      <w:r w:rsidRPr="00C91FC3">
        <w:rPr>
          <w:noProof/>
          <w:szCs w:val="22"/>
          <w:lang w:val="sv-SE"/>
        </w:rPr>
        <w:t>Läs bipacksedeln före användning.</w:t>
      </w:r>
    </w:p>
    <w:p w14:paraId="38EF6FE3" w14:textId="77777777" w:rsidR="00052D96" w:rsidRPr="00C91FC3" w:rsidRDefault="00052D96" w:rsidP="00052D96">
      <w:pPr>
        <w:suppressAutoHyphens/>
        <w:rPr>
          <w:noProof/>
          <w:szCs w:val="22"/>
          <w:lang w:val="sv-SE"/>
        </w:rPr>
      </w:pPr>
    </w:p>
    <w:p w14:paraId="54A43C3E" w14:textId="77777777" w:rsidR="00052D96" w:rsidRPr="00C91FC3" w:rsidRDefault="00052D96" w:rsidP="00052D96">
      <w:pPr>
        <w:suppressAutoHyphens/>
        <w:rPr>
          <w:noProof/>
          <w:szCs w:val="22"/>
          <w:lang w:val="sv-SE"/>
        </w:rPr>
      </w:pPr>
    </w:p>
    <w:p w14:paraId="3BA80797" w14:textId="77777777" w:rsidR="00052D96" w:rsidRPr="00C91FC3" w:rsidRDefault="00052D96" w:rsidP="00BD7B58">
      <w:pPr>
        <w:keepNext/>
        <w:pBdr>
          <w:top w:val="single" w:sz="4" w:space="1" w:color="auto"/>
          <w:left w:val="single" w:sz="4" w:space="4" w:color="auto"/>
          <w:bottom w:val="single" w:sz="4" w:space="1" w:color="auto"/>
          <w:right w:val="single" w:sz="4" w:space="4" w:color="auto"/>
        </w:pBdr>
        <w:suppressAutoHyphens/>
        <w:ind w:left="567" w:hanging="567"/>
        <w:rPr>
          <w:b/>
          <w:noProof/>
          <w:szCs w:val="22"/>
          <w:lang w:val="sv-SE"/>
        </w:rPr>
      </w:pPr>
      <w:r w:rsidRPr="00C91FC3">
        <w:rPr>
          <w:b/>
          <w:noProof/>
          <w:szCs w:val="22"/>
          <w:lang w:val="sv-SE"/>
        </w:rPr>
        <w:t>6.</w:t>
      </w:r>
      <w:r w:rsidRPr="00C91FC3">
        <w:rPr>
          <w:b/>
          <w:noProof/>
          <w:szCs w:val="22"/>
          <w:lang w:val="sv-SE"/>
        </w:rPr>
        <w:tab/>
        <w:t>SÄRSKILD VARNING OM ATT LÄKEMEDLET MÅSTE FÖRVARAS UTOM SYN- OCH RÄCKHÅLL FÖR BARN</w:t>
      </w:r>
    </w:p>
    <w:p w14:paraId="3838095E" w14:textId="77777777" w:rsidR="00052D96" w:rsidRPr="00C91FC3" w:rsidRDefault="00052D96" w:rsidP="00BD7B58">
      <w:pPr>
        <w:keepNext/>
        <w:suppressAutoHyphens/>
        <w:rPr>
          <w:b/>
          <w:noProof/>
          <w:szCs w:val="22"/>
          <w:lang w:val="sv-SE"/>
        </w:rPr>
      </w:pPr>
    </w:p>
    <w:p w14:paraId="58CC28FF" w14:textId="77777777" w:rsidR="00052D96" w:rsidRPr="00C91FC3" w:rsidRDefault="00052D96" w:rsidP="00BD7B58">
      <w:pPr>
        <w:keepNext/>
        <w:suppressAutoHyphens/>
        <w:rPr>
          <w:noProof/>
          <w:szCs w:val="22"/>
          <w:lang w:val="sv-SE"/>
        </w:rPr>
      </w:pPr>
      <w:r w:rsidRPr="00C91FC3">
        <w:rPr>
          <w:noProof/>
          <w:szCs w:val="22"/>
          <w:lang w:val="sv-SE"/>
        </w:rPr>
        <w:t>Förvaras utom syn- och räckhåll för barn.</w:t>
      </w:r>
    </w:p>
    <w:p w14:paraId="2B4DB447" w14:textId="77777777" w:rsidR="00052D96" w:rsidRPr="00C91FC3" w:rsidRDefault="00052D96" w:rsidP="00052D96">
      <w:pPr>
        <w:suppressAutoHyphens/>
        <w:rPr>
          <w:noProof/>
          <w:szCs w:val="22"/>
          <w:lang w:val="sv-SE"/>
        </w:rPr>
      </w:pPr>
    </w:p>
    <w:p w14:paraId="5F09C203" w14:textId="77777777" w:rsidR="00052D96" w:rsidRPr="00C91FC3" w:rsidRDefault="00052D96" w:rsidP="00052D96">
      <w:pPr>
        <w:suppressAutoHyphens/>
        <w:rPr>
          <w:noProof/>
          <w:szCs w:val="22"/>
          <w:lang w:val="sv-SE"/>
        </w:rPr>
      </w:pPr>
    </w:p>
    <w:p w14:paraId="1464CC1A" w14:textId="77777777" w:rsidR="00052D96" w:rsidRPr="00C91FC3" w:rsidRDefault="00052D96" w:rsidP="00BD7B58">
      <w:pPr>
        <w:keepNext/>
        <w:pBdr>
          <w:top w:val="single" w:sz="4" w:space="1" w:color="auto"/>
          <w:left w:val="single" w:sz="4" w:space="4" w:color="auto"/>
          <w:bottom w:val="single" w:sz="4" w:space="1" w:color="auto"/>
          <w:right w:val="single" w:sz="4" w:space="4" w:color="auto"/>
        </w:pBdr>
        <w:suppressAutoHyphens/>
        <w:ind w:left="567" w:hanging="567"/>
        <w:rPr>
          <w:noProof/>
          <w:szCs w:val="22"/>
          <w:lang w:val="sv-SE"/>
        </w:rPr>
      </w:pPr>
      <w:r w:rsidRPr="00C91FC3">
        <w:rPr>
          <w:b/>
          <w:noProof/>
          <w:szCs w:val="22"/>
          <w:lang w:val="sv-SE"/>
        </w:rPr>
        <w:t>7.</w:t>
      </w:r>
      <w:r w:rsidRPr="00C91FC3">
        <w:rPr>
          <w:b/>
          <w:noProof/>
          <w:szCs w:val="22"/>
          <w:lang w:val="sv-SE"/>
        </w:rPr>
        <w:tab/>
        <w:t>ÖVRIGA SÄRSKILDA VARNINGAR OM SÅ ÄR NÖDVÄNDIGT</w:t>
      </w:r>
    </w:p>
    <w:p w14:paraId="79F6C135" w14:textId="77777777" w:rsidR="00052D96" w:rsidRPr="00C91FC3" w:rsidRDefault="00052D96" w:rsidP="00BD7B58">
      <w:pPr>
        <w:keepNext/>
        <w:rPr>
          <w:noProof/>
          <w:szCs w:val="22"/>
          <w:lang w:val="sv-SE"/>
        </w:rPr>
      </w:pPr>
    </w:p>
    <w:p w14:paraId="0A5EFE33" w14:textId="77777777" w:rsidR="00052D96" w:rsidRPr="00C91FC3" w:rsidRDefault="00052D96" w:rsidP="00BD7B58">
      <w:pPr>
        <w:keepNext/>
        <w:rPr>
          <w:noProof/>
          <w:szCs w:val="22"/>
          <w:lang w:val="sv-SE"/>
        </w:rPr>
      </w:pPr>
      <w:r w:rsidRPr="00C91FC3">
        <w:rPr>
          <w:noProof/>
          <w:szCs w:val="22"/>
          <w:lang w:val="sv-SE"/>
        </w:rPr>
        <w:t>Använd endast enligt läkares anvisningar.</w:t>
      </w:r>
    </w:p>
    <w:p w14:paraId="794AAC63" w14:textId="77777777" w:rsidR="00052D96" w:rsidRPr="00C91FC3" w:rsidRDefault="00052D96" w:rsidP="00052D96">
      <w:pPr>
        <w:suppressAutoHyphens/>
        <w:rPr>
          <w:noProof/>
          <w:szCs w:val="22"/>
          <w:lang w:val="sv-SE"/>
        </w:rPr>
      </w:pPr>
    </w:p>
    <w:p w14:paraId="40C44534" w14:textId="77777777" w:rsidR="00052D96" w:rsidRPr="00C91FC3" w:rsidRDefault="00052D96" w:rsidP="00052D96">
      <w:pPr>
        <w:suppressAutoHyphens/>
        <w:rPr>
          <w:noProof/>
          <w:szCs w:val="22"/>
          <w:lang w:val="sv-SE"/>
        </w:rPr>
      </w:pPr>
    </w:p>
    <w:p w14:paraId="449FC3D1" w14:textId="77777777" w:rsidR="00052D96" w:rsidRPr="00C91FC3" w:rsidRDefault="00052D96" w:rsidP="00BD7B58">
      <w:pPr>
        <w:keepNext/>
        <w:pBdr>
          <w:top w:val="single" w:sz="4" w:space="1" w:color="auto"/>
          <w:left w:val="single" w:sz="4" w:space="4" w:color="auto"/>
          <w:bottom w:val="single" w:sz="4" w:space="1" w:color="auto"/>
          <w:right w:val="single" w:sz="4" w:space="4" w:color="auto"/>
        </w:pBdr>
        <w:suppressAutoHyphens/>
        <w:ind w:left="567" w:hanging="567"/>
        <w:rPr>
          <w:noProof/>
          <w:szCs w:val="22"/>
          <w:highlight w:val="lightGray"/>
          <w:lang w:val="sv-SE"/>
        </w:rPr>
      </w:pPr>
      <w:r w:rsidRPr="00C91FC3">
        <w:rPr>
          <w:b/>
          <w:noProof/>
          <w:szCs w:val="22"/>
          <w:lang w:val="sv-SE"/>
        </w:rPr>
        <w:t>8.</w:t>
      </w:r>
      <w:r w:rsidRPr="00C91FC3">
        <w:rPr>
          <w:b/>
          <w:noProof/>
          <w:szCs w:val="22"/>
          <w:lang w:val="sv-SE"/>
        </w:rPr>
        <w:tab/>
        <w:t>UTGÅNGSDATUM</w:t>
      </w:r>
    </w:p>
    <w:p w14:paraId="4028004B" w14:textId="77777777" w:rsidR="00052D96" w:rsidRPr="00C91FC3" w:rsidRDefault="00052D96" w:rsidP="00BD7B58">
      <w:pPr>
        <w:keepNext/>
        <w:suppressAutoHyphens/>
        <w:rPr>
          <w:noProof/>
          <w:szCs w:val="22"/>
          <w:lang w:val="sv-SE"/>
        </w:rPr>
      </w:pPr>
    </w:p>
    <w:p w14:paraId="59A00F24" w14:textId="77777777" w:rsidR="00052D96" w:rsidRPr="00C91FC3" w:rsidRDefault="00052D96" w:rsidP="00BD7B58">
      <w:pPr>
        <w:keepNext/>
        <w:suppressAutoHyphens/>
        <w:rPr>
          <w:noProof/>
          <w:szCs w:val="22"/>
          <w:lang w:val="sv-SE"/>
        </w:rPr>
      </w:pPr>
      <w:r w:rsidRPr="00C91FC3">
        <w:rPr>
          <w:noProof/>
          <w:szCs w:val="22"/>
          <w:lang w:val="sv-SE"/>
        </w:rPr>
        <w:t>EXP</w:t>
      </w:r>
    </w:p>
    <w:p w14:paraId="6C71C65F" w14:textId="77777777" w:rsidR="00052D96" w:rsidRPr="00C91FC3" w:rsidRDefault="00052D96" w:rsidP="00052D96">
      <w:pPr>
        <w:suppressAutoHyphens/>
        <w:rPr>
          <w:noProof/>
          <w:szCs w:val="22"/>
          <w:lang w:val="sv-SE"/>
        </w:rPr>
      </w:pPr>
    </w:p>
    <w:p w14:paraId="63D412BC" w14:textId="77777777" w:rsidR="00052D96" w:rsidRPr="00C91FC3" w:rsidRDefault="00052D96" w:rsidP="00052D96">
      <w:pPr>
        <w:suppressAutoHyphens/>
        <w:rPr>
          <w:noProof/>
          <w:szCs w:val="22"/>
          <w:lang w:val="sv-SE"/>
        </w:rPr>
      </w:pPr>
    </w:p>
    <w:p w14:paraId="59DFA99C" w14:textId="77777777" w:rsidR="00052D96" w:rsidRPr="00C91FC3" w:rsidRDefault="00052D96" w:rsidP="00BD7B58">
      <w:pPr>
        <w:keepNext/>
        <w:pBdr>
          <w:top w:val="single" w:sz="4" w:space="1" w:color="auto"/>
          <w:left w:val="single" w:sz="4" w:space="4" w:color="auto"/>
          <w:bottom w:val="single" w:sz="4" w:space="1" w:color="auto"/>
          <w:right w:val="single" w:sz="4" w:space="4" w:color="auto"/>
        </w:pBdr>
        <w:suppressAutoHyphens/>
        <w:ind w:left="567" w:hanging="567"/>
        <w:rPr>
          <w:noProof/>
          <w:szCs w:val="22"/>
          <w:lang w:val="sv-SE"/>
        </w:rPr>
      </w:pPr>
      <w:r w:rsidRPr="00C91FC3">
        <w:rPr>
          <w:b/>
          <w:noProof/>
          <w:szCs w:val="22"/>
          <w:lang w:val="sv-SE"/>
        </w:rPr>
        <w:t>9.</w:t>
      </w:r>
      <w:r w:rsidRPr="00C91FC3">
        <w:rPr>
          <w:b/>
          <w:noProof/>
          <w:szCs w:val="22"/>
          <w:lang w:val="sv-SE"/>
        </w:rPr>
        <w:tab/>
        <w:t>SÄRSKILDA FÖRVARINGSANVISNINGAR</w:t>
      </w:r>
    </w:p>
    <w:p w14:paraId="747AB46A" w14:textId="77777777" w:rsidR="00052D96" w:rsidRPr="002643FF" w:rsidRDefault="00052D96" w:rsidP="00BD7B58">
      <w:pPr>
        <w:keepNext/>
        <w:suppressAutoHyphens/>
        <w:rPr>
          <w:i/>
          <w:szCs w:val="22"/>
          <w:lang w:val="sv-SE"/>
        </w:rPr>
      </w:pPr>
    </w:p>
    <w:p w14:paraId="2268322F" w14:textId="77777777" w:rsidR="00052D96" w:rsidRPr="00C91FC3" w:rsidRDefault="00052D96" w:rsidP="00BD7B58">
      <w:pPr>
        <w:keepNext/>
        <w:suppressAutoHyphens/>
        <w:rPr>
          <w:szCs w:val="22"/>
          <w:lang w:val="sv-SE"/>
        </w:rPr>
      </w:pPr>
      <w:r w:rsidRPr="00C91FC3">
        <w:rPr>
          <w:szCs w:val="22"/>
          <w:lang w:val="sv-SE"/>
        </w:rPr>
        <w:t xml:space="preserve">Förvaras vid högst </w:t>
      </w:r>
      <w:r w:rsidR="000C4837" w:rsidRPr="00C91FC3">
        <w:rPr>
          <w:szCs w:val="22"/>
          <w:lang w:val="sv-SE"/>
        </w:rPr>
        <w:t>25</w:t>
      </w:r>
      <w:r w:rsidRPr="00C91FC3">
        <w:rPr>
          <w:szCs w:val="22"/>
          <w:lang w:val="sv-SE"/>
        </w:rPr>
        <w:t>°C.</w:t>
      </w:r>
    </w:p>
    <w:p w14:paraId="1259E94D" w14:textId="77777777" w:rsidR="00052D96" w:rsidRPr="00C91FC3" w:rsidRDefault="00052D96" w:rsidP="00BD7B58">
      <w:pPr>
        <w:keepNext/>
        <w:suppressAutoHyphens/>
        <w:rPr>
          <w:szCs w:val="22"/>
          <w:lang w:val="sv-SE"/>
        </w:rPr>
      </w:pPr>
      <w:r w:rsidRPr="00C91FC3">
        <w:rPr>
          <w:szCs w:val="22"/>
          <w:lang w:val="sv-SE"/>
        </w:rPr>
        <w:t>Förvaras i originalförpackningen. Fuktkänsligt.</w:t>
      </w:r>
    </w:p>
    <w:p w14:paraId="1E57F99B" w14:textId="77777777" w:rsidR="00052D96" w:rsidRPr="00C91FC3" w:rsidRDefault="00052D96" w:rsidP="00052D96">
      <w:pPr>
        <w:suppressAutoHyphens/>
        <w:rPr>
          <w:szCs w:val="22"/>
          <w:lang w:val="sv-SE"/>
        </w:rPr>
      </w:pPr>
    </w:p>
    <w:p w14:paraId="300F5F7D" w14:textId="77777777" w:rsidR="00052D96" w:rsidRPr="00C91FC3" w:rsidRDefault="00052D96" w:rsidP="00052D96">
      <w:pPr>
        <w:suppressAutoHyphens/>
        <w:rPr>
          <w:szCs w:val="22"/>
          <w:lang w:val="sv-SE"/>
        </w:rPr>
      </w:pPr>
    </w:p>
    <w:p w14:paraId="58CF1061" w14:textId="77777777" w:rsidR="00052D96" w:rsidRPr="00C91FC3" w:rsidRDefault="00052D96" w:rsidP="00BD7B58">
      <w:pPr>
        <w:keepNext/>
        <w:pBdr>
          <w:top w:val="single" w:sz="4" w:space="1" w:color="auto"/>
          <w:left w:val="single" w:sz="4" w:space="4" w:color="auto"/>
          <w:bottom w:val="single" w:sz="4" w:space="1" w:color="auto"/>
          <w:right w:val="single" w:sz="4" w:space="4" w:color="auto"/>
        </w:pBdr>
        <w:suppressAutoHyphens/>
        <w:ind w:left="567" w:hanging="567"/>
        <w:rPr>
          <w:b/>
          <w:noProof/>
          <w:szCs w:val="22"/>
          <w:lang w:val="sv-SE"/>
        </w:rPr>
      </w:pPr>
      <w:r w:rsidRPr="00C91FC3">
        <w:rPr>
          <w:b/>
          <w:noProof/>
          <w:szCs w:val="22"/>
          <w:lang w:val="sv-SE"/>
        </w:rPr>
        <w:t>10.</w:t>
      </w:r>
      <w:r w:rsidRPr="00C91FC3">
        <w:rPr>
          <w:b/>
          <w:noProof/>
          <w:szCs w:val="22"/>
          <w:lang w:val="sv-SE"/>
        </w:rPr>
        <w:tab/>
        <w:t>SÄRSKILDA FÖRSIKTIGHETSÅTGÄRDER FÖR DESTRUKTION AV EJ ANVÄNT LÄKEMEDEL OCH AVFALL I FÖREKOMMANDE FALL</w:t>
      </w:r>
    </w:p>
    <w:p w14:paraId="1AB44E81" w14:textId="77777777" w:rsidR="00052D96" w:rsidRPr="00C91FC3" w:rsidRDefault="00052D96" w:rsidP="00BD7B58">
      <w:pPr>
        <w:keepNext/>
        <w:suppressAutoHyphens/>
        <w:ind w:left="567" w:hanging="567"/>
        <w:rPr>
          <w:noProof/>
          <w:szCs w:val="22"/>
          <w:lang w:val="sv-SE"/>
        </w:rPr>
      </w:pPr>
    </w:p>
    <w:p w14:paraId="1234689B" w14:textId="77777777" w:rsidR="00052D96" w:rsidRPr="00C91FC3" w:rsidRDefault="00052D96" w:rsidP="00052D96">
      <w:pPr>
        <w:suppressAutoHyphens/>
        <w:ind w:left="567" w:hanging="567"/>
        <w:rPr>
          <w:noProof/>
          <w:szCs w:val="22"/>
          <w:lang w:val="sv-SE"/>
        </w:rPr>
      </w:pPr>
    </w:p>
    <w:p w14:paraId="7F9DCF8E" w14:textId="77777777" w:rsidR="00052D96" w:rsidRPr="00C91FC3" w:rsidRDefault="00052D96" w:rsidP="00BD7B58">
      <w:pPr>
        <w:keepNext/>
        <w:pBdr>
          <w:top w:val="single" w:sz="4" w:space="1" w:color="auto"/>
          <w:left w:val="single" w:sz="4" w:space="4" w:color="auto"/>
          <w:bottom w:val="single" w:sz="4" w:space="1" w:color="auto"/>
          <w:right w:val="single" w:sz="4" w:space="4" w:color="auto"/>
        </w:pBdr>
        <w:suppressAutoHyphens/>
        <w:ind w:left="567" w:hanging="567"/>
        <w:rPr>
          <w:b/>
          <w:noProof/>
          <w:szCs w:val="22"/>
          <w:lang w:val="sv-SE"/>
        </w:rPr>
      </w:pPr>
      <w:r w:rsidRPr="00C91FC3">
        <w:rPr>
          <w:b/>
          <w:noProof/>
          <w:szCs w:val="22"/>
          <w:lang w:val="sv-SE"/>
        </w:rPr>
        <w:t>11.</w:t>
      </w:r>
      <w:r w:rsidRPr="00C91FC3">
        <w:rPr>
          <w:b/>
          <w:noProof/>
          <w:szCs w:val="22"/>
          <w:lang w:val="sv-SE"/>
        </w:rPr>
        <w:tab/>
        <w:t>INNEHAVARE AV GODKÄNNANDE FÖR FÖRSÄLJNING (NAMN OCH ADRESS)</w:t>
      </w:r>
    </w:p>
    <w:p w14:paraId="64308534" w14:textId="77777777" w:rsidR="00052D96" w:rsidRPr="00C91FC3" w:rsidRDefault="00052D96" w:rsidP="00BD7B58">
      <w:pPr>
        <w:keepNext/>
        <w:suppressAutoHyphens/>
        <w:ind w:left="567" w:hanging="567"/>
        <w:rPr>
          <w:noProof/>
          <w:szCs w:val="22"/>
          <w:lang w:val="sv-SE"/>
        </w:rPr>
      </w:pPr>
    </w:p>
    <w:p w14:paraId="3472F73B" w14:textId="77777777" w:rsidR="00052D96" w:rsidRPr="00B463C8" w:rsidRDefault="00052D96" w:rsidP="00BD7B58">
      <w:pPr>
        <w:keepNext/>
        <w:autoSpaceDE w:val="0"/>
        <w:autoSpaceDN w:val="0"/>
        <w:adjustRightInd w:val="0"/>
        <w:spacing w:line="240" w:lineRule="auto"/>
        <w:rPr>
          <w:szCs w:val="22"/>
          <w:lang w:val="sv-SE"/>
        </w:rPr>
      </w:pPr>
      <w:r w:rsidRPr="00B463C8">
        <w:rPr>
          <w:szCs w:val="22"/>
          <w:lang w:val="sv-SE"/>
        </w:rPr>
        <w:t>Actavis Group PTC ehf.</w:t>
      </w:r>
    </w:p>
    <w:p w14:paraId="39835605" w14:textId="77777777" w:rsidR="00052D96" w:rsidRPr="00B463C8" w:rsidRDefault="00EB6EF8" w:rsidP="00BD7B58">
      <w:pPr>
        <w:keepNext/>
        <w:autoSpaceDE w:val="0"/>
        <w:autoSpaceDN w:val="0"/>
        <w:adjustRightInd w:val="0"/>
        <w:spacing w:line="240" w:lineRule="auto"/>
        <w:rPr>
          <w:szCs w:val="22"/>
          <w:lang w:val="sv-SE"/>
        </w:rPr>
      </w:pPr>
      <w:r w:rsidRPr="00B463C8">
        <w:rPr>
          <w:szCs w:val="22"/>
          <w:lang w:val="sv-SE"/>
        </w:rPr>
        <w:t xml:space="preserve">220 </w:t>
      </w:r>
      <w:r w:rsidR="00052D96" w:rsidRPr="00B463C8">
        <w:rPr>
          <w:szCs w:val="22"/>
          <w:lang w:val="sv-SE"/>
        </w:rPr>
        <w:t>Hafnarfjörður</w:t>
      </w:r>
    </w:p>
    <w:p w14:paraId="7E87D182" w14:textId="77777777" w:rsidR="00052D96" w:rsidRPr="00B463C8" w:rsidRDefault="00052D96" w:rsidP="00BD7B58">
      <w:pPr>
        <w:keepNext/>
        <w:autoSpaceDE w:val="0"/>
        <w:autoSpaceDN w:val="0"/>
        <w:adjustRightInd w:val="0"/>
        <w:spacing w:line="240" w:lineRule="auto"/>
        <w:rPr>
          <w:szCs w:val="22"/>
          <w:lang w:val="sv-SE"/>
        </w:rPr>
      </w:pPr>
      <w:r w:rsidRPr="00B463C8">
        <w:rPr>
          <w:szCs w:val="22"/>
          <w:lang w:val="sv-SE"/>
        </w:rPr>
        <w:t>Island</w:t>
      </w:r>
    </w:p>
    <w:p w14:paraId="3B7D644F" w14:textId="77777777" w:rsidR="00052D96" w:rsidRPr="00B463C8" w:rsidRDefault="00052D96" w:rsidP="00052D96">
      <w:pPr>
        <w:suppressAutoHyphens/>
        <w:ind w:left="567" w:hanging="567"/>
        <w:rPr>
          <w:noProof/>
          <w:szCs w:val="22"/>
          <w:lang w:val="sv-SE"/>
        </w:rPr>
      </w:pPr>
    </w:p>
    <w:p w14:paraId="547DFCBF" w14:textId="77777777" w:rsidR="00052D96" w:rsidRPr="00B463C8" w:rsidRDefault="00052D96" w:rsidP="00052D96">
      <w:pPr>
        <w:suppressAutoHyphens/>
        <w:ind w:left="567" w:hanging="567"/>
        <w:rPr>
          <w:noProof/>
          <w:szCs w:val="22"/>
          <w:lang w:val="sv-SE"/>
        </w:rPr>
      </w:pPr>
    </w:p>
    <w:p w14:paraId="00560142" w14:textId="77777777" w:rsidR="00052D96" w:rsidRPr="00C91FC3" w:rsidRDefault="00052D96" w:rsidP="00052D96">
      <w:pPr>
        <w:pBdr>
          <w:top w:val="single" w:sz="4" w:space="1" w:color="auto"/>
          <w:left w:val="single" w:sz="4" w:space="4" w:color="auto"/>
          <w:bottom w:val="single" w:sz="4" w:space="1" w:color="auto"/>
          <w:right w:val="single" w:sz="4" w:space="4" w:color="auto"/>
        </w:pBdr>
        <w:suppressAutoHyphens/>
        <w:ind w:left="567" w:hanging="567"/>
        <w:rPr>
          <w:b/>
          <w:noProof/>
          <w:szCs w:val="22"/>
          <w:lang w:val="sv-SE"/>
        </w:rPr>
      </w:pPr>
      <w:r w:rsidRPr="00C91FC3">
        <w:rPr>
          <w:b/>
          <w:noProof/>
          <w:szCs w:val="22"/>
          <w:lang w:val="sv-SE"/>
        </w:rPr>
        <w:t>12.</w:t>
      </w:r>
      <w:r w:rsidRPr="00C91FC3">
        <w:rPr>
          <w:b/>
          <w:noProof/>
          <w:szCs w:val="22"/>
          <w:lang w:val="sv-SE"/>
        </w:rPr>
        <w:tab/>
        <w:t>NUMMER PÅ GODKÄNNANDE FÖR FÖRSÄLJNING</w:t>
      </w:r>
    </w:p>
    <w:p w14:paraId="7E7AFA98" w14:textId="77777777" w:rsidR="00052D96" w:rsidRPr="00C91FC3" w:rsidRDefault="00052D96" w:rsidP="00052D96">
      <w:pPr>
        <w:suppressAutoHyphens/>
        <w:ind w:left="567" w:hanging="567"/>
        <w:rPr>
          <w:noProof/>
          <w:szCs w:val="22"/>
          <w:lang w:val="sv-SE"/>
        </w:rPr>
      </w:pPr>
    </w:p>
    <w:p w14:paraId="4EEC8D35" w14:textId="77777777" w:rsidR="00B02E71" w:rsidRPr="00C91FC3" w:rsidRDefault="00B02E71" w:rsidP="00B02E71">
      <w:pPr>
        <w:pStyle w:val="KeinLeerraum"/>
        <w:rPr>
          <w:rFonts w:ascii="Times New Roman" w:hAnsi="Times New Roman"/>
          <w:highlight w:val="lightGray"/>
          <w:lang w:val="sv-SE"/>
        </w:rPr>
      </w:pPr>
      <w:r w:rsidRPr="00C91FC3">
        <w:rPr>
          <w:rFonts w:ascii="Times New Roman" w:hAnsi="Times New Roman"/>
          <w:lang w:val="sv-SE"/>
        </w:rPr>
        <w:t xml:space="preserve">EU/1/13/825/003 </w:t>
      </w:r>
      <w:r w:rsidRPr="00C91FC3">
        <w:rPr>
          <w:rFonts w:ascii="Times New Roman" w:hAnsi="Times New Roman"/>
          <w:highlight w:val="lightGray"/>
          <w:lang w:val="sv-SE"/>
        </w:rPr>
        <w:t>24 kapslar</w:t>
      </w:r>
    </w:p>
    <w:p w14:paraId="63F2195F" w14:textId="77777777" w:rsidR="00B02E71" w:rsidRPr="00C91FC3" w:rsidRDefault="00B02E71" w:rsidP="00B02E71">
      <w:pPr>
        <w:autoSpaceDE w:val="0"/>
        <w:autoSpaceDN w:val="0"/>
        <w:adjustRightInd w:val="0"/>
        <w:spacing w:line="240" w:lineRule="auto"/>
        <w:rPr>
          <w:highlight w:val="lightGray"/>
          <w:lang w:val="sv-SE"/>
        </w:rPr>
      </w:pPr>
      <w:r w:rsidRPr="00C91FC3">
        <w:rPr>
          <w:highlight w:val="lightGray"/>
          <w:lang w:val="sv-SE"/>
        </w:rPr>
        <w:t>EU/1/13/825/004 48 kapslar</w:t>
      </w:r>
    </w:p>
    <w:p w14:paraId="59C439A9" w14:textId="77777777" w:rsidR="000737DC" w:rsidRPr="00C91FC3" w:rsidRDefault="000737DC" w:rsidP="00B02E71">
      <w:pPr>
        <w:autoSpaceDE w:val="0"/>
        <w:autoSpaceDN w:val="0"/>
        <w:adjustRightInd w:val="0"/>
        <w:spacing w:line="240" w:lineRule="auto"/>
        <w:rPr>
          <w:highlight w:val="lightGray"/>
          <w:lang w:val="sv-SE"/>
        </w:rPr>
      </w:pPr>
      <w:r w:rsidRPr="00C91FC3">
        <w:rPr>
          <w:highlight w:val="lightGray"/>
          <w:lang w:val="sv-SE"/>
        </w:rPr>
        <w:t>EU/1/13/825/019 60 kapslar</w:t>
      </w:r>
    </w:p>
    <w:p w14:paraId="57E4F4AA" w14:textId="77777777" w:rsidR="00B02E71" w:rsidRPr="00C91FC3" w:rsidRDefault="00B02E71" w:rsidP="00B02E71">
      <w:pPr>
        <w:pStyle w:val="KeinLeerraum"/>
        <w:rPr>
          <w:rFonts w:ascii="Times New Roman" w:hAnsi="Times New Roman"/>
          <w:highlight w:val="lightGray"/>
          <w:lang w:val="sv-SE"/>
        </w:rPr>
      </w:pPr>
      <w:r w:rsidRPr="00C91FC3">
        <w:rPr>
          <w:rFonts w:ascii="Times New Roman" w:hAnsi="Times New Roman"/>
          <w:highlight w:val="lightGray"/>
          <w:lang w:val="sv-SE"/>
        </w:rPr>
        <w:t>EU/1/13/825/005 96 kapslar</w:t>
      </w:r>
    </w:p>
    <w:p w14:paraId="058B09A9" w14:textId="77777777" w:rsidR="00B02E71" w:rsidRPr="00C91FC3" w:rsidRDefault="00B02E71" w:rsidP="00B02E71">
      <w:pPr>
        <w:pStyle w:val="KeinLeerraum"/>
        <w:rPr>
          <w:rFonts w:ascii="Times New Roman" w:hAnsi="Times New Roman"/>
          <w:highlight w:val="lightGray"/>
          <w:lang w:val="sv-SE"/>
        </w:rPr>
      </w:pPr>
      <w:r w:rsidRPr="00C91FC3">
        <w:rPr>
          <w:rFonts w:ascii="Times New Roman" w:hAnsi="Times New Roman"/>
          <w:highlight w:val="lightGray"/>
          <w:lang w:val="sv-SE"/>
        </w:rPr>
        <w:t>EU/1/13/825/006 120 kapslar</w:t>
      </w:r>
    </w:p>
    <w:p w14:paraId="41FE3B16" w14:textId="77777777" w:rsidR="00052D96" w:rsidRPr="00C91FC3" w:rsidRDefault="00B02E71" w:rsidP="00B02E71">
      <w:pPr>
        <w:suppressAutoHyphens/>
        <w:rPr>
          <w:noProof/>
          <w:szCs w:val="22"/>
          <w:lang w:val="sv-SE"/>
        </w:rPr>
      </w:pPr>
      <w:r w:rsidRPr="00C91FC3">
        <w:rPr>
          <w:highlight w:val="lightGray"/>
          <w:lang w:val="sv-SE"/>
        </w:rPr>
        <w:t>EU/1/13/825/007 180 kapslar</w:t>
      </w:r>
      <w:r w:rsidRPr="00C91FC3" w:rsidDel="00B02E71">
        <w:rPr>
          <w:noProof/>
          <w:szCs w:val="22"/>
          <w:lang w:val="sv-SE"/>
        </w:rPr>
        <w:t xml:space="preserve"> </w:t>
      </w:r>
    </w:p>
    <w:p w14:paraId="512D98A7" w14:textId="77777777" w:rsidR="00052D96" w:rsidRPr="00C91FC3" w:rsidRDefault="00052D96" w:rsidP="00052D96">
      <w:pPr>
        <w:suppressAutoHyphens/>
        <w:rPr>
          <w:noProof/>
          <w:szCs w:val="22"/>
          <w:lang w:val="sv-SE"/>
        </w:rPr>
      </w:pPr>
    </w:p>
    <w:p w14:paraId="5D461A74" w14:textId="77777777" w:rsidR="00052D96" w:rsidRPr="00C91FC3" w:rsidRDefault="00052D96" w:rsidP="00052D96">
      <w:pPr>
        <w:suppressAutoHyphens/>
        <w:rPr>
          <w:szCs w:val="22"/>
          <w:lang w:val="sv-SE"/>
        </w:rPr>
      </w:pPr>
    </w:p>
    <w:p w14:paraId="6571C189" w14:textId="77777777" w:rsidR="00052D96" w:rsidRPr="00C91FC3" w:rsidRDefault="00052D96" w:rsidP="00052D96">
      <w:pPr>
        <w:pBdr>
          <w:top w:val="single" w:sz="4" w:space="1" w:color="auto"/>
          <w:left w:val="single" w:sz="4" w:space="4" w:color="auto"/>
          <w:bottom w:val="single" w:sz="4" w:space="1" w:color="auto"/>
          <w:right w:val="single" w:sz="4" w:space="4" w:color="auto"/>
        </w:pBdr>
        <w:suppressAutoHyphens/>
        <w:ind w:left="567" w:hanging="567"/>
        <w:rPr>
          <w:b/>
          <w:noProof/>
          <w:szCs w:val="22"/>
          <w:lang w:val="sv-SE"/>
        </w:rPr>
      </w:pPr>
      <w:r w:rsidRPr="00C91FC3">
        <w:rPr>
          <w:b/>
          <w:noProof/>
          <w:szCs w:val="22"/>
          <w:lang w:val="sv-SE"/>
        </w:rPr>
        <w:t>13.</w:t>
      </w:r>
      <w:r w:rsidRPr="00C91FC3">
        <w:rPr>
          <w:b/>
          <w:noProof/>
          <w:szCs w:val="22"/>
          <w:lang w:val="sv-SE"/>
        </w:rPr>
        <w:tab/>
        <w:t xml:space="preserve">TILLVERKNINGSSATSNUMMER  </w:t>
      </w:r>
    </w:p>
    <w:p w14:paraId="581A861A" w14:textId="77777777" w:rsidR="00052D96" w:rsidRPr="00C91FC3" w:rsidRDefault="00052D96" w:rsidP="00052D96">
      <w:pPr>
        <w:suppressAutoHyphens/>
        <w:rPr>
          <w:noProof/>
          <w:szCs w:val="22"/>
          <w:lang w:val="sv-SE"/>
        </w:rPr>
      </w:pPr>
    </w:p>
    <w:p w14:paraId="0C976B6A" w14:textId="77777777" w:rsidR="00052D96" w:rsidRPr="00C91FC3" w:rsidRDefault="00052D96" w:rsidP="00052D96">
      <w:pPr>
        <w:suppressAutoHyphens/>
        <w:rPr>
          <w:noProof/>
          <w:szCs w:val="22"/>
          <w:lang w:val="sv-SE"/>
        </w:rPr>
      </w:pPr>
      <w:r w:rsidRPr="00C91FC3">
        <w:rPr>
          <w:noProof/>
          <w:szCs w:val="22"/>
          <w:lang w:val="sv-SE"/>
        </w:rPr>
        <w:t>Lot</w:t>
      </w:r>
    </w:p>
    <w:p w14:paraId="28007E6D" w14:textId="77777777" w:rsidR="00052D96" w:rsidRPr="00C91FC3" w:rsidRDefault="00052D96" w:rsidP="00052D96">
      <w:pPr>
        <w:suppressAutoHyphens/>
        <w:rPr>
          <w:noProof/>
          <w:szCs w:val="22"/>
          <w:lang w:val="sv-SE"/>
        </w:rPr>
      </w:pPr>
    </w:p>
    <w:p w14:paraId="35FEE8ED" w14:textId="77777777" w:rsidR="00052D96" w:rsidRPr="00C91FC3" w:rsidRDefault="00052D96" w:rsidP="00052D96">
      <w:pPr>
        <w:suppressAutoHyphens/>
        <w:rPr>
          <w:noProof/>
          <w:szCs w:val="22"/>
          <w:lang w:val="sv-SE"/>
        </w:rPr>
      </w:pPr>
    </w:p>
    <w:p w14:paraId="0F3A90F6" w14:textId="77777777" w:rsidR="00052D96" w:rsidRPr="00C91FC3" w:rsidRDefault="00052D96" w:rsidP="00052D96">
      <w:pPr>
        <w:pBdr>
          <w:top w:val="single" w:sz="4" w:space="1" w:color="auto"/>
          <w:left w:val="single" w:sz="4" w:space="4" w:color="auto"/>
          <w:bottom w:val="single" w:sz="4" w:space="1" w:color="auto"/>
          <w:right w:val="single" w:sz="4" w:space="4" w:color="auto"/>
        </w:pBdr>
        <w:suppressAutoHyphens/>
        <w:ind w:left="567" w:hanging="567"/>
        <w:rPr>
          <w:b/>
          <w:noProof/>
          <w:szCs w:val="22"/>
          <w:lang w:val="sv-SE"/>
        </w:rPr>
      </w:pPr>
      <w:r w:rsidRPr="00C91FC3">
        <w:rPr>
          <w:b/>
          <w:noProof/>
          <w:szCs w:val="22"/>
          <w:lang w:val="sv-SE"/>
        </w:rPr>
        <w:t>14.</w:t>
      </w:r>
      <w:r w:rsidRPr="00C91FC3">
        <w:rPr>
          <w:b/>
          <w:noProof/>
          <w:szCs w:val="22"/>
          <w:lang w:val="sv-SE"/>
        </w:rPr>
        <w:tab/>
        <w:t>ALLMÄN KLASSIFICERING FÖR FÖRSKRIVNING</w:t>
      </w:r>
    </w:p>
    <w:p w14:paraId="54D7DE12" w14:textId="77777777" w:rsidR="00052D96" w:rsidRPr="00C91FC3" w:rsidRDefault="00052D96" w:rsidP="00052D96">
      <w:pPr>
        <w:suppressAutoHyphens/>
        <w:rPr>
          <w:b/>
          <w:noProof/>
          <w:szCs w:val="22"/>
          <w:lang w:val="sv-SE"/>
        </w:rPr>
      </w:pPr>
    </w:p>
    <w:p w14:paraId="786F34EC" w14:textId="77777777" w:rsidR="00052D96" w:rsidRPr="00C91FC3" w:rsidRDefault="00052D96" w:rsidP="00052D96">
      <w:pPr>
        <w:suppressAutoHyphens/>
        <w:rPr>
          <w:noProof/>
          <w:szCs w:val="22"/>
          <w:lang w:val="sv-SE"/>
        </w:rPr>
      </w:pPr>
    </w:p>
    <w:p w14:paraId="5D4E4083" w14:textId="77777777" w:rsidR="00052D96" w:rsidRPr="00C91FC3" w:rsidRDefault="00052D96" w:rsidP="00052D96">
      <w:pPr>
        <w:pBdr>
          <w:top w:val="single" w:sz="4" w:space="1" w:color="auto"/>
          <w:left w:val="single" w:sz="4" w:space="4" w:color="auto"/>
          <w:bottom w:val="single" w:sz="4" w:space="1" w:color="auto"/>
          <w:right w:val="single" w:sz="4" w:space="4" w:color="auto"/>
        </w:pBdr>
        <w:suppressAutoHyphens/>
        <w:ind w:left="567" w:hanging="567"/>
        <w:rPr>
          <w:noProof/>
          <w:szCs w:val="22"/>
          <w:lang w:val="sv-SE"/>
        </w:rPr>
      </w:pPr>
      <w:r w:rsidRPr="00C91FC3">
        <w:rPr>
          <w:b/>
          <w:noProof/>
          <w:szCs w:val="22"/>
          <w:lang w:val="sv-SE"/>
        </w:rPr>
        <w:t>15.</w:t>
      </w:r>
      <w:r w:rsidRPr="00C91FC3">
        <w:rPr>
          <w:b/>
          <w:noProof/>
          <w:szCs w:val="22"/>
          <w:lang w:val="sv-SE"/>
        </w:rPr>
        <w:tab/>
        <w:t>BRUKSANVISNING</w:t>
      </w:r>
    </w:p>
    <w:p w14:paraId="1E0DC852" w14:textId="77777777" w:rsidR="00052D96" w:rsidRPr="00C91FC3" w:rsidRDefault="00052D96" w:rsidP="00052D96">
      <w:pPr>
        <w:rPr>
          <w:noProof/>
          <w:szCs w:val="22"/>
          <w:lang w:val="sv-SE"/>
        </w:rPr>
      </w:pPr>
    </w:p>
    <w:p w14:paraId="11CAA664" w14:textId="77777777" w:rsidR="00052D96" w:rsidRPr="00C91FC3" w:rsidRDefault="00052D96" w:rsidP="00052D96">
      <w:pPr>
        <w:rPr>
          <w:noProof/>
          <w:szCs w:val="22"/>
          <w:lang w:val="sv-SE"/>
        </w:rPr>
      </w:pPr>
    </w:p>
    <w:p w14:paraId="265E1170" w14:textId="77777777" w:rsidR="00052D96" w:rsidRPr="00C91FC3" w:rsidRDefault="00052D96" w:rsidP="00BD7B58">
      <w:pPr>
        <w:keepNext/>
        <w:pBdr>
          <w:top w:val="single" w:sz="4" w:space="1" w:color="auto"/>
          <w:left w:val="single" w:sz="4" w:space="4" w:color="auto"/>
          <w:bottom w:val="single" w:sz="4" w:space="1" w:color="auto"/>
          <w:right w:val="single" w:sz="4" w:space="4" w:color="auto"/>
        </w:pBdr>
        <w:tabs>
          <w:tab w:val="clear" w:pos="567"/>
          <w:tab w:val="left" w:pos="462"/>
          <w:tab w:val="left" w:pos="588"/>
          <w:tab w:val="left" w:pos="616"/>
        </w:tabs>
        <w:suppressAutoHyphens/>
        <w:rPr>
          <w:noProof/>
          <w:szCs w:val="22"/>
          <w:lang w:val="sv-SE"/>
        </w:rPr>
      </w:pPr>
      <w:r w:rsidRPr="00C91FC3">
        <w:rPr>
          <w:b/>
          <w:caps/>
          <w:noProof/>
          <w:szCs w:val="22"/>
          <w:lang w:val="sv-SE"/>
        </w:rPr>
        <w:t xml:space="preserve">16. </w:t>
      </w:r>
      <w:r w:rsidRPr="00C91FC3">
        <w:rPr>
          <w:b/>
          <w:caps/>
          <w:noProof/>
          <w:szCs w:val="22"/>
          <w:lang w:val="sv-SE"/>
        </w:rPr>
        <w:tab/>
      </w:r>
      <w:r w:rsidRPr="00C91FC3">
        <w:rPr>
          <w:b/>
          <w:caps/>
          <w:noProof/>
          <w:szCs w:val="22"/>
          <w:lang w:val="sv-SE"/>
        </w:rPr>
        <w:tab/>
        <w:t>information i Punktskrift</w:t>
      </w:r>
    </w:p>
    <w:p w14:paraId="01CFB7A1" w14:textId="77777777" w:rsidR="00052D96" w:rsidRPr="00C91FC3" w:rsidRDefault="00052D96" w:rsidP="00BD7B58">
      <w:pPr>
        <w:keepNext/>
        <w:rPr>
          <w:noProof/>
          <w:szCs w:val="22"/>
          <w:lang w:val="sv-SE"/>
        </w:rPr>
      </w:pPr>
    </w:p>
    <w:p w14:paraId="18C448F9" w14:textId="77777777" w:rsidR="00052D96" w:rsidRPr="00C91FC3" w:rsidRDefault="00052D96" w:rsidP="00BD7B58">
      <w:pPr>
        <w:keepNext/>
        <w:autoSpaceDE w:val="0"/>
        <w:autoSpaceDN w:val="0"/>
        <w:adjustRightInd w:val="0"/>
        <w:spacing w:line="240" w:lineRule="auto"/>
        <w:rPr>
          <w:szCs w:val="22"/>
          <w:lang w:val="sv-SE"/>
        </w:rPr>
      </w:pPr>
      <w:r w:rsidRPr="00C91FC3">
        <w:rPr>
          <w:szCs w:val="22"/>
          <w:lang w:val="sv-SE"/>
        </w:rPr>
        <w:t>Imatinib Actavis 100 mg</w:t>
      </w:r>
    </w:p>
    <w:p w14:paraId="3D3035C0" w14:textId="77777777" w:rsidR="00552F8F" w:rsidRPr="00C91FC3" w:rsidRDefault="00552F8F" w:rsidP="00052D96">
      <w:pPr>
        <w:autoSpaceDE w:val="0"/>
        <w:autoSpaceDN w:val="0"/>
        <w:adjustRightInd w:val="0"/>
        <w:spacing w:line="240" w:lineRule="auto"/>
        <w:rPr>
          <w:szCs w:val="22"/>
          <w:lang w:val="sv-SE"/>
        </w:rPr>
      </w:pPr>
    </w:p>
    <w:p w14:paraId="7D8AE78E" w14:textId="77777777" w:rsidR="00552F8F" w:rsidRPr="00C91FC3" w:rsidRDefault="00552F8F" w:rsidP="00552F8F">
      <w:pPr>
        <w:tabs>
          <w:tab w:val="clear" w:pos="567"/>
        </w:tabs>
        <w:spacing w:line="240" w:lineRule="auto"/>
        <w:rPr>
          <w:snapToGrid/>
          <w:szCs w:val="22"/>
          <w:lang w:val="sv-SE"/>
        </w:rPr>
      </w:pPr>
    </w:p>
    <w:p w14:paraId="54E22680" w14:textId="77777777" w:rsidR="00552F8F" w:rsidRPr="00C91FC3" w:rsidRDefault="00552F8F" w:rsidP="00BD7B58">
      <w:pPr>
        <w:keepNext/>
        <w:numPr>
          <w:ilvl w:val="0"/>
          <w:numId w:val="45"/>
        </w:num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i/>
          <w:noProof/>
          <w:snapToGrid/>
          <w:szCs w:val="22"/>
          <w:lang w:val="sv-SE"/>
        </w:rPr>
      </w:pPr>
      <w:r w:rsidRPr="00C91FC3">
        <w:rPr>
          <w:b/>
          <w:noProof/>
          <w:snapToGrid/>
          <w:szCs w:val="22"/>
          <w:lang w:val="sv-SE"/>
        </w:rPr>
        <w:t xml:space="preserve">UNIK IDENTITETSBETECKNING – TVÅDIMENSIONELL STRECKKOD </w:t>
      </w:r>
    </w:p>
    <w:p w14:paraId="02EBD658" w14:textId="77777777" w:rsidR="00552F8F" w:rsidRPr="00C91FC3" w:rsidRDefault="00552F8F" w:rsidP="00BD7B58">
      <w:pPr>
        <w:keepNext/>
        <w:tabs>
          <w:tab w:val="clear" w:pos="567"/>
        </w:tabs>
        <w:spacing w:line="240" w:lineRule="auto"/>
        <w:rPr>
          <w:noProof/>
          <w:snapToGrid/>
          <w:szCs w:val="22"/>
          <w:lang w:val="sv-SE"/>
        </w:rPr>
      </w:pPr>
    </w:p>
    <w:p w14:paraId="2C8A9947" w14:textId="77777777" w:rsidR="007D06CE" w:rsidRPr="00C91FC3" w:rsidRDefault="00BB5C29" w:rsidP="00BD7B58">
      <w:pPr>
        <w:keepNext/>
        <w:spacing w:line="240" w:lineRule="auto"/>
        <w:rPr>
          <w:noProof/>
          <w:szCs w:val="22"/>
          <w:shd w:val="clear" w:color="auto" w:fill="CCCCCC"/>
          <w:lang w:val="sv-SE"/>
        </w:rPr>
      </w:pPr>
      <w:r w:rsidRPr="00C91FC3">
        <w:rPr>
          <w:noProof/>
          <w:highlight w:val="lightGray"/>
          <w:lang w:val="sv-SE"/>
        </w:rPr>
        <w:t>&lt;</w:t>
      </w:r>
      <w:r w:rsidR="007D06CE" w:rsidRPr="00C91FC3">
        <w:rPr>
          <w:noProof/>
          <w:highlight w:val="lightGray"/>
          <w:lang w:val="sv-SE"/>
        </w:rPr>
        <w:t>Tvådimensionell streckkod som innehåller den unika identitetsbeteckningen.</w:t>
      </w:r>
      <w:r w:rsidRPr="00C91FC3">
        <w:rPr>
          <w:noProof/>
          <w:highlight w:val="lightGray"/>
          <w:lang w:val="sv-SE"/>
        </w:rPr>
        <w:t>&gt;</w:t>
      </w:r>
    </w:p>
    <w:p w14:paraId="5C27122F" w14:textId="77777777" w:rsidR="007D06CE" w:rsidRPr="00C91FC3" w:rsidRDefault="007D06CE" w:rsidP="00552F8F">
      <w:pPr>
        <w:tabs>
          <w:tab w:val="clear" w:pos="567"/>
        </w:tabs>
        <w:spacing w:line="240" w:lineRule="auto"/>
        <w:rPr>
          <w:noProof/>
          <w:snapToGrid/>
          <w:szCs w:val="22"/>
          <w:lang w:val="sv-SE"/>
        </w:rPr>
      </w:pPr>
    </w:p>
    <w:p w14:paraId="61F17A4D" w14:textId="77777777" w:rsidR="00552F8F" w:rsidRPr="00C91FC3" w:rsidRDefault="00552F8F" w:rsidP="00552F8F">
      <w:pPr>
        <w:tabs>
          <w:tab w:val="clear" w:pos="567"/>
        </w:tabs>
        <w:spacing w:line="240" w:lineRule="auto"/>
        <w:rPr>
          <w:noProof/>
          <w:snapToGrid/>
          <w:szCs w:val="22"/>
          <w:lang w:val="sv-SE"/>
        </w:rPr>
      </w:pPr>
    </w:p>
    <w:p w14:paraId="07EDC507" w14:textId="77777777" w:rsidR="00552F8F" w:rsidRPr="00C91FC3" w:rsidRDefault="00552F8F" w:rsidP="00D246E6">
      <w:pPr>
        <w:keepNext/>
        <w:numPr>
          <w:ilvl w:val="0"/>
          <w:numId w:val="45"/>
        </w:num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napToGrid/>
          <w:szCs w:val="22"/>
          <w:u w:val="single"/>
          <w:lang w:val="sv-SE"/>
        </w:rPr>
      </w:pPr>
      <w:r w:rsidRPr="00C91FC3">
        <w:rPr>
          <w:b/>
          <w:noProof/>
          <w:snapToGrid/>
          <w:szCs w:val="22"/>
          <w:lang w:val="sv-SE"/>
        </w:rPr>
        <w:t>UNIK IDENTITETSBETECKNING – I ETT FORMAT LÄSBART FÖR MÄNSKLIGT ÖGA</w:t>
      </w:r>
    </w:p>
    <w:p w14:paraId="47AC43FB" w14:textId="77777777" w:rsidR="00552F8F" w:rsidRPr="00C91FC3" w:rsidRDefault="00552F8F" w:rsidP="00D246E6">
      <w:pPr>
        <w:keepNext/>
        <w:tabs>
          <w:tab w:val="clear" w:pos="567"/>
        </w:tabs>
        <w:spacing w:line="240" w:lineRule="auto"/>
        <w:rPr>
          <w:snapToGrid/>
          <w:szCs w:val="22"/>
          <w:lang w:val="sv-SE"/>
        </w:rPr>
      </w:pPr>
    </w:p>
    <w:p w14:paraId="36B8D4FE" w14:textId="43D5752D" w:rsidR="007D06CE" w:rsidRPr="00140861" w:rsidRDefault="007D06CE" w:rsidP="00D246E6">
      <w:pPr>
        <w:keepNext/>
        <w:rPr>
          <w:szCs w:val="22"/>
          <w:lang w:val="sv-SE"/>
        </w:rPr>
      </w:pPr>
      <w:r w:rsidRPr="00C91FC3">
        <w:rPr>
          <w:lang w:val="sv-SE"/>
        </w:rPr>
        <w:t xml:space="preserve">PC </w:t>
      </w:r>
      <w:r w:rsidR="00BB5C29" w:rsidRPr="00C91FC3">
        <w:rPr>
          <w:lang w:val="sv-SE"/>
        </w:rPr>
        <w:t>{nummer</w:t>
      </w:r>
      <w:r w:rsidR="00BB5C29" w:rsidRPr="00140861">
        <w:rPr>
          <w:lang w:val="sv-SE"/>
        </w:rPr>
        <w:t>}</w:t>
      </w:r>
    </w:p>
    <w:p w14:paraId="6BCFE1D2" w14:textId="6EFD0BFF" w:rsidR="007D06CE" w:rsidRPr="00C91FC3" w:rsidRDefault="007D06CE" w:rsidP="00D246E6">
      <w:pPr>
        <w:keepNext/>
        <w:rPr>
          <w:szCs w:val="22"/>
          <w:lang w:val="sv-SE"/>
        </w:rPr>
      </w:pPr>
      <w:r w:rsidRPr="00C91FC3">
        <w:rPr>
          <w:lang w:val="sv-SE"/>
        </w:rPr>
        <w:t xml:space="preserve">SN </w:t>
      </w:r>
      <w:r w:rsidR="00BB5C29" w:rsidRPr="00C91FC3">
        <w:rPr>
          <w:lang w:val="sv-SE"/>
        </w:rPr>
        <w:t>{nummer}</w:t>
      </w:r>
    </w:p>
    <w:p w14:paraId="2117356B" w14:textId="7CC22EDE" w:rsidR="007D06CE" w:rsidRPr="00C91FC3" w:rsidRDefault="007D06CE" w:rsidP="00D246E6">
      <w:pPr>
        <w:keepNext/>
        <w:rPr>
          <w:szCs w:val="22"/>
          <w:lang w:val="sv-SE"/>
        </w:rPr>
      </w:pPr>
      <w:r w:rsidRPr="00C91FC3">
        <w:rPr>
          <w:lang w:val="sv-SE"/>
        </w:rPr>
        <w:t xml:space="preserve">NN </w:t>
      </w:r>
      <w:r w:rsidR="00BB5C29" w:rsidRPr="00C91FC3">
        <w:rPr>
          <w:lang w:val="sv-SE"/>
        </w:rPr>
        <w:t>{nummer}</w:t>
      </w:r>
    </w:p>
    <w:p w14:paraId="126914BA" w14:textId="77777777" w:rsidR="007D06CE" w:rsidRPr="00C91FC3" w:rsidRDefault="007D06CE" w:rsidP="00D246E6">
      <w:pPr>
        <w:keepNext/>
        <w:tabs>
          <w:tab w:val="clear" w:pos="567"/>
        </w:tabs>
        <w:spacing w:line="240" w:lineRule="auto"/>
        <w:rPr>
          <w:snapToGrid/>
          <w:szCs w:val="22"/>
          <w:lang w:val="sv-SE"/>
        </w:rPr>
      </w:pPr>
    </w:p>
    <w:p w14:paraId="644CE8A7" w14:textId="77777777" w:rsidR="007D06CE" w:rsidRPr="00C91FC3" w:rsidRDefault="007D06CE" w:rsidP="00D246E6">
      <w:pPr>
        <w:keepNext/>
        <w:tabs>
          <w:tab w:val="clear" w:pos="567"/>
        </w:tabs>
        <w:spacing w:line="240" w:lineRule="auto"/>
        <w:rPr>
          <w:snapToGrid/>
          <w:szCs w:val="22"/>
          <w:lang w:val="sv-SE"/>
        </w:rPr>
      </w:pPr>
    </w:p>
    <w:p w14:paraId="75863AA3" w14:textId="77777777" w:rsidR="00A860F7" w:rsidRPr="00C91FC3" w:rsidRDefault="0005522B" w:rsidP="00A860F7">
      <w:pPr>
        <w:shd w:val="clear" w:color="auto" w:fill="FFFFFF"/>
        <w:suppressAutoHyphens/>
        <w:rPr>
          <w:noProof/>
          <w:szCs w:val="22"/>
          <w:lang w:val="sv-SE"/>
        </w:rPr>
      </w:pPr>
      <w:r w:rsidRPr="00C91FC3">
        <w:rPr>
          <w:noProof/>
          <w:szCs w:val="22"/>
          <w:lang w:val="sv-SE"/>
        </w:rPr>
        <w:br w:type="page"/>
      </w:r>
    </w:p>
    <w:p w14:paraId="3984759A" w14:textId="77777777" w:rsidR="00A860F7" w:rsidRPr="00C91FC3" w:rsidRDefault="00A860F7" w:rsidP="00A860F7">
      <w:pPr>
        <w:pBdr>
          <w:top w:val="single" w:sz="4" w:space="1" w:color="auto"/>
          <w:left w:val="single" w:sz="4" w:space="4" w:color="auto"/>
          <w:bottom w:val="single" w:sz="4" w:space="1" w:color="auto"/>
          <w:right w:val="single" w:sz="4" w:space="4" w:color="auto"/>
        </w:pBdr>
        <w:shd w:val="clear" w:color="auto" w:fill="FFFFFF"/>
        <w:suppressAutoHyphens/>
        <w:rPr>
          <w:noProof/>
          <w:szCs w:val="22"/>
          <w:lang w:val="sv-SE"/>
        </w:rPr>
      </w:pPr>
      <w:r w:rsidRPr="00C91FC3">
        <w:rPr>
          <w:b/>
          <w:noProof/>
          <w:szCs w:val="22"/>
          <w:lang w:val="sv-SE"/>
        </w:rPr>
        <w:t>UPPGIFTER SOM SKA FINNAS PÅ YTTRE FÖRPACKNINGEN</w:t>
      </w:r>
    </w:p>
    <w:p w14:paraId="29A06E7C" w14:textId="77777777" w:rsidR="00A860F7" w:rsidRPr="00C91FC3" w:rsidRDefault="00A860F7" w:rsidP="00A860F7">
      <w:pPr>
        <w:pBdr>
          <w:top w:val="single" w:sz="4" w:space="1" w:color="auto"/>
          <w:left w:val="single" w:sz="4" w:space="4" w:color="auto"/>
          <w:bottom w:val="single" w:sz="4" w:space="1" w:color="auto"/>
          <w:right w:val="single" w:sz="4" w:space="4" w:color="auto"/>
        </w:pBdr>
        <w:suppressAutoHyphens/>
        <w:rPr>
          <w:noProof/>
          <w:szCs w:val="22"/>
          <w:lang w:val="sv-SE"/>
        </w:rPr>
      </w:pPr>
    </w:p>
    <w:p w14:paraId="0ABB6736" w14:textId="77777777" w:rsidR="00A860F7" w:rsidRPr="00C91FC3" w:rsidRDefault="00A860F7" w:rsidP="00A860F7">
      <w:pPr>
        <w:pBdr>
          <w:top w:val="single" w:sz="4" w:space="1" w:color="auto"/>
          <w:left w:val="single" w:sz="4" w:space="4" w:color="auto"/>
          <w:bottom w:val="single" w:sz="4" w:space="1" w:color="auto"/>
          <w:right w:val="single" w:sz="4" w:space="4" w:color="auto"/>
        </w:pBdr>
        <w:rPr>
          <w:noProof/>
          <w:szCs w:val="22"/>
          <w:lang w:val="sv-SE"/>
        </w:rPr>
      </w:pPr>
      <w:r w:rsidRPr="00C91FC3">
        <w:rPr>
          <w:b/>
          <w:noProof/>
          <w:szCs w:val="22"/>
          <w:lang w:val="sv-SE"/>
        </w:rPr>
        <w:t>Kartong</w:t>
      </w:r>
    </w:p>
    <w:p w14:paraId="52734620" w14:textId="77777777" w:rsidR="00A860F7" w:rsidRPr="00C91FC3" w:rsidRDefault="00A860F7" w:rsidP="00A860F7">
      <w:pPr>
        <w:suppressAutoHyphens/>
        <w:rPr>
          <w:noProof/>
          <w:szCs w:val="22"/>
          <w:lang w:val="sv-SE"/>
        </w:rPr>
      </w:pPr>
    </w:p>
    <w:p w14:paraId="2B562CB7" w14:textId="77777777" w:rsidR="00A860F7" w:rsidRPr="00C91FC3" w:rsidRDefault="00A860F7" w:rsidP="00A860F7">
      <w:pPr>
        <w:suppressAutoHyphens/>
        <w:rPr>
          <w:noProof/>
          <w:szCs w:val="22"/>
          <w:lang w:val="sv-SE"/>
        </w:rPr>
      </w:pPr>
    </w:p>
    <w:p w14:paraId="23FE4252" w14:textId="77777777" w:rsidR="00A860F7" w:rsidRPr="00C91FC3" w:rsidRDefault="00A860F7" w:rsidP="00A860F7">
      <w:pPr>
        <w:pBdr>
          <w:top w:val="single" w:sz="4" w:space="1" w:color="auto"/>
          <w:left w:val="single" w:sz="4" w:space="4" w:color="auto"/>
          <w:bottom w:val="single" w:sz="4" w:space="1" w:color="auto"/>
          <w:right w:val="single" w:sz="4" w:space="4" w:color="auto"/>
        </w:pBdr>
        <w:suppressAutoHyphens/>
        <w:ind w:left="567" w:hanging="567"/>
        <w:rPr>
          <w:noProof/>
          <w:szCs w:val="22"/>
          <w:lang w:val="sv-SE"/>
        </w:rPr>
      </w:pPr>
      <w:r w:rsidRPr="00C91FC3">
        <w:rPr>
          <w:b/>
          <w:noProof/>
          <w:szCs w:val="22"/>
          <w:lang w:val="sv-SE"/>
        </w:rPr>
        <w:t>1.</w:t>
      </w:r>
      <w:r w:rsidRPr="00C91FC3">
        <w:rPr>
          <w:b/>
          <w:noProof/>
          <w:szCs w:val="22"/>
          <w:lang w:val="sv-SE"/>
        </w:rPr>
        <w:tab/>
        <w:t>LÄKEMEDLETS NAMN</w:t>
      </w:r>
    </w:p>
    <w:p w14:paraId="6C431575" w14:textId="77777777" w:rsidR="00A860F7" w:rsidRPr="00C91FC3" w:rsidRDefault="00A860F7" w:rsidP="00A860F7">
      <w:pPr>
        <w:suppressAutoHyphens/>
        <w:rPr>
          <w:noProof/>
          <w:szCs w:val="22"/>
          <w:lang w:val="sv-SE"/>
        </w:rPr>
      </w:pPr>
    </w:p>
    <w:p w14:paraId="649B2941" w14:textId="77777777" w:rsidR="00A860F7" w:rsidRPr="00C91FC3" w:rsidRDefault="00A860F7" w:rsidP="00A860F7">
      <w:pPr>
        <w:autoSpaceDE w:val="0"/>
        <w:autoSpaceDN w:val="0"/>
        <w:adjustRightInd w:val="0"/>
        <w:spacing w:line="240" w:lineRule="auto"/>
        <w:rPr>
          <w:szCs w:val="22"/>
          <w:lang w:val="sv-SE"/>
        </w:rPr>
      </w:pPr>
      <w:r w:rsidRPr="00C91FC3">
        <w:rPr>
          <w:szCs w:val="22"/>
          <w:lang w:val="sv-SE"/>
        </w:rPr>
        <w:t>Imatinib Actavis 400 mg hårda kapslar</w:t>
      </w:r>
    </w:p>
    <w:p w14:paraId="2F8A9747" w14:textId="77777777" w:rsidR="00A860F7" w:rsidRPr="00B463C8" w:rsidRDefault="001A7B75" w:rsidP="00A860F7">
      <w:pPr>
        <w:autoSpaceDE w:val="0"/>
        <w:autoSpaceDN w:val="0"/>
        <w:adjustRightInd w:val="0"/>
        <w:spacing w:line="240" w:lineRule="auto"/>
        <w:rPr>
          <w:szCs w:val="22"/>
          <w:lang w:val="nb-NO"/>
        </w:rPr>
      </w:pPr>
      <w:r w:rsidRPr="00B463C8">
        <w:rPr>
          <w:szCs w:val="22"/>
          <w:lang w:val="nb-NO"/>
        </w:rPr>
        <w:t>i</w:t>
      </w:r>
      <w:r w:rsidR="00A860F7" w:rsidRPr="00B463C8">
        <w:rPr>
          <w:szCs w:val="22"/>
          <w:lang w:val="nb-NO"/>
        </w:rPr>
        <w:t>matinib</w:t>
      </w:r>
    </w:p>
    <w:p w14:paraId="72DA5183" w14:textId="77777777" w:rsidR="00A860F7" w:rsidRPr="00B463C8" w:rsidRDefault="00A860F7" w:rsidP="00A860F7">
      <w:pPr>
        <w:suppressAutoHyphens/>
        <w:rPr>
          <w:noProof/>
          <w:szCs w:val="22"/>
          <w:lang w:val="nb-NO"/>
        </w:rPr>
      </w:pPr>
    </w:p>
    <w:p w14:paraId="3C75FCCF" w14:textId="77777777" w:rsidR="00A860F7" w:rsidRPr="00B463C8" w:rsidRDefault="00A860F7" w:rsidP="00A860F7">
      <w:pPr>
        <w:suppressAutoHyphens/>
        <w:rPr>
          <w:noProof/>
          <w:szCs w:val="22"/>
          <w:lang w:val="nb-NO"/>
        </w:rPr>
      </w:pPr>
    </w:p>
    <w:p w14:paraId="15707289" w14:textId="77777777" w:rsidR="00A860F7" w:rsidRPr="00B463C8" w:rsidRDefault="00A860F7" w:rsidP="00A860F7">
      <w:pPr>
        <w:pBdr>
          <w:top w:val="single" w:sz="4" w:space="1" w:color="auto"/>
          <w:left w:val="single" w:sz="4" w:space="4" w:color="auto"/>
          <w:bottom w:val="single" w:sz="4" w:space="1" w:color="auto"/>
          <w:right w:val="single" w:sz="4" w:space="4" w:color="auto"/>
        </w:pBdr>
        <w:suppressAutoHyphens/>
        <w:ind w:left="567" w:hanging="567"/>
        <w:rPr>
          <w:noProof/>
          <w:szCs w:val="22"/>
          <w:lang w:val="nb-NO"/>
        </w:rPr>
      </w:pPr>
      <w:r w:rsidRPr="00B463C8">
        <w:rPr>
          <w:b/>
          <w:noProof/>
          <w:szCs w:val="22"/>
          <w:lang w:val="nb-NO"/>
        </w:rPr>
        <w:t>2.</w:t>
      </w:r>
      <w:r w:rsidRPr="00B463C8">
        <w:rPr>
          <w:b/>
          <w:noProof/>
          <w:szCs w:val="22"/>
          <w:lang w:val="nb-NO"/>
        </w:rPr>
        <w:tab/>
        <w:t>DEKLARATION AV AKTIV(A) SUBSTANS(ER)</w:t>
      </w:r>
    </w:p>
    <w:p w14:paraId="15E6A360" w14:textId="77777777" w:rsidR="00A860F7" w:rsidRPr="00B463C8" w:rsidRDefault="00A860F7" w:rsidP="00A860F7">
      <w:pPr>
        <w:rPr>
          <w:noProof/>
          <w:szCs w:val="22"/>
          <w:lang w:val="nb-NO"/>
        </w:rPr>
      </w:pPr>
    </w:p>
    <w:p w14:paraId="4C1656CB" w14:textId="77777777" w:rsidR="00A860F7" w:rsidRPr="00C91FC3" w:rsidRDefault="00A860F7" w:rsidP="00A860F7">
      <w:pPr>
        <w:tabs>
          <w:tab w:val="clear" w:pos="567"/>
        </w:tabs>
        <w:autoSpaceDE w:val="0"/>
        <w:autoSpaceDN w:val="0"/>
        <w:adjustRightInd w:val="0"/>
        <w:spacing w:line="240" w:lineRule="auto"/>
        <w:rPr>
          <w:snapToGrid/>
          <w:szCs w:val="22"/>
          <w:lang w:val="sv-SE"/>
        </w:rPr>
      </w:pPr>
      <w:r w:rsidRPr="00C91FC3">
        <w:rPr>
          <w:snapToGrid/>
          <w:szCs w:val="22"/>
          <w:lang w:val="sv-SE"/>
        </w:rPr>
        <w:t>Varje hård kapsel innehåller 400 mg imatinib (som mesylat).</w:t>
      </w:r>
    </w:p>
    <w:p w14:paraId="100C7713" w14:textId="77777777" w:rsidR="00A860F7" w:rsidRPr="00C91FC3" w:rsidRDefault="00A860F7" w:rsidP="00A860F7">
      <w:pPr>
        <w:suppressAutoHyphens/>
        <w:rPr>
          <w:noProof/>
          <w:szCs w:val="22"/>
          <w:lang w:val="sv-SE"/>
        </w:rPr>
      </w:pPr>
    </w:p>
    <w:p w14:paraId="4940D8C3" w14:textId="77777777" w:rsidR="00A860F7" w:rsidRPr="00C91FC3" w:rsidRDefault="00A860F7" w:rsidP="00A860F7">
      <w:pPr>
        <w:suppressAutoHyphens/>
        <w:rPr>
          <w:noProof/>
          <w:szCs w:val="22"/>
          <w:lang w:val="sv-SE"/>
        </w:rPr>
      </w:pPr>
    </w:p>
    <w:p w14:paraId="57C887E8" w14:textId="77777777" w:rsidR="00A860F7" w:rsidRPr="00C91FC3" w:rsidRDefault="00A860F7" w:rsidP="00A860F7">
      <w:pPr>
        <w:pBdr>
          <w:top w:val="single" w:sz="4" w:space="1" w:color="auto"/>
          <w:left w:val="single" w:sz="4" w:space="4" w:color="auto"/>
          <w:bottom w:val="single" w:sz="4" w:space="1" w:color="auto"/>
          <w:right w:val="single" w:sz="4" w:space="4" w:color="auto"/>
        </w:pBdr>
        <w:suppressAutoHyphens/>
        <w:ind w:left="567" w:hanging="567"/>
        <w:rPr>
          <w:noProof/>
          <w:szCs w:val="22"/>
          <w:highlight w:val="lightGray"/>
          <w:lang w:val="sv-SE"/>
        </w:rPr>
      </w:pPr>
      <w:r w:rsidRPr="00C91FC3">
        <w:rPr>
          <w:b/>
          <w:noProof/>
          <w:szCs w:val="22"/>
          <w:lang w:val="sv-SE"/>
        </w:rPr>
        <w:t>3.</w:t>
      </w:r>
      <w:r w:rsidRPr="00C91FC3">
        <w:rPr>
          <w:b/>
          <w:noProof/>
          <w:szCs w:val="22"/>
          <w:lang w:val="sv-SE"/>
        </w:rPr>
        <w:tab/>
        <w:t>FÖRTECKNING ÖVER HJÄLPÄMNEN</w:t>
      </w:r>
    </w:p>
    <w:p w14:paraId="4312ABAB" w14:textId="77777777" w:rsidR="00A860F7" w:rsidRPr="00C91FC3" w:rsidRDefault="00A860F7" w:rsidP="00A860F7">
      <w:pPr>
        <w:suppressAutoHyphens/>
        <w:rPr>
          <w:noProof/>
          <w:szCs w:val="22"/>
          <w:lang w:val="sv-SE"/>
        </w:rPr>
      </w:pPr>
    </w:p>
    <w:p w14:paraId="3E509789" w14:textId="77777777" w:rsidR="00A860F7" w:rsidRPr="00C91FC3" w:rsidRDefault="00A860F7" w:rsidP="00A860F7">
      <w:pPr>
        <w:suppressAutoHyphens/>
        <w:rPr>
          <w:noProof/>
          <w:szCs w:val="22"/>
          <w:lang w:val="sv-SE"/>
        </w:rPr>
      </w:pPr>
    </w:p>
    <w:p w14:paraId="34D2497F" w14:textId="77777777" w:rsidR="00A860F7" w:rsidRPr="00C91FC3" w:rsidRDefault="00A860F7" w:rsidP="00A860F7">
      <w:pPr>
        <w:pBdr>
          <w:top w:val="single" w:sz="4" w:space="1" w:color="auto"/>
          <w:left w:val="single" w:sz="4" w:space="4" w:color="auto"/>
          <w:bottom w:val="single" w:sz="4" w:space="1" w:color="auto"/>
          <w:right w:val="single" w:sz="4" w:space="4" w:color="auto"/>
        </w:pBdr>
        <w:suppressAutoHyphens/>
        <w:ind w:left="567" w:hanging="567"/>
        <w:rPr>
          <w:noProof/>
          <w:szCs w:val="22"/>
          <w:highlight w:val="lightGray"/>
          <w:lang w:val="sv-SE"/>
        </w:rPr>
      </w:pPr>
      <w:r w:rsidRPr="00C91FC3">
        <w:rPr>
          <w:b/>
          <w:noProof/>
          <w:szCs w:val="22"/>
          <w:lang w:val="sv-SE"/>
        </w:rPr>
        <w:t>4.</w:t>
      </w:r>
      <w:r w:rsidRPr="00C91FC3">
        <w:rPr>
          <w:b/>
          <w:noProof/>
          <w:szCs w:val="22"/>
          <w:lang w:val="sv-SE"/>
        </w:rPr>
        <w:tab/>
        <w:t>LÄKEMEDELSFORM OCH FÖRPACKNINGSSTORLEK</w:t>
      </w:r>
    </w:p>
    <w:p w14:paraId="025A681B" w14:textId="77777777" w:rsidR="00A860F7" w:rsidRPr="00C91FC3" w:rsidRDefault="00A860F7" w:rsidP="00A860F7">
      <w:pPr>
        <w:suppressAutoHyphens/>
        <w:rPr>
          <w:noProof/>
          <w:szCs w:val="22"/>
          <w:lang w:val="sv-SE"/>
        </w:rPr>
      </w:pPr>
    </w:p>
    <w:p w14:paraId="6158748D" w14:textId="77777777" w:rsidR="00A860F7" w:rsidRPr="00C91FC3" w:rsidRDefault="00A860F7" w:rsidP="00A860F7">
      <w:pPr>
        <w:suppressAutoHyphens/>
        <w:rPr>
          <w:noProof/>
          <w:szCs w:val="22"/>
          <w:lang w:val="sv-SE"/>
        </w:rPr>
      </w:pPr>
      <w:r w:rsidRPr="00C91FC3">
        <w:rPr>
          <w:noProof/>
          <w:szCs w:val="22"/>
          <w:lang w:val="sv-SE"/>
        </w:rPr>
        <w:t>10 hårda kapslar</w:t>
      </w:r>
    </w:p>
    <w:p w14:paraId="197C2D87" w14:textId="77777777" w:rsidR="00A860F7" w:rsidRPr="00C91FC3" w:rsidRDefault="00A860F7" w:rsidP="00A860F7">
      <w:pPr>
        <w:pStyle w:val="KeinLeerraum"/>
        <w:rPr>
          <w:rFonts w:ascii="Times New Roman" w:hAnsi="Times New Roman"/>
          <w:highlight w:val="lightGray"/>
          <w:lang w:val="sv-SE"/>
        </w:rPr>
      </w:pPr>
      <w:r w:rsidRPr="00C91FC3">
        <w:rPr>
          <w:rFonts w:ascii="Times New Roman" w:hAnsi="Times New Roman"/>
          <w:highlight w:val="lightGray"/>
          <w:lang w:val="sv-SE"/>
        </w:rPr>
        <w:t>30 hårda kapslar</w:t>
      </w:r>
    </w:p>
    <w:p w14:paraId="4BEB5887" w14:textId="77777777" w:rsidR="00A860F7" w:rsidRPr="00C91FC3" w:rsidRDefault="00A860F7" w:rsidP="00A860F7">
      <w:pPr>
        <w:pStyle w:val="KeinLeerraum"/>
        <w:rPr>
          <w:rFonts w:ascii="Times New Roman" w:hAnsi="Times New Roman"/>
          <w:highlight w:val="lightGray"/>
          <w:lang w:val="sv-SE"/>
        </w:rPr>
      </w:pPr>
      <w:r w:rsidRPr="00C91FC3">
        <w:rPr>
          <w:rFonts w:ascii="Times New Roman" w:hAnsi="Times New Roman"/>
          <w:highlight w:val="lightGray"/>
          <w:lang w:val="sv-SE"/>
        </w:rPr>
        <w:t>60 hårda kapslar</w:t>
      </w:r>
    </w:p>
    <w:p w14:paraId="1EB00DA2" w14:textId="77777777" w:rsidR="00A860F7" w:rsidRPr="00C91FC3" w:rsidRDefault="00A860F7" w:rsidP="00A860F7">
      <w:pPr>
        <w:pStyle w:val="KeinLeerraum"/>
        <w:rPr>
          <w:rFonts w:ascii="Times New Roman" w:hAnsi="Times New Roman"/>
          <w:lang w:val="sv-SE"/>
        </w:rPr>
      </w:pPr>
      <w:r w:rsidRPr="00C91FC3">
        <w:rPr>
          <w:rFonts w:ascii="Times New Roman" w:hAnsi="Times New Roman"/>
          <w:highlight w:val="lightGray"/>
          <w:lang w:val="sv-SE"/>
        </w:rPr>
        <w:t>90 hårda kapslar</w:t>
      </w:r>
    </w:p>
    <w:p w14:paraId="6307CA7A" w14:textId="77777777" w:rsidR="00A860F7" w:rsidRPr="00C91FC3" w:rsidRDefault="00A860F7" w:rsidP="00A860F7">
      <w:pPr>
        <w:suppressAutoHyphens/>
        <w:rPr>
          <w:noProof/>
          <w:szCs w:val="22"/>
          <w:lang w:val="sv-SE"/>
        </w:rPr>
      </w:pPr>
    </w:p>
    <w:p w14:paraId="3CEFA73A" w14:textId="77777777" w:rsidR="00A860F7" w:rsidRPr="00C91FC3" w:rsidRDefault="00A860F7" w:rsidP="00A860F7">
      <w:pPr>
        <w:suppressAutoHyphens/>
        <w:rPr>
          <w:noProof/>
          <w:szCs w:val="22"/>
          <w:lang w:val="sv-SE"/>
        </w:rPr>
      </w:pPr>
    </w:p>
    <w:p w14:paraId="50EF2E0B" w14:textId="77777777" w:rsidR="00A860F7" w:rsidRPr="00C91FC3" w:rsidRDefault="00A860F7" w:rsidP="00A860F7">
      <w:pPr>
        <w:pBdr>
          <w:top w:val="single" w:sz="4" w:space="1" w:color="auto"/>
          <w:left w:val="single" w:sz="4" w:space="4" w:color="auto"/>
          <w:bottom w:val="single" w:sz="4" w:space="1" w:color="auto"/>
          <w:right w:val="single" w:sz="4" w:space="4" w:color="auto"/>
        </w:pBdr>
        <w:suppressAutoHyphens/>
        <w:ind w:left="567" w:hanging="567"/>
        <w:rPr>
          <w:noProof/>
          <w:szCs w:val="22"/>
          <w:highlight w:val="lightGray"/>
          <w:lang w:val="sv-SE"/>
        </w:rPr>
      </w:pPr>
      <w:r w:rsidRPr="00C91FC3">
        <w:rPr>
          <w:b/>
          <w:noProof/>
          <w:szCs w:val="22"/>
          <w:lang w:val="sv-SE"/>
        </w:rPr>
        <w:t>5.</w:t>
      </w:r>
      <w:r w:rsidRPr="00C91FC3">
        <w:rPr>
          <w:b/>
          <w:noProof/>
          <w:szCs w:val="22"/>
          <w:lang w:val="sv-SE"/>
        </w:rPr>
        <w:tab/>
        <w:t>ADMINISTRERINGSSÄTT OCH ADMINISTRERINGSVÄG</w:t>
      </w:r>
    </w:p>
    <w:p w14:paraId="02C62AE6" w14:textId="77777777" w:rsidR="00A860F7" w:rsidRPr="00C91FC3" w:rsidRDefault="00A860F7" w:rsidP="00A860F7">
      <w:pPr>
        <w:suppressAutoHyphens/>
        <w:rPr>
          <w:noProof/>
          <w:szCs w:val="22"/>
          <w:lang w:val="sv-SE"/>
        </w:rPr>
      </w:pPr>
    </w:p>
    <w:p w14:paraId="0768774D" w14:textId="77777777" w:rsidR="00A860F7" w:rsidRPr="00C91FC3" w:rsidRDefault="00A860F7" w:rsidP="00A860F7">
      <w:pPr>
        <w:suppressAutoHyphens/>
        <w:rPr>
          <w:noProof/>
          <w:szCs w:val="22"/>
          <w:lang w:val="sv-SE"/>
        </w:rPr>
      </w:pPr>
      <w:r w:rsidRPr="00C91FC3">
        <w:rPr>
          <w:noProof/>
          <w:szCs w:val="22"/>
          <w:lang w:val="sv-SE"/>
        </w:rPr>
        <w:t>Oral användning.</w:t>
      </w:r>
    </w:p>
    <w:p w14:paraId="4DB56BDD" w14:textId="77777777" w:rsidR="00A860F7" w:rsidRPr="00C91FC3" w:rsidRDefault="00A860F7" w:rsidP="00A860F7">
      <w:pPr>
        <w:suppressAutoHyphens/>
        <w:rPr>
          <w:noProof/>
          <w:szCs w:val="22"/>
          <w:lang w:val="sv-SE"/>
        </w:rPr>
      </w:pPr>
      <w:r w:rsidRPr="00C91FC3">
        <w:rPr>
          <w:noProof/>
          <w:szCs w:val="22"/>
          <w:lang w:val="sv-SE"/>
        </w:rPr>
        <w:t>Läs bipacksedeln före användning.</w:t>
      </w:r>
    </w:p>
    <w:p w14:paraId="43F7D22B" w14:textId="77777777" w:rsidR="00A860F7" w:rsidRPr="00C91FC3" w:rsidRDefault="00A860F7" w:rsidP="00A860F7">
      <w:pPr>
        <w:suppressAutoHyphens/>
        <w:rPr>
          <w:noProof/>
          <w:szCs w:val="22"/>
          <w:lang w:val="sv-SE"/>
        </w:rPr>
      </w:pPr>
    </w:p>
    <w:p w14:paraId="1546A4D3" w14:textId="77777777" w:rsidR="00A860F7" w:rsidRPr="00C91FC3" w:rsidRDefault="00A860F7" w:rsidP="00A860F7">
      <w:pPr>
        <w:suppressAutoHyphens/>
        <w:rPr>
          <w:noProof/>
          <w:szCs w:val="22"/>
          <w:lang w:val="sv-SE"/>
        </w:rPr>
      </w:pPr>
    </w:p>
    <w:p w14:paraId="522DE707" w14:textId="77777777" w:rsidR="00A860F7" w:rsidRPr="00C91FC3" w:rsidRDefault="00A860F7" w:rsidP="00D246E6">
      <w:pPr>
        <w:keepNext/>
        <w:pBdr>
          <w:top w:val="single" w:sz="4" w:space="1" w:color="auto"/>
          <w:left w:val="single" w:sz="4" w:space="4" w:color="auto"/>
          <w:bottom w:val="single" w:sz="4" w:space="1" w:color="auto"/>
          <w:right w:val="single" w:sz="4" w:space="4" w:color="auto"/>
        </w:pBdr>
        <w:suppressAutoHyphens/>
        <w:ind w:left="567" w:hanging="567"/>
        <w:rPr>
          <w:b/>
          <w:noProof/>
          <w:szCs w:val="22"/>
          <w:lang w:val="sv-SE"/>
        </w:rPr>
      </w:pPr>
      <w:r w:rsidRPr="00C91FC3">
        <w:rPr>
          <w:b/>
          <w:noProof/>
          <w:szCs w:val="22"/>
          <w:lang w:val="sv-SE"/>
        </w:rPr>
        <w:t>6.</w:t>
      </w:r>
      <w:r w:rsidRPr="00C91FC3">
        <w:rPr>
          <w:b/>
          <w:noProof/>
          <w:szCs w:val="22"/>
          <w:lang w:val="sv-SE"/>
        </w:rPr>
        <w:tab/>
        <w:t>SÄRSKILD VARNING OM ATT LÄKEMEDLET MÅSTE FÖRVARAS UTOM SYN- OCH RÄCKHÅLL FÖR BARN</w:t>
      </w:r>
    </w:p>
    <w:p w14:paraId="4604D01C" w14:textId="77777777" w:rsidR="00A860F7" w:rsidRPr="00C91FC3" w:rsidRDefault="00A860F7" w:rsidP="00D246E6">
      <w:pPr>
        <w:keepNext/>
        <w:suppressAutoHyphens/>
        <w:rPr>
          <w:b/>
          <w:noProof/>
          <w:szCs w:val="22"/>
          <w:lang w:val="sv-SE"/>
        </w:rPr>
      </w:pPr>
    </w:p>
    <w:p w14:paraId="41B09079" w14:textId="77777777" w:rsidR="00A860F7" w:rsidRPr="00C91FC3" w:rsidRDefault="00A860F7" w:rsidP="00D246E6">
      <w:pPr>
        <w:keepNext/>
        <w:suppressAutoHyphens/>
        <w:rPr>
          <w:noProof/>
          <w:szCs w:val="22"/>
          <w:lang w:val="sv-SE"/>
        </w:rPr>
      </w:pPr>
      <w:r w:rsidRPr="00C91FC3">
        <w:rPr>
          <w:noProof/>
          <w:szCs w:val="22"/>
          <w:lang w:val="sv-SE"/>
        </w:rPr>
        <w:t>Förvaras utom syn- och räckhåll för barn.</w:t>
      </w:r>
    </w:p>
    <w:p w14:paraId="2DA344AE" w14:textId="77777777" w:rsidR="00A860F7" w:rsidRPr="00C91FC3" w:rsidRDefault="00A860F7" w:rsidP="00A860F7">
      <w:pPr>
        <w:suppressAutoHyphens/>
        <w:rPr>
          <w:noProof/>
          <w:szCs w:val="22"/>
          <w:lang w:val="sv-SE"/>
        </w:rPr>
      </w:pPr>
    </w:p>
    <w:p w14:paraId="6B8E8F11" w14:textId="77777777" w:rsidR="00A860F7" w:rsidRPr="00C91FC3" w:rsidRDefault="00A860F7" w:rsidP="00A860F7">
      <w:pPr>
        <w:suppressAutoHyphens/>
        <w:rPr>
          <w:noProof/>
          <w:szCs w:val="22"/>
          <w:lang w:val="sv-SE"/>
        </w:rPr>
      </w:pPr>
    </w:p>
    <w:p w14:paraId="5713606E" w14:textId="77777777" w:rsidR="00A860F7" w:rsidRPr="00C91FC3" w:rsidRDefault="00A860F7" w:rsidP="00D246E6">
      <w:pPr>
        <w:keepNext/>
        <w:pBdr>
          <w:top w:val="single" w:sz="4" w:space="1" w:color="auto"/>
          <w:left w:val="single" w:sz="4" w:space="4" w:color="auto"/>
          <w:bottom w:val="single" w:sz="4" w:space="1" w:color="auto"/>
          <w:right w:val="single" w:sz="4" w:space="4" w:color="auto"/>
        </w:pBdr>
        <w:suppressAutoHyphens/>
        <w:ind w:left="567" w:hanging="567"/>
        <w:rPr>
          <w:noProof/>
          <w:szCs w:val="22"/>
          <w:lang w:val="sv-SE"/>
        </w:rPr>
      </w:pPr>
      <w:r w:rsidRPr="00C91FC3">
        <w:rPr>
          <w:b/>
          <w:noProof/>
          <w:szCs w:val="22"/>
          <w:lang w:val="sv-SE"/>
        </w:rPr>
        <w:t>7.</w:t>
      </w:r>
      <w:r w:rsidRPr="00C91FC3">
        <w:rPr>
          <w:b/>
          <w:noProof/>
          <w:szCs w:val="22"/>
          <w:lang w:val="sv-SE"/>
        </w:rPr>
        <w:tab/>
        <w:t>ÖVRIGA SÄRSKILDA VARNINGAR OM SÅ ÄR NÖDVÄNDIGT</w:t>
      </w:r>
    </w:p>
    <w:p w14:paraId="1D675379" w14:textId="77777777" w:rsidR="00A860F7" w:rsidRPr="00C91FC3" w:rsidRDefault="00A860F7" w:rsidP="00D246E6">
      <w:pPr>
        <w:keepNext/>
        <w:rPr>
          <w:noProof/>
          <w:szCs w:val="22"/>
          <w:lang w:val="sv-SE"/>
        </w:rPr>
      </w:pPr>
    </w:p>
    <w:p w14:paraId="1FFA17EF" w14:textId="77777777" w:rsidR="00A860F7" w:rsidRPr="00C91FC3" w:rsidRDefault="00A860F7" w:rsidP="00D246E6">
      <w:pPr>
        <w:keepNext/>
        <w:rPr>
          <w:noProof/>
          <w:szCs w:val="22"/>
          <w:lang w:val="sv-SE"/>
        </w:rPr>
      </w:pPr>
      <w:r w:rsidRPr="00C91FC3">
        <w:rPr>
          <w:noProof/>
          <w:szCs w:val="22"/>
          <w:lang w:val="sv-SE"/>
        </w:rPr>
        <w:t>Använd endast enligt läkares anvisningar.</w:t>
      </w:r>
    </w:p>
    <w:p w14:paraId="5874F088" w14:textId="77777777" w:rsidR="00A860F7" w:rsidRPr="00C91FC3" w:rsidRDefault="00A860F7" w:rsidP="00A860F7">
      <w:pPr>
        <w:suppressAutoHyphens/>
        <w:rPr>
          <w:noProof/>
          <w:szCs w:val="22"/>
          <w:lang w:val="sv-SE"/>
        </w:rPr>
      </w:pPr>
    </w:p>
    <w:p w14:paraId="193C80E7" w14:textId="77777777" w:rsidR="00A860F7" w:rsidRPr="00C91FC3" w:rsidRDefault="00A860F7" w:rsidP="00A860F7">
      <w:pPr>
        <w:suppressAutoHyphens/>
        <w:rPr>
          <w:noProof/>
          <w:szCs w:val="22"/>
          <w:lang w:val="sv-SE"/>
        </w:rPr>
      </w:pPr>
    </w:p>
    <w:p w14:paraId="4129DC2F" w14:textId="77777777" w:rsidR="00A860F7" w:rsidRPr="00C91FC3" w:rsidRDefault="00A860F7" w:rsidP="00D246E6">
      <w:pPr>
        <w:keepNext/>
        <w:pBdr>
          <w:top w:val="single" w:sz="4" w:space="1" w:color="auto"/>
          <w:left w:val="single" w:sz="4" w:space="4" w:color="auto"/>
          <w:bottom w:val="single" w:sz="4" w:space="1" w:color="auto"/>
          <w:right w:val="single" w:sz="4" w:space="4" w:color="auto"/>
        </w:pBdr>
        <w:suppressAutoHyphens/>
        <w:ind w:left="567" w:hanging="567"/>
        <w:rPr>
          <w:noProof/>
          <w:szCs w:val="22"/>
          <w:highlight w:val="lightGray"/>
          <w:lang w:val="sv-SE"/>
        </w:rPr>
      </w:pPr>
      <w:r w:rsidRPr="00C91FC3">
        <w:rPr>
          <w:b/>
          <w:noProof/>
          <w:szCs w:val="22"/>
          <w:lang w:val="sv-SE"/>
        </w:rPr>
        <w:t>8.</w:t>
      </w:r>
      <w:r w:rsidRPr="00C91FC3">
        <w:rPr>
          <w:b/>
          <w:noProof/>
          <w:szCs w:val="22"/>
          <w:lang w:val="sv-SE"/>
        </w:rPr>
        <w:tab/>
        <w:t>UTGÅNGSDATUM</w:t>
      </w:r>
    </w:p>
    <w:p w14:paraId="7DF0CEBD" w14:textId="77777777" w:rsidR="00A860F7" w:rsidRPr="00C91FC3" w:rsidRDefault="00A860F7" w:rsidP="00D246E6">
      <w:pPr>
        <w:keepNext/>
        <w:suppressAutoHyphens/>
        <w:rPr>
          <w:noProof/>
          <w:szCs w:val="22"/>
          <w:lang w:val="sv-SE"/>
        </w:rPr>
      </w:pPr>
    </w:p>
    <w:p w14:paraId="1A38166F" w14:textId="77777777" w:rsidR="00A860F7" w:rsidRPr="00C91FC3" w:rsidRDefault="00A860F7" w:rsidP="00D246E6">
      <w:pPr>
        <w:keepNext/>
        <w:suppressAutoHyphens/>
        <w:rPr>
          <w:noProof/>
          <w:szCs w:val="22"/>
          <w:lang w:val="sv-SE"/>
        </w:rPr>
      </w:pPr>
      <w:r w:rsidRPr="00C91FC3">
        <w:rPr>
          <w:noProof/>
          <w:szCs w:val="22"/>
          <w:lang w:val="sv-SE"/>
        </w:rPr>
        <w:t>EXP</w:t>
      </w:r>
    </w:p>
    <w:p w14:paraId="74C157D8" w14:textId="77777777" w:rsidR="00A860F7" w:rsidRPr="00C91FC3" w:rsidRDefault="00A860F7" w:rsidP="00A860F7">
      <w:pPr>
        <w:suppressAutoHyphens/>
        <w:rPr>
          <w:noProof/>
          <w:szCs w:val="22"/>
          <w:lang w:val="sv-SE"/>
        </w:rPr>
      </w:pPr>
    </w:p>
    <w:p w14:paraId="3853EA29" w14:textId="77777777" w:rsidR="00A860F7" w:rsidRPr="00C91FC3" w:rsidRDefault="00A860F7" w:rsidP="00A860F7">
      <w:pPr>
        <w:suppressAutoHyphens/>
        <w:rPr>
          <w:noProof/>
          <w:szCs w:val="22"/>
          <w:lang w:val="sv-SE"/>
        </w:rPr>
      </w:pPr>
    </w:p>
    <w:p w14:paraId="064B07EE" w14:textId="77777777" w:rsidR="00A860F7" w:rsidRPr="00C91FC3" w:rsidRDefault="00A860F7" w:rsidP="002643FF">
      <w:pPr>
        <w:keepNext/>
        <w:pBdr>
          <w:top w:val="single" w:sz="4" w:space="1" w:color="auto"/>
          <w:left w:val="single" w:sz="4" w:space="4" w:color="auto"/>
          <w:bottom w:val="single" w:sz="4" w:space="1" w:color="auto"/>
          <w:right w:val="single" w:sz="4" w:space="4" w:color="auto"/>
        </w:pBdr>
        <w:suppressAutoHyphens/>
        <w:ind w:left="567" w:hanging="567"/>
        <w:rPr>
          <w:noProof/>
          <w:szCs w:val="22"/>
          <w:lang w:val="sv-SE"/>
        </w:rPr>
      </w:pPr>
      <w:r w:rsidRPr="00C91FC3">
        <w:rPr>
          <w:b/>
          <w:noProof/>
          <w:szCs w:val="22"/>
          <w:lang w:val="sv-SE"/>
        </w:rPr>
        <w:t>9.</w:t>
      </w:r>
      <w:r w:rsidRPr="00C91FC3">
        <w:rPr>
          <w:b/>
          <w:noProof/>
          <w:szCs w:val="22"/>
          <w:lang w:val="sv-SE"/>
        </w:rPr>
        <w:tab/>
        <w:t>SÄRSKILDA FÖRVARINGSANVISNINGAR</w:t>
      </w:r>
    </w:p>
    <w:p w14:paraId="077BF18F" w14:textId="77777777" w:rsidR="00A860F7" w:rsidRPr="00C91FC3" w:rsidRDefault="00A860F7" w:rsidP="002643FF">
      <w:pPr>
        <w:keepNext/>
        <w:suppressAutoHyphens/>
        <w:rPr>
          <w:szCs w:val="22"/>
          <w:lang w:val="sv-SE"/>
        </w:rPr>
      </w:pPr>
    </w:p>
    <w:p w14:paraId="38EEA1FD" w14:textId="77777777" w:rsidR="00A860F7" w:rsidRPr="00C91FC3" w:rsidRDefault="00A860F7" w:rsidP="002643FF">
      <w:pPr>
        <w:keepNext/>
        <w:suppressAutoHyphens/>
        <w:rPr>
          <w:szCs w:val="22"/>
          <w:lang w:val="sv-SE"/>
        </w:rPr>
      </w:pPr>
      <w:r w:rsidRPr="00C91FC3">
        <w:rPr>
          <w:szCs w:val="22"/>
          <w:lang w:val="sv-SE"/>
        </w:rPr>
        <w:t>Förvaras vid högst 25°C.</w:t>
      </w:r>
    </w:p>
    <w:p w14:paraId="35C932BD" w14:textId="77777777" w:rsidR="00A860F7" w:rsidRPr="00C91FC3" w:rsidRDefault="00A860F7" w:rsidP="002643FF">
      <w:pPr>
        <w:keepNext/>
        <w:suppressAutoHyphens/>
        <w:rPr>
          <w:szCs w:val="22"/>
          <w:lang w:val="sv-SE"/>
        </w:rPr>
      </w:pPr>
      <w:r w:rsidRPr="00C91FC3">
        <w:rPr>
          <w:szCs w:val="22"/>
          <w:lang w:val="sv-SE"/>
        </w:rPr>
        <w:t>Förvaras i originalförpackningen. Fuktkänsligt.</w:t>
      </w:r>
    </w:p>
    <w:p w14:paraId="02AC4F9C" w14:textId="77777777" w:rsidR="00A860F7" w:rsidRPr="00C91FC3" w:rsidRDefault="00A860F7" w:rsidP="00A860F7">
      <w:pPr>
        <w:suppressAutoHyphens/>
        <w:rPr>
          <w:szCs w:val="22"/>
          <w:lang w:val="sv-SE"/>
        </w:rPr>
      </w:pPr>
    </w:p>
    <w:p w14:paraId="2776CA12" w14:textId="77777777" w:rsidR="00A860F7" w:rsidRPr="00C91FC3" w:rsidRDefault="00A860F7" w:rsidP="00A860F7">
      <w:pPr>
        <w:suppressAutoHyphens/>
        <w:rPr>
          <w:szCs w:val="22"/>
          <w:lang w:val="sv-SE"/>
        </w:rPr>
      </w:pPr>
    </w:p>
    <w:p w14:paraId="1332E970" w14:textId="77777777" w:rsidR="00A860F7" w:rsidRPr="00C91FC3" w:rsidRDefault="00A860F7" w:rsidP="00D246E6">
      <w:pPr>
        <w:keepNext/>
        <w:pBdr>
          <w:top w:val="single" w:sz="4" w:space="1" w:color="auto"/>
          <w:left w:val="single" w:sz="4" w:space="4" w:color="auto"/>
          <w:bottom w:val="single" w:sz="4" w:space="1" w:color="auto"/>
          <w:right w:val="single" w:sz="4" w:space="4" w:color="auto"/>
        </w:pBdr>
        <w:suppressAutoHyphens/>
        <w:ind w:left="567" w:hanging="567"/>
        <w:rPr>
          <w:b/>
          <w:noProof/>
          <w:szCs w:val="22"/>
          <w:lang w:val="sv-SE"/>
        </w:rPr>
      </w:pPr>
      <w:r w:rsidRPr="00C91FC3">
        <w:rPr>
          <w:b/>
          <w:noProof/>
          <w:szCs w:val="22"/>
          <w:lang w:val="sv-SE"/>
        </w:rPr>
        <w:t>10.</w:t>
      </w:r>
      <w:r w:rsidRPr="00C91FC3">
        <w:rPr>
          <w:b/>
          <w:noProof/>
          <w:szCs w:val="22"/>
          <w:lang w:val="sv-SE"/>
        </w:rPr>
        <w:tab/>
        <w:t>SÄRSKILDA FÖRSIKTIGHETSÅTGÄRDER FÖR DESTRUKTION AV EJ ANVÄNT LÄKEMEDEL OCH AVFALL I FÖREKOMMANDE FALL</w:t>
      </w:r>
    </w:p>
    <w:p w14:paraId="23323073" w14:textId="77777777" w:rsidR="00A860F7" w:rsidRPr="00C91FC3" w:rsidRDefault="00A860F7" w:rsidP="00D246E6">
      <w:pPr>
        <w:keepNext/>
        <w:suppressAutoHyphens/>
        <w:ind w:left="567" w:hanging="567"/>
        <w:rPr>
          <w:noProof/>
          <w:szCs w:val="22"/>
          <w:lang w:val="sv-SE"/>
        </w:rPr>
      </w:pPr>
    </w:p>
    <w:p w14:paraId="57797F8C" w14:textId="77777777" w:rsidR="00A860F7" w:rsidRPr="00C91FC3" w:rsidRDefault="00A860F7" w:rsidP="00A860F7">
      <w:pPr>
        <w:suppressAutoHyphens/>
        <w:ind w:left="567" w:hanging="567"/>
        <w:rPr>
          <w:noProof/>
          <w:szCs w:val="22"/>
          <w:lang w:val="sv-SE"/>
        </w:rPr>
      </w:pPr>
    </w:p>
    <w:p w14:paraId="6B1EFA8B" w14:textId="77777777" w:rsidR="00A860F7" w:rsidRPr="00C91FC3" w:rsidRDefault="00A860F7" w:rsidP="00D246E6">
      <w:pPr>
        <w:keepNext/>
        <w:pBdr>
          <w:top w:val="single" w:sz="4" w:space="1" w:color="auto"/>
          <w:left w:val="single" w:sz="4" w:space="4" w:color="auto"/>
          <w:bottom w:val="single" w:sz="4" w:space="1" w:color="auto"/>
          <w:right w:val="single" w:sz="4" w:space="4" w:color="auto"/>
        </w:pBdr>
        <w:suppressAutoHyphens/>
        <w:ind w:left="567" w:hanging="567"/>
        <w:rPr>
          <w:b/>
          <w:noProof/>
          <w:szCs w:val="22"/>
          <w:lang w:val="sv-SE"/>
        </w:rPr>
      </w:pPr>
      <w:r w:rsidRPr="00C91FC3">
        <w:rPr>
          <w:b/>
          <w:noProof/>
          <w:szCs w:val="22"/>
          <w:lang w:val="sv-SE"/>
        </w:rPr>
        <w:t>11.</w:t>
      </w:r>
      <w:r w:rsidRPr="00C91FC3">
        <w:rPr>
          <w:b/>
          <w:noProof/>
          <w:szCs w:val="22"/>
          <w:lang w:val="sv-SE"/>
        </w:rPr>
        <w:tab/>
        <w:t>INNEHAVARE AV GODKÄNNANDE FÖR FÖRSÄLJNING (NAMN OCH ADRESS)</w:t>
      </w:r>
    </w:p>
    <w:p w14:paraId="1E7E9ACA" w14:textId="77777777" w:rsidR="00A860F7" w:rsidRPr="00C91FC3" w:rsidRDefault="00A860F7" w:rsidP="00D246E6">
      <w:pPr>
        <w:keepNext/>
        <w:suppressAutoHyphens/>
        <w:ind w:left="567" w:hanging="567"/>
        <w:rPr>
          <w:noProof/>
          <w:szCs w:val="22"/>
          <w:lang w:val="sv-SE"/>
        </w:rPr>
      </w:pPr>
    </w:p>
    <w:p w14:paraId="7A04E742" w14:textId="77777777" w:rsidR="00A860F7" w:rsidRPr="00B463C8" w:rsidRDefault="00A860F7" w:rsidP="00D246E6">
      <w:pPr>
        <w:keepNext/>
        <w:autoSpaceDE w:val="0"/>
        <w:autoSpaceDN w:val="0"/>
        <w:adjustRightInd w:val="0"/>
        <w:spacing w:line="240" w:lineRule="auto"/>
        <w:rPr>
          <w:szCs w:val="22"/>
          <w:lang w:val="sv-SE"/>
        </w:rPr>
      </w:pPr>
      <w:r w:rsidRPr="00B463C8">
        <w:rPr>
          <w:szCs w:val="22"/>
          <w:lang w:val="sv-SE"/>
        </w:rPr>
        <w:t>Actavis Group PTC ehf.</w:t>
      </w:r>
    </w:p>
    <w:p w14:paraId="2928D1CE" w14:textId="77777777" w:rsidR="00A860F7" w:rsidRPr="00B463C8" w:rsidRDefault="00A860F7" w:rsidP="00D246E6">
      <w:pPr>
        <w:keepNext/>
        <w:autoSpaceDE w:val="0"/>
        <w:autoSpaceDN w:val="0"/>
        <w:adjustRightInd w:val="0"/>
        <w:spacing w:line="240" w:lineRule="auto"/>
        <w:rPr>
          <w:szCs w:val="22"/>
          <w:lang w:val="sv-SE"/>
        </w:rPr>
      </w:pPr>
      <w:r w:rsidRPr="00B463C8">
        <w:rPr>
          <w:szCs w:val="22"/>
          <w:lang w:val="sv-SE"/>
        </w:rPr>
        <w:t>220 Hafnarfjörður</w:t>
      </w:r>
    </w:p>
    <w:p w14:paraId="1E058502" w14:textId="77777777" w:rsidR="00A860F7" w:rsidRPr="00B463C8" w:rsidRDefault="00A860F7" w:rsidP="00D246E6">
      <w:pPr>
        <w:keepNext/>
        <w:autoSpaceDE w:val="0"/>
        <w:autoSpaceDN w:val="0"/>
        <w:adjustRightInd w:val="0"/>
        <w:spacing w:line="240" w:lineRule="auto"/>
        <w:rPr>
          <w:szCs w:val="22"/>
          <w:lang w:val="sv-SE"/>
        </w:rPr>
      </w:pPr>
      <w:r w:rsidRPr="00B463C8">
        <w:rPr>
          <w:szCs w:val="22"/>
          <w:lang w:val="sv-SE"/>
        </w:rPr>
        <w:t>Island</w:t>
      </w:r>
    </w:p>
    <w:p w14:paraId="54CC67E8" w14:textId="77777777" w:rsidR="00A860F7" w:rsidRPr="00B463C8" w:rsidRDefault="00A860F7" w:rsidP="00A860F7">
      <w:pPr>
        <w:suppressAutoHyphens/>
        <w:ind w:left="567" w:hanging="567"/>
        <w:rPr>
          <w:noProof/>
          <w:szCs w:val="22"/>
          <w:lang w:val="sv-SE"/>
        </w:rPr>
      </w:pPr>
    </w:p>
    <w:p w14:paraId="40BB0261" w14:textId="77777777" w:rsidR="00A860F7" w:rsidRPr="00B463C8" w:rsidRDefault="00A860F7" w:rsidP="00A860F7">
      <w:pPr>
        <w:suppressAutoHyphens/>
        <w:ind w:left="567" w:hanging="567"/>
        <w:rPr>
          <w:noProof/>
          <w:szCs w:val="22"/>
          <w:lang w:val="sv-SE"/>
        </w:rPr>
      </w:pPr>
    </w:p>
    <w:p w14:paraId="61570792" w14:textId="77777777" w:rsidR="00A860F7" w:rsidRPr="00C91FC3" w:rsidRDefault="00A860F7" w:rsidP="00D246E6">
      <w:pPr>
        <w:keepNext/>
        <w:pBdr>
          <w:top w:val="single" w:sz="4" w:space="1" w:color="auto"/>
          <w:left w:val="single" w:sz="4" w:space="4" w:color="auto"/>
          <w:bottom w:val="single" w:sz="4" w:space="1" w:color="auto"/>
          <w:right w:val="single" w:sz="4" w:space="4" w:color="auto"/>
        </w:pBdr>
        <w:suppressAutoHyphens/>
        <w:ind w:left="567" w:hanging="567"/>
        <w:rPr>
          <w:b/>
          <w:noProof/>
          <w:szCs w:val="22"/>
          <w:lang w:val="sv-SE"/>
        </w:rPr>
      </w:pPr>
      <w:r w:rsidRPr="00C91FC3">
        <w:rPr>
          <w:b/>
          <w:noProof/>
          <w:szCs w:val="22"/>
          <w:lang w:val="sv-SE"/>
        </w:rPr>
        <w:t>12.</w:t>
      </w:r>
      <w:r w:rsidRPr="00C91FC3">
        <w:rPr>
          <w:b/>
          <w:noProof/>
          <w:szCs w:val="22"/>
          <w:lang w:val="sv-SE"/>
        </w:rPr>
        <w:tab/>
        <w:t>NUMMER PÅ GODKÄNNANDE FÖR FÖRSÄLJNING</w:t>
      </w:r>
    </w:p>
    <w:p w14:paraId="62CA5F0D" w14:textId="77777777" w:rsidR="00A860F7" w:rsidRPr="00C91FC3" w:rsidRDefault="00A860F7" w:rsidP="00D246E6">
      <w:pPr>
        <w:keepNext/>
        <w:suppressAutoHyphens/>
        <w:ind w:left="567" w:hanging="567"/>
        <w:rPr>
          <w:noProof/>
          <w:szCs w:val="22"/>
          <w:lang w:val="sv-SE"/>
        </w:rPr>
      </w:pPr>
    </w:p>
    <w:p w14:paraId="08AD6EF6" w14:textId="77777777" w:rsidR="00A860F7" w:rsidRPr="00C91FC3" w:rsidRDefault="00A860F7" w:rsidP="00D246E6">
      <w:pPr>
        <w:keepNext/>
        <w:tabs>
          <w:tab w:val="clear" w:pos="567"/>
        </w:tabs>
        <w:spacing w:line="240" w:lineRule="auto"/>
        <w:rPr>
          <w:snapToGrid/>
          <w:szCs w:val="22"/>
          <w:lang w:val="sv-SE"/>
        </w:rPr>
      </w:pPr>
      <w:r w:rsidRPr="00C91FC3">
        <w:rPr>
          <w:snapToGrid/>
          <w:szCs w:val="22"/>
          <w:lang w:val="sv-SE"/>
        </w:rPr>
        <w:t>EU/1/13/825/020</w:t>
      </w:r>
      <w:r w:rsidR="005B5FD3" w:rsidRPr="00C91FC3">
        <w:rPr>
          <w:snapToGrid/>
          <w:szCs w:val="22"/>
          <w:lang w:val="sv-SE"/>
        </w:rPr>
        <w:t xml:space="preserve"> </w:t>
      </w:r>
      <w:r w:rsidR="005B5FD3" w:rsidRPr="00C91FC3">
        <w:rPr>
          <w:snapToGrid/>
          <w:szCs w:val="22"/>
          <w:highlight w:val="lightGray"/>
          <w:lang w:val="sv-SE"/>
        </w:rPr>
        <w:t>10 hårda kapslar</w:t>
      </w:r>
    </w:p>
    <w:p w14:paraId="008682CD" w14:textId="77777777" w:rsidR="00A860F7" w:rsidRPr="00C91FC3" w:rsidRDefault="00A860F7" w:rsidP="00D246E6">
      <w:pPr>
        <w:keepNext/>
        <w:tabs>
          <w:tab w:val="clear" w:pos="567"/>
        </w:tabs>
        <w:spacing w:line="240" w:lineRule="auto"/>
        <w:rPr>
          <w:snapToGrid/>
          <w:szCs w:val="22"/>
          <w:highlight w:val="lightGray"/>
          <w:lang w:val="sv-SE"/>
        </w:rPr>
      </w:pPr>
      <w:r w:rsidRPr="00C91FC3">
        <w:rPr>
          <w:snapToGrid/>
          <w:szCs w:val="22"/>
          <w:highlight w:val="lightGray"/>
          <w:lang w:val="sv-SE"/>
        </w:rPr>
        <w:t>EU/1/13/825/021</w:t>
      </w:r>
      <w:r w:rsidR="005B5FD3" w:rsidRPr="00C91FC3">
        <w:rPr>
          <w:snapToGrid/>
          <w:szCs w:val="22"/>
          <w:highlight w:val="lightGray"/>
          <w:lang w:val="sv-SE"/>
        </w:rPr>
        <w:t xml:space="preserve"> 30 hårda kapslar</w:t>
      </w:r>
    </w:p>
    <w:p w14:paraId="4354A520" w14:textId="77777777" w:rsidR="00A860F7" w:rsidRPr="00C91FC3" w:rsidRDefault="00A860F7" w:rsidP="00D246E6">
      <w:pPr>
        <w:keepNext/>
        <w:tabs>
          <w:tab w:val="clear" w:pos="567"/>
        </w:tabs>
        <w:spacing w:line="240" w:lineRule="auto"/>
        <w:rPr>
          <w:snapToGrid/>
          <w:szCs w:val="22"/>
          <w:highlight w:val="lightGray"/>
          <w:lang w:val="sv-SE"/>
        </w:rPr>
      </w:pPr>
      <w:r w:rsidRPr="00C91FC3">
        <w:rPr>
          <w:snapToGrid/>
          <w:szCs w:val="22"/>
          <w:highlight w:val="lightGray"/>
          <w:lang w:val="sv-SE"/>
        </w:rPr>
        <w:t>EU/1/13/825/022</w:t>
      </w:r>
      <w:r w:rsidR="005B5FD3" w:rsidRPr="00C91FC3">
        <w:rPr>
          <w:snapToGrid/>
          <w:szCs w:val="22"/>
          <w:highlight w:val="lightGray"/>
          <w:lang w:val="sv-SE"/>
        </w:rPr>
        <w:t xml:space="preserve"> 60 hårda kapslar</w:t>
      </w:r>
    </w:p>
    <w:p w14:paraId="214F8E60" w14:textId="77777777" w:rsidR="00A860F7" w:rsidRPr="00C91FC3" w:rsidRDefault="00A860F7" w:rsidP="00D246E6">
      <w:pPr>
        <w:keepNext/>
        <w:tabs>
          <w:tab w:val="clear" w:pos="567"/>
        </w:tabs>
        <w:spacing w:line="240" w:lineRule="auto"/>
        <w:rPr>
          <w:snapToGrid/>
          <w:szCs w:val="22"/>
          <w:lang w:val="sv-SE"/>
        </w:rPr>
      </w:pPr>
      <w:r w:rsidRPr="00C91FC3">
        <w:rPr>
          <w:snapToGrid/>
          <w:szCs w:val="22"/>
          <w:highlight w:val="lightGray"/>
          <w:lang w:val="sv-SE"/>
        </w:rPr>
        <w:t>EU/1/13/825/023</w:t>
      </w:r>
      <w:r w:rsidR="005B5FD3" w:rsidRPr="00C91FC3">
        <w:rPr>
          <w:snapToGrid/>
          <w:szCs w:val="22"/>
          <w:highlight w:val="lightGray"/>
          <w:lang w:val="sv-SE"/>
        </w:rPr>
        <w:t xml:space="preserve"> 90 hårda kapslar</w:t>
      </w:r>
    </w:p>
    <w:p w14:paraId="0415BE56" w14:textId="77777777" w:rsidR="00A860F7" w:rsidRPr="00C91FC3" w:rsidRDefault="00A860F7" w:rsidP="00A860F7">
      <w:pPr>
        <w:suppressAutoHyphens/>
        <w:rPr>
          <w:noProof/>
          <w:szCs w:val="22"/>
          <w:lang w:val="sv-SE"/>
        </w:rPr>
      </w:pPr>
    </w:p>
    <w:p w14:paraId="5133AB54" w14:textId="77777777" w:rsidR="00A860F7" w:rsidRPr="00C91FC3" w:rsidRDefault="00A860F7" w:rsidP="00A860F7">
      <w:pPr>
        <w:suppressAutoHyphens/>
        <w:rPr>
          <w:szCs w:val="22"/>
          <w:lang w:val="sv-SE"/>
        </w:rPr>
      </w:pPr>
    </w:p>
    <w:p w14:paraId="4640974C" w14:textId="77777777" w:rsidR="00A860F7" w:rsidRPr="00C91FC3" w:rsidRDefault="00A860F7" w:rsidP="00A860F7">
      <w:pPr>
        <w:pBdr>
          <w:top w:val="single" w:sz="4" w:space="1" w:color="auto"/>
          <w:left w:val="single" w:sz="4" w:space="4" w:color="auto"/>
          <w:bottom w:val="single" w:sz="4" w:space="1" w:color="auto"/>
          <w:right w:val="single" w:sz="4" w:space="4" w:color="auto"/>
        </w:pBdr>
        <w:suppressAutoHyphens/>
        <w:ind w:left="567" w:hanging="567"/>
        <w:rPr>
          <w:b/>
          <w:noProof/>
          <w:szCs w:val="22"/>
          <w:lang w:val="sv-SE"/>
        </w:rPr>
      </w:pPr>
      <w:r w:rsidRPr="00C91FC3">
        <w:rPr>
          <w:b/>
          <w:noProof/>
          <w:szCs w:val="22"/>
          <w:lang w:val="sv-SE"/>
        </w:rPr>
        <w:t>13.</w:t>
      </w:r>
      <w:r w:rsidRPr="00C91FC3">
        <w:rPr>
          <w:b/>
          <w:noProof/>
          <w:szCs w:val="22"/>
          <w:lang w:val="sv-SE"/>
        </w:rPr>
        <w:tab/>
        <w:t xml:space="preserve">TILLVERKNINGSSATSNUMMER  </w:t>
      </w:r>
    </w:p>
    <w:p w14:paraId="36F91A06" w14:textId="77777777" w:rsidR="00A860F7" w:rsidRPr="00C91FC3" w:rsidRDefault="00A860F7" w:rsidP="00A860F7">
      <w:pPr>
        <w:suppressAutoHyphens/>
        <w:rPr>
          <w:noProof/>
          <w:szCs w:val="22"/>
          <w:lang w:val="sv-SE"/>
        </w:rPr>
      </w:pPr>
    </w:p>
    <w:p w14:paraId="0D6822BD" w14:textId="77777777" w:rsidR="00A860F7" w:rsidRPr="00C91FC3" w:rsidRDefault="00A860F7" w:rsidP="00A860F7">
      <w:pPr>
        <w:suppressAutoHyphens/>
        <w:rPr>
          <w:noProof/>
          <w:szCs w:val="22"/>
          <w:lang w:val="sv-SE"/>
        </w:rPr>
      </w:pPr>
      <w:r w:rsidRPr="00C91FC3">
        <w:rPr>
          <w:noProof/>
          <w:szCs w:val="22"/>
          <w:lang w:val="sv-SE"/>
        </w:rPr>
        <w:t>Lot</w:t>
      </w:r>
    </w:p>
    <w:p w14:paraId="6F0955DE" w14:textId="77777777" w:rsidR="00A860F7" w:rsidRPr="00C91FC3" w:rsidRDefault="00A860F7" w:rsidP="00A860F7">
      <w:pPr>
        <w:suppressAutoHyphens/>
        <w:rPr>
          <w:noProof/>
          <w:szCs w:val="22"/>
          <w:lang w:val="sv-SE"/>
        </w:rPr>
      </w:pPr>
    </w:p>
    <w:p w14:paraId="5430221A" w14:textId="77777777" w:rsidR="00A860F7" w:rsidRPr="00C91FC3" w:rsidRDefault="00A860F7" w:rsidP="00A860F7">
      <w:pPr>
        <w:suppressAutoHyphens/>
        <w:rPr>
          <w:noProof/>
          <w:szCs w:val="22"/>
          <w:lang w:val="sv-SE"/>
        </w:rPr>
      </w:pPr>
    </w:p>
    <w:p w14:paraId="55993468" w14:textId="77777777" w:rsidR="00A860F7" w:rsidRPr="00C91FC3" w:rsidRDefault="00A860F7" w:rsidP="00A860F7">
      <w:pPr>
        <w:pBdr>
          <w:top w:val="single" w:sz="4" w:space="1" w:color="auto"/>
          <w:left w:val="single" w:sz="4" w:space="4" w:color="auto"/>
          <w:bottom w:val="single" w:sz="4" w:space="1" w:color="auto"/>
          <w:right w:val="single" w:sz="4" w:space="4" w:color="auto"/>
        </w:pBdr>
        <w:suppressAutoHyphens/>
        <w:ind w:left="567" w:hanging="567"/>
        <w:rPr>
          <w:b/>
          <w:noProof/>
          <w:szCs w:val="22"/>
          <w:lang w:val="sv-SE"/>
        </w:rPr>
      </w:pPr>
      <w:r w:rsidRPr="00C91FC3">
        <w:rPr>
          <w:b/>
          <w:noProof/>
          <w:szCs w:val="22"/>
          <w:lang w:val="sv-SE"/>
        </w:rPr>
        <w:t>14.</w:t>
      </w:r>
      <w:r w:rsidRPr="00C91FC3">
        <w:rPr>
          <w:b/>
          <w:noProof/>
          <w:szCs w:val="22"/>
          <w:lang w:val="sv-SE"/>
        </w:rPr>
        <w:tab/>
        <w:t>ALLMÄN KLASSIFICERING FÖR FÖRSKRIVNING</w:t>
      </w:r>
    </w:p>
    <w:p w14:paraId="717C685F" w14:textId="77777777" w:rsidR="00A860F7" w:rsidRPr="00C91FC3" w:rsidRDefault="00A860F7" w:rsidP="00A860F7">
      <w:pPr>
        <w:suppressAutoHyphens/>
        <w:rPr>
          <w:b/>
          <w:noProof/>
          <w:szCs w:val="22"/>
          <w:lang w:val="sv-SE"/>
        </w:rPr>
      </w:pPr>
    </w:p>
    <w:p w14:paraId="4CBD089C" w14:textId="77777777" w:rsidR="00A860F7" w:rsidRPr="00C91FC3" w:rsidRDefault="00A860F7" w:rsidP="00A860F7">
      <w:pPr>
        <w:suppressAutoHyphens/>
        <w:rPr>
          <w:noProof/>
          <w:szCs w:val="22"/>
          <w:lang w:val="sv-SE"/>
        </w:rPr>
      </w:pPr>
    </w:p>
    <w:p w14:paraId="0B002B81" w14:textId="77777777" w:rsidR="00A860F7" w:rsidRPr="00C91FC3" w:rsidRDefault="00A860F7" w:rsidP="00A860F7">
      <w:pPr>
        <w:suppressAutoHyphens/>
        <w:rPr>
          <w:noProof/>
          <w:szCs w:val="22"/>
          <w:lang w:val="sv-SE"/>
        </w:rPr>
      </w:pPr>
    </w:p>
    <w:p w14:paraId="2091BDBF" w14:textId="77777777" w:rsidR="00A860F7" w:rsidRPr="00C91FC3" w:rsidRDefault="00A860F7" w:rsidP="00A860F7">
      <w:pPr>
        <w:pBdr>
          <w:top w:val="single" w:sz="4" w:space="1" w:color="auto"/>
          <w:left w:val="single" w:sz="4" w:space="4" w:color="auto"/>
          <w:bottom w:val="single" w:sz="4" w:space="1" w:color="auto"/>
          <w:right w:val="single" w:sz="4" w:space="4" w:color="auto"/>
        </w:pBdr>
        <w:suppressAutoHyphens/>
        <w:ind w:left="567" w:hanging="567"/>
        <w:rPr>
          <w:noProof/>
          <w:szCs w:val="22"/>
          <w:lang w:val="sv-SE"/>
        </w:rPr>
      </w:pPr>
      <w:r w:rsidRPr="00C91FC3">
        <w:rPr>
          <w:b/>
          <w:noProof/>
          <w:szCs w:val="22"/>
          <w:lang w:val="sv-SE"/>
        </w:rPr>
        <w:t>15.</w:t>
      </w:r>
      <w:r w:rsidRPr="00C91FC3">
        <w:rPr>
          <w:b/>
          <w:noProof/>
          <w:szCs w:val="22"/>
          <w:lang w:val="sv-SE"/>
        </w:rPr>
        <w:tab/>
        <w:t>BRUKSANVISNING</w:t>
      </w:r>
    </w:p>
    <w:p w14:paraId="1228FF9D" w14:textId="77777777" w:rsidR="00A860F7" w:rsidRPr="00C91FC3" w:rsidRDefault="00A860F7" w:rsidP="00A860F7">
      <w:pPr>
        <w:rPr>
          <w:noProof/>
          <w:szCs w:val="22"/>
          <w:lang w:val="sv-SE"/>
        </w:rPr>
      </w:pPr>
    </w:p>
    <w:p w14:paraId="49E2D87E" w14:textId="77777777" w:rsidR="00A860F7" w:rsidRPr="00C91FC3" w:rsidRDefault="00A860F7" w:rsidP="00A860F7">
      <w:pPr>
        <w:rPr>
          <w:noProof/>
          <w:szCs w:val="22"/>
          <w:lang w:val="sv-SE"/>
        </w:rPr>
      </w:pPr>
    </w:p>
    <w:p w14:paraId="1E9824EE" w14:textId="77777777" w:rsidR="00A860F7" w:rsidRPr="00C91FC3" w:rsidRDefault="00A860F7" w:rsidP="00D246E6">
      <w:pPr>
        <w:keepNext/>
        <w:pBdr>
          <w:top w:val="single" w:sz="4" w:space="1" w:color="auto"/>
          <w:left w:val="single" w:sz="4" w:space="4" w:color="auto"/>
          <w:bottom w:val="single" w:sz="4" w:space="1" w:color="auto"/>
          <w:right w:val="single" w:sz="4" w:space="4" w:color="auto"/>
        </w:pBdr>
        <w:tabs>
          <w:tab w:val="clear" w:pos="567"/>
          <w:tab w:val="left" w:pos="462"/>
          <w:tab w:val="left" w:pos="588"/>
          <w:tab w:val="left" w:pos="616"/>
        </w:tabs>
        <w:suppressAutoHyphens/>
        <w:rPr>
          <w:noProof/>
          <w:szCs w:val="22"/>
          <w:lang w:val="sv-SE"/>
        </w:rPr>
      </w:pPr>
      <w:r w:rsidRPr="00C91FC3">
        <w:rPr>
          <w:b/>
          <w:caps/>
          <w:noProof/>
          <w:szCs w:val="22"/>
          <w:lang w:val="sv-SE"/>
        </w:rPr>
        <w:t xml:space="preserve">16. </w:t>
      </w:r>
      <w:r w:rsidRPr="00C91FC3">
        <w:rPr>
          <w:b/>
          <w:caps/>
          <w:noProof/>
          <w:szCs w:val="22"/>
          <w:lang w:val="sv-SE"/>
        </w:rPr>
        <w:tab/>
      </w:r>
      <w:r w:rsidRPr="00C91FC3">
        <w:rPr>
          <w:b/>
          <w:caps/>
          <w:noProof/>
          <w:szCs w:val="22"/>
          <w:lang w:val="sv-SE"/>
        </w:rPr>
        <w:tab/>
        <w:t>information i Punktskrift</w:t>
      </w:r>
    </w:p>
    <w:p w14:paraId="4DCD790E" w14:textId="77777777" w:rsidR="00A860F7" w:rsidRPr="00C91FC3" w:rsidRDefault="00A860F7" w:rsidP="00D246E6">
      <w:pPr>
        <w:keepNext/>
        <w:rPr>
          <w:noProof/>
          <w:szCs w:val="22"/>
          <w:lang w:val="sv-SE"/>
        </w:rPr>
      </w:pPr>
    </w:p>
    <w:p w14:paraId="5EA9E992" w14:textId="77777777" w:rsidR="00552F8F" w:rsidRPr="00C91FC3" w:rsidRDefault="00A860F7" w:rsidP="00D246E6">
      <w:pPr>
        <w:keepNext/>
        <w:rPr>
          <w:noProof/>
          <w:szCs w:val="22"/>
          <w:lang w:val="sv-SE"/>
        </w:rPr>
      </w:pPr>
      <w:r w:rsidRPr="00C91FC3">
        <w:rPr>
          <w:szCs w:val="22"/>
          <w:lang w:val="sv-SE"/>
        </w:rPr>
        <w:t>Imatinib Actavis 400 mg</w:t>
      </w:r>
      <w:r w:rsidRPr="00C91FC3">
        <w:rPr>
          <w:noProof/>
          <w:szCs w:val="22"/>
          <w:lang w:val="sv-SE"/>
        </w:rPr>
        <w:t xml:space="preserve"> </w:t>
      </w:r>
    </w:p>
    <w:p w14:paraId="37727DED" w14:textId="77777777" w:rsidR="00552F8F" w:rsidRPr="00C91FC3" w:rsidRDefault="00552F8F" w:rsidP="00A860F7">
      <w:pPr>
        <w:rPr>
          <w:noProof/>
          <w:szCs w:val="22"/>
          <w:lang w:val="sv-SE"/>
        </w:rPr>
      </w:pPr>
    </w:p>
    <w:p w14:paraId="3E55B88D" w14:textId="77777777" w:rsidR="002902F5" w:rsidRPr="00C91FC3" w:rsidRDefault="002902F5" w:rsidP="002902F5">
      <w:pPr>
        <w:tabs>
          <w:tab w:val="clear" w:pos="567"/>
        </w:tabs>
        <w:spacing w:line="240" w:lineRule="auto"/>
        <w:rPr>
          <w:snapToGrid/>
          <w:szCs w:val="22"/>
          <w:lang w:val="sv-SE"/>
        </w:rPr>
      </w:pPr>
    </w:p>
    <w:p w14:paraId="7995CFB0" w14:textId="77777777" w:rsidR="002902F5" w:rsidRPr="00C91FC3" w:rsidRDefault="002902F5" w:rsidP="00D246E6">
      <w:pPr>
        <w:keepNext/>
        <w:numPr>
          <w:ilvl w:val="0"/>
          <w:numId w:val="47"/>
        </w:numPr>
        <w:pBdr>
          <w:top w:val="single" w:sz="4" w:space="1" w:color="auto"/>
          <w:left w:val="single" w:sz="4" w:space="4" w:color="auto"/>
          <w:bottom w:val="single" w:sz="4" w:space="1" w:color="auto"/>
          <w:right w:val="single" w:sz="4" w:space="4" w:color="auto"/>
        </w:pBdr>
        <w:tabs>
          <w:tab w:val="clear" w:pos="567"/>
        </w:tabs>
        <w:spacing w:line="240" w:lineRule="auto"/>
        <w:ind w:left="0" w:firstLine="0"/>
        <w:outlineLvl w:val="0"/>
        <w:rPr>
          <w:i/>
          <w:noProof/>
          <w:snapToGrid/>
          <w:sz w:val="24"/>
          <w:szCs w:val="24"/>
          <w:lang w:val="sv-SE"/>
        </w:rPr>
      </w:pPr>
      <w:r w:rsidRPr="00C91FC3">
        <w:rPr>
          <w:b/>
          <w:noProof/>
          <w:snapToGrid/>
          <w:sz w:val="24"/>
          <w:szCs w:val="24"/>
          <w:lang w:val="sv-SE"/>
        </w:rPr>
        <w:t xml:space="preserve">UNIK IDENTITETSBETECKNING – TVÅDIMENSIONELL STRECKKOD </w:t>
      </w:r>
    </w:p>
    <w:p w14:paraId="034D844F" w14:textId="77777777" w:rsidR="002902F5" w:rsidRPr="00C91FC3" w:rsidRDefault="002902F5" w:rsidP="00D246E6">
      <w:pPr>
        <w:keepNext/>
        <w:tabs>
          <w:tab w:val="clear" w:pos="567"/>
        </w:tabs>
        <w:spacing w:line="240" w:lineRule="auto"/>
        <w:rPr>
          <w:noProof/>
          <w:snapToGrid/>
          <w:sz w:val="24"/>
          <w:szCs w:val="24"/>
          <w:lang w:val="sv-SE"/>
        </w:rPr>
      </w:pPr>
    </w:p>
    <w:p w14:paraId="4FD9776E" w14:textId="77777777" w:rsidR="005B5FD3" w:rsidRPr="00C91FC3" w:rsidRDefault="00BB5C29" w:rsidP="00D246E6">
      <w:pPr>
        <w:keepNext/>
        <w:tabs>
          <w:tab w:val="clear" w:pos="567"/>
        </w:tabs>
        <w:spacing w:line="240" w:lineRule="auto"/>
        <w:rPr>
          <w:noProof/>
          <w:snapToGrid/>
          <w:sz w:val="24"/>
          <w:szCs w:val="24"/>
          <w:lang w:val="sv-SE"/>
        </w:rPr>
      </w:pPr>
      <w:r w:rsidRPr="00C91FC3">
        <w:rPr>
          <w:noProof/>
          <w:highlight w:val="lightGray"/>
          <w:lang w:val="sv-SE"/>
        </w:rPr>
        <w:t>&lt;</w:t>
      </w:r>
      <w:r w:rsidR="005B5FD3" w:rsidRPr="00C91FC3">
        <w:rPr>
          <w:noProof/>
          <w:highlight w:val="lightGray"/>
          <w:lang w:val="sv-SE"/>
        </w:rPr>
        <w:t>Tvådimensionell streckkod som innehåller den unika identitetsbeteckningen</w:t>
      </w:r>
      <w:r w:rsidRPr="00C91FC3">
        <w:rPr>
          <w:noProof/>
          <w:highlight w:val="lightGray"/>
          <w:lang w:val="sv-SE"/>
        </w:rPr>
        <w:t>&gt;</w:t>
      </w:r>
      <w:r w:rsidR="005B5FD3" w:rsidRPr="00C91FC3">
        <w:rPr>
          <w:noProof/>
          <w:highlight w:val="lightGray"/>
          <w:lang w:val="sv-SE"/>
        </w:rPr>
        <w:t>.</w:t>
      </w:r>
    </w:p>
    <w:p w14:paraId="64C7A1A9" w14:textId="77777777" w:rsidR="002902F5" w:rsidRPr="00C91FC3" w:rsidRDefault="002902F5" w:rsidP="002902F5">
      <w:pPr>
        <w:tabs>
          <w:tab w:val="clear" w:pos="567"/>
        </w:tabs>
        <w:spacing w:line="240" w:lineRule="auto"/>
        <w:rPr>
          <w:noProof/>
          <w:snapToGrid/>
          <w:sz w:val="24"/>
          <w:szCs w:val="24"/>
          <w:lang w:val="sv-SE"/>
        </w:rPr>
      </w:pPr>
    </w:p>
    <w:p w14:paraId="5991B40C" w14:textId="77777777" w:rsidR="002902F5" w:rsidRPr="00C91FC3" w:rsidRDefault="002902F5" w:rsidP="002643FF">
      <w:pPr>
        <w:keepNext/>
        <w:numPr>
          <w:ilvl w:val="0"/>
          <w:numId w:val="47"/>
        </w:num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napToGrid/>
          <w:sz w:val="24"/>
          <w:szCs w:val="22"/>
          <w:u w:val="single"/>
          <w:lang w:val="sv-SE"/>
        </w:rPr>
      </w:pPr>
      <w:r w:rsidRPr="00C91FC3">
        <w:rPr>
          <w:b/>
          <w:noProof/>
          <w:snapToGrid/>
          <w:sz w:val="24"/>
          <w:szCs w:val="24"/>
          <w:lang w:val="sv-SE"/>
        </w:rPr>
        <w:t>UNIK IDENTITETSBETECKNING – I ETT FORMAT LÄSBART FÖR MÄNSKLIGT ÖGA</w:t>
      </w:r>
    </w:p>
    <w:p w14:paraId="45B52087" w14:textId="77777777" w:rsidR="002902F5" w:rsidRPr="00C91FC3" w:rsidRDefault="002902F5" w:rsidP="002643FF">
      <w:pPr>
        <w:keepNext/>
        <w:tabs>
          <w:tab w:val="clear" w:pos="567"/>
        </w:tabs>
        <w:spacing w:line="240" w:lineRule="auto"/>
        <w:rPr>
          <w:snapToGrid/>
          <w:szCs w:val="22"/>
          <w:lang w:val="sv-SE"/>
        </w:rPr>
      </w:pPr>
    </w:p>
    <w:p w14:paraId="50ADB1A9" w14:textId="408CF6CE" w:rsidR="005B5FD3" w:rsidRPr="00C91FC3" w:rsidRDefault="005B5FD3" w:rsidP="002643FF">
      <w:pPr>
        <w:keepNext/>
        <w:rPr>
          <w:szCs w:val="22"/>
          <w:lang w:val="sv-SE"/>
        </w:rPr>
      </w:pPr>
      <w:r w:rsidRPr="00C91FC3">
        <w:rPr>
          <w:lang w:val="sv-SE"/>
        </w:rPr>
        <w:t xml:space="preserve">PC </w:t>
      </w:r>
      <w:r w:rsidR="00BB5C29" w:rsidRPr="00C91FC3">
        <w:rPr>
          <w:lang w:val="sv-SE"/>
        </w:rPr>
        <w:t>{nummer}</w:t>
      </w:r>
    </w:p>
    <w:p w14:paraId="32857956" w14:textId="7AE515EC" w:rsidR="005B5FD3" w:rsidRPr="00C91FC3" w:rsidRDefault="005B5FD3" w:rsidP="002643FF">
      <w:pPr>
        <w:keepNext/>
        <w:rPr>
          <w:szCs w:val="22"/>
          <w:lang w:val="sv-SE"/>
        </w:rPr>
      </w:pPr>
      <w:r w:rsidRPr="00C91FC3">
        <w:rPr>
          <w:lang w:val="sv-SE"/>
        </w:rPr>
        <w:t xml:space="preserve">SN </w:t>
      </w:r>
      <w:r w:rsidR="00BB5C29" w:rsidRPr="00C91FC3">
        <w:rPr>
          <w:lang w:val="sv-SE"/>
        </w:rPr>
        <w:t>{nummer}</w:t>
      </w:r>
    </w:p>
    <w:p w14:paraId="458CA305" w14:textId="4186FDD0" w:rsidR="00A860F7" w:rsidRPr="00C91FC3" w:rsidRDefault="005B5FD3" w:rsidP="002643FF">
      <w:pPr>
        <w:keepNext/>
        <w:rPr>
          <w:b/>
          <w:noProof/>
          <w:szCs w:val="22"/>
          <w:lang w:val="sv-SE"/>
        </w:rPr>
      </w:pPr>
      <w:r w:rsidRPr="00C91FC3">
        <w:rPr>
          <w:lang w:val="sv-SE"/>
        </w:rPr>
        <w:t xml:space="preserve">NN </w:t>
      </w:r>
      <w:r w:rsidR="00BB5C29" w:rsidRPr="00C91FC3">
        <w:rPr>
          <w:lang w:val="sv-SE"/>
        </w:rPr>
        <w:t>{nummer}</w:t>
      </w:r>
      <w:r w:rsidR="00A860F7" w:rsidRPr="00C91FC3">
        <w:rPr>
          <w:noProof/>
          <w:szCs w:val="22"/>
          <w:lang w:val="sv-SE"/>
        </w:rPr>
        <w:br w:type="page"/>
      </w:r>
    </w:p>
    <w:p w14:paraId="3F56DB4C" w14:textId="77777777" w:rsidR="0005522B" w:rsidRPr="00C91FC3" w:rsidRDefault="0005522B" w:rsidP="00052D96">
      <w:pPr>
        <w:rPr>
          <w:b/>
          <w:noProof/>
          <w:szCs w:val="22"/>
          <w:lang w:val="sv-SE"/>
        </w:rPr>
      </w:pPr>
    </w:p>
    <w:p w14:paraId="0227BC58" w14:textId="77777777" w:rsidR="0005522B" w:rsidRPr="00C91FC3" w:rsidRDefault="0005522B">
      <w:pPr>
        <w:pBdr>
          <w:top w:val="single" w:sz="4" w:space="1" w:color="auto"/>
          <w:left w:val="single" w:sz="4" w:space="4" w:color="auto"/>
          <w:bottom w:val="single" w:sz="4" w:space="1" w:color="auto"/>
          <w:right w:val="single" w:sz="4" w:space="4" w:color="auto"/>
        </w:pBdr>
        <w:rPr>
          <w:b/>
          <w:noProof/>
          <w:szCs w:val="22"/>
          <w:lang w:val="sv-SE"/>
        </w:rPr>
      </w:pPr>
      <w:r w:rsidRPr="00C91FC3">
        <w:rPr>
          <w:b/>
          <w:noProof/>
          <w:szCs w:val="22"/>
          <w:lang w:val="sv-SE"/>
        </w:rPr>
        <w:t>UPPGIFTER SOM SKA FINNAS PÅ BLISTER ELLER STRIPS</w:t>
      </w:r>
    </w:p>
    <w:p w14:paraId="49712541" w14:textId="77777777" w:rsidR="0005522B" w:rsidRPr="00C91FC3" w:rsidRDefault="0005522B">
      <w:pPr>
        <w:pBdr>
          <w:top w:val="single" w:sz="4" w:space="1" w:color="auto"/>
          <w:left w:val="single" w:sz="4" w:space="4" w:color="auto"/>
          <w:bottom w:val="single" w:sz="4" w:space="1" w:color="auto"/>
          <w:right w:val="single" w:sz="4" w:space="4" w:color="auto"/>
        </w:pBdr>
        <w:rPr>
          <w:b/>
          <w:noProof/>
          <w:szCs w:val="22"/>
          <w:lang w:val="sv-SE"/>
        </w:rPr>
      </w:pPr>
    </w:p>
    <w:p w14:paraId="14AF0BAE" w14:textId="77777777" w:rsidR="0005522B" w:rsidRPr="00C91FC3" w:rsidRDefault="00882E40">
      <w:pPr>
        <w:pBdr>
          <w:top w:val="single" w:sz="4" w:space="1" w:color="auto"/>
          <w:left w:val="single" w:sz="4" w:space="4" w:color="auto"/>
          <w:bottom w:val="single" w:sz="4" w:space="1" w:color="auto"/>
          <w:right w:val="single" w:sz="4" w:space="4" w:color="auto"/>
        </w:pBdr>
        <w:rPr>
          <w:b/>
          <w:caps/>
          <w:noProof/>
          <w:szCs w:val="22"/>
          <w:lang w:val="sv-SE"/>
        </w:rPr>
      </w:pPr>
      <w:r w:rsidRPr="00C91FC3">
        <w:rPr>
          <w:b/>
          <w:noProof/>
          <w:szCs w:val="22"/>
          <w:lang w:val="sv-SE"/>
        </w:rPr>
        <w:t>Blister</w:t>
      </w:r>
    </w:p>
    <w:p w14:paraId="1A5FCD42" w14:textId="77777777" w:rsidR="0005522B" w:rsidRPr="00C91FC3" w:rsidRDefault="0005522B">
      <w:pPr>
        <w:suppressAutoHyphens/>
        <w:rPr>
          <w:noProof/>
          <w:szCs w:val="22"/>
          <w:lang w:val="sv-SE"/>
        </w:rPr>
      </w:pPr>
    </w:p>
    <w:p w14:paraId="6852158C" w14:textId="77777777" w:rsidR="0005522B" w:rsidRPr="00C91FC3" w:rsidRDefault="0005522B">
      <w:pPr>
        <w:suppressAutoHyphens/>
        <w:rPr>
          <w:noProof/>
          <w:szCs w:val="22"/>
          <w:lang w:val="sv-SE"/>
        </w:rPr>
      </w:pPr>
    </w:p>
    <w:p w14:paraId="30117B05" w14:textId="77777777" w:rsidR="0005522B" w:rsidRPr="00C91FC3" w:rsidRDefault="0005522B">
      <w:pPr>
        <w:pBdr>
          <w:top w:val="single" w:sz="4" w:space="1" w:color="auto"/>
          <w:left w:val="single" w:sz="4" w:space="4" w:color="auto"/>
          <w:bottom w:val="single" w:sz="4" w:space="1" w:color="auto"/>
          <w:right w:val="single" w:sz="4" w:space="4" w:color="auto"/>
        </w:pBdr>
        <w:suppressAutoHyphens/>
        <w:ind w:left="567" w:hanging="567"/>
        <w:rPr>
          <w:b/>
          <w:noProof/>
          <w:szCs w:val="22"/>
          <w:lang w:val="sv-SE"/>
        </w:rPr>
      </w:pPr>
      <w:r w:rsidRPr="00C91FC3">
        <w:rPr>
          <w:b/>
          <w:noProof/>
          <w:szCs w:val="22"/>
          <w:lang w:val="sv-SE"/>
        </w:rPr>
        <w:t>1.</w:t>
      </w:r>
      <w:r w:rsidRPr="00C91FC3">
        <w:rPr>
          <w:b/>
          <w:noProof/>
          <w:szCs w:val="22"/>
          <w:lang w:val="sv-SE"/>
        </w:rPr>
        <w:tab/>
        <w:t>LÄKEMEDLETS NAMN</w:t>
      </w:r>
    </w:p>
    <w:p w14:paraId="29A93C85" w14:textId="77777777" w:rsidR="0005522B" w:rsidRPr="00C91FC3" w:rsidRDefault="0005522B">
      <w:pPr>
        <w:suppressAutoHyphens/>
        <w:rPr>
          <w:noProof/>
          <w:szCs w:val="22"/>
          <w:lang w:val="sv-SE"/>
        </w:rPr>
      </w:pPr>
    </w:p>
    <w:p w14:paraId="5C837BA7" w14:textId="77777777" w:rsidR="00882E40" w:rsidRPr="00C91FC3" w:rsidRDefault="00882E40" w:rsidP="00882E40">
      <w:pPr>
        <w:autoSpaceDE w:val="0"/>
        <w:autoSpaceDN w:val="0"/>
        <w:adjustRightInd w:val="0"/>
        <w:spacing w:line="240" w:lineRule="auto"/>
        <w:rPr>
          <w:szCs w:val="22"/>
          <w:lang w:val="sv-SE"/>
        </w:rPr>
      </w:pPr>
      <w:r w:rsidRPr="00C91FC3">
        <w:rPr>
          <w:szCs w:val="22"/>
          <w:lang w:val="sv-SE"/>
        </w:rPr>
        <w:t>Imatinib Actavis 50 mg hårda kapslar</w:t>
      </w:r>
    </w:p>
    <w:p w14:paraId="3B2B9E7E" w14:textId="77777777" w:rsidR="00882E40" w:rsidRPr="00C91FC3" w:rsidRDefault="001A7B75" w:rsidP="00882E40">
      <w:pPr>
        <w:autoSpaceDE w:val="0"/>
        <w:autoSpaceDN w:val="0"/>
        <w:adjustRightInd w:val="0"/>
        <w:spacing w:line="240" w:lineRule="auto"/>
        <w:rPr>
          <w:szCs w:val="22"/>
          <w:lang w:val="sv-SE"/>
        </w:rPr>
      </w:pPr>
      <w:r w:rsidRPr="00C91FC3">
        <w:rPr>
          <w:szCs w:val="22"/>
          <w:lang w:val="sv-SE"/>
        </w:rPr>
        <w:t>i</w:t>
      </w:r>
      <w:r w:rsidR="00882E40" w:rsidRPr="00C91FC3">
        <w:rPr>
          <w:szCs w:val="22"/>
          <w:lang w:val="sv-SE"/>
        </w:rPr>
        <w:t>matinib</w:t>
      </w:r>
    </w:p>
    <w:p w14:paraId="136C2609" w14:textId="77777777" w:rsidR="0005522B" w:rsidRPr="00C91FC3" w:rsidRDefault="0005522B">
      <w:pPr>
        <w:suppressAutoHyphens/>
        <w:rPr>
          <w:noProof/>
          <w:szCs w:val="22"/>
          <w:lang w:val="sv-SE"/>
        </w:rPr>
      </w:pPr>
    </w:p>
    <w:p w14:paraId="36FBEE14" w14:textId="77777777" w:rsidR="0005522B" w:rsidRPr="00C91FC3" w:rsidRDefault="0005522B">
      <w:pPr>
        <w:suppressAutoHyphens/>
        <w:rPr>
          <w:noProof/>
          <w:szCs w:val="22"/>
          <w:lang w:val="sv-SE"/>
        </w:rPr>
      </w:pPr>
    </w:p>
    <w:p w14:paraId="79E941B0" w14:textId="77777777" w:rsidR="0005522B" w:rsidRPr="00C91FC3" w:rsidRDefault="0005522B">
      <w:pPr>
        <w:pBdr>
          <w:top w:val="single" w:sz="4" w:space="1" w:color="auto"/>
          <w:left w:val="single" w:sz="4" w:space="4" w:color="auto"/>
          <w:bottom w:val="single" w:sz="4" w:space="1" w:color="auto"/>
          <w:right w:val="single" w:sz="4" w:space="4" w:color="auto"/>
        </w:pBdr>
        <w:suppressAutoHyphens/>
        <w:ind w:left="567" w:hanging="567"/>
        <w:rPr>
          <w:noProof/>
          <w:szCs w:val="22"/>
          <w:lang w:val="sv-SE"/>
        </w:rPr>
      </w:pPr>
      <w:r w:rsidRPr="00C91FC3">
        <w:rPr>
          <w:b/>
          <w:noProof/>
          <w:szCs w:val="22"/>
          <w:lang w:val="sv-SE"/>
        </w:rPr>
        <w:t>2.</w:t>
      </w:r>
      <w:r w:rsidRPr="00C91FC3">
        <w:rPr>
          <w:b/>
          <w:noProof/>
          <w:szCs w:val="22"/>
          <w:lang w:val="sv-SE"/>
        </w:rPr>
        <w:tab/>
        <w:t>INNEHAVARE AV GODKÄNNANDE FÖR FÖRSÄLJNING</w:t>
      </w:r>
    </w:p>
    <w:p w14:paraId="048A07A2" w14:textId="77777777" w:rsidR="0005522B" w:rsidRPr="00C91FC3" w:rsidRDefault="0005522B">
      <w:pPr>
        <w:suppressAutoHyphens/>
        <w:rPr>
          <w:noProof/>
          <w:szCs w:val="22"/>
          <w:lang w:val="sv-SE"/>
        </w:rPr>
      </w:pPr>
    </w:p>
    <w:p w14:paraId="3E538DB8" w14:textId="77777777" w:rsidR="00882E40" w:rsidRPr="00C91FC3" w:rsidRDefault="00882E40" w:rsidP="00882E40">
      <w:pPr>
        <w:autoSpaceDE w:val="0"/>
        <w:autoSpaceDN w:val="0"/>
        <w:adjustRightInd w:val="0"/>
        <w:spacing w:line="240" w:lineRule="auto"/>
        <w:rPr>
          <w:szCs w:val="22"/>
          <w:lang w:val="sv-SE"/>
        </w:rPr>
      </w:pPr>
      <w:r w:rsidRPr="00C91FC3">
        <w:rPr>
          <w:szCs w:val="22"/>
          <w:lang w:val="sv-SE"/>
        </w:rPr>
        <w:t>[Actavis logga]</w:t>
      </w:r>
    </w:p>
    <w:p w14:paraId="2670AAB4" w14:textId="77777777" w:rsidR="0005522B" w:rsidRPr="00C91FC3" w:rsidRDefault="0005522B">
      <w:pPr>
        <w:suppressAutoHyphens/>
        <w:rPr>
          <w:noProof/>
          <w:szCs w:val="22"/>
          <w:lang w:val="sv-SE"/>
        </w:rPr>
      </w:pPr>
    </w:p>
    <w:p w14:paraId="4B519395" w14:textId="77777777" w:rsidR="0005522B" w:rsidRPr="00C91FC3" w:rsidRDefault="0005522B">
      <w:pPr>
        <w:suppressAutoHyphens/>
        <w:rPr>
          <w:noProof/>
          <w:szCs w:val="22"/>
          <w:lang w:val="sv-SE"/>
        </w:rPr>
      </w:pPr>
    </w:p>
    <w:p w14:paraId="13978CF4" w14:textId="77777777" w:rsidR="0005522B" w:rsidRPr="00C91FC3" w:rsidRDefault="0005522B">
      <w:pPr>
        <w:pBdr>
          <w:top w:val="single" w:sz="4" w:space="1" w:color="auto"/>
          <w:left w:val="single" w:sz="4" w:space="4" w:color="auto"/>
          <w:bottom w:val="single" w:sz="4" w:space="1" w:color="auto"/>
          <w:right w:val="single" w:sz="4" w:space="4" w:color="auto"/>
        </w:pBdr>
        <w:suppressAutoHyphens/>
        <w:ind w:left="567" w:hanging="567"/>
        <w:rPr>
          <w:noProof/>
          <w:szCs w:val="22"/>
          <w:lang w:val="sv-SE"/>
        </w:rPr>
      </w:pPr>
      <w:r w:rsidRPr="00C91FC3">
        <w:rPr>
          <w:b/>
          <w:noProof/>
          <w:szCs w:val="22"/>
          <w:lang w:val="sv-SE"/>
        </w:rPr>
        <w:t>3.</w:t>
      </w:r>
      <w:r w:rsidRPr="00C91FC3">
        <w:rPr>
          <w:b/>
          <w:noProof/>
          <w:szCs w:val="22"/>
          <w:lang w:val="sv-SE"/>
        </w:rPr>
        <w:tab/>
        <w:t>UTGÅNGSDATUM</w:t>
      </w:r>
    </w:p>
    <w:p w14:paraId="38072D9B" w14:textId="77777777" w:rsidR="0005522B" w:rsidRPr="00C91FC3" w:rsidRDefault="0005522B">
      <w:pPr>
        <w:suppressAutoHyphens/>
        <w:rPr>
          <w:noProof/>
          <w:szCs w:val="22"/>
          <w:lang w:val="sv-SE"/>
        </w:rPr>
      </w:pPr>
    </w:p>
    <w:p w14:paraId="066D594C" w14:textId="77777777" w:rsidR="0005522B" w:rsidRPr="00C91FC3" w:rsidRDefault="00882E40">
      <w:pPr>
        <w:suppressAutoHyphens/>
        <w:rPr>
          <w:noProof/>
          <w:szCs w:val="22"/>
          <w:lang w:val="sv-SE"/>
        </w:rPr>
      </w:pPr>
      <w:r w:rsidRPr="00C91FC3">
        <w:rPr>
          <w:noProof/>
          <w:szCs w:val="22"/>
          <w:lang w:val="sv-SE"/>
        </w:rPr>
        <w:t>EXP</w:t>
      </w:r>
    </w:p>
    <w:p w14:paraId="2C075EC0" w14:textId="77777777" w:rsidR="00882E40" w:rsidRPr="00C91FC3" w:rsidRDefault="00882E40">
      <w:pPr>
        <w:suppressAutoHyphens/>
        <w:rPr>
          <w:noProof/>
          <w:szCs w:val="22"/>
          <w:lang w:val="sv-SE"/>
        </w:rPr>
      </w:pPr>
    </w:p>
    <w:p w14:paraId="31CAB0AF" w14:textId="77777777" w:rsidR="00882E40" w:rsidRPr="00C91FC3" w:rsidRDefault="00882E40">
      <w:pPr>
        <w:suppressAutoHyphens/>
        <w:rPr>
          <w:noProof/>
          <w:szCs w:val="22"/>
          <w:lang w:val="sv-SE"/>
        </w:rPr>
      </w:pPr>
    </w:p>
    <w:p w14:paraId="47E9079C" w14:textId="77777777" w:rsidR="0005522B" w:rsidRPr="00C91FC3" w:rsidRDefault="0005522B">
      <w:pPr>
        <w:pBdr>
          <w:top w:val="single" w:sz="4" w:space="1" w:color="auto"/>
          <w:left w:val="single" w:sz="4" w:space="4" w:color="auto"/>
          <w:bottom w:val="single" w:sz="4" w:space="1" w:color="auto"/>
          <w:right w:val="single" w:sz="4" w:space="4" w:color="auto"/>
        </w:pBdr>
        <w:suppressAutoHyphens/>
        <w:ind w:left="567" w:hanging="567"/>
        <w:rPr>
          <w:noProof/>
          <w:szCs w:val="22"/>
          <w:lang w:val="sv-SE"/>
        </w:rPr>
      </w:pPr>
      <w:r w:rsidRPr="00C91FC3">
        <w:rPr>
          <w:b/>
          <w:noProof/>
          <w:szCs w:val="22"/>
          <w:lang w:val="sv-SE"/>
        </w:rPr>
        <w:t>4.</w:t>
      </w:r>
      <w:r w:rsidRPr="00C91FC3">
        <w:rPr>
          <w:b/>
          <w:noProof/>
          <w:szCs w:val="22"/>
          <w:lang w:val="sv-SE"/>
        </w:rPr>
        <w:tab/>
        <w:t xml:space="preserve">TILLVERKNINGSSATSNUMMER </w:t>
      </w:r>
    </w:p>
    <w:p w14:paraId="51D5C3F0" w14:textId="77777777" w:rsidR="0005522B" w:rsidRPr="00C91FC3" w:rsidRDefault="0005522B">
      <w:pPr>
        <w:suppressAutoHyphens/>
        <w:rPr>
          <w:noProof/>
          <w:szCs w:val="22"/>
          <w:lang w:val="sv-SE"/>
        </w:rPr>
      </w:pPr>
    </w:p>
    <w:p w14:paraId="10CAA6FB" w14:textId="77777777" w:rsidR="0005522B" w:rsidRPr="00C91FC3" w:rsidRDefault="003B2B84">
      <w:pPr>
        <w:suppressAutoHyphens/>
        <w:rPr>
          <w:noProof/>
          <w:szCs w:val="22"/>
          <w:lang w:val="sv-SE"/>
        </w:rPr>
      </w:pPr>
      <w:r w:rsidRPr="00C91FC3">
        <w:rPr>
          <w:noProof/>
          <w:szCs w:val="22"/>
          <w:lang w:val="sv-SE"/>
        </w:rPr>
        <w:t>Lot</w:t>
      </w:r>
    </w:p>
    <w:p w14:paraId="4974A806" w14:textId="77777777" w:rsidR="003B2B84" w:rsidRPr="00C91FC3" w:rsidRDefault="003B2B84">
      <w:pPr>
        <w:suppressAutoHyphens/>
        <w:rPr>
          <w:noProof/>
          <w:szCs w:val="22"/>
          <w:lang w:val="sv-SE"/>
        </w:rPr>
      </w:pPr>
    </w:p>
    <w:p w14:paraId="1B5EDAE7" w14:textId="77777777" w:rsidR="003B2B84" w:rsidRPr="00C91FC3" w:rsidRDefault="003B2B84">
      <w:pPr>
        <w:suppressAutoHyphens/>
        <w:rPr>
          <w:noProof/>
          <w:szCs w:val="22"/>
          <w:lang w:val="sv-SE"/>
        </w:rPr>
      </w:pPr>
    </w:p>
    <w:p w14:paraId="210098E6" w14:textId="77777777" w:rsidR="0005522B" w:rsidRPr="00C91FC3" w:rsidRDefault="0005522B">
      <w:pPr>
        <w:pBdr>
          <w:top w:val="single" w:sz="4" w:space="1" w:color="auto"/>
          <w:left w:val="single" w:sz="4" w:space="4" w:color="auto"/>
          <w:bottom w:val="single" w:sz="4" w:space="1" w:color="auto"/>
          <w:right w:val="single" w:sz="4" w:space="4" w:color="auto"/>
        </w:pBdr>
        <w:suppressAutoHyphens/>
        <w:rPr>
          <w:b/>
          <w:noProof/>
          <w:szCs w:val="22"/>
          <w:lang w:val="sv-SE"/>
        </w:rPr>
      </w:pPr>
      <w:r w:rsidRPr="00C91FC3">
        <w:rPr>
          <w:b/>
          <w:noProof/>
          <w:szCs w:val="22"/>
          <w:lang w:val="sv-SE"/>
        </w:rPr>
        <w:t>5.</w:t>
      </w:r>
      <w:r w:rsidR="00267982" w:rsidRPr="00C91FC3">
        <w:rPr>
          <w:b/>
          <w:noProof/>
          <w:szCs w:val="22"/>
          <w:lang w:val="sv-SE"/>
        </w:rPr>
        <w:tab/>
      </w:r>
      <w:r w:rsidRPr="00C91FC3">
        <w:rPr>
          <w:b/>
          <w:noProof/>
          <w:szCs w:val="22"/>
          <w:lang w:val="sv-SE"/>
        </w:rPr>
        <w:t>ÖVRIGT</w:t>
      </w:r>
    </w:p>
    <w:p w14:paraId="2EF68640" w14:textId="77777777" w:rsidR="0005522B" w:rsidRPr="00C91FC3" w:rsidRDefault="0005522B">
      <w:pPr>
        <w:suppressAutoHyphens/>
        <w:rPr>
          <w:noProof/>
          <w:szCs w:val="22"/>
          <w:lang w:val="sv-SE"/>
        </w:rPr>
      </w:pPr>
    </w:p>
    <w:p w14:paraId="4288FECC" w14:textId="77777777" w:rsidR="0005522B" w:rsidRPr="00C91FC3" w:rsidRDefault="0005522B">
      <w:pPr>
        <w:suppressAutoHyphens/>
        <w:rPr>
          <w:noProof/>
          <w:szCs w:val="22"/>
          <w:lang w:val="sv-SE"/>
        </w:rPr>
      </w:pPr>
    </w:p>
    <w:p w14:paraId="1CA39EC5" w14:textId="77777777" w:rsidR="00052D96" w:rsidRPr="00C91FC3" w:rsidRDefault="00052D96" w:rsidP="00052D96">
      <w:pPr>
        <w:rPr>
          <w:b/>
          <w:noProof/>
          <w:szCs w:val="22"/>
          <w:lang w:val="sv-SE"/>
        </w:rPr>
      </w:pPr>
      <w:r w:rsidRPr="00C91FC3">
        <w:rPr>
          <w:noProof/>
          <w:szCs w:val="22"/>
          <w:lang w:val="sv-SE"/>
        </w:rPr>
        <w:br w:type="page"/>
      </w:r>
    </w:p>
    <w:p w14:paraId="4C0EAA0E" w14:textId="77777777" w:rsidR="00052D96" w:rsidRPr="00C91FC3" w:rsidRDefault="00052D96" w:rsidP="00052D96">
      <w:pPr>
        <w:pBdr>
          <w:top w:val="single" w:sz="4" w:space="1" w:color="auto"/>
          <w:left w:val="single" w:sz="4" w:space="4" w:color="auto"/>
          <w:bottom w:val="single" w:sz="4" w:space="1" w:color="auto"/>
          <w:right w:val="single" w:sz="4" w:space="4" w:color="auto"/>
        </w:pBdr>
        <w:rPr>
          <w:b/>
          <w:noProof/>
          <w:szCs w:val="22"/>
          <w:lang w:val="sv-SE"/>
        </w:rPr>
      </w:pPr>
      <w:r w:rsidRPr="00C91FC3">
        <w:rPr>
          <w:b/>
          <w:noProof/>
          <w:szCs w:val="22"/>
          <w:lang w:val="sv-SE"/>
        </w:rPr>
        <w:t>UPPGIFTER SOM SKA FINNAS PÅ BLISTER ELLER STRIPS</w:t>
      </w:r>
    </w:p>
    <w:p w14:paraId="699EC7A8" w14:textId="77777777" w:rsidR="00052D96" w:rsidRPr="00C91FC3" w:rsidRDefault="00052D96" w:rsidP="00052D96">
      <w:pPr>
        <w:pBdr>
          <w:top w:val="single" w:sz="4" w:space="1" w:color="auto"/>
          <w:left w:val="single" w:sz="4" w:space="4" w:color="auto"/>
          <w:bottom w:val="single" w:sz="4" w:space="1" w:color="auto"/>
          <w:right w:val="single" w:sz="4" w:space="4" w:color="auto"/>
        </w:pBdr>
        <w:rPr>
          <w:b/>
          <w:noProof/>
          <w:szCs w:val="22"/>
          <w:lang w:val="sv-SE"/>
        </w:rPr>
      </w:pPr>
    </w:p>
    <w:p w14:paraId="0B5E5971" w14:textId="77777777" w:rsidR="00052D96" w:rsidRPr="00C91FC3" w:rsidRDefault="00167943" w:rsidP="00052D96">
      <w:pPr>
        <w:pBdr>
          <w:top w:val="single" w:sz="4" w:space="1" w:color="auto"/>
          <w:left w:val="single" w:sz="4" w:space="4" w:color="auto"/>
          <w:bottom w:val="single" w:sz="4" w:space="1" w:color="auto"/>
          <w:right w:val="single" w:sz="4" w:space="4" w:color="auto"/>
        </w:pBdr>
        <w:rPr>
          <w:b/>
          <w:caps/>
          <w:noProof/>
          <w:szCs w:val="22"/>
          <w:lang w:val="sv-SE"/>
        </w:rPr>
      </w:pPr>
      <w:r w:rsidRPr="00C91FC3">
        <w:rPr>
          <w:b/>
          <w:noProof/>
          <w:szCs w:val="22"/>
          <w:lang w:val="sv-SE"/>
        </w:rPr>
        <w:t>BLISTER</w:t>
      </w:r>
    </w:p>
    <w:p w14:paraId="3D99FC9F" w14:textId="77777777" w:rsidR="00052D96" w:rsidRPr="00C91FC3" w:rsidRDefault="00052D96" w:rsidP="00052D96">
      <w:pPr>
        <w:suppressAutoHyphens/>
        <w:rPr>
          <w:noProof/>
          <w:szCs w:val="22"/>
          <w:lang w:val="sv-SE"/>
        </w:rPr>
      </w:pPr>
    </w:p>
    <w:p w14:paraId="577D3EEB" w14:textId="77777777" w:rsidR="00052D96" w:rsidRPr="00C91FC3" w:rsidRDefault="00052D96" w:rsidP="00052D96">
      <w:pPr>
        <w:suppressAutoHyphens/>
        <w:rPr>
          <w:noProof/>
          <w:szCs w:val="22"/>
          <w:lang w:val="sv-SE"/>
        </w:rPr>
      </w:pPr>
    </w:p>
    <w:p w14:paraId="7AE3B16F" w14:textId="77777777" w:rsidR="00052D96" w:rsidRPr="00C91FC3" w:rsidRDefault="00052D96" w:rsidP="00052D96">
      <w:pPr>
        <w:pBdr>
          <w:top w:val="single" w:sz="4" w:space="1" w:color="auto"/>
          <w:left w:val="single" w:sz="4" w:space="4" w:color="auto"/>
          <w:bottom w:val="single" w:sz="4" w:space="1" w:color="auto"/>
          <w:right w:val="single" w:sz="4" w:space="4" w:color="auto"/>
        </w:pBdr>
        <w:suppressAutoHyphens/>
        <w:ind w:left="567" w:hanging="567"/>
        <w:rPr>
          <w:b/>
          <w:noProof/>
          <w:szCs w:val="22"/>
          <w:lang w:val="sv-SE"/>
        </w:rPr>
      </w:pPr>
      <w:r w:rsidRPr="00C91FC3">
        <w:rPr>
          <w:b/>
          <w:noProof/>
          <w:szCs w:val="22"/>
          <w:lang w:val="sv-SE"/>
        </w:rPr>
        <w:t>1.</w:t>
      </w:r>
      <w:r w:rsidRPr="00C91FC3">
        <w:rPr>
          <w:b/>
          <w:noProof/>
          <w:szCs w:val="22"/>
          <w:lang w:val="sv-SE"/>
        </w:rPr>
        <w:tab/>
        <w:t>LÄKEMEDLETS NAMN</w:t>
      </w:r>
    </w:p>
    <w:p w14:paraId="0C1AD707" w14:textId="77777777" w:rsidR="00052D96" w:rsidRPr="00C91FC3" w:rsidRDefault="00052D96" w:rsidP="00052D96">
      <w:pPr>
        <w:suppressAutoHyphens/>
        <w:rPr>
          <w:noProof/>
          <w:szCs w:val="22"/>
          <w:lang w:val="sv-SE"/>
        </w:rPr>
      </w:pPr>
    </w:p>
    <w:p w14:paraId="7CB7EA00" w14:textId="77777777" w:rsidR="00052D96" w:rsidRPr="00C91FC3" w:rsidRDefault="00052D96" w:rsidP="00052D96">
      <w:pPr>
        <w:autoSpaceDE w:val="0"/>
        <w:autoSpaceDN w:val="0"/>
        <w:adjustRightInd w:val="0"/>
        <w:spacing w:line="240" w:lineRule="auto"/>
        <w:rPr>
          <w:szCs w:val="22"/>
          <w:lang w:val="sv-SE"/>
        </w:rPr>
      </w:pPr>
      <w:r w:rsidRPr="00C91FC3">
        <w:rPr>
          <w:szCs w:val="22"/>
          <w:lang w:val="sv-SE"/>
        </w:rPr>
        <w:t>Imatinib Actavis 100 mg hårda kapslar</w:t>
      </w:r>
    </w:p>
    <w:p w14:paraId="369906A0" w14:textId="77777777" w:rsidR="00052D96" w:rsidRPr="00C91FC3" w:rsidRDefault="001A7B75" w:rsidP="00052D96">
      <w:pPr>
        <w:autoSpaceDE w:val="0"/>
        <w:autoSpaceDN w:val="0"/>
        <w:adjustRightInd w:val="0"/>
        <w:spacing w:line="240" w:lineRule="auto"/>
        <w:rPr>
          <w:szCs w:val="22"/>
          <w:lang w:val="sv-SE"/>
        </w:rPr>
      </w:pPr>
      <w:r w:rsidRPr="00C91FC3">
        <w:rPr>
          <w:szCs w:val="22"/>
          <w:lang w:val="sv-SE"/>
        </w:rPr>
        <w:t>i</w:t>
      </w:r>
      <w:r w:rsidR="00052D96" w:rsidRPr="00C91FC3">
        <w:rPr>
          <w:szCs w:val="22"/>
          <w:lang w:val="sv-SE"/>
        </w:rPr>
        <w:t>matinib</w:t>
      </w:r>
    </w:p>
    <w:p w14:paraId="279FEF15" w14:textId="77777777" w:rsidR="00052D96" w:rsidRPr="00C91FC3" w:rsidRDefault="00052D96" w:rsidP="00052D96">
      <w:pPr>
        <w:suppressAutoHyphens/>
        <w:rPr>
          <w:noProof/>
          <w:szCs w:val="22"/>
          <w:lang w:val="sv-SE"/>
        </w:rPr>
      </w:pPr>
    </w:p>
    <w:p w14:paraId="3DA3D2FE" w14:textId="77777777" w:rsidR="00052D96" w:rsidRPr="00C91FC3" w:rsidRDefault="00052D96" w:rsidP="00052D96">
      <w:pPr>
        <w:suppressAutoHyphens/>
        <w:rPr>
          <w:noProof/>
          <w:szCs w:val="22"/>
          <w:lang w:val="sv-SE"/>
        </w:rPr>
      </w:pPr>
    </w:p>
    <w:p w14:paraId="50E2365C" w14:textId="77777777" w:rsidR="00052D96" w:rsidRPr="00C91FC3" w:rsidRDefault="00052D96" w:rsidP="00052D96">
      <w:pPr>
        <w:pBdr>
          <w:top w:val="single" w:sz="4" w:space="1" w:color="auto"/>
          <w:left w:val="single" w:sz="4" w:space="4" w:color="auto"/>
          <w:bottom w:val="single" w:sz="4" w:space="1" w:color="auto"/>
          <w:right w:val="single" w:sz="4" w:space="4" w:color="auto"/>
        </w:pBdr>
        <w:suppressAutoHyphens/>
        <w:ind w:left="567" w:hanging="567"/>
        <w:rPr>
          <w:noProof/>
          <w:szCs w:val="22"/>
          <w:lang w:val="sv-SE"/>
        </w:rPr>
      </w:pPr>
      <w:r w:rsidRPr="00C91FC3">
        <w:rPr>
          <w:b/>
          <w:noProof/>
          <w:szCs w:val="22"/>
          <w:lang w:val="sv-SE"/>
        </w:rPr>
        <w:t>2.</w:t>
      </w:r>
      <w:r w:rsidRPr="00C91FC3">
        <w:rPr>
          <w:b/>
          <w:noProof/>
          <w:szCs w:val="22"/>
          <w:lang w:val="sv-SE"/>
        </w:rPr>
        <w:tab/>
        <w:t>INNEHAVARE AV GODKÄNNANDE FÖR FÖRSÄLJNING</w:t>
      </w:r>
    </w:p>
    <w:p w14:paraId="114C4A55" w14:textId="77777777" w:rsidR="00052D96" w:rsidRPr="00C91FC3" w:rsidRDefault="00052D96" w:rsidP="00052D96">
      <w:pPr>
        <w:suppressAutoHyphens/>
        <w:rPr>
          <w:noProof/>
          <w:szCs w:val="22"/>
          <w:lang w:val="sv-SE"/>
        </w:rPr>
      </w:pPr>
    </w:p>
    <w:p w14:paraId="36CC495D" w14:textId="77777777" w:rsidR="00052D96" w:rsidRPr="00C91FC3" w:rsidRDefault="00052D96" w:rsidP="00052D96">
      <w:pPr>
        <w:autoSpaceDE w:val="0"/>
        <w:autoSpaceDN w:val="0"/>
        <w:adjustRightInd w:val="0"/>
        <w:spacing w:line="240" w:lineRule="auto"/>
        <w:rPr>
          <w:szCs w:val="22"/>
          <w:lang w:val="sv-SE"/>
        </w:rPr>
      </w:pPr>
      <w:r w:rsidRPr="00C91FC3">
        <w:rPr>
          <w:szCs w:val="22"/>
          <w:lang w:val="sv-SE"/>
        </w:rPr>
        <w:t>[Actavis logga]</w:t>
      </w:r>
    </w:p>
    <w:p w14:paraId="56274E40" w14:textId="77777777" w:rsidR="00052D96" w:rsidRPr="00C91FC3" w:rsidRDefault="00052D96" w:rsidP="00052D96">
      <w:pPr>
        <w:suppressAutoHyphens/>
        <w:rPr>
          <w:noProof/>
          <w:szCs w:val="22"/>
          <w:lang w:val="sv-SE"/>
        </w:rPr>
      </w:pPr>
    </w:p>
    <w:p w14:paraId="3CF1C272" w14:textId="77777777" w:rsidR="00052D96" w:rsidRPr="00C91FC3" w:rsidRDefault="00052D96" w:rsidP="00052D96">
      <w:pPr>
        <w:suppressAutoHyphens/>
        <w:rPr>
          <w:noProof/>
          <w:szCs w:val="22"/>
          <w:lang w:val="sv-SE"/>
        </w:rPr>
      </w:pPr>
    </w:p>
    <w:p w14:paraId="21BD570C" w14:textId="77777777" w:rsidR="00052D96" w:rsidRPr="00C91FC3" w:rsidRDefault="00052D96" w:rsidP="00052D96">
      <w:pPr>
        <w:pBdr>
          <w:top w:val="single" w:sz="4" w:space="1" w:color="auto"/>
          <w:left w:val="single" w:sz="4" w:space="4" w:color="auto"/>
          <w:bottom w:val="single" w:sz="4" w:space="1" w:color="auto"/>
          <w:right w:val="single" w:sz="4" w:space="4" w:color="auto"/>
        </w:pBdr>
        <w:suppressAutoHyphens/>
        <w:ind w:left="567" w:hanging="567"/>
        <w:rPr>
          <w:noProof/>
          <w:szCs w:val="22"/>
          <w:lang w:val="sv-SE"/>
        </w:rPr>
      </w:pPr>
      <w:r w:rsidRPr="00C91FC3">
        <w:rPr>
          <w:b/>
          <w:noProof/>
          <w:szCs w:val="22"/>
          <w:lang w:val="sv-SE"/>
        </w:rPr>
        <w:t>3.</w:t>
      </w:r>
      <w:r w:rsidRPr="00C91FC3">
        <w:rPr>
          <w:b/>
          <w:noProof/>
          <w:szCs w:val="22"/>
          <w:lang w:val="sv-SE"/>
        </w:rPr>
        <w:tab/>
        <w:t>UTGÅNGSDATUM</w:t>
      </w:r>
    </w:p>
    <w:p w14:paraId="77C133B5" w14:textId="77777777" w:rsidR="00052D96" w:rsidRPr="00C91FC3" w:rsidRDefault="00052D96" w:rsidP="00052D96">
      <w:pPr>
        <w:suppressAutoHyphens/>
        <w:rPr>
          <w:noProof/>
          <w:szCs w:val="22"/>
          <w:lang w:val="sv-SE"/>
        </w:rPr>
      </w:pPr>
    </w:p>
    <w:p w14:paraId="49E9AA7A" w14:textId="77777777" w:rsidR="00052D96" w:rsidRPr="00C91FC3" w:rsidRDefault="00052D96" w:rsidP="00052D96">
      <w:pPr>
        <w:suppressAutoHyphens/>
        <w:rPr>
          <w:noProof/>
          <w:szCs w:val="22"/>
          <w:lang w:val="sv-SE"/>
        </w:rPr>
      </w:pPr>
      <w:r w:rsidRPr="00C91FC3">
        <w:rPr>
          <w:noProof/>
          <w:szCs w:val="22"/>
          <w:lang w:val="sv-SE"/>
        </w:rPr>
        <w:t>EXP</w:t>
      </w:r>
    </w:p>
    <w:p w14:paraId="243DF0C0" w14:textId="77777777" w:rsidR="00052D96" w:rsidRPr="00C91FC3" w:rsidRDefault="00052D96" w:rsidP="00052D96">
      <w:pPr>
        <w:suppressAutoHyphens/>
        <w:rPr>
          <w:noProof/>
          <w:szCs w:val="22"/>
          <w:lang w:val="sv-SE"/>
        </w:rPr>
      </w:pPr>
    </w:p>
    <w:p w14:paraId="7749B4D6" w14:textId="77777777" w:rsidR="00052D96" w:rsidRPr="00C91FC3" w:rsidRDefault="00052D96" w:rsidP="00052D96">
      <w:pPr>
        <w:suppressAutoHyphens/>
        <w:rPr>
          <w:noProof/>
          <w:szCs w:val="22"/>
          <w:lang w:val="sv-SE"/>
        </w:rPr>
      </w:pPr>
    </w:p>
    <w:p w14:paraId="61AB73B2" w14:textId="77777777" w:rsidR="00052D96" w:rsidRPr="00C91FC3" w:rsidRDefault="00052D96" w:rsidP="00052D96">
      <w:pPr>
        <w:pBdr>
          <w:top w:val="single" w:sz="4" w:space="1" w:color="auto"/>
          <w:left w:val="single" w:sz="4" w:space="4" w:color="auto"/>
          <w:bottom w:val="single" w:sz="4" w:space="1" w:color="auto"/>
          <w:right w:val="single" w:sz="4" w:space="4" w:color="auto"/>
        </w:pBdr>
        <w:suppressAutoHyphens/>
        <w:ind w:left="567" w:hanging="567"/>
        <w:rPr>
          <w:noProof/>
          <w:szCs w:val="22"/>
          <w:lang w:val="sv-SE"/>
        </w:rPr>
      </w:pPr>
      <w:r w:rsidRPr="00C91FC3">
        <w:rPr>
          <w:b/>
          <w:noProof/>
          <w:szCs w:val="22"/>
          <w:lang w:val="sv-SE"/>
        </w:rPr>
        <w:t>4.</w:t>
      </w:r>
      <w:r w:rsidRPr="00C91FC3">
        <w:rPr>
          <w:b/>
          <w:noProof/>
          <w:szCs w:val="22"/>
          <w:lang w:val="sv-SE"/>
        </w:rPr>
        <w:tab/>
        <w:t xml:space="preserve">TILLVERKNINGSSATSNUMMER </w:t>
      </w:r>
    </w:p>
    <w:p w14:paraId="09825A8B" w14:textId="77777777" w:rsidR="00052D96" w:rsidRPr="00C91FC3" w:rsidRDefault="00052D96" w:rsidP="00052D96">
      <w:pPr>
        <w:suppressAutoHyphens/>
        <w:rPr>
          <w:noProof/>
          <w:szCs w:val="22"/>
          <w:lang w:val="sv-SE"/>
        </w:rPr>
      </w:pPr>
    </w:p>
    <w:p w14:paraId="68D84908" w14:textId="77777777" w:rsidR="00052D96" w:rsidRPr="00C91FC3" w:rsidRDefault="00052D96" w:rsidP="00052D96">
      <w:pPr>
        <w:suppressAutoHyphens/>
        <w:rPr>
          <w:noProof/>
          <w:szCs w:val="22"/>
          <w:lang w:val="sv-SE"/>
        </w:rPr>
      </w:pPr>
      <w:r w:rsidRPr="00C91FC3">
        <w:rPr>
          <w:noProof/>
          <w:szCs w:val="22"/>
          <w:lang w:val="sv-SE"/>
        </w:rPr>
        <w:t>Lot</w:t>
      </w:r>
    </w:p>
    <w:p w14:paraId="4C769D22" w14:textId="77777777" w:rsidR="00052D96" w:rsidRPr="00C91FC3" w:rsidRDefault="00052D96" w:rsidP="00052D96">
      <w:pPr>
        <w:suppressAutoHyphens/>
        <w:rPr>
          <w:noProof/>
          <w:szCs w:val="22"/>
          <w:lang w:val="sv-SE"/>
        </w:rPr>
      </w:pPr>
    </w:p>
    <w:p w14:paraId="7D770A66" w14:textId="77777777" w:rsidR="00052D96" w:rsidRPr="00C91FC3" w:rsidRDefault="00052D96" w:rsidP="00052D96">
      <w:pPr>
        <w:suppressAutoHyphens/>
        <w:rPr>
          <w:noProof/>
          <w:szCs w:val="22"/>
          <w:lang w:val="sv-SE"/>
        </w:rPr>
      </w:pPr>
    </w:p>
    <w:p w14:paraId="5AD6DE38" w14:textId="77777777" w:rsidR="00052D96" w:rsidRPr="00C91FC3" w:rsidRDefault="00052D96" w:rsidP="00052D96">
      <w:pPr>
        <w:pBdr>
          <w:top w:val="single" w:sz="4" w:space="1" w:color="auto"/>
          <w:left w:val="single" w:sz="4" w:space="4" w:color="auto"/>
          <w:bottom w:val="single" w:sz="4" w:space="1" w:color="auto"/>
          <w:right w:val="single" w:sz="4" w:space="4" w:color="auto"/>
        </w:pBdr>
        <w:suppressAutoHyphens/>
        <w:rPr>
          <w:b/>
          <w:noProof/>
          <w:szCs w:val="22"/>
          <w:lang w:val="sv-SE"/>
        </w:rPr>
      </w:pPr>
      <w:r w:rsidRPr="00C91FC3">
        <w:rPr>
          <w:b/>
          <w:noProof/>
          <w:szCs w:val="22"/>
          <w:lang w:val="sv-SE"/>
        </w:rPr>
        <w:t>5.</w:t>
      </w:r>
      <w:r w:rsidRPr="00C91FC3">
        <w:rPr>
          <w:b/>
          <w:noProof/>
          <w:szCs w:val="22"/>
          <w:lang w:val="sv-SE"/>
        </w:rPr>
        <w:tab/>
        <w:t>ÖVRIGT</w:t>
      </w:r>
    </w:p>
    <w:p w14:paraId="0017EB3B" w14:textId="77777777" w:rsidR="00052D96" w:rsidRPr="00C91FC3" w:rsidRDefault="00FF63F9" w:rsidP="00052D96">
      <w:pPr>
        <w:suppressAutoHyphens/>
        <w:rPr>
          <w:noProof/>
          <w:szCs w:val="22"/>
          <w:lang w:val="sv-SE"/>
        </w:rPr>
      </w:pPr>
      <w:r w:rsidRPr="00C91FC3">
        <w:rPr>
          <w:noProof/>
          <w:szCs w:val="22"/>
          <w:lang w:val="sv-SE"/>
        </w:rPr>
        <w:br w:type="page"/>
      </w:r>
    </w:p>
    <w:p w14:paraId="30A7E497" w14:textId="77777777" w:rsidR="00052D96" w:rsidRPr="00C91FC3" w:rsidRDefault="00052D96" w:rsidP="00052D96">
      <w:pPr>
        <w:suppressAutoHyphens/>
        <w:rPr>
          <w:noProof/>
          <w:szCs w:val="22"/>
          <w:lang w:val="sv-SE"/>
        </w:rPr>
      </w:pPr>
    </w:p>
    <w:p w14:paraId="33F94A80" w14:textId="77777777" w:rsidR="00EA22A6" w:rsidRPr="00C91FC3" w:rsidRDefault="00EA22A6" w:rsidP="00EA22A6">
      <w:pPr>
        <w:pBdr>
          <w:top w:val="single" w:sz="4" w:space="1" w:color="auto"/>
          <w:left w:val="single" w:sz="4" w:space="4" w:color="auto"/>
          <w:bottom w:val="single" w:sz="4" w:space="1" w:color="auto"/>
          <w:right w:val="single" w:sz="4" w:space="4" w:color="auto"/>
        </w:pBdr>
        <w:rPr>
          <w:b/>
          <w:noProof/>
          <w:szCs w:val="22"/>
          <w:lang w:val="sv-SE"/>
        </w:rPr>
      </w:pPr>
      <w:r w:rsidRPr="00C91FC3">
        <w:rPr>
          <w:b/>
          <w:noProof/>
          <w:szCs w:val="22"/>
          <w:lang w:val="sv-SE"/>
        </w:rPr>
        <w:t>UPPGIFTER SOM SKA FINNAS PÅ BLISTER ELLER STRIPS</w:t>
      </w:r>
    </w:p>
    <w:p w14:paraId="7DABE936" w14:textId="77777777" w:rsidR="00EA22A6" w:rsidRPr="00C91FC3" w:rsidRDefault="00EA22A6" w:rsidP="00EA22A6">
      <w:pPr>
        <w:pBdr>
          <w:top w:val="single" w:sz="4" w:space="1" w:color="auto"/>
          <w:left w:val="single" w:sz="4" w:space="4" w:color="auto"/>
          <w:bottom w:val="single" w:sz="4" w:space="1" w:color="auto"/>
          <w:right w:val="single" w:sz="4" w:space="4" w:color="auto"/>
        </w:pBdr>
        <w:rPr>
          <w:b/>
          <w:noProof/>
          <w:szCs w:val="22"/>
          <w:lang w:val="sv-SE"/>
        </w:rPr>
      </w:pPr>
    </w:p>
    <w:p w14:paraId="471EBF38" w14:textId="77777777" w:rsidR="00EA22A6" w:rsidRPr="00C91FC3" w:rsidRDefault="00167943" w:rsidP="00EA22A6">
      <w:pPr>
        <w:pBdr>
          <w:top w:val="single" w:sz="4" w:space="1" w:color="auto"/>
          <w:left w:val="single" w:sz="4" w:space="4" w:color="auto"/>
          <w:bottom w:val="single" w:sz="4" w:space="1" w:color="auto"/>
          <w:right w:val="single" w:sz="4" w:space="4" w:color="auto"/>
        </w:pBdr>
        <w:rPr>
          <w:b/>
          <w:caps/>
          <w:noProof/>
          <w:szCs w:val="22"/>
          <w:lang w:val="sv-SE"/>
        </w:rPr>
      </w:pPr>
      <w:r w:rsidRPr="00C91FC3">
        <w:rPr>
          <w:b/>
          <w:noProof/>
          <w:szCs w:val="22"/>
          <w:lang w:val="sv-SE"/>
        </w:rPr>
        <w:t>BLISTER</w:t>
      </w:r>
    </w:p>
    <w:p w14:paraId="019A91E7" w14:textId="77777777" w:rsidR="00EA22A6" w:rsidRPr="00C91FC3" w:rsidRDefault="00EA22A6" w:rsidP="00EA22A6">
      <w:pPr>
        <w:suppressAutoHyphens/>
        <w:rPr>
          <w:noProof/>
          <w:szCs w:val="22"/>
          <w:lang w:val="sv-SE"/>
        </w:rPr>
      </w:pPr>
    </w:p>
    <w:p w14:paraId="21DBF421" w14:textId="77777777" w:rsidR="00EA22A6" w:rsidRPr="00C91FC3" w:rsidRDefault="00EA22A6" w:rsidP="00EA22A6">
      <w:pPr>
        <w:suppressAutoHyphens/>
        <w:rPr>
          <w:noProof/>
          <w:szCs w:val="22"/>
          <w:lang w:val="sv-SE"/>
        </w:rPr>
      </w:pPr>
    </w:p>
    <w:p w14:paraId="0E316C16" w14:textId="77777777" w:rsidR="00EA22A6" w:rsidRPr="00C91FC3" w:rsidRDefault="00EA22A6" w:rsidP="00EA22A6">
      <w:pPr>
        <w:pBdr>
          <w:top w:val="single" w:sz="4" w:space="1" w:color="auto"/>
          <w:left w:val="single" w:sz="4" w:space="4" w:color="auto"/>
          <w:bottom w:val="single" w:sz="4" w:space="1" w:color="auto"/>
          <w:right w:val="single" w:sz="4" w:space="4" w:color="auto"/>
        </w:pBdr>
        <w:suppressAutoHyphens/>
        <w:ind w:left="567" w:hanging="567"/>
        <w:rPr>
          <w:b/>
          <w:noProof/>
          <w:szCs w:val="22"/>
          <w:lang w:val="sv-SE"/>
        </w:rPr>
      </w:pPr>
      <w:r w:rsidRPr="00C91FC3">
        <w:rPr>
          <w:b/>
          <w:noProof/>
          <w:szCs w:val="22"/>
          <w:lang w:val="sv-SE"/>
        </w:rPr>
        <w:t>1.</w:t>
      </w:r>
      <w:r w:rsidRPr="00C91FC3">
        <w:rPr>
          <w:b/>
          <w:noProof/>
          <w:szCs w:val="22"/>
          <w:lang w:val="sv-SE"/>
        </w:rPr>
        <w:tab/>
        <w:t>LÄKEMEDLETS NAMN</w:t>
      </w:r>
    </w:p>
    <w:p w14:paraId="190C3BA8" w14:textId="77777777" w:rsidR="00EA22A6" w:rsidRPr="00C91FC3" w:rsidRDefault="00EA22A6" w:rsidP="00EA22A6">
      <w:pPr>
        <w:suppressAutoHyphens/>
        <w:rPr>
          <w:noProof/>
          <w:szCs w:val="22"/>
          <w:lang w:val="sv-SE"/>
        </w:rPr>
      </w:pPr>
    </w:p>
    <w:p w14:paraId="05596BF2" w14:textId="77777777" w:rsidR="00EA22A6" w:rsidRPr="00C91FC3" w:rsidRDefault="00EA22A6" w:rsidP="00EA22A6">
      <w:pPr>
        <w:autoSpaceDE w:val="0"/>
        <w:autoSpaceDN w:val="0"/>
        <w:adjustRightInd w:val="0"/>
        <w:spacing w:line="240" w:lineRule="auto"/>
        <w:rPr>
          <w:szCs w:val="22"/>
          <w:lang w:val="sv-SE"/>
        </w:rPr>
      </w:pPr>
      <w:r w:rsidRPr="00C91FC3">
        <w:rPr>
          <w:szCs w:val="22"/>
          <w:lang w:val="sv-SE"/>
        </w:rPr>
        <w:t>Imatinib Actavis 400 mg hårda kapslar</w:t>
      </w:r>
    </w:p>
    <w:p w14:paraId="528EDED2" w14:textId="77777777" w:rsidR="00EA22A6" w:rsidRPr="00C91FC3" w:rsidRDefault="00EA22A6" w:rsidP="00EA22A6">
      <w:pPr>
        <w:autoSpaceDE w:val="0"/>
        <w:autoSpaceDN w:val="0"/>
        <w:adjustRightInd w:val="0"/>
        <w:spacing w:line="240" w:lineRule="auto"/>
        <w:rPr>
          <w:szCs w:val="22"/>
          <w:lang w:val="sv-SE"/>
        </w:rPr>
      </w:pPr>
      <w:r w:rsidRPr="00C91FC3">
        <w:rPr>
          <w:szCs w:val="22"/>
          <w:lang w:val="sv-SE"/>
        </w:rPr>
        <w:t>imatinib</w:t>
      </w:r>
    </w:p>
    <w:p w14:paraId="4E06ED73" w14:textId="77777777" w:rsidR="00EA22A6" w:rsidRPr="00C91FC3" w:rsidRDefault="00EA22A6" w:rsidP="00EA22A6">
      <w:pPr>
        <w:suppressAutoHyphens/>
        <w:rPr>
          <w:noProof/>
          <w:szCs w:val="22"/>
          <w:lang w:val="sv-SE"/>
        </w:rPr>
      </w:pPr>
    </w:p>
    <w:p w14:paraId="7AD03E20" w14:textId="77777777" w:rsidR="00EA22A6" w:rsidRPr="00C91FC3" w:rsidRDefault="00EA22A6" w:rsidP="00EA22A6">
      <w:pPr>
        <w:suppressAutoHyphens/>
        <w:rPr>
          <w:noProof/>
          <w:szCs w:val="22"/>
          <w:lang w:val="sv-SE"/>
        </w:rPr>
      </w:pPr>
    </w:p>
    <w:p w14:paraId="21EC3A4D" w14:textId="77777777" w:rsidR="00EA22A6" w:rsidRPr="00C91FC3" w:rsidRDefault="00EA22A6" w:rsidP="00EA22A6">
      <w:pPr>
        <w:pBdr>
          <w:top w:val="single" w:sz="4" w:space="1" w:color="auto"/>
          <w:left w:val="single" w:sz="4" w:space="4" w:color="auto"/>
          <w:bottom w:val="single" w:sz="4" w:space="1" w:color="auto"/>
          <w:right w:val="single" w:sz="4" w:space="4" w:color="auto"/>
        </w:pBdr>
        <w:suppressAutoHyphens/>
        <w:ind w:left="567" w:hanging="567"/>
        <w:rPr>
          <w:noProof/>
          <w:szCs w:val="22"/>
          <w:lang w:val="sv-SE"/>
        </w:rPr>
      </w:pPr>
      <w:r w:rsidRPr="00C91FC3">
        <w:rPr>
          <w:b/>
          <w:noProof/>
          <w:szCs w:val="22"/>
          <w:lang w:val="sv-SE"/>
        </w:rPr>
        <w:t>2.</w:t>
      </w:r>
      <w:r w:rsidRPr="00C91FC3">
        <w:rPr>
          <w:b/>
          <w:noProof/>
          <w:szCs w:val="22"/>
          <w:lang w:val="sv-SE"/>
        </w:rPr>
        <w:tab/>
        <w:t>INNEHAVARE AV GODKÄNNANDE FÖR FÖRSÄLJNING</w:t>
      </w:r>
    </w:p>
    <w:p w14:paraId="7E856C5E" w14:textId="77777777" w:rsidR="00EA22A6" w:rsidRPr="00C91FC3" w:rsidRDefault="00EA22A6" w:rsidP="00EA22A6">
      <w:pPr>
        <w:suppressAutoHyphens/>
        <w:rPr>
          <w:noProof/>
          <w:szCs w:val="22"/>
          <w:lang w:val="sv-SE"/>
        </w:rPr>
      </w:pPr>
    </w:p>
    <w:p w14:paraId="5F9B4E87" w14:textId="77777777" w:rsidR="00EA22A6" w:rsidRPr="00C91FC3" w:rsidRDefault="00EA22A6" w:rsidP="00EA22A6">
      <w:pPr>
        <w:autoSpaceDE w:val="0"/>
        <w:autoSpaceDN w:val="0"/>
        <w:adjustRightInd w:val="0"/>
        <w:spacing w:line="240" w:lineRule="auto"/>
        <w:rPr>
          <w:szCs w:val="22"/>
          <w:lang w:val="sv-SE"/>
        </w:rPr>
      </w:pPr>
      <w:r w:rsidRPr="00C91FC3">
        <w:rPr>
          <w:szCs w:val="22"/>
          <w:lang w:val="sv-SE"/>
        </w:rPr>
        <w:t>[Actavis logga]</w:t>
      </w:r>
    </w:p>
    <w:p w14:paraId="64207EF6" w14:textId="77777777" w:rsidR="00EA22A6" w:rsidRPr="00C91FC3" w:rsidRDefault="00EA22A6" w:rsidP="00EA22A6">
      <w:pPr>
        <w:suppressAutoHyphens/>
        <w:rPr>
          <w:noProof/>
          <w:szCs w:val="22"/>
          <w:lang w:val="sv-SE"/>
        </w:rPr>
      </w:pPr>
    </w:p>
    <w:p w14:paraId="4DB38F1D" w14:textId="77777777" w:rsidR="00EA22A6" w:rsidRPr="00C91FC3" w:rsidRDefault="00EA22A6" w:rsidP="00EA22A6">
      <w:pPr>
        <w:suppressAutoHyphens/>
        <w:rPr>
          <w:noProof/>
          <w:szCs w:val="22"/>
          <w:lang w:val="sv-SE"/>
        </w:rPr>
      </w:pPr>
    </w:p>
    <w:p w14:paraId="7C862D03" w14:textId="77777777" w:rsidR="00EA22A6" w:rsidRPr="00C91FC3" w:rsidRDefault="00EA22A6" w:rsidP="00EA22A6">
      <w:pPr>
        <w:pBdr>
          <w:top w:val="single" w:sz="4" w:space="1" w:color="auto"/>
          <w:left w:val="single" w:sz="4" w:space="4" w:color="auto"/>
          <w:bottom w:val="single" w:sz="4" w:space="1" w:color="auto"/>
          <w:right w:val="single" w:sz="4" w:space="4" w:color="auto"/>
        </w:pBdr>
        <w:suppressAutoHyphens/>
        <w:ind w:left="567" w:hanging="567"/>
        <w:rPr>
          <w:noProof/>
          <w:szCs w:val="22"/>
          <w:lang w:val="sv-SE"/>
        </w:rPr>
      </w:pPr>
      <w:r w:rsidRPr="00C91FC3">
        <w:rPr>
          <w:b/>
          <w:noProof/>
          <w:szCs w:val="22"/>
          <w:lang w:val="sv-SE"/>
        </w:rPr>
        <w:t>3.</w:t>
      </w:r>
      <w:r w:rsidRPr="00C91FC3">
        <w:rPr>
          <w:b/>
          <w:noProof/>
          <w:szCs w:val="22"/>
          <w:lang w:val="sv-SE"/>
        </w:rPr>
        <w:tab/>
        <w:t>UTGÅNGSDATUM</w:t>
      </w:r>
    </w:p>
    <w:p w14:paraId="4279D85B" w14:textId="77777777" w:rsidR="00EA22A6" w:rsidRPr="00C91FC3" w:rsidRDefault="00EA22A6" w:rsidP="00EA22A6">
      <w:pPr>
        <w:suppressAutoHyphens/>
        <w:rPr>
          <w:noProof/>
          <w:szCs w:val="22"/>
          <w:lang w:val="sv-SE"/>
        </w:rPr>
      </w:pPr>
    </w:p>
    <w:p w14:paraId="576DF618" w14:textId="77777777" w:rsidR="00EA22A6" w:rsidRPr="00C91FC3" w:rsidRDefault="00EA22A6" w:rsidP="00EA22A6">
      <w:pPr>
        <w:suppressAutoHyphens/>
        <w:rPr>
          <w:noProof/>
          <w:szCs w:val="22"/>
          <w:lang w:val="sv-SE"/>
        </w:rPr>
      </w:pPr>
      <w:r w:rsidRPr="00C91FC3">
        <w:rPr>
          <w:noProof/>
          <w:szCs w:val="22"/>
          <w:lang w:val="sv-SE"/>
        </w:rPr>
        <w:t>EXP</w:t>
      </w:r>
    </w:p>
    <w:p w14:paraId="3086EB29" w14:textId="77777777" w:rsidR="00EA22A6" w:rsidRPr="00C91FC3" w:rsidRDefault="00EA22A6" w:rsidP="00EA22A6">
      <w:pPr>
        <w:suppressAutoHyphens/>
        <w:rPr>
          <w:noProof/>
          <w:szCs w:val="22"/>
          <w:lang w:val="sv-SE"/>
        </w:rPr>
      </w:pPr>
    </w:p>
    <w:p w14:paraId="42F841B6" w14:textId="77777777" w:rsidR="00EA22A6" w:rsidRPr="00C91FC3" w:rsidRDefault="00EA22A6" w:rsidP="00EA22A6">
      <w:pPr>
        <w:suppressAutoHyphens/>
        <w:rPr>
          <w:noProof/>
          <w:szCs w:val="22"/>
          <w:lang w:val="sv-SE"/>
        </w:rPr>
      </w:pPr>
    </w:p>
    <w:p w14:paraId="48FDB756" w14:textId="77777777" w:rsidR="00EA22A6" w:rsidRPr="00C91FC3" w:rsidRDefault="00EA22A6" w:rsidP="00EA22A6">
      <w:pPr>
        <w:pBdr>
          <w:top w:val="single" w:sz="4" w:space="1" w:color="auto"/>
          <w:left w:val="single" w:sz="4" w:space="4" w:color="auto"/>
          <w:bottom w:val="single" w:sz="4" w:space="1" w:color="auto"/>
          <w:right w:val="single" w:sz="4" w:space="4" w:color="auto"/>
        </w:pBdr>
        <w:suppressAutoHyphens/>
        <w:ind w:left="567" w:hanging="567"/>
        <w:rPr>
          <w:noProof/>
          <w:szCs w:val="22"/>
          <w:lang w:val="sv-SE"/>
        </w:rPr>
      </w:pPr>
      <w:r w:rsidRPr="00C91FC3">
        <w:rPr>
          <w:b/>
          <w:noProof/>
          <w:szCs w:val="22"/>
          <w:lang w:val="sv-SE"/>
        </w:rPr>
        <w:t>4.</w:t>
      </w:r>
      <w:r w:rsidRPr="00C91FC3">
        <w:rPr>
          <w:b/>
          <w:noProof/>
          <w:szCs w:val="22"/>
          <w:lang w:val="sv-SE"/>
        </w:rPr>
        <w:tab/>
        <w:t xml:space="preserve">TILLVERKNINGSSATSNUMMER </w:t>
      </w:r>
    </w:p>
    <w:p w14:paraId="486F3E60" w14:textId="77777777" w:rsidR="00EA22A6" w:rsidRPr="00C91FC3" w:rsidRDefault="00EA22A6" w:rsidP="00EA22A6">
      <w:pPr>
        <w:suppressAutoHyphens/>
        <w:rPr>
          <w:noProof/>
          <w:szCs w:val="22"/>
          <w:lang w:val="sv-SE"/>
        </w:rPr>
      </w:pPr>
    </w:p>
    <w:p w14:paraId="6EB8C46F" w14:textId="77777777" w:rsidR="00EA22A6" w:rsidRPr="00C91FC3" w:rsidRDefault="00EA22A6" w:rsidP="00EA22A6">
      <w:pPr>
        <w:suppressAutoHyphens/>
        <w:rPr>
          <w:noProof/>
          <w:szCs w:val="22"/>
          <w:lang w:val="sv-SE"/>
        </w:rPr>
      </w:pPr>
      <w:r w:rsidRPr="00C91FC3">
        <w:rPr>
          <w:noProof/>
          <w:szCs w:val="22"/>
          <w:lang w:val="sv-SE"/>
        </w:rPr>
        <w:t>Lot</w:t>
      </w:r>
    </w:p>
    <w:p w14:paraId="4154D52E" w14:textId="77777777" w:rsidR="00EA22A6" w:rsidRPr="00C91FC3" w:rsidRDefault="00EA22A6" w:rsidP="00EA22A6">
      <w:pPr>
        <w:suppressAutoHyphens/>
        <w:rPr>
          <w:noProof/>
          <w:szCs w:val="22"/>
          <w:lang w:val="sv-SE"/>
        </w:rPr>
      </w:pPr>
    </w:p>
    <w:p w14:paraId="6E830D1D" w14:textId="77777777" w:rsidR="00EA22A6" w:rsidRPr="00C91FC3" w:rsidRDefault="00EA22A6" w:rsidP="00EA22A6">
      <w:pPr>
        <w:suppressAutoHyphens/>
        <w:rPr>
          <w:noProof/>
          <w:szCs w:val="22"/>
          <w:lang w:val="sv-SE"/>
        </w:rPr>
      </w:pPr>
    </w:p>
    <w:p w14:paraId="349B15B6" w14:textId="77777777" w:rsidR="00EA22A6" w:rsidRPr="00C91FC3" w:rsidRDefault="00EA22A6" w:rsidP="00EA22A6">
      <w:pPr>
        <w:pBdr>
          <w:top w:val="single" w:sz="4" w:space="1" w:color="auto"/>
          <w:left w:val="single" w:sz="4" w:space="4" w:color="auto"/>
          <w:bottom w:val="single" w:sz="4" w:space="1" w:color="auto"/>
          <w:right w:val="single" w:sz="4" w:space="4" w:color="auto"/>
        </w:pBdr>
        <w:suppressAutoHyphens/>
        <w:rPr>
          <w:b/>
          <w:noProof/>
          <w:szCs w:val="22"/>
          <w:lang w:val="sv-SE"/>
        </w:rPr>
      </w:pPr>
      <w:r w:rsidRPr="00C91FC3">
        <w:rPr>
          <w:b/>
          <w:noProof/>
          <w:szCs w:val="22"/>
          <w:lang w:val="sv-SE"/>
        </w:rPr>
        <w:t>5.</w:t>
      </w:r>
      <w:r w:rsidRPr="00C91FC3">
        <w:rPr>
          <w:b/>
          <w:noProof/>
          <w:szCs w:val="22"/>
          <w:lang w:val="sv-SE"/>
        </w:rPr>
        <w:tab/>
        <w:t>ÖVRIGT</w:t>
      </w:r>
    </w:p>
    <w:p w14:paraId="3C9CAA7A" w14:textId="77777777" w:rsidR="00EA22A6" w:rsidRPr="00C91FC3" w:rsidRDefault="00EA22A6" w:rsidP="00EA22A6">
      <w:pPr>
        <w:suppressAutoHyphens/>
        <w:rPr>
          <w:noProof/>
          <w:szCs w:val="22"/>
          <w:lang w:val="sv-SE"/>
        </w:rPr>
      </w:pPr>
    </w:p>
    <w:p w14:paraId="6144EF79" w14:textId="77777777" w:rsidR="00554821" w:rsidRPr="00C91FC3" w:rsidRDefault="0005522B" w:rsidP="00052D96">
      <w:pPr>
        <w:pBdr>
          <w:top w:val="single" w:sz="4" w:space="1" w:color="auto"/>
          <w:left w:val="single" w:sz="4" w:space="4" w:color="auto"/>
          <w:bottom w:val="single" w:sz="4" w:space="1" w:color="auto"/>
          <w:right w:val="single" w:sz="4" w:space="4" w:color="auto"/>
        </w:pBdr>
        <w:shd w:val="clear" w:color="auto" w:fill="FFFFFF"/>
        <w:suppressAutoHyphens/>
        <w:rPr>
          <w:noProof/>
          <w:szCs w:val="22"/>
          <w:lang w:val="sv-SE"/>
        </w:rPr>
      </w:pPr>
      <w:r w:rsidRPr="00C91FC3">
        <w:rPr>
          <w:noProof/>
          <w:szCs w:val="22"/>
          <w:lang w:val="sv-SE"/>
        </w:rPr>
        <w:br w:type="page"/>
      </w:r>
      <w:r w:rsidR="00554821" w:rsidRPr="00C91FC3">
        <w:rPr>
          <w:b/>
          <w:noProof/>
          <w:szCs w:val="22"/>
          <w:lang w:val="sv-SE"/>
        </w:rPr>
        <w:t>UPPGIFTER SOM SKA FINNAS PÅ YTTRE FÖRPACKNINGEN</w:t>
      </w:r>
    </w:p>
    <w:p w14:paraId="2CA3D70A" w14:textId="77777777" w:rsidR="00554821" w:rsidRPr="00C91FC3" w:rsidRDefault="00554821" w:rsidP="00554821">
      <w:pPr>
        <w:pBdr>
          <w:top w:val="single" w:sz="4" w:space="1" w:color="auto"/>
          <w:left w:val="single" w:sz="4" w:space="4" w:color="auto"/>
          <w:bottom w:val="single" w:sz="4" w:space="1" w:color="auto"/>
          <w:right w:val="single" w:sz="4" w:space="4" w:color="auto"/>
        </w:pBdr>
        <w:suppressAutoHyphens/>
        <w:rPr>
          <w:noProof/>
          <w:szCs w:val="22"/>
          <w:lang w:val="sv-SE"/>
        </w:rPr>
      </w:pPr>
    </w:p>
    <w:p w14:paraId="247D6B8F" w14:textId="77777777" w:rsidR="00554821" w:rsidRPr="00C91FC3" w:rsidRDefault="00167943" w:rsidP="00554821">
      <w:pPr>
        <w:pBdr>
          <w:top w:val="single" w:sz="4" w:space="1" w:color="auto"/>
          <w:left w:val="single" w:sz="4" w:space="4" w:color="auto"/>
          <w:bottom w:val="single" w:sz="4" w:space="1" w:color="auto"/>
          <w:right w:val="single" w:sz="4" w:space="4" w:color="auto"/>
        </w:pBdr>
        <w:rPr>
          <w:noProof/>
          <w:szCs w:val="22"/>
          <w:lang w:val="sv-SE"/>
        </w:rPr>
      </w:pPr>
      <w:r w:rsidRPr="00C91FC3">
        <w:rPr>
          <w:b/>
          <w:noProof/>
          <w:szCs w:val="22"/>
          <w:lang w:val="sv-SE"/>
        </w:rPr>
        <w:t>KARTONG</w:t>
      </w:r>
    </w:p>
    <w:p w14:paraId="7A940704" w14:textId="77777777" w:rsidR="00554821" w:rsidRPr="00C91FC3" w:rsidRDefault="00554821" w:rsidP="00554821">
      <w:pPr>
        <w:suppressAutoHyphens/>
        <w:rPr>
          <w:noProof/>
          <w:szCs w:val="22"/>
          <w:lang w:val="sv-SE"/>
        </w:rPr>
      </w:pPr>
    </w:p>
    <w:p w14:paraId="1BDE1BE4" w14:textId="77777777" w:rsidR="00554821" w:rsidRPr="00C91FC3" w:rsidRDefault="00554821" w:rsidP="00554821">
      <w:pPr>
        <w:suppressAutoHyphens/>
        <w:rPr>
          <w:noProof/>
          <w:szCs w:val="22"/>
          <w:lang w:val="sv-SE"/>
        </w:rPr>
      </w:pPr>
    </w:p>
    <w:p w14:paraId="32E0C1FC" w14:textId="77777777" w:rsidR="00554821" w:rsidRPr="00C91FC3" w:rsidRDefault="00554821" w:rsidP="00554821">
      <w:pPr>
        <w:pBdr>
          <w:top w:val="single" w:sz="4" w:space="1" w:color="auto"/>
          <w:left w:val="single" w:sz="4" w:space="4" w:color="auto"/>
          <w:bottom w:val="single" w:sz="4" w:space="1" w:color="auto"/>
          <w:right w:val="single" w:sz="4" w:space="4" w:color="auto"/>
        </w:pBdr>
        <w:suppressAutoHyphens/>
        <w:ind w:left="567" w:hanging="567"/>
        <w:rPr>
          <w:noProof/>
          <w:szCs w:val="22"/>
          <w:lang w:val="sv-SE"/>
        </w:rPr>
      </w:pPr>
      <w:r w:rsidRPr="00C91FC3">
        <w:rPr>
          <w:b/>
          <w:noProof/>
          <w:szCs w:val="22"/>
          <w:lang w:val="sv-SE"/>
        </w:rPr>
        <w:t>1.</w:t>
      </w:r>
      <w:r w:rsidRPr="00C91FC3">
        <w:rPr>
          <w:b/>
          <w:noProof/>
          <w:szCs w:val="22"/>
          <w:lang w:val="sv-SE"/>
        </w:rPr>
        <w:tab/>
        <w:t>LÄKEMEDLETS NAMN</w:t>
      </w:r>
    </w:p>
    <w:p w14:paraId="737EB750" w14:textId="77777777" w:rsidR="00554821" w:rsidRPr="00C91FC3" w:rsidRDefault="00554821" w:rsidP="00554821">
      <w:pPr>
        <w:suppressAutoHyphens/>
        <w:rPr>
          <w:noProof/>
          <w:szCs w:val="22"/>
          <w:lang w:val="sv-SE"/>
        </w:rPr>
      </w:pPr>
    </w:p>
    <w:p w14:paraId="5F4B5EF0" w14:textId="77777777" w:rsidR="00554821" w:rsidRPr="00C91FC3" w:rsidRDefault="00554821" w:rsidP="00554821">
      <w:pPr>
        <w:autoSpaceDE w:val="0"/>
        <w:autoSpaceDN w:val="0"/>
        <w:adjustRightInd w:val="0"/>
        <w:spacing w:line="240" w:lineRule="auto"/>
        <w:rPr>
          <w:szCs w:val="22"/>
          <w:lang w:val="sv-SE"/>
        </w:rPr>
      </w:pPr>
      <w:r w:rsidRPr="00C91FC3">
        <w:rPr>
          <w:szCs w:val="22"/>
          <w:lang w:val="sv-SE"/>
        </w:rPr>
        <w:t>Imatinib Actavis 100 mg filmdragerade tabletter</w:t>
      </w:r>
    </w:p>
    <w:p w14:paraId="69860629" w14:textId="77777777" w:rsidR="00554821" w:rsidRPr="00B463C8" w:rsidRDefault="001A7B75" w:rsidP="00554821">
      <w:pPr>
        <w:autoSpaceDE w:val="0"/>
        <w:autoSpaceDN w:val="0"/>
        <w:adjustRightInd w:val="0"/>
        <w:spacing w:line="240" w:lineRule="auto"/>
        <w:rPr>
          <w:szCs w:val="22"/>
          <w:lang w:val="nb-NO"/>
        </w:rPr>
      </w:pPr>
      <w:r w:rsidRPr="00B463C8">
        <w:rPr>
          <w:szCs w:val="22"/>
          <w:lang w:val="nb-NO"/>
        </w:rPr>
        <w:t>i</w:t>
      </w:r>
      <w:r w:rsidR="00554821" w:rsidRPr="00B463C8">
        <w:rPr>
          <w:szCs w:val="22"/>
          <w:lang w:val="nb-NO"/>
        </w:rPr>
        <w:t>matinib</w:t>
      </w:r>
    </w:p>
    <w:p w14:paraId="55A73F17" w14:textId="77777777" w:rsidR="00554821" w:rsidRPr="00B463C8" w:rsidRDefault="00554821" w:rsidP="00554821">
      <w:pPr>
        <w:suppressAutoHyphens/>
        <w:rPr>
          <w:noProof/>
          <w:szCs w:val="22"/>
          <w:lang w:val="nb-NO"/>
        </w:rPr>
      </w:pPr>
    </w:p>
    <w:p w14:paraId="0C2C3A4A" w14:textId="77777777" w:rsidR="00554821" w:rsidRPr="00B463C8" w:rsidRDefault="00554821" w:rsidP="00554821">
      <w:pPr>
        <w:suppressAutoHyphens/>
        <w:rPr>
          <w:noProof/>
          <w:szCs w:val="22"/>
          <w:lang w:val="nb-NO"/>
        </w:rPr>
      </w:pPr>
    </w:p>
    <w:p w14:paraId="17C4CFB3" w14:textId="77777777" w:rsidR="00554821" w:rsidRPr="00B463C8" w:rsidRDefault="00554821" w:rsidP="00554821">
      <w:pPr>
        <w:pBdr>
          <w:top w:val="single" w:sz="4" w:space="1" w:color="auto"/>
          <w:left w:val="single" w:sz="4" w:space="4" w:color="auto"/>
          <w:bottom w:val="single" w:sz="4" w:space="1" w:color="auto"/>
          <w:right w:val="single" w:sz="4" w:space="4" w:color="auto"/>
        </w:pBdr>
        <w:suppressAutoHyphens/>
        <w:ind w:left="567" w:hanging="567"/>
        <w:rPr>
          <w:noProof/>
          <w:szCs w:val="22"/>
          <w:lang w:val="nb-NO"/>
        </w:rPr>
      </w:pPr>
      <w:r w:rsidRPr="00B463C8">
        <w:rPr>
          <w:b/>
          <w:noProof/>
          <w:szCs w:val="22"/>
          <w:lang w:val="nb-NO"/>
        </w:rPr>
        <w:t>2.</w:t>
      </w:r>
      <w:r w:rsidRPr="00B463C8">
        <w:rPr>
          <w:b/>
          <w:noProof/>
          <w:szCs w:val="22"/>
          <w:lang w:val="nb-NO"/>
        </w:rPr>
        <w:tab/>
        <w:t>DEKLARATION AV AKTIV(A) SUBSTANS(ER)</w:t>
      </w:r>
    </w:p>
    <w:p w14:paraId="7460BCF2" w14:textId="77777777" w:rsidR="00554821" w:rsidRPr="00B463C8" w:rsidRDefault="00554821" w:rsidP="00554821">
      <w:pPr>
        <w:rPr>
          <w:noProof/>
          <w:szCs w:val="22"/>
          <w:lang w:val="nb-NO"/>
        </w:rPr>
      </w:pPr>
    </w:p>
    <w:p w14:paraId="3E3D9596" w14:textId="77777777" w:rsidR="00554821" w:rsidRPr="00C91FC3" w:rsidRDefault="00554821" w:rsidP="00554821">
      <w:pPr>
        <w:tabs>
          <w:tab w:val="clear" w:pos="567"/>
        </w:tabs>
        <w:autoSpaceDE w:val="0"/>
        <w:autoSpaceDN w:val="0"/>
        <w:adjustRightInd w:val="0"/>
        <w:spacing w:line="240" w:lineRule="auto"/>
        <w:rPr>
          <w:snapToGrid/>
          <w:szCs w:val="22"/>
          <w:lang w:val="sv-SE"/>
        </w:rPr>
      </w:pPr>
      <w:r w:rsidRPr="00C91FC3">
        <w:rPr>
          <w:snapToGrid/>
          <w:szCs w:val="22"/>
          <w:lang w:val="sv-SE"/>
        </w:rPr>
        <w:t>Varje filmdragerad tablett innehåller 100 mg imatinib (som mesylat).</w:t>
      </w:r>
    </w:p>
    <w:p w14:paraId="5BA07721" w14:textId="77777777" w:rsidR="00554821" w:rsidRPr="00C91FC3" w:rsidRDefault="00554821" w:rsidP="00554821">
      <w:pPr>
        <w:suppressAutoHyphens/>
        <w:rPr>
          <w:noProof/>
          <w:szCs w:val="22"/>
          <w:lang w:val="sv-SE"/>
        </w:rPr>
      </w:pPr>
    </w:p>
    <w:p w14:paraId="36070C73" w14:textId="77777777" w:rsidR="00554821" w:rsidRPr="00C91FC3" w:rsidRDefault="00554821" w:rsidP="00554821">
      <w:pPr>
        <w:suppressAutoHyphens/>
        <w:rPr>
          <w:noProof/>
          <w:szCs w:val="22"/>
          <w:lang w:val="sv-SE"/>
        </w:rPr>
      </w:pPr>
    </w:p>
    <w:p w14:paraId="47755AFD" w14:textId="77777777" w:rsidR="00554821" w:rsidRPr="00C91FC3" w:rsidRDefault="00554821" w:rsidP="00554821">
      <w:pPr>
        <w:pBdr>
          <w:top w:val="single" w:sz="4" w:space="1" w:color="auto"/>
          <w:left w:val="single" w:sz="4" w:space="4" w:color="auto"/>
          <w:bottom w:val="single" w:sz="4" w:space="1" w:color="auto"/>
          <w:right w:val="single" w:sz="4" w:space="4" w:color="auto"/>
        </w:pBdr>
        <w:suppressAutoHyphens/>
        <w:ind w:left="567" w:hanging="567"/>
        <w:rPr>
          <w:noProof/>
          <w:szCs w:val="22"/>
          <w:highlight w:val="lightGray"/>
          <w:lang w:val="sv-SE"/>
        </w:rPr>
      </w:pPr>
      <w:r w:rsidRPr="00C91FC3">
        <w:rPr>
          <w:b/>
          <w:noProof/>
          <w:szCs w:val="22"/>
          <w:lang w:val="sv-SE"/>
        </w:rPr>
        <w:t>3.</w:t>
      </w:r>
      <w:r w:rsidRPr="00C91FC3">
        <w:rPr>
          <w:b/>
          <w:noProof/>
          <w:szCs w:val="22"/>
          <w:lang w:val="sv-SE"/>
        </w:rPr>
        <w:tab/>
        <w:t>FÖRTECKNING ÖVER HJÄLPÄMNEN</w:t>
      </w:r>
    </w:p>
    <w:p w14:paraId="7C307320" w14:textId="77777777" w:rsidR="00554821" w:rsidRPr="00C91FC3" w:rsidRDefault="00554821" w:rsidP="00554821">
      <w:pPr>
        <w:suppressAutoHyphens/>
        <w:rPr>
          <w:noProof/>
          <w:szCs w:val="22"/>
          <w:lang w:val="sv-SE"/>
        </w:rPr>
      </w:pPr>
    </w:p>
    <w:p w14:paraId="69BD7CF2" w14:textId="77777777" w:rsidR="00554821" w:rsidRPr="00C91FC3" w:rsidRDefault="00554821" w:rsidP="00554821">
      <w:pPr>
        <w:suppressAutoHyphens/>
        <w:rPr>
          <w:noProof/>
          <w:szCs w:val="22"/>
          <w:lang w:val="sv-SE"/>
        </w:rPr>
      </w:pPr>
      <w:r w:rsidRPr="00C91FC3">
        <w:rPr>
          <w:noProof/>
          <w:szCs w:val="22"/>
          <w:lang w:val="sv-SE"/>
        </w:rPr>
        <w:t>Innehåller lecitin (soja) (E322).</w:t>
      </w:r>
    </w:p>
    <w:p w14:paraId="256F4687" w14:textId="77777777" w:rsidR="00554821" w:rsidRPr="00C91FC3" w:rsidRDefault="00554821" w:rsidP="00554821">
      <w:pPr>
        <w:suppressAutoHyphens/>
        <w:rPr>
          <w:szCs w:val="22"/>
          <w:lang w:val="sv-SE"/>
        </w:rPr>
      </w:pPr>
      <w:r w:rsidRPr="00C91FC3">
        <w:rPr>
          <w:szCs w:val="22"/>
          <w:lang w:val="sv-SE"/>
        </w:rPr>
        <w:t>Se bipacksedeln för ytterligare information.</w:t>
      </w:r>
    </w:p>
    <w:p w14:paraId="38F17120" w14:textId="77777777" w:rsidR="00554821" w:rsidRPr="00C91FC3" w:rsidRDefault="00554821" w:rsidP="00554821">
      <w:pPr>
        <w:suppressAutoHyphens/>
        <w:rPr>
          <w:szCs w:val="22"/>
          <w:lang w:val="sv-SE"/>
        </w:rPr>
      </w:pPr>
    </w:p>
    <w:p w14:paraId="218DA86D" w14:textId="77777777" w:rsidR="00554821" w:rsidRPr="00C91FC3" w:rsidRDefault="00554821" w:rsidP="00554821">
      <w:pPr>
        <w:suppressAutoHyphens/>
        <w:rPr>
          <w:noProof/>
          <w:szCs w:val="22"/>
          <w:lang w:val="sv-SE"/>
        </w:rPr>
      </w:pPr>
    </w:p>
    <w:p w14:paraId="5283223B" w14:textId="77777777" w:rsidR="00554821" w:rsidRPr="00C91FC3" w:rsidRDefault="00554821" w:rsidP="00554821">
      <w:pPr>
        <w:pBdr>
          <w:top w:val="single" w:sz="4" w:space="1" w:color="auto"/>
          <w:left w:val="single" w:sz="4" w:space="4" w:color="auto"/>
          <w:bottom w:val="single" w:sz="4" w:space="1" w:color="auto"/>
          <w:right w:val="single" w:sz="4" w:space="4" w:color="auto"/>
        </w:pBdr>
        <w:suppressAutoHyphens/>
        <w:ind w:left="567" w:hanging="567"/>
        <w:rPr>
          <w:noProof/>
          <w:szCs w:val="22"/>
          <w:highlight w:val="lightGray"/>
          <w:lang w:val="sv-SE"/>
        </w:rPr>
      </w:pPr>
      <w:r w:rsidRPr="00C91FC3">
        <w:rPr>
          <w:b/>
          <w:noProof/>
          <w:szCs w:val="22"/>
          <w:lang w:val="sv-SE"/>
        </w:rPr>
        <w:t>4.</w:t>
      </w:r>
      <w:r w:rsidRPr="00C91FC3">
        <w:rPr>
          <w:b/>
          <w:noProof/>
          <w:szCs w:val="22"/>
          <w:lang w:val="sv-SE"/>
        </w:rPr>
        <w:tab/>
        <w:t>LÄKEMEDELSFORM OCH FÖRPACKNINGSSTORLEK</w:t>
      </w:r>
    </w:p>
    <w:p w14:paraId="0BC519F6" w14:textId="77777777" w:rsidR="00554821" w:rsidRPr="00C91FC3" w:rsidRDefault="00554821" w:rsidP="00554821">
      <w:pPr>
        <w:suppressAutoHyphens/>
        <w:rPr>
          <w:noProof/>
          <w:szCs w:val="22"/>
          <w:lang w:val="sv-SE"/>
        </w:rPr>
      </w:pPr>
    </w:p>
    <w:p w14:paraId="2381B4C1" w14:textId="77777777" w:rsidR="00554821" w:rsidRPr="00C91FC3" w:rsidRDefault="00554821" w:rsidP="00554821">
      <w:pPr>
        <w:pStyle w:val="KeinLeerraum"/>
        <w:rPr>
          <w:rFonts w:ascii="Times New Roman" w:hAnsi="Times New Roman"/>
          <w:lang w:val="sv-SE"/>
        </w:rPr>
      </w:pPr>
      <w:r w:rsidRPr="00C91FC3">
        <w:rPr>
          <w:rFonts w:ascii="Times New Roman" w:hAnsi="Times New Roman"/>
          <w:lang w:val="sv-SE"/>
        </w:rPr>
        <w:t>10 </w:t>
      </w:r>
      <w:r w:rsidR="001C6D08" w:rsidRPr="00C91FC3">
        <w:rPr>
          <w:rFonts w:ascii="Times New Roman" w:hAnsi="Times New Roman"/>
          <w:lang w:val="sv-SE"/>
        </w:rPr>
        <w:t xml:space="preserve">filmdragerade </w:t>
      </w:r>
      <w:r w:rsidRPr="00C91FC3">
        <w:rPr>
          <w:rFonts w:ascii="Times New Roman" w:hAnsi="Times New Roman"/>
          <w:lang w:val="sv-SE"/>
        </w:rPr>
        <w:t>tabletter</w:t>
      </w:r>
    </w:p>
    <w:p w14:paraId="42002768" w14:textId="77777777" w:rsidR="00554821" w:rsidRPr="00C91FC3" w:rsidRDefault="00554821" w:rsidP="00554821">
      <w:pPr>
        <w:pStyle w:val="KeinLeerraum"/>
        <w:rPr>
          <w:rFonts w:ascii="Times New Roman" w:hAnsi="Times New Roman"/>
          <w:highlight w:val="lightGray"/>
          <w:lang w:val="sv-SE"/>
        </w:rPr>
      </w:pPr>
      <w:r w:rsidRPr="00C91FC3">
        <w:rPr>
          <w:rFonts w:ascii="Times New Roman" w:hAnsi="Times New Roman"/>
          <w:highlight w:val="lightGray"/>
          <w:lang w:val="sv-SE"/>
        </w:rPr>
        <w:t>20 </w:t>
      </w:r>
      <w:r w:rsidR="001C6D08" w:rsidRPr="00C91FC3">
        <w:rPr>
          <w:rFonts w:ascii="Times New Roman" w:hAnsi="Times New Roman"/>
          <w:highlight w:val="lightGray"/>
          <w:lang w:val="sv-SE"/>
        </w:rPr>
        <w:t xml:space="preserve">filmdragerade </w:t>
      </w:r>
      <w:r w:rsidRPr="00C91FC3">
        <w:rPr>
          <w:rFonts w:ascii="Times New Roman" w:hAnsi="Times New Roman"/>
          <w:highlight w:val="lightGray"/>
          <w:lang w:val="sv-SE"/>
        </w:rPr>
        <w:t>tabletter</w:t>
      </w:r>
    </w:p>
    <w:p w14:paraId="1AF48BB6" w14:textId="77777777" w:rsidR="00554821" w:rsidRPr="00C91FC3" w:rsidRDefault="00554821" w:rsidP="00554821">
      <w:pPr>
        <w:pStyle w:val="KeinLeerraum"/>
        <w:rPr>
          <w:rFonts w:ascii="Times New Roman" w:hAnsi="Times New Roman"/>
          <w:highlight w:val="lightGray"/>
          <w:lang w:val="sv-SE"/>
        </w:rPr>
      </w:pPr>
      <w:r w:rsidRPr="00C91FC3">
        <w:rPr>
          <w:rFonts w:ascii="Times New Roman" w:hAnsi="Times New Roman"/>
          <w:highlight w:val="lightGray"/>
          <w:lang w:val="sv-SE"/>
        </w:rPr>
        <w:t>30 </w:t>
      </w:r>
      <w:r w:rsidR="001C6D08" w:rsidRPr="00C91FC3">
        <w:rPr>
          <w:rFonts w:ascii="Times New Roman" w:hAnsi="Times New Roman"/>
          <w:highlight w:val="lightGray"/>
          <w:lang w:val="sv-SE"/>
        </w:rPr>
        <w:t xml:space="preserve">filmdragerade </w:t>
      </w:r>
      <w:r w:rsidRPr="00C91FC3">
        <w:rPr>
          <w:rFonts w:ascii="Times New Roman" w:hAnsi="Times New Roman"/>
          <w:highlight w:val="lightGray"/>
          <w:lang w:val="sv-SE"/>
        </w:rPr>
        <w:t>tabletter</w:t>
      </w:r>
    </w:p>
    <w:p w14:paraId="32A0912C" w14:textId="77777777" w:rsidR="00554821" w:rsidRPr="00C91FC3" w:rsidRDefault="00554821" w:rsidP="00554821">
      <w:pPr>
        <w:pStyle w:val="KeinLeerraum"/>
        <w:rPr>
          <w:rFonts w:ascii="Times New Roman" w:hAnsi="Times New Roman"/>
          <w:highlight w:val="lightGray"/>
          <w:lang w:val="sv-SE"/>
        </w:rPr>
      </w:pPr>
      <w:r w:rsidRPr="00C91FC3">
        <w:rPr>
          <w:rFonts w:ascii="Times New Roman" w:hAnsi="Times New Roman"/>
          <w:highlight w:val="lightGray"/>
          <w:lang w:val="sv-SE"/>
        </w:rPr>
        <w:t>60 </w:t>
      </w:r>
      <w:r w:rsidR="001C6D08" w:rsidRPr="00C91FC3">
        <w:rPr>
          <w:rFonts w:ascii="Times New Roman" w:hAnsi="Times New Roman"/>
          <w:highlight w:val="lightGray"/>
          <w:lang w:val="sv-SE"/>
        </w:rPr>
        <w:t xml:space="preserve">filmdragerade </w:t>
      </w:r>
      <w:r w:rsidRPr="00C91FC3">
        <w:rPr>
          <w:rFonts w:ascii="Times New Roman" w:hAnsi="Times New Roman"/>
          <w:highlight w:val="lightGray"/>
          <w:lang w:val="sv-SE"/>
        </w:rPr>
        <w:t>tabletter</w:t>
      </w:r>
    </w:p>
    <w:p w14:paraId="54EE0679" w14:textId="77777777" w:rsidR="00554821" w:rsidRPr="00C91FC3" w:rsidRDefault="00554821" w:rsidP="00554821">
      <w:pPr>
        <w:pStyle w:val="KeinLeerraum"/>
        <w:rPr>
          <w:rFonts w:ascii="Times New Roman" w:hAnsi="Times New Roman"/>
          <w:highlight w:val="lightGray"/>
          <w:lang w:val="sv-SE"/>
        </w:rPr>
      </w:pPr>
      <w:r w:rsidRPr="00C91FC3">
        <w:rPr>
          <w:rFonts w:ascii="Times New Roman" w:hAnsi="Times New Roman"/>
          <w:highlight w:val="lightGray"/>
          <w:lang w:val="sv-SE"/>
        </w:rPr>
        <w:t>90 </w:t>
      </w:r>
      <w:r w:rsidR="001C6D08" w:rsidRPr="00C91FC3">
        <w:rPr>
          <w:rFonts w:ascii="Times New Roman" w:hAnsi="Times New Roman"/>
          <w:highlight w:val="lightGray"/>
          <w:lang w:val="sv-SE"/>
        </w:rPr>
        <w:t xml:space="preserve">filmdragerade </w:t>
      </w:r>
      <w:r w:rsidRPr="00C91FC3">
        <w:rPr>
          <w:rFonts w:ascii="Times New Roman" w:hAnsi="Times New Roman"/>
          <w:highlight w:val="lightGray"/>
          <w:lang w:val="sv-SE"/>
        </w:rPr>
        <w:t>tabletter</w:t>
      </w:r>
    </w:p>
    <w:p w14:paraId="4A7B205B" w14:textId="77777777" w:rsidR="00554821" w:rsidRPr="00C91FC3" w:rsidRDefault="00554821" w:rsidP="00554821">
      <w:pPr>
        <w:pStyle w:val="KeinLeerraum"/>
        <w:rPr>
          <w:rFonts w:ascii="Times New Roman" w:hAnsi="Times New Roman"/>
          <w:highlight w:val="lightGray"/>
          <w:lang w:val="sv-SE"/>
        </w:rPr>
      </w:pPr>
      <w:r w:rsidRPr="00C91FC3">
        <w:rPr>
          <w:rFonts w:ascii="Times New Roman" w:hAnsi="Times New Roman"/>
          <w:highlight w:val="lightGray"/>
          <w:lang w:val="sv-SE"/>
        </w:rPr>
        <w:t>120 </w:t>
      </w:r>
      <w:r w:rsidR="001C6D08" w:rsidRPr="00C91FC3">
        <w:rPr>
          <w:rFonts w:ascii="Times New Roman" w:hAnsi="Times New Roman"/>
          <w:highlight w:val="lightGray"/>
          <w:lang w:val="sv-SE"/>
        </w:rPr>
        <w:t xml:space="preserve">filmdragerade </w:t>
      </w:r>
      <w:r w:rsidRPr="00C91FC3">
        <w:rPr>
          <w:rFonts w:ascii="Times New Roman" w:hAnsi="Times New Roman"/>
          <w:highlight w:val="lightGray"/>
          <w:lang w:val="sv-SE"/>
        </w:rPr>
        <w:t>tabletter</w:t>
      </w:r>
    </w:p>
    <w:p w14:paraId="70951913" w14:textId="77777777" w:rsidR="00554821" w:rsidRPr="00C91FC3" w:rsidRDefault="00554821" w:rsidP="00554821">
      <w:pPr>
        <w:pStyle w:val="KeinLeerraum"/>
        <w:rPr>
          <w:rFonts w:ascii="Times New Roman" w:hAnsi="Times New Roman"/>
          <w:lang w:val="sv-SE"/>
        </w:rPr>
      </w:pPr>
      <w:r w:rsidRPr="00C91FC3">
        <w:rPr>
          <w:rFonts w:ascii="Times New Roman" w:hAnsi="Times New Roman"/>
          <w:highlight w:val="lightGray"/>
          <w:lang w:val="sv-SE"/>
        </w:rPr>
        <w:t>180 </w:t>
      </w:r>
      <w:r w:rsidR="001C6D08" w:rsidRPr="00C91FC3">
        <w:rPr>
          <w:rFonts w:ascii="Times New Roman" w:hAnsi="Times New Roman"/>
          <w:highlight w:val="lightGray"/>
          <w:lang w:val="sv-SE"/>
        </w:rPr>
        <w:t xml:space="preserve">filmdragerade </w:t>
      </w:r>
      <w:r w:rsidRPr="00C91FC3">
        <w:rPr>
          <w:rFonts w:ascii="Times New Roman" w:hAnsi="Times New Roman"/>
          <w:highlight w:val="lightGray"/>
          <w:lang w:val="sv-SE"/>
        </w:rPr>
        <w:t>tabletter</w:t>
      </w:r>
    </w:p>
    <w:p w14:paraId="22EFDBD3" w14:textId="77777777" w:rsidR="00554821" w:rsidRPr="00C91FC3" w:rsidRDefault="00554821" w:rsidP="00554821">
      <w:pPr>
        <w:suppressAutoHyphens/>
        <w:rPr>
          <w:noProof/>
          <w:szCs w:val="22"/>
          <w:lang w:val="sv-SE"/>
        </w:rPr>
      </w:pPr>
    </w:p>
    <w:p w14:paraId="66D0F31C" w14:textId="77777777" w:rsidR="00554821" w:rsidRPr="00C91FC3" w:rsidRDefault="00554821" w:rsidP="00554821">
      <w:pPr>
        <w:suppressAutoHyphens/>
        <w:rPr>
          <w:noProof/>
          <w:szCs w:val="22"/>
          <w:lang w:val="sv-SE"/>
        </w:rPr>
      </w:pPr>
    </w:p>
    <w:p w14:paraId="790B619E" w14:textId="77777777" w:rsidR="00554821" w:rsidRPr="00C91FC3" w:rsidRDefault="00554821" w:rsidP="00D246E6">
      <w:pPr>
        <w:keepNext/>
        <w:pBdr>
          <w:top w:val="single" w:sz="4" w:space="1" w:color="auto"/>
          <w:left w:val="single" w:sz="4" w:space="4" w:color="auto"/>
          <w:bottom w:val="single" w:sz="4" w:space="1" w:color="auto"/>
          <w:right w:val="single" w:sz="4" w:space="4" w:color="auto"/>
        </w:pBdr>
        <w:suppressAutoHyphens/>
        <w:ind w:left="567" w:hanging="567"/>
        <w:rPr>
          <w:noProof/>
          <w:szCs w:val="22"/>
          <w:highlight w:val="lightGray"/>
          <w:lang w:val="sv-SE"/>
        </w:rPr>
      </w:pPr>
      <w:r w:rsidRPr="00C91FC3">
        <w:rPr>
          <w:b/>
          <w:noProof/>
          <w:szCs w:val="22"/>
          <w:lang w:val="sv-SE"/>
        </w:rPr>
        <w:t>5.</w:t>
      </w:r>
      <w:r w:rsidRPr="00C91FC3">
        <w:rPr>
          <w:b/>
          <w:noProof/>
          <w:szCs w:val="22"/>
          <w:lang w:val="sv-SE"/>
        </w:rPr>
        <w:tab/>
        <w:t>ADMINISTRERINGSSÄTT OCH ADMINISTRERINGSVÄG</w:t>
      </w:r>
    </w:p>
    <w:p w14:paraId="44ACF28B" w14:textId="77777777" w:rsidR="00554821" w:rsidRPr="00C91FC3" w:rsidRDefault="00554821" w:rsidP="00D246E6">
      <w:pPr>
        <w:keepNext/>
        <w:suppressAutoHyphens/>
        <w:rPr>
          <w:noProof/>
          <w:szCs w:val="22"/>
          <w:lang w:val="sv-SE"/>
        </w:rPr>
      </w:pPr>
    </w:p>
    <w:p w14:paraId="39E199FC" w14:textId="77777777" w:rsidR="00554821" w:rsidRPr="00C91FC3" w:rsidRDefault="00554821" w:rsidP="00D246E6">
      <w:pPr>
        <w:keepNext/>
        <w:suppressAutoHyphens/>
        <w:rPr>
          <w:noProof/>
          <w:szCs w:val="22"/>
          <w:lang w:val="sv-SE"/>
        </w:rPr>
      </w:pPr>
      <w:r w:rsidRPr="00C91FC3">
        <w:rPr>
          <w:noProof/>
          <w:szCs w:val="22"/>
          <w:lang w:val="sv-SE"/>
        </w:rPr>
        <w:t>Oral användning.</w:t>
      </w:r>
    </w:p>
    <w:p w14:paraId="1EDD2A12" w14:textId="77777777" w:rsidR="00554821" w:rsidRPr="00C91FC3" w:rsidRDefault="00554821" w:rsidP="00D246E6">
      <w:pPr>
        <w:keepNext/>
        <w:suppressAutoHyphens/>
        <w:rPr>
          <w:noProof/>
          <w:szCs w:val="22"/>
          <w:lang w:val="sv-SE"/>
        </w:rPr>
      </w:pPr>
      <w:r w:rsidRPr="00C91FC3">
        <w:rPr>
          <w:noProof/>
          <w:szCs w:val="22"/>
          <w:lang w:val="sv-SE"/>
        </w:rPr>
        <w:t>Läs bipacksedeln före användning.</w:t>
      </w:r>
    </w:p>
    <w:p w14:paraId="25A3BFFE" w14:textId="77777777" w:rsidR="00554821" w:rsidRPr="00C91FC3" w:rsidRDefault="00554821" w:rsidP="00554821">
      <w:pPr>
        <w:suppressAutoHyphens/>
        <w:rPr>
          <w:noProof/>
          <w:szCs w:val="22"/>
          <w:lang w:val="sv-SE"/>
        </w:rPr>
      </w:pPr>
    </w:p>
    <w:p w14:paraId="160949BE" w14:textId="77777777" w:rsidR="00554821" w:rsidRPr="00C91FC3" w:rsidRDefault="00554821" w:rsidP="00554821">
      <w:pPr>
        <w:suppressAutoHyphens/>
        <w:rPr>
          <w:noProof/>
          <w:szCs w:val="22"/>
          <w:lang w:val="sv-SE"/>
        </w:rPr>
      </w:pPr>
    </w:p>
    <w:p w14:paraId="7D5EC906" w14:textId="77777777" w:rsidR="00554821" w:rsidRPr="00C91FC3" w:rsidRDefault="00554821" w:rsidP="00D246E6">
      <w:pPr>
        <w:keepNext/>
        <w:pBdr>
          <w:top w:val="single" w:sz="4" w:space="1" w:color="auto"/>
          <w:left w:val="single" w:sz="4" w:space="4" w:color="auto"/>
          <w:bottom w:val="single" w:sz="4" w:space="1" w:color="auto"/>
          <w:right w:val="single" w:sz="4" w:space="4" w:color="auto"/>
        </w:pBdr>
        <w:suppressAutoHyphens/>
        <w:ind w:left="567" w:hanging="567"/>
        <w:rPr>
          <w:b/>
          <w:noProof/>
          <w:szCs w:val="22"/>
          <w:lang w:val="sv-SE"/>
        </w:rPr>
      </w:pPr>
      <w:r w:rsidRPr="00C91FC3">
        <w:rPr>
          <w:b/>
          <w:noProof/>
          <w:szCs w:val="22"/>
          <w:lang w:val="sv-SE"/>
        </w:rPr>
        <w:t>6.</w:t>
      </w:r>
      <w:r w:rsidRPr="00C91FC3">
        <w:rPr>
          <w:b/>
          <w:noProof/>
          <w:szCs w:val="22"/>
          <w:lang w:val="sv-SE"/>
        </w:rPr>
        <w:tab/>
        <w:t>SÄRSKILD VARNING OM ATT LÄKEMEDLET MÅSTE FÖRVARAS UTOM SYN- OCH RÄCKHÅLL FÖR BARN</w:t>
      </w:r>
    </w:p>
    <w:p w14:paraId="3852E490" w14:textId="77777777" w:rsidR="00554821" w:rsidRPr="00C91FC3" w:rsidRDefault="00554821" w:rsidP="00D246E6">
      <w:pPr>
        <w:keepNext/>
        <w:suppressAutoHyphens/>
        <w:rPr>
          <w:b/>
          <w:noProof/>
          <w:szCs w:val="22"/>
          <w:lang w:val="sv-SE"/>
        </w:rPr>
      </w:pPr>
    </w:p>
    <w:p w14:paraId="5F174C0A" w14:textId="77777777" w:rsidR="00554821" w:rsidRPr="00C91FC3" w:rsidRDefault="00554821" w:rsidP="00D246E6">
      <w:pPr>
        <w:keepNext/>
        <w:suppressAutoHyphens/>
        <w:rPr>
          <w:noProof/>
          <w:szCs w:val="22"/>
          <w:lang w:val="sv-SE"/>
        </w:rPr>
      </w:pPr>
      <w:r w:rsidRPr="00C91FC3">
        <w:rPr>
          <w:noProof/>
          <w:szCs w:val="22"/>
          <w:lang w:val="sv-SE"/>
        </w:rPr>
        <w:t>Förvaras utom syn- och räckhåll för barn.</w:t>
      </w:r>
    </w:p>
    <w:p w14:paraId="1BCD12C5" w14:textId="77777777" w:rsidR="00554821" w:rsidRPr="00C91FC3" w:rsidRDefault="00554821" w:rsidP="00554821">
      <w:pPr>
        <w:suppressAutoHyphens/>
        <w:rPr>
          <w:noProof/>
          <w:szCs w:val="22"/>
          <w:lang w:val="sv-SE"/>
        </w:rPr>
      </w:pPr>
    </w:p>
    <w:p w14:paraId="2555E210" w14:textId="77777777" w:rsidR="00554821" w:rsidRPr="00C91FC3" w:rsidRDefault="00554821" w:rsidP="00554821">
      <w:pPr>
        <w:suppressAutoHyphens/>
        <w:rPr>
          <w:noProof/>
          <w:szCs w:val="22"/>
          <w:lang w:val="sv-SE"/>
        </w:rPr>
      </w:pPr>
    </w:p>
    <w:p w14:paraId="6ACE5920" w14:textId="77777777" w:rsidR="00554821" w:rsidRPr="00C91FC3" w:rsidRDefault="00554821" w:rsidP="00D246E6">
      <w:pPr>
        <w:keepNext/>
        <w:pBdr>
          <w:top w:val="single" w:sz="4" w:space="1" w:color="auto"/>
          <w:left w:val="single" w:sz="4" w:space="4" w:color="auto"/>
          <w:bottom w:val="single" w:sz="4" w:space="1" w:color="auto"/>
          <w:right w:val="single" w:sz="4" w:space="4" w:color="auto"/>
        </w:pBdr>
        <w:suppressAutoHyphens/>
        <w:ind w:left="567" w:hanging="567"/>
        <w:rPr>
          <w:noProof/>
          <w:szCs w:val="22"/>
          <w:lang w:val="sv-SE"/>
        </w:rPr>
      </w:pPr>
      <w:r w:rsidRPr="00C91FC3">
        <w:rPr>
          <w:b/>
          <w:noProof/>
          <w:szCs w:val="22"/>
          <w:lang w:val="sv-SE"/>
        </w:rPr>
        <w:t>7.</w:t>
      </w:r>
      <w:r w:rsidRPr="00C91FC3">
        <w:rPr>
          <w:b/>
          <w:noProof/>
          <w:szCs w:val="22"/>
          <w:lang w:val="sv-SE"/>
        </w:rPr>
        <w:tab/>
        <w:t>ÖVRIGA SÄRSKILDA VARNINGAR OM SÅ ÄR NÖDVÄNDIGT</w:t>
      </w:r>
    </w:p>
    <w:p w14:paraId="093E0E40" w14:textId="77777777" w:rsidR="00554821" w:rsidRPr="00C91FC3" w:rsidRDefault="00554821" w:rsidP="00D246E6">
      <w:pPr>
        <w:keepNext/>
        <w:rPr>
          <w:noProof/>
          <w:szCs w:val="22"/>
          <w:lang w:val="sv-SE"/>
        </w:rPr>
      </w:pPr>
    </w:p>
    <w:p w14:paraId="2CB556D6" w14:textId="77777777" w:rsidR="00554821" w:rsidRPr="00C91FC3" w:rsidRDefault="00554821" w:rsidP="00D246E6">
      <w:pPr>
        <w:keepNext/>
        <w:rPr>
          <w:noProof/>
          <w:szCs w:val="22"/>
          <w:lang w:val="sv-SE"/>
        </w:rPr>
      </w:pPr>
      <w:r w:rsidRPr="00C91FC3">
        <w:rPr>
          <w:noProof/>
          <w:szCs w:val="22"/>
          <w:lang w:val="sv-SE"/>
        </w:rPr>
        <w:t>Använd endast enligt läkares anvisningar.</w:t>
      </w:r>
    </w:p>
    <w:p w14:paraId="43D12250" w14:textId="77777777" w:rsidR="00554821" w:rsidRPr="00C91FC3" w:rsidRDefault="00554821" w:rsidP="00554821">
      <w:pPr>
        <w:suppressAutoHyphens/>
        <w:rPr>
          <w:noProof/>
          <w:szCs w:val="22"/>
          <w:lang w:val="sv-SE"/>
        </w:rPr>
      </w:pPr>
    </w:p>
    <w:p w14:paraId="491E3758" w14:textId="77777777" w:rsidR="00554821" w:rsidRPr="00C91FC3" w:rsidRDefault="00554821" w:rsidP="00554821">
      <w:pPr>
        <w:suppressAutoHyphens/>
        <w:rPr>
          <w:noProof/>
          <w:szCs w:val="22"/>
          <w:lang w:val="sv-SE"/>
        </w:rPr>
      </w:pPr>
    </w:p>
    <w:p w14:paraId="273E1478" w14:textId="77777777" w:rsidR="00554821" w:rsidRPr="00C91FC3" w:rsidRDefault="00554821" w:rsidP="002643FF">
      <w:pPr>
        <w:keepNext/>
        <w:pBdr>
          <w:top w:val="single" w:sz="4" w:space="1" w:color="auto"/>
          <w:left w:val="single" w:sz="4" w:space="4" w:color="auto"/>
          <w:bottom w:val="single" w:sz="4" w:space="1" w:color="auto"/>
          <w:right w:val="single" w:sz="4" w:space="4" w:color="auto"/>
        </w:pBdr>
        <w:suppressAutoHyphens/>
        <w:ind w:left="567" w:hanging="567"/>
        <w:rPr>
          <w:noProof/>
          <w:szCs w:val="22"/>
          <w:highlight w:val="lightGray"/>
          <w:lang w:val="sv-SE"/>
        </w:rPr>
      </w:pPr>
      <w:r w:rsidRPr="00C91FC3">
        <w:rPr>
          <w:b/>
          <w:noProof/>
          <w:szCs w:val="22"/>
          <w:lang w:val="sv-SE"/>
        </w:rPr>
        <w:t>8.</w:t>
      </w:r>
      <w:r w:rsidRPr="00C91FC3">
        <w:rPr>
          <w:b/>
          <w:noProof/>
          <w:szCs w:val="22"/>
          <w:lang w:val="sv-SE"/>
        </w:rPr>
        <w:tab/>
        <w:t>UTGÅNGSDATUM</w:t>
      </w:r>
    </w:p>
    <w:p w14:paraId="13A40FD8" w14:textId="77777777" w:rsidR="00554821" w:rsidRPr="00C91FC3" w:rsidRDefault="00554821" w:rsidP="002643FF">
      <w:pPr>
        <w:keepNext/>
        <w:suppressAutoHyphens/>
        <w:rPr>
          <w:noProof/>
          <w:szCs w:val="22"/>
          <w:lang w:val="sv-SE"/>
        </w:rPr>
      </w:pPr>
    </w:p>
    <w:p w14:paraId="1800998D" w14:textId="77777777" w:rsidR="00554821" w:rsidRPr="00C91FC3" w:rsidRDefault="00025D75" w:rsidP="002643FF">
      <w:pPr>
        <w:keepNext/>
        <w:suppressAutoHyphens/>
        <w:rPr>
          <w:noProof/>
          <w:szCs w:val="22"/>
          <w:lang w:val="sv-SE"/>
        </w:rPr>
      </w:pPr>
      <w:r w:rsidRPr="00C91FC3">
        <w:rPr>
          <w:noProof/>
          <w:szCs w:val="22"/>
          <w:lang w:val="sv-SE"/>
        </w:rPr>
        <w:t>EXP</w:t>
      </w:r>
    </w:p>
    <w:p w14:paraId="6A0F8605" w14:textId="77777777" w:rsidR="00554821" w:rsidRPr="00C91FC3" w:rsidRDefault="00554821" w:rsidP="00554821">
      <w:pPr>
        <w:suppressAutoHyphens/>
        <w:rPr>
          <w:noProof/>
          <w:szCs w:val="22"/>
          <w:lang w:val="sv-SE"/>
        </w:rPr>
      </w:pPr>
    </w:p>
    <w:p w14:paraId="709558D0" w14:textId="77777777" w:rsidR="00554821" w:rsidRPr="00C91FC3" w:rsidRDefault="00554821" w:rsidP="00554821">
      <w:pPr>
        <w:suppressAutoHyphens/>
        <w:rPr>
          <w:noProof/>
          <w:szCs w:val="22"/>
          <w:lang w:val="sv-SE"/>
        </w:rPr>
      </w:pPr>
    </w:p>
    <w:p w14:paraId="2C7D0C17" w14:textId="77777777" w:rsidR="00554821" w:rsidRPr="00C91FC3" w:rsidRDefault="00554821" w:rsidP="00D246E6">
      <w:pPr>
        <w:keepNext/>
        <w:pBdr>
          <w:top w:val="single" w:sz="4" w:space="1" w:color="auto"/>
          <w:left w:val="single" w:sz="4" w:space="4" w:color="auto"/>
          <w:bottom w:val="single" w:sz="4" w:space="1" w:color="auto"/>
          <w:right w:val="single" w:sz="4" w:space="4" w:color="auto"/>
        </w:pBdr>
        <w:suppressAutoHyphens/>
        <w:ind w:left="567" w:hanging="567"/>
        <w:rPr>
          <w:noProof/>
          <w:szCs w:val="22"/>
          <w:lang w:val="sv-SE"/>
        </w:rPr>
      </w:pPr>
      <w:r w:rsidRPr="00C91FC3">
        <w:rPr>
          <w:b/>
          <w:noProof/>
          <w:szCs w:val="22"/>
          <w:lang w:val="sv-SE"/>
        </w:rPr>
        <w:t>9.</w:t>
      </w:r>
      <w:r w:rsidRPr="00C91FC3">
        <w:rPr>
          <w:b/>
          <w:noProof/>
          <w:szCs w:val="22"/>
          <w:lang w:val="sv-SE"/>
        </w:rPr>
        <w:tab/>
        <w:t>SÄRSKILDA FÖRVARINGSANVISNINGAR</w:t>
      </w:r>
    </w:p>
    <w:p w14:paraId="544590D1" w14:textId="77777777" w:rsidR="00554821" w:rsidRPr="002643FF" w:rsidRDefault="00554821" w:rsidP="00D246E6">
      <w:pPr>
        <w:keepNext/>
        <w:suppressAutoHyphens/>
        <w:rPr>
          <w:i/>
          <w:szCs w:val="22"/>
          <w:lang w:val="sv-SE"/>
        </w:rPr>
      </w:pPr>
    </w:p>
    <w:p w14:paraId="0BD18030" w14:textId="77777777" w:rsidR="00554821" w:rsidRPr="00C91FC3" w:rsidRDefault="00554821" w:rsidP="00D246E6">
      <w:pPr>
        <w:keepNext/>
        <w:suppressAutoHyphens/>
        <w:rPr>
          <w:szCs w:val="22"/>
          <w:lang w:val="sv-SE"/>
        </w:rPr>
      </w:pPr>
      <w:r w:rsidRPr="00C91FC3">
        <w:rPr>
          <w:szCs w:val="22"/>
          <w:lang w:val="sv-SE"/>
        </w:rPr>
        <w:t>Förvaras vid högst 30°C.</w:t>
      </w:r>
    </w:p>
    <w:p w14:paraId="7F2F783E" w14:textId="77777777" w:rsidR="00554821" w:rsidRPr="00C91FC3" w:rsidRDefault="00554821" w:rsidP="00D246E6">
      <w:pPr>
        <w:keepNext/>
        <w:suppressAutoHyphens/>
        <w:rPr>
          <w:szCs w:val="22"/>
          <w:lang w:val="sv-SE"/>
        </w:rPr>
      </w:pPr>
      <w:r w:rsidRPr="00C91FC3">
        <w:rPr>
          <w:szCs w:val="22"/>
          <w:lang w:val="sv-SE"/>
        </w:rPr>
        <w:t>Förvaras i originalförpackningen. Fuktkänsligt.</w:t>
      </w:r>
    </w:p>
    <w:p w14:paraId="5B24D550" w14:textId="77777777" w:rsidR="00554821" w:rsidRPr="00C91FC3" w:rsidRDefault="00554821" w:rsidP="00554821">
      <w:pPr>
        <w:suppressAutoHyphens/>
        <w:rPr>
          <w:szCs w:val="22"/>
          <w:lang w:val="sv-SE"/>
        </w:rPr>
      </w:pPr>
    </w:p>
    <w:p w14:paraId="2F184265" w14:textId="77777777" w:rsidR="005B7343" w:rsidRPr="00C91FC3" w:rsidRDefault="005B7343" w:rsidP="00554821">
      <w:pPr>
        <w:suppressAutoHyphens/>
        <w:rPr>
          <w:szCs w:val="22"/>
          <w:lang w:val="sv-SE"/>
        </w:rPr>
      </w:pPr>
    </w:p>
    <w:p w14:paraId="50B7D87C" w14:textId="77777777" w:rsidR="00554821" w:rsidRPr="00C91FC3" w:rsidRDefault="00554821" w:rsidP="00D246E6">
      <w:pPr>
        <w:keepNext/>
        <w:pBdr>
          <w:top w:val="single" w:sz="4" w:space="1" w:color="auto"/>
          <w:left w:val="single" w:sz="4" w:space="4" w:color="auto"/>
          <w:bottom w:val="single" w:sz="4" w:space="1" w:color="auto"/>
          <w:right w:val="single" w:sz="4" w:space="4" w:color="auto"/>
        </w:pBdr>
        <w:suppressAutoHyphens/>
        <w:ind w:left="567" w:hanging="567"/>
        <w:rPr>
          <w:b/>
          <w:noProof/>
          <w:szCs w:val="22"/>
          <w:lang w:val="sv-SE"/>
        </w:rPr>
      </w:pPr>
      <w:r w:rsidRPr="00C91FC3">
        <w:rPr>
          <w:b/>
          <w:noProof/>
          <w:szCs w:val="22"/>
          <w:lang w:val="sv-SE"/>
        </w:rPr>
        <w:t>10.</w:t>
      </w:r>
      <w:r w:rsidRPr="00C91FC3">
        <w:rPr>
          <w:b/>
          <w:noProof/>
          <w:szCs w:val="22"/>
          <w:lang w:val="sv-SE"/>
        </w:rPr>
        <w:tab/>
        <w:t>SÄRSKILDA FÖRSIKTIGHETSÅTGÄRDER FÖR DESTRUKTION AV EJ ANVÄNT LÄKEMEDEL OCH AVFALL I FÖREKOMMANDE FALL</w:t>
      </w:r>
    </w:p>
    <w:p w14:paraId="37F8E4F0" w14:textId="77777777" w:rsidR="00554821" w:rsidRPr="00C91FC3" w:rsidRDefault="00554821" w:rsidP="00D246E6">
      <w:pPr>
        <w:keepNext/>
        <w:suppressAutoHyphens/>
        <w:ind w:left="567" w:hanging="567"/>
        <w:rPr>
          <w:noProof/>
          <w:szCs w:val="22"/>
          <w:lang w:val="sv-SE"/>
        </w:rPr>
      </w:pPr>
    </w:p>
    <w:p w14:paraId="6273A77F" w14:textId="77777777" w:rsidR="00554821" w:rsidRPr="00C91FC3" w:rsidRDefault="00554821" w:rsidP="00554821">
      <w:pPr>
        <w:suppressAutoHyphens/>
        <w:ind w:left="567" w:hanging="567"/>
        <w:rPr>
          <w:noProof/>
          <w:szCs w:val="22"/>
          <w:lang w:val="sv-SE"/>
        </w:rPr>
      </w:pPr>
    </w:p>
    <w:p w14:paraId="09EDAAF3" w14:textId="77777777" w:rsidR="00554821" w:rsidRPr="00C91FC3" w:rsidRDefault="00554821" w:rsidP="00D246E6">
      <w:pPr>
        <w:keepNext/>
        <w:pBdr>
          <w:top w:val="single" w:sz="4" w:space="1" w:color="auto"/>
          <w:left w:val="single" w:sz="4" w:space="4" w:color="auto"/>
          <w:bottom w:val="single" w:sz="4" w:space="1" w:color="auto"/>
          <w:right w:val="single" w:sz="4" w:space="4" w:color="auto"/>
        </w:pBdr>
        <w:suppressAutoHyphens/>
        <w:ind w:left="567" w:hanging="567"/>
        <w:rPr>
          <w:b/>
          <w:noProof/>
          <w:szCs w:val="22"/>
          <w:lang w:val="sv-SE"/>
        </w:rPr>
      </w:pPr>
      <w:r w:rsidRPr="00C91FC3">
        <w:rPr>
          <w:b/>
          <w:noProof/>
          <w:szCs w:val="22"/>
          <w:lang w:val="sv-SE"/>
        </w:rPr>
        <w:t>11.</w:t>
      </w:r>
      <w:r w:rsidRPr="00C91FC3">
        <w:rPr>
          <w:b/>
          <w:noProof/>
          <w:szCs w:val="22"/>
          <w:lang w:val="sv-SE"/>
        </w:rPr>
        <w:tab/>
        <w:t>INNEHAVARE AV GODKÄNNANDE FÖR FÖRSÄLJNING (NAMN OCH ADRESS)</w:t>
      </w:r>
    </w:p>
    <w:p w14:paraId="7DC3F0C2" w14:textId="77777777" w:rsidR="00554821" w:rsidRPr="00C91FC3" w:rsidRDefault="00554821" w:rsidP="00D246E6">
      <w:pPr>
        <w:keepNext/>
        <w:suppressAutoHyphens/>
        <w:ind w:left="567" w:hanging="567"/>
        <w:rPr>
          <w:noProof/>
          <w:szCs w:val="22"/>
          <w:lang w:val="sv-SE"/>
        </w:rPr>
      </w:pPr>
    </w:p>
    <w:p w14:paraId="60F8436D" w14:textId="77777777" w:rsidR="00554821" w:rsidRPr="00B463C8" w:rsidRDefault="00554821" w:rsidP="00D246E6">
      <w:pPr>
        <w:keepNext/>
        <w:autoSpaceDE w:val="0"/>
        <w:autoSpaceDN w:val="0"/>
        <w:adjustRightInd w:val="0"/>
        <w:spacing w:line="240" w:lineRule="auto"/>
        <w:rPr>
          <w:szCs w:val="22"/>
          <w:lang w:val="sv-SE"/>
        </w:rPr>
      </w:pPr>
      <w:r w:rsidRPr="00B463C8">
        <w:rPr>
          <w:szCs w:val="22"/>
          <w:lang w:val="sv-SE"/>
        </w:rPr>
        <w:t>Actavis Group PTC ehf.</w:t>
      </w:r>
    </w:p>
    <w:p w14:paraId="2F3F9DAA" w14:textId="77777777" w:rsidR="00554821" w:rsidRPr="00B463C8" w:rsidRDefault="00EB6EF8" w:rsidP="00D246E6">
      <w:pPr>
        <w:keepNext/>
        <w:autoSpaceDE w:val="0"/>
        <w:autoSpaceDN w:val="0"/>
        <w:adjustRightInd w:val="0"/>
        <w:spacing w:line="240" w:lineRule="auto"/>
        <w:rPr>
          <w:szCs w:val="22"/>
          <w:lang w:val="sv-SE"/>
        </w:rPr>
      </w:pPr>
      <w:r w:rsidRPr="00B463C8">
        <w:rPr>
          <w:szCs w:val="22"/>
          <w:lang w:val="sv-SE"/>
        </w:rPr>
        <w:t xml:space="preserve">220 </w:t>
      </w:r>
      <w:r w:rsidR="00554821" w:rsidRPr="00B463C8">
        <w:rPr>
          <w:szCs w:val="22"/>
          <w:lang w:val="sv-SE"/>
        </w:rPr>
        <w:t>Hafnarfjörður</w:t>
      </w:r>
    </w:p>
    <w:p w14:paraId="36906045" w14:textId="77777777" w:rsidR="00554821" w:rsidRPr="00B463C8" w:rsidRDefault="00554821" w:rsidP="00D246E6">
      <w:pPr>
        <w:keepNext/>
        <w:autoSpaceDE w:val="0"/>
        <w:autoSpaceDN w:val="0"/>
        <w:adjustRightInd w:val="0"/>
        <w:spacing w:line="240" w:lineRule="auto"/>
        <w:rPr>
          <w:szCs w:val="22"/>
          <w:lang w:val="sv-SE"/>
        </w:rPr>
      </w:pPr>
      <w:r w:rsidRPr="00B463C8">
        <w:rPr>
          <w:szCs w:val="22"/>
          <w:lang w:val="sv-SE"/>
        </w:rPr>
        <w:t>Island</w:t>
      </w:r>
    </w:p>
    <w:p w14:paraId="5BCA04EA" w14:textId="77777777" w:rsidR="00554821" w:rsidRPr="00B463C8" w:rsidRDefault="00554821" w:rsidP="00554821">
      <w:pPr>
        <w:suppressAutoHyphens/>
        <w:ind w:left="567" w:hanging="567"/>
        <w:rPr>
          <w:noProof/>
          <w:szCs w:val="22"/>
          <w:lang w:val="sv-SE"/>
        </w:rPr>
      </w:pPr>
    </w:p>
    <w:p w14:paraId="702B7AA5" w14:textId="77777777" w:rsidR="00554821" w:rsidRPr="00B463C8" w:rsidRDefault="00554821" w:rsidP="00554821">
      <w:pPr>
        <w:suppressAutoHyphens/>
        <w:ind w:left="567" w:hanging="567"/>
        <w:rPr>
          <w:noProof/>
          <w:szCs w:val="22"/>
          <w:lang w:val="sv-SE"/>
        </w:rPr>
      </w:pPr>
    </w:p>
    <w:p w14:paraId="4F0CEC86" w14:textId="77777777" w:rsidR="00554821" w:rsidRPr="00C91FC3" w:rsidRDefault="00554821" w:rsidP="00554821">
      <w:pPr>
        <w:pBdr>
          <w:top w:val="single" w:sz="4" w:space="1" w:color="auto"/>
          <w:left w:val="single" w:sz="4" w:space="4" w:color="auto"/>
          <w:bottom w:val="single" w:sz="4" w:space="1" w:color="auto"/>
          <w:right w:val="single" w:sz="4" w:space="4" w:color="auto"/>
        </w:pBdr>
        <w:suppressAutoHyphens/>
        <w:ind w:left="567" w:hanging="567"/>
        <w:rPr>
          <w:b/>
          <w:noProof/>
          <w:szCs w:val="22"/>
          <w:lang w:val="sv-SE"/>
        </w:rPr>
      </w:pPr>
      <w:r w:rsidRPr="00C91FC3">
        <w:rPr>
          <w:b/>
          <w:noProof/>
          <w:szCs w:val="22"/>
          <w:lang w:val="sv-SE"/>
        </w:rPr>
        <w:t>12.</w:t>
      </w:r>
      <w:r w:rsidRPr="00C91FC3">
        <w:rPr>
          <w:b/>
          <w:noProof/>
          <w:szCs w:val="22"/>
          <w:lang w:val="sv-SE"/>
        </w:rPr>
        <w:tab/>
        <w:t>NUMMER PÅ GODKÄNNANDE FÖR FÖRSÄLJNING</w:t>
      </w:r>
    </w:p>
    <w:p w14:paraId="3DDAAFC4" w14:textId="77777777" w:rsidR="00554821" w:rsidRPr="00C91FC3" w:rsidRDefault="00554821" w:rsidP="00554821">
      <w:pPr>
        <w:suppressAutoHyphens/>
        <w:ind w:left="567" w:hanging="567"/>
        <w:rPr>
          <w:noProof/>
          <w:szCs w:val="22"/>
          <w:lang w:val="sv-SE"/>
        </w:rPr>
      </w:pPr>
    </w:p>
    <w:p w14:paraId="0995B8F0" w14:textId="77777777" w:rsidR="00B02E71" w:rsidRPr="00C91FC3" w:rsidRDefault="00B02E71" w:rsidP="00B02E71">
      <w:pPr>
        <w:pStyle w:val="KeinLeerraum"/>
        <w:rPr>
          <w:rFonts w:ascii="Times New Roman" w:hAnsi="Times New Roman"/>
          <w:highlight w:val="lightGray"/>
          <w:lang w:val="sv-SE"/>
        </w:rPr>
      </w:pPr>
      <w:r w:rsidRPr="00C91FC3">
        <w:rPr>
          <w:rFonts w:ascii="Times New Roman" w:hAnsi="Times New Roman"/>
          <w:lang w:val="sv-SE"/>
        </w:rPr>
        <w:t xml:space="preserve">EU/1/13/825/008 </w:t>
      </w:r>
      <w:r w:rsidRPr="00C91FC3">
        <w:rPr>
          <w:rFonts w:ascii="Times New Roman" w:hAnsi="Times New Roman"/>
          <w:highlight w:val="lightGray"/>
          <w:lang w:val="sv-SE"/>
        </w:rPr>
        <w:t>10  tabletter</w:t>
      </w:r>
    </w:p>
    <w:p w14:paraId="4FE494A5" w14:textId="77777777" w:rsidR="00B02E71" w:rsidRPr="00B463C8" w:rsidRDefault="00B02E71" w:rsidP="00B02E71">
      <w:pPr>
        <w:pStyle w:val="KeinLeerraum"/>
        <w:rPr>
          <w:rFonts w:ascii="Times New Roman" w:hAnsi="Times New Roman"/>
          <w:highlight w:val="lightGray"/>
          <w:lang w:val="nb-NO"/>
        </w:rPr>
      </w:pPr>
      <w:r w:rsidRPr="00B463C8">
        <w:rPr>
          <w:rFonts w:ascii="Times New Roman" w:hAnsi="Times New Roman"/>
          <w:highlight w:val="lightGray"/>
          <w:lang w:val="nb-NO"/>
        </w:rPr>
        <w:t>EU/1/13/825/009 20  tabletter</w:t>
      </w:r>
    </w:p>
    <w:p w14:paraId="0F276665" w14:textId="77777777" w:rsidR="00B02E71" w:rsidRPr="00B463C8" w:rsidRDefault="00B02E71" w:rsidP="00B02E71">
      <w:pPr>
        <w:pStyle w:val="KeinLeerraum"/>
        <w:rPr>
          <w:rFonts w:ascii="Times New Roman" w:hAnsi="Times New Roman"/>
          <w:highlight w:val="lightGray"/>
          <w:lang w:val="nb-NO"/>
        </w:rPr>
      </w:pPr>
      <w:r w:rsidRPr="00B463C8">
        <w:rPr>
          <w:rFonts w:ascii="Times New Roman" w:hAnsi="Times New Roman"/>
          <w:highlight w:val="lightGray"/>
          <w:lang w:val="nb-NO"/>
        </w:rPr>
        <w:t>EU/1/13/825/010 30  tabletter</w:t>
      </w:r>
    </w:p>
    <w:p w14:paraId="758FEC1B" w14:textId="77777777" w:rsidR="00B02E71" w:rsidRPr="00B463C8" w:rsidRDefault="00B02E71" w:rsidP="00B02E71">
      <w:pPr>
        <w:pStyle w:val="KeinLeerraum"/>
        <w:rPr>
          <w:rFonts w:ascii="Times New Roman" w:hAnsi="Times New Roman"/>
          <w:highlight w:val="lightGray"/>
          <w:lang w:val="nb-NO"/>
        </w:rPr>
      </w:pPr>
      <w:r w:rsidRPr="00B463C8">
        <w:rPr>
          <w:rFonts w:ascii="Times New Roman" w:hAnsi="Times New Roman"/>
          <w:highlight w:val="lightGray"/>
          <w:lang w:val="nb-NO"/>
        </w:rPr>
        <w:t>EU/1/13/825/011 60  tabletter</w:t>
      </w:r>
    </w:p>
    <w:p w14:paraId="2D61C996" w14:textId="77777777" w:rsidR="00B02E71" w:rsidRPr="00B463C8" w:rsidRDefault="00B02E71" w:rsidP="00B02E71">
      <w:pPr>
        <w:pStyle w:val="KeinLeerraum"/>
        <w:rPr>
          <w:rFonts w:ascii="Times New Roman" w:hAnsi="Times New Roman"/>
          <w:highlight w:val="lightGray"/>
          <w:lang w:val="nb-NO"/>
        </w:rPr>
      </w:pPr>
      <w:r w:rsidRPr="00B463C8">
        <w:rPr>
          <w:rFonts w:ascii="Times New Roman" w:hAnsi="Times New Roman"/>
          <w:highlight w:val="lightGray"/>
          <w:lang w:val="nb-NO"/>
        </w:rPr>
        <w:t>EU/1/13/825/012 90  tabletter</w:t>
      </w:r>
    </w:p>
    <w:p w14:paraId="1B7F4A0C" w14:textId="77777777" w:rsidR="00B02E71" w:rsidRPr="00B463C8" w:rsidRDefault="00B02E71" w:rsidP="00B02E71">
      <w:pPr>
        <w:pStyle w:val="KeinLeerraum"/>
        <w:rPr>
          <w:rFonts w:ascii="Times New Roman" w:hAnsi="Times New Roman"/>
          <w:highlight w:val="lightGray"/>
          <w:lang w:val="nb-NO"/>
        </w:rPr>
      </w:pPr>
      <w:r w:rsidRPr="00B463C8">
        <w:rPr>
          <w:rFonts w:ascii="Times New Roman" w:hAnsi="Times New Roman"/>
          <w:highlight w:val="lightGray"/>
          <w:lang w:val="nb-NO"/>
        </w:rPr>
        <w:t>EU/1/13/825/013 120  tabletter</w:t>
      </w:r>
    </w:p>
    <w:p w14:paraId="7D487DEE" w14:textId="77777777" w:rsidR="00554821" w:rsidRPr="00B463C8" w:rsidRDefault="00B02E71" w:rsidP="00B02E71">
      <w:pPr>
        <w:suppressAutoHyphens/>
        <w:rPr>
          <w:noProof/>
          <w:szCs w:val="22"/>
          <w:lang w:val="nb-NO"/>
        </w:rPr>
      </w:pPr>
      <w:r w:rsidRPr="00B463C8">
        <w:rPr>
          <w:highlight w:val="lightGray"/>
          <w:lang w:val="nb-NO"/>
        </w:rPr>
        <w:t>EU/1/13/825/014 180  tabletter</w:t>
      </w:r>
      <w:r w:rsidRPr="00B463C8" w:rsidDel="00B02E71">
        <w:rPr>
          <w:noProof/>
          <w:szCs w:val="22"/>
          <w:lang w:val="nb-NO"/>
        </w:rPr>
        <w:t xml:space="preserve"> </w:t>
      </w:r>
    </w:p>
    <w:p w14:paraId="61140FEA" w14:textId="77777777" w:rsidR="00554821" w:rsidRPr="00B463C8" w:rsidRDefault="00554821" w:rsidP="00554821">
      <w:pPr>
        <w:suppressAutoHyphens/>
        <w:rPr>
          <w:noProof/>
          <w:szCs w:val="22"/>
          <w:lang w:val="nb-NO"/>
        </w:rPr>
      </w:pPr>
    </w:p>
    <w:p w14:paraId="59B378F8" w14:textId="77777777" w:rsidR="00554821" w:rsidRPr="00B463C8" w:rsidRDefault="00554821" w:rsidP="00554821">
      <w:pPr>
        <w:suppressAutoHyphens/>
        <w:rPr>
          <w:szCs w:val="22"/>
          <w:lang w:val="nb-NO"/>
        </w:rPr>
      </w:pPr>
    </w:p>
    <w:p w14:paraId="5534B0B0" w14:textId="77777777" w:rsidR="00554821" w:rsidRPr="00C91FC3" w:rsidRDefault="00554821" w:rsidP="00554821">
      <w:pPr>
        <w:pBdr>
          <w:top w:val="single" w:sz="4" w:space="1" w:color="auto"/>
          <w:left w:val="single" w:sz="4" w:space="4" w:color="auto"/>
          <w:bottom w:val="single" w:sz="4" w:space="1" w:color="auto"/>
          <w:right w:val="single" w:sz="4" w:space="4" w:color="auto"/>
        </w:pBdr>
        <w:suppressAutoHyphens/>
        <w:ind w:left="567" w:hanging="567"/>
        <w:rPr>
          <w:b/>
          <w:noProof/>
          <w:szCs w:val="22"/>
          <w:lang w:val="sv-SE"/>
        </w:rPr>
      </w:pPr>
      <w:r w:rsidRPr="00C91FC3">
        <w:rPr>
          <w:b/>
          <w:noProof/>
          <w:szCs w:val="22"/>
          <w:lang w:val="sv-SE"/>
        </w:rPr>
        <w:t>13.</w:t>
      </w:r>
      <w:r w:rsidRPr="00C91FC3">
        <w:rPr>
          <w:b/>
          <w:noProof/>
          <w:szCs w:val="22"/>
          <w:lang w:val="sv-SE"/>
        </w:rPr>
        <w:tab/>
        <w:t xml:space="preserve">TILLVERKNINGSSATSNUMMER  </w:t>
      </w:r>
    </w:p>
    <w:p w14:paraId="616B2DAC" w14:textId="77777777" w:rsidR="00554821" w:rsidRPr="00C91FC3" w:rsidRDefault="00554821" w:rsidP="00554821">
      <w:pPr>
        <w:suppressAutoHyphens/>
        <w:rPr>
          <w:noProof/>
          <w:szCs w:val="22"/>
          <w:lang w:val="sv-SE"/>
        </w:rPr>
      </w:pPr>
    </w:p>
    <w:p w14:paraId="67C4023D" w14:textId="77777777" w:rsidR="00554821" w:rsidRPr="00C91FC3" w:rsidRDefault="00554821" w:rsidP="00554821">
      <w:pPr>
        <w:suppressAutoHyphens/>
        <w:rPr>
          <w:noProof/>
          <w:szCs w:val="22"/>
          <w:lang w:val="sv-SE"/>
        </w:rPr>
      </w:pPr>
      <w:r w:rsidRPr="00C91FC3">
        <w:rPr>
          <w:noProof/>
          <w:szCs w:val="22"/>
          <w:lang w:val="sv-SE"/>
        </w:rPr>
        <w:t>Lot</w:t>
      </w:r>
    </w:p>
    <w:p w14:paraId="6596C76F" w14:textId="77777777" w:rsidR="00554821" w:rsidRPr="00C91FC3" w:rsidRDefault="00554821" w:rsidP="00554821">
      <w:pPr>
        <w:suppressAutoHyphens/>
        <w:rPr>
          <w:noProof/>
          <w:szCs w:val="22"/>
          <w:lang w:val="sv-SE"/>
        </w:rPr>
      </w:pPr>
    </w:p>
    <w:p w14:paraId="646DCF07" w14:textId="77777777" w:rsidR="00554821" w:rsidRPr="00C91FC3" w:rsidRDefault="00554821" w:rsidP="00554821">
      <w:pPr>
        <w:suppressAutoHyphens/>
        <w:rPr>
          <w:noProof/>
          <w:szCs w:val="22"/>
          <w:lang w:val="sv-SE"/>
        </w:rPr>
      </w:pPr>
    </w:p>
    <w:p w14:paraId="63AC3A59" w14:textId="77777777" w:rsidR="00554821" w:rsidRPr="00C91FC3" w:rsidRDefault="00554821" w:rsidP="00554821">
      <w:pPr>
        <w:pBdr>
          <w:top w:val="single" w:sz="4" w:space="1" w:color="auto"/>
          <w:left w:val="single" w:sz="4" w:space="4" w:color="auto"/>
          <w:bottom w:val="single" w:sz="4" w:space="1" w:color="auto"/>
          <w:right w:val="single" w:sz="4" w:space="4" w:color="auto"/>
        </w:pBdr>
        <w:suppressAutoHyphens/>
        <w:ind w:left="567" w:hanging="567"/>
        <w:rPr>
          <w:b/>
          <w:noProof/>
          <w:szCs w:val="22"/>
          <w:lang w:val="sv-SE"/>
        </w:rPr>
      </w:pPr>
      <w:r w:rsidRPr="00C91FC3">
        <w:rPr>
          <w:b/>
          <w:noProof/>
          <w:szCs w:val="22"/>
          <w:lang w:val="sv-SE"/>
        </w:rPr>
        <w:t>14.</w:t>
      </w:r>
      <w:r w:rsidRPr="00C91FC3">
        <w:rPr>
          <w:b/>
          <w:noProof/>
          <w:szCs w:val="22"/>
          <w:lang w:val="sv-SE"/>
        </w:rPr>
        <w:tab/>
        <w:t>ALLMÄN KLASSIFICERING FÖR FÖRSKRIVNING</w:t>
      </w:r>
    </w:p>
    <w:p w14:paraId="61475D5E" w14:textId="77777777" w:rsidR="00554821" w:rsidRPr="00C91FC3" w:rsidRDefault="00554821" w:rsidP="00554821">
      <w:pPr>
        <w:suppressAutoHyphens/>
        <w:rPr>
          <w:b/>
          <w:noProof/>
          <w:szCs w:val="22"/>
          <w:lang w:val="sv-SE"/>
        </w:rPr>
      </w:pPr>
    </w:p>
    <w:p w14:paraId="09D5D4B7" w14:textId="77777777" w:rsidR="00554821" w:rsidRPr="00C91FC3" w:rsidRDefault="00554821" w:rsidP="00554821">
      <w:pPr>
        <w:suppressAutoHyphens/>
        <w:rPr>
          <w:noProof/>
          <w:szCs w:val="22"/>
          <w:lang w:val="sv-SE"/>
        </w:rPr>
      </w:pPr>
    </w:p>
    <w:p w14:paraId="6B4E23BB" w14:textId="77777777" w:rsidR="00554821" w:rsidRPr="00C91FC3" w:rsidRDefault="00554821" w:rsidP="00554821">
      <w:pPr>
        <w:suppressAutoHyphens/>
        <w:rPr>
          <w:noProof/>
          <w:szCs w:val="22"/>
          <w:lang w:val="sv-SE"/>
        </w:rPr>
      </w:pPr>
    </w:p>
    <w:p w14:paraId="2FBDA011" w14:textId="77777777" w:rsidR="00554821" w:rsidRPr="00C91FC3" w:rsidRDefault="00554821" w:rsidP="00554821">
      <w:pPr>
        <w:pBdr>
          <w:top w:val="single" w:sz="4" w:space="1" w:color="auto"/>
          <w:left w:val="single" w:sz="4" w:space="4" w:color="auto"/>
          <w:bottom w:val="single" w:sz="4" w:space="1" w:color="auto"/>
          <w:right w:val="single" w:sz="4" w:space="4" w:color="auto"/>
        </w:pBdr>
        <w:suppressAutoHyphens/>
        <w:ind w:left="567" w:hanging="567"/>
        <w:rPr>
          <w:noProof/>
          <w:szCs w:val="22"/>
          <w:lang w:val="sv-SE"/>
        </w:rPr>
      </w:pPr>
      <w:r w:rsidRPr="00C91FC3">
        <w:rPr>
          <w:b/>
          <w:noProof/>
          <w:szCs w:val="22"/>
          <w:lang w:val="sv-SE"/>
        </w:rPr>
        <w:t>15.</w:t>
      </w:r>
      <w:r w:rsidRPr="00C91FC3">
        <w:rPr>
          <w:b/>
          <w:noProof/>
          <w:szCs w:val="22"/>
          <w:lang w:val="sv-SE"/>
        </w:rPr>
        <w:tab/>
        <w:t>BRUKSANVISNING</w:t>
      </w:r>
    </w:p>
    <w:p w14:paraId="18B26BA5" w14:textId="77777777" w:rsidR="00554821" w:rsidRPr="00C91FC3" w:rsidRDefault="00554821" w:rsidP="00554821">
      <w:pPr>
        <w:rPr>
          <w:noProof/>
          <w:szCs w:val="22"/>
          <w:lang w:val="sv-SE"/>
        </w:rPr>
      </w:pPr>
    </w:p>
    <w:p w14:paraId="0FD846A7" w14:textId="77777777" w:rsidR="00554821" w:rsidRPr="00C91FC3" w:rsidRDefault="00554821" w:rsidP="00554821">
      <w:pPr>
        <w:rPr>
          <w:noProof/>
          <w:szCs w:val="22"/>
          <w:lang w:val="sv-SE"/>
        </w:rPr>
      </w:pPr>
    </w:p>
    <w:p w14:paraId="771B207F" w14:textId="77777777" w:rsidR="00554821" w:rsidRPr="00C91FC3" w:rsidRDefault="00554821" w:rsidP="00D246E6">
      <w:pPr>
        <w:keepNext/>
        <w:pBdr>
          <w:top w:val="single" w:sz="4" w:space="1" w:color="auto"/>
          <w:left w:val="single" w:sz="4" w:space="4" w:color="auto"/>
          <w:bottom w:val="single" w:sz="4" w:space="1" w:color="auto"/>
          <w:right w:val="single" w:sz="4" w:space="4" w:color="auto"/>
        </w:pBdr>
        <w:tabs>
          <w:tab w:val="clear" w:pos="567"/>
          <w:tab w:val="left" w:pos="462"/>
          <w:tab w:val="left" w:pos="588"/>
          <w:tab w:val="left" w:pos="616"/>
        </w:tabs>
        <w:suppressAutoHyphens/>
        <w:rPr>
          <w:noProof/>
          <w:szCs w:val="22"/>
          <w:lang w:val="sv-SE"/>
        </w:rPr>
      </w:pPr>
      <w:r w:rsidRPr="00C91FC3">
        <w:rPr>
          <w:b/>
          <w:caps/>
          <w:noProof/>
          <w:szCs w:val="22"/>
          <w:lang w:val="sv-SE"/>
        </w:rPr>
        <w:t xml:space="preserve">16. </w:t>
      </w:r>
      <w:r w:rsidRPr="00C91FC3">
        <w:rPr>
          <w:b/>
          <w:caps/>
          <w:noProof/>
          <w:szCs w:val="22"/>
          <w:lang w:val="sv-SE"/>
        </w:rPr>
        <w:tab/>
      </w:r>
      <w:r w:rsidRPr="00C91FC3">
        <w:rPr>
          <w:b/>
          <w:caps/>
          <w:noProof/>
          <w:szCs w:val="22"/>
          <w:lang w:val="sv-SE"/>
        </w:rPr>
        <w:tab/>
        <w:t>information i Punktskrift</w:t>
      </w:r>
    </w:p>
    <w:p w14:paraId="66BAB24D" w14:textId="77777777" w:rsidR="00554821" w:rsidRPr="00C91FC3" w:rsidRDefault="00554821" w:rsidP="00D246E6">
      <w:pPr>
        <w:keepNext/>
        <w:rPr>
          <w:noProof/>
          <w:szCs w:val="22"/>
          <w:lang w:val="sv-SE"/>
        </w:rPr>
      </w:pPr>
    </w:p>
    <w:p w14:paraId="23573214" w14:textId="77777777" w:rsidR="005B7343" w:rsidRPr="00C91FC3" w:rsidRDefault="005B7343" w:rsidP="00D246E6">
      <w:pPr>
        <w:keepNext/>
        <w:autoSpaceDE w:val="0"/>
        <w:autoSpaceDN w:val="0"/>
        <w:adjustRightInd w:val="0"/>
        <w:spacing w:line="240" w:lineRule="auto"/>
        <w:rPr>
          <w:szCs w:val="22"/>
          <w:lang w:val="sv-SE"/>
        </w:rPr>
      </w:pPr>
      <w:r w:rsidRPr="00C91FC3">
        <w:rPr>
          <w:szCs w:val="22"/>
          <w:lang w:val="sv-SE"/>
        </w:rPr>
        <w:t>Imatinib Actavis 100 mg</w:t>
      </w:r>
    </w:p>
    <w:p w14:paraId="6328F7A4" w14:textId="77777777" w:rsidR="002902F5" w:rsidRPr="00C91FC3" w:rsidRDefault="002902F5" w:rsidP="005B7343">
      <w:pPr>
        <w:keepNext/>
        <w:autoSpaceDE w:val="0"/>
        <w:autoSpaceDN w:val="0"/>
        <w:adjustRightInd w:val="0"/>
        <w:spacing w:line="240" w:lineRule="auto"/>
        <w:rPr>
          <w:szCs w:val="22"/>
          <w:lang w:val="sv-SE"/>
        </w:rPr>
      </w:pPr>
    </w:p>
    <w:p w14:paraId="35B12845" w14:textId="77777777" w:rsidR="002902F5" w:rsidRPr="00C91FC3" w:rsidRDefault="002902F5" w:rsidP="002902F5">
      <w:pPr>
        <w:tabs>
          <w:tab w:val="clear" w:pos="567"/>
        </w:tabs>
        <w:spacing w:line="240" w:lineRule="auto"/>
        <w:rPr>
          <w:snapToGrid/>
          <w:szCs w:val="22"/>
          <w:lang w:val="sv-SE"/>
        </w:rPr>
      </w:pPr>
    </w:p>
    <w:p w14:paraId="6862A2CD" w14:textId="77777777" w:rsidR="002902F5" w:rsidRPr="00C91FC3" w:rsidRDefault="002902F5" w:rsidP="00D246E6">
      <w:pPr>
        <w:keepNext/>
        <w:numPr>
          <w:ilvl w:val="0"/>
          <w:numId w:val="48"/>
        </w:num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i/>
          <w:noProof/>
          <w:snapToGrid/>
          <w:szCs w:val="22"/>
          <w:lang w:val="sv-SE"/>
        </w:rPr>
      </w:pPr>
      <w:r w:rsidRPr="00C91FC3">
        <w:rPr>
          <w:b/>
          <w:noProof/>
          <w:snapToGrid/>
          <w:szCs w:val="22"/>
          <w:lang w:val="sv-SE"/>
        </w:rPr>
        <w:t>UNIK IDENTITETSBETECKNING – TVÅDIMENSIONELL STRECKKOD</w:t>
      </w:r>
    </w:p>
    <w:p w14:paraId="2B0C741B" w14:textId="77777777" w:rsidR="002902F5" w:rsidRPr="00C91FC3" w:rsidRDefault="002902F5" w:rsidP="00D246E6">
      <w:pPr>
        <w:keepNext/>
        <w:tabs>
          <w:tab w:val="clear" w:pos="567"/>
        </w:tabs>
        <w:spacing w:line="240" w:lineRule="auto"/>
        <w:rPr>
          <w:noProof/>
          <w:snapToGrid/>
          <w:szCs w:val="22"/>
          <w:lang w:val="sv-SE"/>
        </w:rPr>
      </w:pPr>
    </w:p>
    <w:p w14:paraId="17CEFD4A" w14:textId="77777777" w:rsidR="00167943" w:rsidRPr="00C91FC3" w:rsidRDefault="00BB5C29" w:rsidP="00D246E6">
      <w:pPr>
        <w:keepNext/>
        <w:spacing w:line="240" w:lineRule="auto"/>
        <w:rPr>
          <w:noProof/>
          <w:szCs w:val="22"/>
          <w:shd w:val="clear" w:color="auto" w:fill="CCCCCC"/>
          <w:lang w:val="sv-SE"/>
        </w:rPr>
      </w:pPr>
      <w:r w:rsidRPr="00C91FC3">
        <w:rPr>
          <w:noProof/>
          <w:highlight w:val="lightGray"/>
          <w:lang w:val="sv-SE"/>
        </w:rPr>
        <w:t>&lt;</w:t>
      </w:r>
      <w:r w:rsidR="00167943" w:rsidRPr="00C91FC3">
        <w:rPr>
          <w:noProof/>
          <w:highlight w:val="lightGray"/>
          <w:lang w:val="sv-SE"/>
        </w:rPr>
        <w:t>Tvådimensionell streckkod som innehåller den unika identitetsbeteckningen</w:t>
      </w:r>
      <w:r w:rsidRPr="00C91FC3">
        <w:rPr>
          <w:noProof/>
          <w:highlight w:val="lightGray"/>
          <w:lang w:val="sv-SE"/>
        </w:rPr>
        <w:t>&gt;</w:t>
      </w:r>
      <w:r w:rsidR="00167943" w:rsidRPr="00C91FC3">
        <w:rPr>
          <w:noProof/>
          <w:highlight w:val="lightGray"/>
          <w:lang w:val="sv-SE"/>
        </w:rPr>
        <w:t>.</w:t>
      </w:r>
    </w:p>
    <w:p w14:paraId="7AD7AC50" w14:textId="77777777" w:rsidR="002902F5" w:rsidRPr="00C91FC3" w:rsidRDefault="002902F5" w:rsidP="002902F5">
      <w:pPr>
        <w:tabs>
          <w:tab w:val="clear" w:pos="567"/>
        </w:tabs>
        <w:spacing w:line="240" w:lineRule="auto"/>
        <w:rPr>
          <w:noProof/>
          <w:snapToGrid/>
          <w:szCs w:val="22"/>
          <w:lang w:val="sv-SE"/>
        </w:rPr>
      </w:pPr>
    </w:p>
    <w:p w14:paraId="3EFA6E40" w14:textId="77777777" w:rsidR="002902F5" w:rsidRPr="00C91FC3" w:rsidRDefault="002902F5" w:rsidP="00D246E6">
      <w:pPr>
        <w:keepNext/>
        <w:numPr>
          <w:ilvl w:val="0"/>
          <w:numId w:val="48"/>
        </w:num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napToGrid/>
          <w:szCs w:val="22"/>
          <w:u w:val="single"/>
          <w:lang w:val="sv-SE"/>
        </w:rPr>
      </w:pPr>
      <w:r w:rsidRPr="00C91FC3">
        <w:rPr>
          <w:b/>
          <w:noProof/>
          <w:snapToGrid/>
          <w:szCs w:val="22"/>
          <w:lang w:val="sv-SE"/>
        </w:rPr>
        <w:t>UNIK IDENTITETSBETECKNING – I ETT FORMAT LÄSBART FÖR MÄNSKLIGT ÖGA</w:t>
      </w:r>
    </w:p>
    <w:p w14:paraId="28646A63" w14:textId="77777777" w:rsidR="002902F5" w:rsidRPr="00C91FC3" w:rsidRDefault="002902F5" w:rsidP="00D246E6">
      <w:pPr>
        <w:keepNext/>
        <w:autoSpaceDE w:val="0"/>
        <w:autoSpaceDN w:val="0"/>
        <w:adjustRightInd w:val="0"/>
        <w:spacing w:line="240" w:lineRule="auto"/>
        <w:rPr>
          <w:szCs w:val="22"/>
          <w:lang w:val="sv-SE"/>
        </w:rPr>
      </w:pPr>
    </w:p>
    <w:p w14:paraId="2F522957" w14:textId="72C3F0CC" w:rsidR="00167943" w:rsidRPr="002643FF" w:rsidRDefault="00167943" w:rsidP="00D246E6">
      <w:pPr>
        <w:keepNext/>
        <w:rPr>
          <w:szCs w:val="22"/>
          <w:lang w:val="sv-SE"/>
        </w:rPr>
      </w:pPr>
      <w:r w:rsidRPr="00C91FC3">
        <w:rPr>
          <w:lang w:val="sv-SE"/>
        </w:rPr>
        <w:t>PC</w:t>
      </w:r>
      <w:r w:rsidR="00BB5C29" w:rsidRPr="00C91FC3">
        <w:rPr>
          <w:lang w:val="sv-SE"/>
        </w:rPr>
        <w:t xml:space="preserve"> {nummer</w:t>
      </w:r>
      <w:r w:rsidR="002643FF">
        <w:rPr>
          <w:lang w:val="sv-SE"/>
        </w:rPr>
        <w:t>}</w:t>
      </w:r>
    </w:p>
    <w:p w14:paraId="7E08AC1E" w14:textId="61F9B2F3" w:rsidR="00167943" w:rsidRPr="00C91FC3" w:rsidRDefault="00167943" w:rsidP="00D246E6">
      <w:pPr>
        <w:keepNext/>
        <w:rPr>
          <w:szCs w:val="22"/>
          <w:lang w:val="sv-SE"/>
        </w:rPr>
      </w:pPr>
      <w:r w:rsidRPr="00C91FC3">
        <w:rPr>
          <w:lang w:val="sv-SE"/>
        </w:rPr>
        <w:t xml:space="preserve">SN </w:t>
      </w:r>
      <w:r w:rsidR="00BB5C29" w:rsidRPr="00C91FC3">
        <w:rPr>
          <w:lang w:val="sv-SE"/>
        </w:rPr>
        <w:t>{nummer}</w:t>
      </w:r>
    </w:p>
    <w:p w14:paraId="2DBFFFF9" w14:textId="4353033F" w:rsidR="00167943" w:rsidRPr="00C91FC3" w:rsidRDefault="00167943" w:rsidP="00D246E6">
      <w:pPr>
        <w:keepNext/>
        <w:rPr>
          <w:szCs w:val="22"/>
          <w:lang w:val="sv-SE"/>
        </w:rPr>
      </w:pPr>
      <w:r w:rsidRPr="00C91FC3">
        <w:rPr>
          <w:lang w:val="sv-SE"/>
        </w:rPr>
        <w:t xml:space="preserve">NN </w:t>
      </w:r>
      <w:r w:rsidR="00BB5C29" w:rsidRPr="00C91FC3">
        <w:rPr>
          <w:lang w:val="sv-SE"/>
        </w:rPr>
        <w:t>{nummer}</w:t>
      </w:r>
    </w:p>
    <w:p w14:paraId="39CBBDB6" w14:textId="77777777" w:rsidR="00167943" w:rsidRPr="00C91FC3" w:rsidRDefault="00167943" w:rsidP="00D246E6">
      <w:pPr>
        <w:keepNext/>
        <w:autoSpaceDE w:val="0"/>
        <w:autoSpaceDN w:val="0"/>
        <w:adjustRightInd w:val="0"/>
        <w:spacing w:line="240" w:lineRule="auto"/>
        <w:rPr>
          <w:szCs w:val="22"/>
          <w:lang w:val="sv-SE"/>
        </w:rPr>
      </w:pPr>
    </w:p>
    <w:p w14:paraId="5839C92E" w14:textId="77777777" w:rsidR="00052D96" w:rsidRPr="00C91FC3" w:rsidRDefault="00052D96" w:rsidP="00052D96">
      <w:pPr>
        <w:pBdr>
          <w:top w:val="single" w:sz="4" w:space="1" w:color="auto"/>
          <w:left w:val="single" w:sz="4" w:space="4" w:color="auto"/>
          <w:bottom w:val="single" w:sz="4" w:space="1" w:color="auto"/>
          <w:right w:val="single" w:sz="4" w:space="4" w:color="auto"/>
        </w:pBdr>
        <w:shd w:val="clear" w:color="auto" w:fill="FFFFFF"/>
        <w:suppressAutoHyphens/>
        <w:rPr>
          <w:noProof/>
          <w:szCs w:val="22"/>
          <w:lang w:val="sv-SE"/>
        </w:rPr>
      </w:pPr>
      <w:r w:rsidRPr="00C91FC3">
        <w:rPr>
          <w:noProof/>
          <w:szCs w:val="22"/>
          <w:lang w:val="sv-SE"/>
        </w:rPr>
        <w:br w:type="page"/>
      </w:r>
      <w:r w:rsidRPr="00C91FC3">
        <w:rPr>
          <w:b/>
          <w:noProof/>
          <w:szCs w:val="22"/>
          <w:lang w:val="sv-SE"/>
        </w:rPr>
        <w:t>UPPGIFTER SOM SKA FINNAS PÅ YTTRE FÖRPACKNINGEN</w:t>
      </w:r>
    </w:p>
    <w:p w14:paraId="3BE7D04A" w14:textId="77777777" w:rsidR="00052D96" w:rsidRPr="00C91FC3" w:rsidRDefault="00052D96" w:rsidP="00052D96">
      <w:pPr>
        <w:pBdr>
          <w:top w:val="single" w:sz="4" w:space="1" w:color="auto"/>
          <w:left w:val="single" w:sz="4" w:space="4" w:color="auto"/>
          <w:bottom w:val="single" w:sz="4" w:space="1" w:color="auto"/>
          <w:right w:val="single" w:sz="4" w:space="4" w:color="auto"/>
        </w:pBdr>
        <w:suppressAutoHyphens/>
        <w:rPr>
          <w:noProof/>
          <w:szCs w:val="22"/>
          <w:lang w:val="sv-SE"/>
        </w:rPr>
      </w:pPr>
    </w:p>
    <w:p w14:paraId="472E73E9" w14:textId="77777777" w:rsidR="00052D96" w:rsidRPr="00C91FC3" w:rsidRDefault="00052D96" w:rsidP="00052D96">
      <w:pPr>
        <w:pBdr>
          <w:top w:val="single" w:sz="4" w:space="1" w:color="auto"/>
          <w:left w:val="single" w:sz="4" w:space="4" w:color="auto"/>
          <w:bottom w:val="single" w:sz="4" w:space="1" w:color="auto"/>
          <w:right w:val="single" w:sz="4" w:space="4" w:color="auto"/>
        </w:pBdr>
        <w:rPr>
          <w:noProof/>
          <w:szCs w:val="22"/>
          <w:lang w:val="sv-SE"/>
        </w:rPr>
      </w:pPr>
      <w:r w:rsidRPr="00C91FC3">
        <w:rPr>
          <w:b/>
          <w:noProof/>
          <w:szCs w:val="22"/>
          <w:lang w:val="sv-SE"/>
        </w:rPr>
        <w:t>Kartong</w:t>
      </w:r>
    </w:p>
    <w:p w14:paraId="5C2180FE" w14:textId="77777777" w:rsidR="00052D96" w:rsidRPr="00C91FC3" w:rsidRDefault="00052D96" w:rsidP="00052D96">
      <w:pPr>
        <w:suppressAutoHyphens/>
        <w:rPr>
          <w:noProof/>
          <w:szCs w:val="22"/>
          <w:lang w:val="sv-SE"/>
        </w:rPr>
      </w:pPr>
    </w:p>
    <w:p w14:paraId="0C5E77D4" w14:textId="77777777" w:rsidR="00052D96" w:rsidRPr="00C91FC3" w:rsidRDefault="00052D96" w:rsidP="00052D96">
      <w:pPr>
        <w:suppressAutoHyphens/>
        <w:rPr>
          <w:noProof/>
          <w:szCs w:val="22"/>
          <w:lang w:val="sv-SE"/>
        </w:rPr>
      </w:pPr>
    </w:p>
    <w:p w14:paraId="1F27B48B" w14:textId="77777777" w:rsidR="00052D96" w:rsidRPr="00C91FC3" w:rsidRDefault="00052D96" w:rsidP="00052D96">
      <w:pPr>
        <w:pBdr>
          <w:top w:val="single" w:sz="4" w:space="1" w:color="auto"/>
          <w:left w:val="single" w:sz="4" w:space="4" w:color="auto"/>
          <w:bottom w:val="single" w:sz="4" w:space="1" w:color="auto"/>
          <w:right w:val="single" w:sz="4" w:space="4" w:color="auto"/>
        </w:pBdr>
        <w:suppressAutoHyphens/>
        <w:ind w:left="567" w:hanging="567"/>
        <w:rPr>
          <w:noProof/>
          <w:szCs w:val="22"/>
          <w:lang w:val="sv-SE"/>
        </w:rPr>
      </w:pPr>
      <w:r w:rsidRPr="00C91FC3">
        <w:rPr>
          <w:b/>
          <w:noProof/>
          <w:szCs w:val="22"/>
          <w:lang w:val="sv-SE"/>
        </w:rPr>
        <w:t>1.</w:t>
      </w:r>
      <w:r w:rsidRPr="00C91FC3">
        <w:rPr>
          <w:b/>
          <w:noProof/>
          <w:szCs w:val="22"/>
          <w:lang w:val="sv-SE"/>
        </w:rPr>
        <w:tab/>
        <w:t>LÄKEMEDLETS NAMN</w:t>
      </w:r>
    </w:p>
    <w:p w14:paraId="5145F8A2" w14:textId="77777777" w:rsidR="00052D96" w:rsidRPr="00C91FC3" w:rsidRDefault="00052D96" w:rsidP="00052D96">
      <w:pPr>
        <w:autoSpaceDE w:val="0"/>
        <w:autoSpaceDN w:val="0"/>
        <w:adjustRightInd w:val="0"/>
        <w:spacing w:line="240" w:lineRule="auto"/>
        <w:rPr>
          <w:szCs w:val="22"/>
          <w:lang w:val="sv-SE"/>
        </w:rPr>
      </w:pPr>
    </w:p>
    <w:p w14:paraId="04604B47" w14:textId="77777777" w:rsidR="00052D96" w:rsidRPr="00C91FC3" w:rsidRDefault="00052D96" w:rsidP="00052D96">
      <w:pPr>
        <w:autoSpaceDE w:val="0"/>
        <w:autoSpaceDN w:val="0"/>
        <w:adjustRightInd w:val="0"/>
        <w:spacing w:line="240" w:lineRule="auto"/>
        <w:rPr>
          <w:szCs w:val="22"/>
          <w:lang w:val="sv-SE"/>
        </w:rPr>
      </w:pPr>
      <w:r w:rsidRPr="00C91FC3">
        <w:rPr>
          <w:szCs w:val="22"/>
          <w:lang w:val="sv-SE"/>
        </w:rPr>
        <w:t>Imatinib Actavis 400 mg filmdragerade tabletter</w:t>
      </w:r>
    </w:p>
    <w:p w14:paraId="7D348FE5" w14:textId="77777777" w:rsidR="00052D96" w:rsidRPr="00B463C8" w:rsidRDefault="00EA22A6" w:rsidP="00052D96">
      <w:pPr>
        <w:autoSpaceDE w:val="0"/>
        <w:autoSpaceDN w:val="0"/>
        <w:adjustRightInd w:val="0"/>
        <w:spacing w:line="240" w:lineRule="auto"/>
        <w:rPr>
          <w:szCs w:val="22"/>
          <w:lang w:val="nb-NO"/>
        </w:rPr>
      </w:pPr>
      <w:r w:rsidRPr="00B463C8">
        <w:rPr>
          <w:szCs w:val="22"/>
          <w:lang w:val="nb-NO"/>
        </w:rPr>
        <w:t>i</w:t>
      </w:r>
      <w:r w:rsidR="00052D96" w:rsidRPr="00B463C8">
        <w:rPr>
          <w:szCs w:val="22"/>
          <w:lang w:val="nb-NO"/>
        </w:rPr>
        <w:t>matinib</w:t>
      </w:r>
    </w:p>
    <w:p w14:paraId="648151BB" w14:textId="77777777" w:rsidR="00052D96" w:rsidRPr="00B463C8" w:rsidRDefault="00052D96" w:rsidP="00052D96">
      <w:pPr>
        <w:suppressAutoHyphens/>
        <w:rPr>
          <w:noProof/>
          <w:szCs w:val="22"/>
          <w:lang w:val="nb-NO"/>
        </w:rPr>
      </w:pPr>
    </w:p>
    <w:p w14:paraId="5029516B" w14:textId="77777777" w:rsidR="00052D96" w:rsidRPr="00B463C8" w:rsidRDefault="00052D96" w:rsidP="00052D96">
      <w:pPr>
        <w:suppressAutoHyphens/>
        <w:rPr>
          <w:noProof/>
          <w:szCs w:val="22"/>
          <w:lang w:val="nb-NO"/>
        </w:rPr>
      </w:pPr>
    </w:p>
    <w:p w14:paraId="5C255195" w14:textId="77777777" w:rsidR="00052D96" w:rsidRPr="00B463C8" w:rsidRDefault="00052D96" w:rsidP="00052D96">
      <w:pPr>
        <w:pBdr>
          <w:top w:val="single" w:sz="4" w:space="1" w:color="auto"/>
          <w:left w:val="single" w:sz="4" w:space="4" w:color="auto"/>
          <w:bottom w:val="single" w:sz="4" w:space="1" w:color="auto"/>
          <w:right w:val="single" w:sz="4" w:space="4" w:color="auto"/>
        </w:pBdr>
        <w:suppressAutoHyphens/>
        <w:ind w:left="567" w:hanging="567"/>
        <w:rPr>
          <w:noProof/>
          <w:szCs w:val="22"/>
          <w:lang w:val="nb-NO"/>
        </w:rPr>
      </w:pPr>
      <w:r w:rsidRPr="00B463C8">
        <w:rPr>
          <w:b/>
          <w:noProof/>
          <w:szCs w:val="22"/>
          <w:lang w:val="nb-NO"/>
        </w:rPr>
        <w:t>2.</w:t>
      </w:r>
      <w:r w:rsidRPr="00B463C8">
        <w:rPr>
          <w:b/>
          <w:noProof/>
          <w:szCs w:val="22"/>
          <w:lang w:val="nb-NO"/>
        </w:rPr>
        <w:tab/>
        <w:t>DEKLARATION AV AKTIV(A) SUBSTANS(ER)</w:t>
      </w:r>
    </w:p>
    <w:p w14:paraId="1EB7A78F" w14:textId="77777777" w:rsidR="00052D96" w:rsidRPr="00B463C8" w:rsidRDefault="00052D96" w:rsidP="00052D96">
      <w:pPr>
        <w:rPr>
          <w:noProof/>
          <w:szCs w:val="22"/>
          <w:lang w:val="nb-NO"/>
        </w:rPr>
      </w:pPr>
    </w:p>
    <w:p w14:paraId="06A3D80B" w14:textId="77777777" w:rsidR="00052D96" w:rsidRPr="00C91FC3" w:rsidRDefault="00052D96" w:rsidP="00052D96">
      <w:pPr>
        <w:tabs>
          <w:tab w:val="clear" w:pos="567"/>
        </w:tabs>
        <w:autoSpaceDE w:val="0"/>
        <w:autoSpaceDN w:val="0"/>
        <w:adjustRightInd w:val="0"/>
        <w:spacing w:line="240" w:lineRule="auto"/>
        <w:rPr>
          <w:snapToGrid/>
          <w:szCs w:val="22"/>
          <w:lang w:val="sv-SE"/>
        </w:rPr>
      </w:pPr>
      <w:r w:rsidRPr="00C91FC3">
        <w:rPr>
          <w:snapToGrid/>
          <w:szCs w:val="22"/>
          <w:lang w:val="sv-SE"/>
        </w:rPr>
        <w:t>Varje filmdragerad tablett innehåller 400 mg imatinib (som mesylat).</w:t>
      </w:r>
    </w:p>
    <w:p w14:paraId="56A3CF39" w14:textId="77777777" w:rsidR="00052D96" w:rsidRPr="00C91FC3" w:rsidRDefault="00052D96" w:rsidP="00052D96">
      <w:pPr>
        <w:suppressAutoHyphens/>
        <w:rPr>
          <w:noProof/>
          <w:szCs w:val="22"/>
          <w:lang w:val="sv-SE"/>
        </w:rPr>
      </w:pPr>
    </w:p>
    <w:p w14:paraId="6551A482" w14:textId="77777777" w:rsidR="00052D96" w:rsidRPr="00C91FC3" w:rsidRDefault="00052D96" w:rsidP="00052D96">
      <w:pPr>
        <w:suppressAutoHyphens/>
        <w:rPr>
          <w:noProof/>
          <w:szCs w:val="22"/>
          <w:lang w:val="sv-SE"/>
        </w:rPr>
      </w:pPr>
    </w:p>
    <w:p w14:paraId="0820F129" w14:textId="77777777" w:rsidR="00052D96" w:rsidRPr="00C91FC3" w:rsidRDefault="00052D96" w:rsidP="00052D96">
      <w:pPr>
        <w:pBdr>
          <w:top w:val="single" w:sz="4" w:space="1" w:color="auto"/>
          <w:left w:val="single" w:sz="4" w:space="4" w:color="auto"/>
          <w:bottom w:val="single" w:sz="4" w:space="1" w:color="auto"/>
          <w:right w:val="single" w:sz="4" w:space="4" w:color="auto"/>
        </w:pBdr>
        <w:suppressAutoHyphens/>
        <w:ind w:left="567" w:hanging="567"/>
        <w:rPr>
          <w:noProof/>
          <w:szCs w:val="22"/>
          <w:highlight w:val="lightGray"/>
          <w:lang w:val="sv-SE"/>
        </w:rPr>
      </w:pPr>
      <w:r w:rsidRPr="00C91FC3">
        <w:rPr>
          <w:b/>
          <w:noProof/>
          <w:szCs w:val="22"/>
          <w:lang w:val="sv-SE"/>
        </w:rPr>
        <w:t>3.</w:t>
      </w:r>
      <w:r w:rsidRPr="00C91FC3">
        <w:rPr>
          <w:b/>
          <w:noProof/>
          <w:szCs w:val="22"/>
          <w:lang w:val="sv-SE"/>
        </w:rPr>
        <w:tab/>
        <w:t>FÖRTECKNING ÖVER HJÄLPÄMNEN</w:t>
      </w:r>
    </w:p>
    <w:p w14:paraId="72D074E1" w14:textId="77777777" w:rsidR="00052D96" w:rsidRPr="00C91FC3" w:rsidRDefault="00052D96" w:rsidP="00052D96">
      <w:pPr>
        <w:suppressAutoHyphens/>
        <w:rPr>
          <w:noProof/>
          <w:szCs w:val="22"/>
          <w:lang w:val="sv-SE"/>
        </w:rPr>
      </w:pPr>
    </w:p>
    <w:p w14:paraId="4220C46A" w14:textId="77777777" w:rsidR="00052D96" w:rsidRPr="00C91FC3" w:rsidRDefault="00052D96" w:rsidP="00052D96">
      <w:pPr>
        <w:suppressAutoHyphens/>
        <w:rPr>
          <w:noProof/>
          <w:szCs w:val="22"/>
          <w:lang w:val="sv-SE"/>
        </w:rPr>
      </w:pPr>
      <w:r w:rsidRPr="00C91FC3">
        <w:rPr>
          <w:noProof/>
          <w:szCs w:val="22"/>
          <w:lang w:val="sv-SE"/>
        </w:rPr>
        <w:t>Innehåller lecitin (soja) (E322).</w:t>
      </w:r>
    </w:p>
    <w:p w14:paraId="7E1BE6E7" w14:textId="77777777" w:rsidR="00052D96" w:rsidRPr="00C91FC3" w:rsidRDefault="00052D96" w:rsidP="00052D96">
      <w:pPr>
        <w:suppressAutoHyphens/>
        <w:rPr>
          <w:szCs w:val="22"/>
          <w:lang w:val="sv-SE"/>
        </w:rPr>
      </w:pPr>
      <w:r w:rsidRPr="00C91FC3">
        <w:rPr>
          <w:szCs w:val="22"/>
          <w:lang w:val="sv-SE"/>
        </w:rPr>
        <w:t>Se bipacksedeln för ytterligare information.</w:t>
      </w:r>
    </w:p>
    <w:p w14:paraId="0F76284D" w14:textId="77777777" w:rsidR="00052D96" w:rsidRPr="00C91FC3" w:rsidRDefault="00052D96" w:rsidP="00052D96">
      <w:pPr>
        <w:suppressAutoHyphens/>
        <w:rPr>
          <w:szCs w:val="22"/>
          <w:lang w:val="sv-SE"/>
        </w:rPr>
      </w:pPr>
    </w:p>
    <w:p w14:paraId="42F4D988" w14:textId="77777777" w:rsidR="00052D96" w:rsidRPr="00C91FC3" w:rsidRDefault="00052D96" w:rsidP="00052D96">
      <w:pPr>
        <w:suppressAutoHyphens/>
        <w:rPr>
          <w:noProof/>
          <w:szCs w:val="22"/>
          <w:lang w:val="sv-SE"/>
        </w:rPr>
      </w:pPr>
    </w:p>
    <w:p w14:paraId="4649FBCA" w14:textId="77777777" w:rsidR="00052D96" w:rsidRPr="00C91FC3" w:rsidRDefault="00052D96" w:rsidP="00052D96">
      <w:pPr>
        <w:pBdr>
          <w:top w:val="single" w:sz="4" w:space="1" w:color="auto"/>
          <w:left w:val="single" w:sz="4" w:space="4" w:color="auto"/>
          <w:bottom w:val="single" w:sz="4" w:space="1" w:color="auto"/>
          <w:right w:val="single" w:sz="4" w:space="4" w:color="auto"/>
        </w:pBdr>
        <w:suppressAutoHyphens/>
        <w:ind w:left="567" w:hanging="567"/>
        <w:rPr>
          <w:noProof/>
          <w:szCs w:val="22"/>
          <w:highlight w:val="lightGray"/>
          <w:lang w:val="sv-SE"/>
        </w:rPr>
      </w:pPr>
      <w:r w:rsidRPr="00C91FC3">
        <w:rPr>
          <w:b/>
          <w:noProof/>
          <w:szCs w:val="22"/>
          <w:lang w:val="sv-SE"/>
        </w:rPr>
        <w:t>4.</w:t>
      </w:r>
      <w:r w:rsidRPr="00C91FC3">
        <w:rPr>
          <w:b/>
          <w:noProof/>
          <w:szCs w:val="22"/>
          <w:lang w:val="sv-SE"/>
        </w:rPr>
        <w:tab/>
        <w:t>LÄKEMEDELSFORM OCH FÖRPACKNINGSSTORLEK</w:t>
      </w:r>
    </w:p>
    <w:p w14:paraId="1F4D55DE" w14:textId="77777777" w:rsidR="00052D96" w:rsidRPr="00C91FC3" w:rsidRDefault="00052D96" w:rsidP="00052D96">
      <w:pPr>
        <w:suppressAutoHyphens/>
        <w:rPr>
          <w:noProof/>
          <w:szCs w:val="22"/>
          <w:lang w:val="sv-SE"/>
        </w:rPr>
      </w:pPr>
    </w:p>
    <w:p w14:paraId="74E3E52F" w14:textId="77777777" w:rsidR="00052D96" w:rsidRPr="00C91FC3" w:rsidRDefault="00052D96" w:rsidP="00052D96">
      <w:pPr>
        <w:pStyle w:val="KeinLeerraum"/>
        <w:rPr>
          <w:rFonts w:ascii="Times New Roman" w:hAnsi="Times New Roman"/>
          <w:lang w:val="sv-SE"/>
        </w:rPr>
      </w:pPr>
      <w:r w:rsidRPr="00C91FC3">
        <w:rPr>
          <w:rFonts w:ascii="Times New Roman" w:hAnsi="Times New Roman"/>
          <w:lang w:val="sv-SE"/>
        </w:rPr>
        <w:t>10 </w:t>
      </w:r>
      <w:r w:rsidR="00A25E6C" w:rsidRPr="00C91FC3">
        <w:rPr>
          <w:rFonts w:ascii="Times New Roman" w:hAnsi="Times New Roman"/>
          <w:lang w:val="sv-SE"/>
        </w:rPr>
        <w:t xml:space="preserve">filmdragerade </w:t>
      </w:r>
      <w:r w:rsidRPr="00C91FC3">
        <w:rPr>
          <w:rFonts w:ascii="Times New Roman" w:hAnsi="Times New Roman"/>
          <w:lang w:val="sv-SE"/>
        </w:rPr>
        <w:t>tabletter</w:t>
      </w:r>
    </w:p>
    <w:p w14:paraId="65DC3D79" w14:textId="77777777" w:rsidR="00052D96" w:rsidRPr="00C91FC3" w:rsidRDefault="00052D96" w:rsidP="00052D96">
      <w:pPr>
        <w:pStyle w:val="KeinLeerraum"/>
        <w:rPr>
          <w:rFonts w:ascii="Times New Roman" w:hAnsi="Times New Roman"/>
          <w:highlight w:val="lightGray"/>
          <w:lang w:val="sv-SE"/>
        </w:rPr>
      </w:pPr>
      <w:r w:rsidRPr="00C91FC3">
        <w:rPr>
          <w:rFonts w:ascii="Times New Roman" w:hAnsi="Times New Roman"/>
          <w:highlight w:val="lightGray"/>
          <w:lang w:val="sv-SE"/>
        </w:rPr>
        <w:t>30 </w:t>
      </w:r>
      <w:r w:rsidR="00A25E6C" w:rsidRPr="00C91FC3">
        <w:rPr>
          <w:rFonts w:ascii="Times New Roman" w:hAnsi="Times New Roman"/>
          <w:highlight w:val="lightGray"/>
          <w:lang w:val="sv-SE"/>
        </w:rPr>
        <w:t xml:space="preserve">filmdragerade </w:t>
      </w:r>
      <w:r w:rsidRPr="00C91FC3">
        <w:rPr>
          <w:rFonts w:ascii="Times New Roman" w:hAnsi="Times New Roman"/>
          <w:highlight w:val="lightGray"/>
          <w:lang w:val="sv-SE"/>
        </w:rPr>
        <w:t>tabletter</w:t>
      </w:r>
    </w:p>
    <w:p w14:paraId="4D2F3F78" w14:textId="77777777" w:rsidR="00052D96" w:rsidRPr="00C91FC3" w:rsidRDefault="00052D96" w:rsidP="00052D96">
      <w:pPr>
        <w:pStyle w:val="KeinLeerraum"/>
        <w:rPr>
          <w:rFonts w:ascii="Times New Roman" w:hAnsi="Times New Roman"/>
          <w:highlight w:val="lightGray"/>
          <w:lang w:val="sv-SE"/>
        </w:rPr>
      </w:pPr>
      <w:r w:rsidRPr="00C91FC3">
        <w:rPr>
          <w:rFonts w:ascii="Times New Roman" w:hAnsi="Times New Roman"/>
          <w:highlight w:val="lightGray"/>
          <w:lang w:val="sv-SE"/>
        </w:rPr>
        <w:t>60 </w:t>
      </w:r>
      <w:r w:rsidR="00A25E6C" w:rsidRPr="00C91FC3">
        <w:rPr>
          <w:rFonts w:ascii="Times New Roman" w:hAnsi="Times New Roman"/>
          <w:highlight w:val="lightGray"/>
          <w:lang w:val="sv-SE"/>
        </w:rPr>
        <w:t xml:space="preserve">filmdragerade </w:t>
      </w:r>
      <w:r w:rsidRPr="00C91FC3">
        <w:rPr>
          <w:rFonts w:ascii="Times New Roman" w:hAnsi="Times New Roman"/>
          <w:highlight w:val="lightGray"/>
          <w:lang w:val="sv-SE"/>
        </w:rPr>
        <w:t>tabletter</w:t>
      </w:r>
    </w:p>
    <w:p w14:paraId="28A2C9BE" w14:textId="77777777" w:rsidR="00052D96" w:rsidRPr="00C91FC3" w:rsidRDefault="00052D96" w:rsidP="00052D96">
      <w:pPr>
        <w:pStyle w:val="KeinLeerraum"/>
        <w:rPr>
          <w:rFonts w:ascii="Times New Roman" w:hAnsi="Times New Roman"/>
          <w:highlight w:val="lightGray"/>
          <w:lang w:val="sv-SE"/>
        </w:rPr>
      </w:pPr>
      <w:r w:rsidRPr="00C91FC3">
        <w:rPr>
          <w:rFonts w:ascii="Times New Roman" w:hAnsi="Times New Roman"/>
          <w:highlight w:val="lightGray"/>
          <w:lang w:val="sv-SE"/>
        </w:rPr>
        <w:t>90 </w:t>
      </w:r>
      <w:r w:rsidR="00A25E6C" w:rsidRPr="00C91FC3">
        <w:rPr>
          <w:rFonts w:ascii="Times New Roman" w:hAnsi="Times New Roman"/>
          <w:highlight w:val="lightGray"/>
          <w:lang w:val="sv-SE"/>
        </w:rPr>
        <w:t xml:space="preserve">filmdragerade </w:t>
      </w:r>
      <w:r w:rsidRPr="00C91FC3">
        <w:rPr>
          <w:rFonts w:ascii="Times New Roman" w:hAnsi="Times New Roman"/>
          <w:highlight w:val="lightGray"/>
          <w:lang w:val="sv-SE"/>
        </w:rPr>
        <w:t>tabletter</w:t>
      </w:r>
    </w:p>
    <w:p w14:paraId="08224E20" w14:textId="77777777" w:rsidR="00052D96" w:rsidRPr="00C91FC3" w:rsidRDefault="00052D96" w:rsidP="00052D96">
      <w:pPr>
        <w:suppressAutoHyphens/>
        <w:rPr>
          <w:noProof/>
          <w:szCs w:val="22"/>
          <w:lang w:val="sv-SE"/>
        </w:rPr>
      </w:pPr>
    </w:p>
    <w:p w14:paraId="271BDBC5" w14:textId="77777777" w:rsidR="00052D96" w:rsidRPr="00C91FC3" w:rsidRDefault="00052D96" w:rsidP="00052D96">
      <w:pPr>
        <w:suppressAutoHyphens/>
        <w:rPr>
          <w:noProof/>
          <w:szCs w:val="22"/>
          <w:lang w:val="sv-SE"/>
        </w:rPr>
      </w:pPr>
    </w:p>
    <w:p w14:paraId="72CAEC9B" w14:textId="77777777" w:rsidR="00052D96" w:rsidRPr="00C91FC3" w:rsidRDefault="00052D96" w:rsidP="00052D96">
      <w:pPr>
        <w:pBdr>
          <w:top w:val="single" w:sz="4" w:space="1" w:color="auto"/>
          <w:left w:val="single" w:sz="4" w:space="4" w:color="auto"/>
          <w:bottom w:val="single" w:sz="4" w:space="1" w:color="auto"/>
          <w:right w:val="single" w:sz="4" w:space="4" w:color="auto"/>
        </w:pBdr>
        <w:suppressAutoHyphens/>
        <w:ind w:left="567" w:hanging="567"/>
        <w:rPr>
          <w:noProof/>
          <w:szCs w:val="22"/>
          <w:highlight w:val="lightGray"/>
          <w:lang w:val="sv-SE"/>
        </w:rPr>
      </w:pPr>
      <w:r w:rsidRPr="00C91FC3">
        <w:rPr>
          <w:b/>
          <w:noProof/>
          <w:szCs w:val="22"/>
          <w:lang w:val="sv-SE"/>
        </w:rPr>
        <w:t>5.</w:t>
      </w:r>
      <w:r w:rsidRPr="00C91FC3">
        <w:rPr>
          <w:b/>
          <w:noProof/>
          <w:szCs w:val="22"/>
          <w:lang w:val="sv-SE"/>
        </w:rPr>
        <w:tab/>
        <w:t>ADMINISTRERINGSSÄTT OCH ADMINISTRERINGSVÄG</w:t>
      </w:r>
    </w:p>
    <w:p w14:paraId="6DE3E08E" w14:textId="77777777" w:rsidR="00052D96" w:rsidRPr="00C91FC3" w:rsidRDefault="00052D96" w:rsidP="00052D96">
      <w:pPr>
        <w:suppressAutoHyphens/>
        <w:rPr>
          <w:noProof/>
          <w:szCs w:val="22"/>
          <w:lang w:val="sv-SE"/>
        </w:rPr>
      </w:pPr>
    </w:p>
    <w:p w14:paraId="5A2A974E" w14:textId="77777777" w:rsidR="00052D96" w:rsidRPr="00C91FC3" w:rsidRDefault="00052D96" w:rsidP="00052D96">
      <w:pPr>
        <w:suppressAutoHyphens/>
        <w:rPr>
          <w:noProof/>
          <w:szCs w:val="22"/>
          <w:lang w:val="sv-SE"/>
        </w:rPr>
      </w:pPr>
      <w:r w:rsidRPr="00C91FC3">
        <w:rPr>
          <w:noProof/>
          <w:szCs w:val="22"/>
          <w:lang w:val="sv-SE"/>
        </w:rPr>
        <w:t>Oral användning.</w:t>
      </w:r>
    </w:p>
    <w:p w14:paraId="2EFB5E95" w14:textId="77777777" w:rsidR="00052D96" w:rsidRPr="00C91FC3" w:rsidRDefault="00052D96" w:rsidP="00052D96">
      <w:pPr>
        <w:suppressAutoHyphens/>
        <w:rPr>
          <w:noProof/>
          <w:szCs w:val="22"/>
          <w:lang w:val="sv-SE"/>
        </w:rPr>
      </w:pPr>
      <w:r w:rsidRPr="00C91FC3">
        <w:rPr>
          <w:noProof/>
          <w:szCs w:val="22"/>
          <w:lang w:val="sv-SE"/>
        </w:rPr>
        <w:t>Läs bipacksedeln före användning.</w:t>
      </w:r>
    </w:p>
    <w:p w14:paraId="7C684C66" w14:textId="77777777" w:rsidR="00052D96" w:rsidRPr="00C91FC3" w:rsidRDefault="00052D96" w:rsidP="00052D96">
      <w:pPr>
        <w:suppressAutoHyphens/>
        <w:rPr>
          <w:noProof/>
          <w:szCs w:val="22"/>
          <w:lang w:val="sv-SE"/>
        </w:rPr>
      </w:pPr>
    </w:p>
    <w:p w14:paraId="4847CFD4" w14:textId="77777777" w:rsidR="00052D96" w:rsidRPr="00C91FC3" w:rsidRDefault="00052D96" w:rsidP="00052D96">
      <w:pPr>
        <w:suppressAutoHyphens/>
        <w:rPr>
          <w:noProof/>
          <w:szCs w:val="22"/>
          <w:lang w:val="sv-SE"/>
        </w:rPr>
      </w:pPr>
    </w:p>
    <w:p w14:paraId="05FCCBB7" w14:textId="77777777" w:rsidR="00052D96" w:rsidRPr="00C91FC3" w:rsidRDefault="00052D96" w:rsidP="00D246E6">
      <w:pPr>
        <w:keepNext/>
        <w:pBdr>
          <w:top w:val="single" w:sz="4" w:space="1" w:color="auto"/>
          <w:left w:val="single" w:sz="4" w:space="4" w:color="auto"/>
          <w:bottom w:val="single" w:sz="4" w:space="1" w:color="auto"/>
          <w:right w:val="single" w:sz="4" w:space="4" w:color="auto"/>
        </w:pBdr>
        <w:suppressAutoHyphens/>
        <w:ind w:left="567" w:hanging="567"/>
        <w:rPr>
          <w:b/>
          <w:noProof/>
          <w:szCs w:val="22"/>
          <w:lang w:val="sv-SE"/>
        </w:rPr>
      </w:pPr>
      <w:r w:rsidRPr="00C91FC3">
        <w:rPr>
          <w:b/>
          <w:noProof/>
          <w:szCs w:val="22"/>
          <w:lang w:val="sv-SE"/>
        </w:rPr>
        <w:t>6.</w:t>
      </w:r>
      <w:r w:rsidRPr="00C91FC3">
        <w:rPr>
          <w:b/>
          <w:noProof/>
          <w:szCs w:val="22"/>
          <w:lang w:val="sv-SE"/>
        </w:rPr>
        <w:tab/>
        <w:t>SÄRSKILD VARNING OM ATT LÄKEMEDLET MÅSTE FÖRVARAS UTOM SYN- OCH RÄCKHÅLL FÖR BARN</w:t>
      </w:r>
    </w:p>
    <w:p w14:paraId="4E1FDAD6" w14:textId="77777777" w:rsidR="00052D96" w:rsidRPr="00C91FC3" w:rsidRDefault="00052D96" w:rsidP="00D246E6">
      <w:pPr>
        <w:keepNext/>
        <w:suppressAutoHyphens/>
        <w:rPr>
          <w:b/>
          <w:noProof/>
          <w:szCs w:val="22"/>
          <w:lang w:val="sv-SE"/>
        </w:rPr>
      </w:pPr>
    </w:p>
    <w:p w14:paraId="371B15CA" w14:textId="77777777" w:rsidR="00052D96" w:rsidRPr="00C91FC3" w:rsidRDefault="00052D96" w:rsidP="00D246E6">
      <w:pPr>
        <w:keepNext/>
        <w:suppressAutoHyphens/>
        <w:rPr>
          <w:noProof/>
          <w:szCs w:val="22"/>
          <w:lang w:val="sv-SE"/>
        </w:rPr>
      </w:pPr>
      <w:r w:rsidRPr="00C91FC3">
        <w:rPr>
          <w:noProof/>
          <w:szCs w:val="22"/>
          <w:lang w:val="sv-SE"/>
        </w:rPr>
        <w:t>Förvaras utom syn- och räckhåll för barn.</w:t>
      </w:r>
    </w:p>
    <w:p w14:paraId="251FBC41" w14:textId="77777777" w:rsidR="00052D96" w:rsidRPr="00C91FC3" w:rsidRDefault="00052D96" w:rsidP="00052D96">
      <w:pPr>
        <w:suppressAutoHyphens/>
        <w:rPr>
          <w:noProof/>
          <w:szCs w:val="22"/>
          <w:lang w:val="sv-SE"/>
        </w:rPr>
      </w:pPr>
    </w:p>
    <w:p w14:paraId="4D85C33C" w14:textId="77777777" w:rsidR="00052D96" w:rsidRPr="00C91FC3" w:rsidRDefault="00052D96" w:rsidP="00052D96">
      <w:pPr>
        <w:suppressAutoHyphens/>
        <w:rPr>
          <w:noProof/>
          <w:szCs w:val="22"/>
          <w:lang w:val="sv-SE"/>
        </w:rPr>
      </w:pPr>
    </w:p>
    <w:p w14:paraId="1F9FA26D" w14:textId="77777777" w:rsidR="00052D96" w:rsidRPr="00C91FC3" w:rsidRDefault="00052D96" w:rsidP="00D246E6">
      <w:pPr>
        <w:keepNext/>
        <w:pBdr>
          <w:top w:val="single" w:sz="4" w:space="1" w:color="auto"/>
          <w:left w:val="single" w:sz="4" w:space="4" w:color="auto"/>
          <w:bottom w:val="single" w:sz="4" w:space="1" w:color="auto"/>
          <w:right w:val="single" w:sz="4" w:space="4" w:color="auto"/>
        </w:pBdr>
        <w:suppressAutoHyphens/>
        <w:ind w:left="567" w:hanging="567"/>
        <w:rPr>
          <w:noProof/>
          <w:szCs w:val="22"/>
          <w:lang w:val="sv-SE"/>
        </w:rPr>
      </w:pPr>
      <w:r w:rsidRPr="00C91FC3">
        <w:rPr>
          <w:b/>
          <w:noProof/>
          <w:szCs w:val="22"/>
          <w:lang w:val="sv-SE"/>
        </w:rPr>
        <w:t>7.</w:t>
      </w:r>
      <w:r w:rsidRPr="00C91FC3">
        <w:rPr>
          <w:b/>
          <w:noProof/>
          <w:szCs w:val="22"/>
          <w:lang w:val="sv-SE"/>
        </w:rPr>
        <w:tab/>
        <w:t>ÖVRIGA SÄRSKILDA VARNINGAR OM SÅ ÄR NÖDVÄNDIGT</w:t>
      </w:r>
    </w:p>
    <w:p w14:paraId="4A26E9F7" w14:textId="77777777" w:rsidR="00052D96" w:rsidRPr="00C91FC3" w:rsidRDefault="00052D96" w:rsidP="00D246E6">
      <w:pPr>
        <w:keepNext/>
        <w:rPr>
          <w:noProof/>
          <w:szCs w:val="22"/>
          <w:lang w:val="sv-SE"/>
        </w:rPr>
      </w:pPr>
    </w:p>
    <w:p w14:paraId="51EA95AD" w14:textId="77777777" w:rsidR="00052D96" w:rsidRPr="00C91FC3" w:rsidRDefault="00052D96" w:rsidP="00D246E6">
      <w:pPr>
        <w:keepNext/>
        <w:rPr>
          <w:noProof/>
          <w:szCs w:val="22"/>
          <w:lang w:val="sv-SE"/>
        </w:rPr>
      </w:pPr>
      <w:r w:rsidRPr="00C91FC3">
        <w:rPr>
          <w:noProof/>
          <w:szCs w:val="22"/>
          <w:lang w:val="sv-SE"/>
        </w:rPr>
        <w:t>Använd endast enligt läkares anvisningar.</w:t>
      </w:r>
    </w:p>
    <w:p w14:paraId="2F7CEBBC" w14:textId="77777777" w:rsidR="00052D96" w:rsidRPr="00C91FC3" w:rsidRDefault="00052D96" w:rsidP="00052D96">
      <w:pPr>
        <w:suppressAutoHyphens/>
        <w:rPr>
          <w:noProof/>
          <w:szCs w:val="22"/>
          <w:lang w:val="sv-SE"/>
        </w:rPr>
      </w:pPr>
    </w:p>
    <w:p w14:paraId="666C55A0" w14:textId="77777777" w:rsidR="00052D96" w:rsidRPr="00C91FC3" w:rsidRDefault="00052D96" w:rsidP="00052D96">
      <w:pPr>
        <w:suppressAutoHyphens/>
        <w:rPr>
          <w:noProof/>
          <w:szCs w:val="22"/>
          <w:lang w:val="sv-SE"/>
        </w:rPr>
      </w:pPr>
    </w:p>
    <w:p w14:paraId="651DBC28" w14:textId="77777777" w:rsidR="00052D96" w:rsidRPr="00C91FC3" w:rsidRDefault="00052D96" w:rsidP="00D246E6">
      <w:pPr>
        <w:keepNext/>
        <w:pBdr>
          <w:top w:val="single" w:sz="4" w:space="1" w:color="auto"/>
          <w:left w:val="single" w:sz="4" w:space="4" w:color="auto"/>
          <w:bottom w:val="single" w:sz="4" w:space="1" w:color="auto"/>
          <w:right w:val="single" w:sz="4" w:space="4" w:color="auto"/>
        </w:pBdr>
        <w:suppressAutoHyphens/>
        <w:ind w:left="567" w:hanging="567"/>
        <w:rPr>
          <w:noProof/>
          <w:szCs w:val="22"/>
          <w:highlight w:val="lightGray"/>
          <w:lang w:val="sv-SE"/>
        </w:rPr>
      </w:pPr>
      <w:r w:rsidRPr="00C91FC3">
        <w:rPr>
          <w:b/>
          <w:noProof/>
          <w:szCs w:val="22"/>
          <w:lang w:val="sv-SE"/>
        </w:rPr>
        <w:t>8.</w:t>
      </w:r>
      <w:r w:rsidRPr="00C91FC3">
        <w:rPr>
          <w:b/>
          <w:noProof/>
          <w:szCs w:val="22"/>
          <w:lang w:val="sv-SE"/>
        </w:rPr>
        <w:tab/>
        <w:t>UTGÅNGSDATUM</w:t>
      </w:r>
    </w:p>
    <w:p w14:paraId="40C82CFD" w14:textId="77777777" w:rsidR="00052D96" w:rsidRPr="00C91FC3" w:rsidRDefault="00052D96" w:rsidP="00D246E6">
      <w:pPr>
        <w:keepNext/>
        <w:suppressAutoHyphens/>
        <w:rPr>
          <w:noProof/>
          <w:szCs w:val="22"/>
          <w:lang w:val="sv-SE"/>
        </w:rPr>
      </w:pPr>
    </w:p>
    <w:p w14:paraId="5A72B34F" w14:textId="77777777" w:rsidR="00052D96" w:rsidRPr="00C91FC3" w:rsidRDefault="00052D96" w:rsidP="00D246E6">
      <w:pPr>
        <w:keepNext/>
        <w:suppressAutoHyphens/>
        <w:rPr>
          <w:noProof/>
          <w:szCs w:val="22"/>
          <w:lang w:val="sv-SE"/>
        </w:rPr>
      </w:pPr>
      <w:r w:rsidRPr="00C91FC3">
        <w:rPr>
          <w:noProof/>
          <w:szCs w:val="22"/>
          <w:lang w:val="sv-SE"/>
        </w:rPr>
        <w:t>EXP</w:t>
      </w:r>
    </w:p>
    <w:p w14:paraId="7D55CFE3" w14:textId="77777777" w:rsidR="00052D96" w:rsidRPr="00C91FC3" w:rsidRDefault="00052D96" w:rsidP="00052D96">
      <w:pPr>
        <w:suppressAutoHyphens/>
        <w:rPr>
          <w:noProof/>
          <w:szCs w:val="22"/>
          <w:lang w:val="sv-SE"/>
        </w:rPr>
      </w:pPr>
    </w:p>
    <w:p w14:paraId="601530C6" w14:textId="77777777" w:rsidR="00052D96" w:rsidRPr="00C91FC3" w:rsidRDefault="00052D96" w:rsidP="00052D96">
      <w:pPr>
        <w:suppressAutoHyphens/>
        <w:rPr>
          <w:noProof/>
          <w:szCs w:val="22"/>
          <w:lang w:val="sv-SE"/>
        </w:rPr>
      </w:pPr>
    </w:p>
    <w:p w14:paraId="27FCF8C5" w14:textId="77777777" w:rsidR="00052D96" w:rsidRPr="00C91FC3" w:rsidRDefault="00052D96" w:rsidP="00D246E6">
      <w:pPr>
        <w:keepNext/>
        <w:pBdr>
          <w:top w:val="single" w:sz="4" w:space="1" w:color="auto"/>
          <w:left w:val="single" w:sz="4" w:space="4" w:color="auto"/>
          <w:bottom w:val="single" w:sz="4" w:space="1" w:color="auto"/>
          <w:right w:val="single" w:sz="4" w:space="4" w:color="auto"/>
        </w:pBdr>
        <w:suppressAutoHyphens/>
        <w:ind w:left="567" w:hanging="567"/>
        <w:rPr>
          <w:noProof/>
          <w:szCs w:val="22"/>
          <w:lang w:val="sv-SE"/>
        </w:rPr>
      </w:pPr>
      <w:r w:rsidRPr="00C91FC3">
        <w:rPr>
          <w:b/>
          <w:noProof/>
          <w:szCs w:val="22"/>
          <w:lang w:val="sv-SE"/>
        </w:rPr>
        <w:t>9.</w:t>
      </w:r>
      <w:r w:rsidRPr="00C91FC3">
        <w:rPr>
          <w:b/>
          <w:noProof/>
          <w:szCs w:val="22"/>
          <w:lang w:val="sv-SE"/>
        </w:rPr>
        <w:tab/>
        <w:t>SÄRSKILDA FÖRVARINGSANVISNINGAR</w:t>
      </w:r>
    </w:p>
    <w:p w14:paraId="2EE05311" w14:textId="77777777" w:rsidR="00052D96" w:rsidRPr="002643FF" w:rsidRDefault="00052D96" w:rsidP="00D246E6">
      <w:pPr>
        <w:keepNext/>
        <w:suppressAutoHyphens/>
        <w:rPr>
          <w:i/>
          <w:szCs w:val="22"/>
          <w:lang w:val="sv-SE"/>
        </w:rPr>
      </w:pPr>
    </w:p>
    <w:p w14:paraId="6EDF812C" w14:textId="77777777" w:rsidR="00052D96" w:rsidRPr="00C91FC3" w:rsidRDefault="00052D96" w:rsidP="00D246E6">
      <w:pPr>
        <w:keepNext/>
        <w:suppressAutoHyphens/>
        <w:rPr>
          <w:szCs w:val="22"/>
          <w:lang w:val="sv-SE"/>
        </w:rPr>
      </w:pPr>
      <w:r w:rsidRPr="00C91FC3">
        <w:rPr>
          <w:szCs w:val="22"/>
          <w:lang w:val="sv-SE"/>
        </w:rPr>
        <w:t>Förvaras vid högst 30°C.</w:t>
      </w:r>
    </w:p>
    <w:p w14:paraId="0F6B7890" w14:textId="77777777" w:rsidR="00052D96" w:rsidRPr="00C91FC3" w:rsidRDefault="00052D96" w:rsidP="00D246E6">
      <w:pPr>
        <w:keepNext/>
        <w:suppressAutoHyphens/>
        <w:rPr>
          <w:szCs w:val="22"/>
          <w:lang w:val="sv-SE"/>
        </w:rPr>
      </w:pPr>
      <w:r w:rsidRPr="00C91FC3">
        <w:rPr>
          <w:szCs w:val="22"/>
          <w:lang w:val="sv-SE"/>
        </w:rPr>
        <w:t>Förvaras i originalförpackningen. Fuktkänsligt.</w:t>
      </w:r>
    </w:p>
    <w:p w14:paraId="28FCDE4B" w14:textId="77777777" w:rsidR="00052D96" w:rsidRPr="00C91FC3" w:rsidRDefault="00052D96" w:rsidP="00052D96">
      <w:pPr>
        <w:suppressAutoHyphens/>
        <w:rPr>
          <w:szCs w:val="22"/>
          <w:lang w:val="sv-SE"/>
        </w:rPr>
      </w:pPr>
    </w:p>
    <w:p w14:paraId="07E89CA5" w14:textId="77777777" w:rsidR="00052D96" w:rsidRPr="00C91FC3" w:rsidRDefault="00052D96" w:rsidP="00052D96">
      <w:pPr>
        <w:suppressAutoHyphens/>
        <w:rPr>
          <w:szCs w:val="22"/>
          <w:lang w:val="sv-SE"/>
        </w:rPr>
      </w:pPr>
    </w:p>
    <w:p w14:paraId="01CE1EAB" w14:textId="77777777" w:rsidR="00052D96" w:rsidRPr="00C91FC3" w:rsidRDefault="00052D96" w:rsidP="00D246E6">
      <w:pPr>
        <w:keepNext/>
        <w:pBdr>
          <w:top w:val="single" w:sz="4" w:space="1" w:color="auto"/>
          <w:left w:val="single" w:sz="4" w:space="4" w:color="auto"/>
          <w:bottom w:val="single" w:sz="4" w:space="1" w:color="auto"/>
          <w:right w:val="single" w:sz="4" w:space="4" w:color="auto"/>
        </w:pBdr>
        <w:suppressAutoHyphens/>
        <w:ind w:left="567" w:hanging="567"/>
        <w:rPr>
          <w:b/>
          <w:noProof/>
          <w:szCs w:val="22"/>
          <w:lang w:val="sv-SE"/>
        </w:rPr>
      </w:pPr>
      <w:r w:rsidRPr="00C91FC3">
        <w:rPr>
          <w:b/>
          <w:noProof/>
          <w:szCs w:val="22"/>
          <w:lang w:val="sv-SE"/>
        </w:rPr>
        <w:t>10.</w:t>
      </w:r>
      <w:r w:rsidRPr="00C91FC3">
        <w:rPr>
          <w:b/>
          <w:noProof/>
          <w:szCs w:val="22"/>
          <w:lang w:val="sv-SE"/>
        </w:rPr>
        <w:tab/>
        <w:t>SÄRSKILDA FÖRSIKTIGHETSÅTGÄRDER FÖR DESTRUKTION AV EJ ANVÄNT LÄKEMEDEL OCH AVFALL I FÖREKOMMANDE FALL</w:t>
      </w:r>
    </w:p>
    <w:p w14:paraId="5B7B267D" w14:textId="77777777" w:rsidR="00052D96" w:rsidRPr="00C91FC3" w:rsidRDefault="00052D96" w:rsidP="00D246E6">
      <w:pPr>
        <w:keepNext/>
        <w:suppressAutoHyphens/>
        <w:ind w:left="567" w:hanging="567"/>
        <w:rPr>
          <w:noProof/>
          <w:szCs w:val="22"/>
          <w:lang w:val="sv-SE"/>
        </w:rPr>
      </w:pPr>
    </w:p>
    <w:p w14:paraId="1E80753D" w14:textId="77777777" w:rsidR="00052D96" w:rsidRPr="00C91FC3" w:rsidRDefault="00052D96" w:rsidP="00052D96">
      <w:pPr>
        <w:suppressAutoHyphens/>
        <w:ind w:left="567" w:hanging="567"/>
        <w:rPr>
          <w:noProof/>
          <w:szCs w:val="22"/>
          <w:lang w:val="sv-SE"/>
        </w:rPr>
      </w:pPr>
    </w:p>
    <w:p w14:paraId="411E57E3" w14:textId="77777777" w:rsidR="00052D96" w:rsidRPr="00C91FC3" w:rsidRDefault="00052D96" w:rsidP="00D246E6">
      <w:pPr>
        <w:keepNext/>
        <w:pBdr>
          <w:top w:val="single" w:sz="4" w:space="1" w:color="auto"/>
          <w:left w:val="single" w:sz="4" w:space="4" w:color="auto"/>
          <w:bottom w:val="single" w:sz="4" w:space="1" w:color="auto"/>
          <w:right w:val="single" w:sz="4" w:space="4" w:color="auto"/>
        </w:pBdr>
        <w:suppressAutoHyphens/>
        <w:ind w:left="567" w:hanging="567"/>
        <w:rPr>
          <w:b/>
          <w:noProof/>
          <w:szCs w:val="22"/>
          <w:lang w:val="sv-SE"/>
        </w:rPr>
      </w:pPr>
      <w:r w:rsidRPr="00C91FC3">
        <w:rPr>
          <w:b/>
          <w:noProof/>
          <w:szCs w:val="22"/>
          <w:lang w:val="sv-SE"/>
        </w:rPr>
        <w:t>11.</w:t>
      </w:r>
      <w:r w:rsidRPr="00C91FC3">
        <w:rPr>
          <w:b/>
          <w:noProof/>
          <w:szCs w:val="22"/>
          <w:lang w:val="sv-SE"/>
        </w:rPr>
        <w:tab/>
        <w:t>INNEHAVARE AV GODKÄNNANDE FÖR FÖRSÄLJNING (NAMN OCH ADRESS)</w:t>
      </w:r>
    </w:p>
    <w:p w14:paraId="441E782E" w14:textId="77777777" w:rsidR="00052D96" w:rsidRPr="00C91FC3" w:rsidRDefault="00052D96" w:rsidP="00D246E6">
      <w:pPr>
        <w:keepNext/>
        <w:suppressAutoHyphens/>
        <w:ind w:left="567" w:hanging="567"/>
        <w:rPr>
          <w:noProof/>
          <w:szCs w:val="22"/>
          <w:lang w:val="sv-SE"/>
        </w:rPr>
      </w:pPr>
    </w:p>
    <w:p w14:paraId="5FF558F2" w14:textId="77777777" w:rsidR="00052D96" w:rsidRPr="00B463C8" w:rsidRDefault="00052D96" w:rsidP="00D246E6">
      <w:pPr>
        <w:keepNext/>
        <w:autoSpaceDE w:val="0"/>
        <w:autoSpaceDN w:val="0"/>
        <w:adjustRightInd w:val="0"/>
        <w:spacing w:line="240" w:lineRule="auto"/>
        <w:rPr>
          <w:szCs w:val="22"/>
          <w:lang w:val="sv-SE"/>
        </w:rPr>
      </w:pPr>
      <w:r w:rsidRPr="00B463C8">
        <w:rPr>
          <w:szCs w:val="22"/>
          <w:lang w:val="sv-SE"/>
        </w:rPr>
        <w:t>Actavis Group PTC ehf.</w:t>
      </w:r>
    </w:p>
    <w:p w14:paraId="62622CC1" w14:textId="77777777" w:rsidR="00052D96" w:rsidRPr="00B463C8" w:rsidRDefault="00EB6EF8" w:rsidP="00D246E6">
      <w:pPr>
        <w:keepNext/>
        <w:autoSpaceDE w:val="0"/>
        <w:autoSpaceDN w:val="0"/>
        <w:adjustRightInd w:val="0"/>
        <w:spacing w:line="240" w:lineRule="auto"/>
        <w:rPr>
          <w:szCs w:val="22"/>
          <w:lang w:val="sv-SE"/>
        </w:rPr>
      </w:pPr>
      <w:r w:rsidRPr="00B463C8">
        <w:rPr>
          <w:szCs w:val="22"/>
          <w:lang w:val="sv-SE"/>
        </w:rPr>
        <w:t xml:space="preserve">220 </w:t>
      </w:r>
      <w:r w:rsidR="00052D96" w:rsidRPr="00B463C8">
        <w:rPr>
          <w:szCs w:val="22"/>
          <w:lang w:val="sv-SE"/>
        </w:rPr>
        <w:t>Hafnarfjörður</w:t>
      </w:r>
    </w:p>
    <w:p w14:paraId="6B5BD714" w14:textId="77777777" w:rsidR="00052D96" w:rsidRPr="00B463C8" w:rsidRDefault="00052D96" w:rsidP="00D246E6">
      <w:pPr>
        <w:keepNext/>
        <w:autoSpaceDE w:val="0"/>
        <w:autoSpaceDN w:val="0"/>
        <w:adjustRightInd w:val="0"/>
        <w:spacing w:line="240" w:lineRule="auto"/>
        <w:rPr>
          <w:szCs w:val="22"/>
          <w:lang w:val="sv-SE"/>
        </w:rPr>
      </w:pPr>
      <w:r w:rsidRPr="00B463C8">
        <w:rPr>
          <w:szCs w:val="22"/>
          <w:lang w:val="sv-SE"/>
        </w:rPr>
        <w:t>Island</w:t>
      </w:r>
    </w:p>
    <w:p w14:paraId="3D571AD8" w14:textId="77777777" w:rsidR="00052D96" w:rsidRPr="00B463C8" w:rsidRDefault="00052D96" w:rsidP="00052D96">
      <w:pPr>
        <w:suppressAutoHyphens/>
        <w:ind w:left="567" w:hanging="567"/>
        <w:rPr>
          <w:noProof/>
          <w:szCs w:val="22"/>
          <w:lang w:val="sv-SE"/>
        </w:rPr>
      </w:pPr>
    </w:p>
    <w:p w14:paraId="51AD9E9E" w14:textId="77777777" w:rsidR="00052D96" w:rsidRPr="00B463C8" w:rsidRDefault="00052D96" w:rsidP="00052D96">
      <w:pPr>
        <w:suppressAutoHyphens/>
        <w:ind w:left="567" w:hanging="567"/>
        <w:rPr>
          <w:noProof/>
          <w:szCs w:val="22"/>
          <w:lang w:val="sv-SE"/>
        </w:rPr>
      </w:pPr>
    </w:p>
    <w:p w14:paraId="0CAAFE8D" w14:textId="77777777" w:rsidR="00052D96" w:rsidRPr="00C91FC3" w:rsidRDefault="00052D96" w:rsidP="00052D96">
      <w:pPr>
        <w:pBdr>
          <w:top w:val="single" w:sz="4" w:space="1" w:color="auto"/>
          <w:left w:val="single" w:sz="4" w:space="4" w:color="auto"/>
          <w:bottom w:val="single" w:sz="4" w:space="1" w:color="auto"/>
          <w:right w:val="single" w:sz="4" w:space="4" w:color="auto"/>
        </w:pBdr>
        <w:suppressAutoHyphens/>
        <w:ind w:left="567" w:hanging="567"/>
        <w:rPr>
          <w:b/>
          <w:noProof/>
          <w:szCs w:val="22"/>
          <w:lang w:val="sv-SE"/>
        </w:rPr>
      </w:pPr>
      <w:r w:rsidRPr="00C91FC3">
        <w:rPr>
          <w:b/>
          <w:noProof/>
          <w:szCs w:val="22"/>
          <w:lang w:val="sv-SE"/>
        </w:rPr>
        <w:t>12.</w:t>
      </w:r>
      <w:r w:rsidRPr="00C91FC3">
        <w:rPr>
          <w:b/>
          <w:noProof/>
          <w:szCs w:val="22"/>
          <w:lang w:val="sv-SE"/>
        </w:rPr>
        <w:tab/>
        <w:t>NUMMER PÅ GODKÄNNANDE FÖR FÖRSÄLJNING</w:t>
      </w:r>
    </w:p>
    <w:p w14:paraId="16F410F6" w14:textId="77777777" w:rsidR="00052D96" w:rsidRPr="00C91FC3" w:rsidRDefault="00052D96" w:rsidP="00052D96">
      <w:pPr>
        <w:suppressAutoHyphens/>
        <w:ind w:left="567" w:hanging="567"/>
        <w:rPr>
          <w:noProof/>
          <w:szCs w:val="22"/>
          <w:lang w:val="sv-SE"/>
        </w:rPr>
      </w:pPr>
    </w:p>
    <w:p w14:paraId="2C3B6783" w14:textId="77777777" w:rsidR="00B02E71" w:rsidRPr="00C91FC3" w:rsidRDefault="00B02E71" w:rsidP="00B02E71">
      <w:pPr>
        <w:pStyle w:val="KeinLeerraum"/>
        <w:rPr>
          <w:rFonts w:ascii="Times New Roman" w:hAnsi="Times New Roman"/>
          <w:highlight w:val="lightGray"/>
          <w:lang w:val="sv-SE"/>
        </w:rPr>
      </w:pPr>
      <w:r w:rsidRPr="00C91FC3">
        <w:rPr>
          <w:rFonts w:ascii="Times New Roman" w:hAnsi="Times New Roman"/>
          <w:lang w:val="sv-SE"/>
        </w:rPr>
        <w:t xml:space="preserve">EU/1/13/825/015 </w:t>
      </w:r>
      <w:r w:rsidRPr="00C91FC3">
        <w:rPr>
          <w:rFonts w:ascii="Times New Roman" w:hAnsi="Times New Roman"/>
          <w:highlight w:val="lightGray"/>
          <w:lang w:val="sv-SE"/>
        </w:rPr>
        <w:t>10  tabletter</w:t>
      </w:r>
    </w:p>
    <w:p w14:paraId="7DFEE4A1" w14:textId="77777777" w:rsidR="00B02E71" w:rsidRPr="00B463C8" w:rsidRDefault="00B02E71" w:rsidP="00B02E71">
      <w:pPr>
        <w:pStyle w:val="KeinLeerraum"/>
        <w:rPr>
          <w:rFonts w:ascii="Times New Roman" w:hAnsi="Times New Roman"/>
          <w:highlight w:val="lightGray"/>
          <w:lang w:val="nb-NO"/>
        </w:rPr>
      </w:pPr>
      <w:r w:rsidRPr="00B463C8">
        <w:rPr>
          <w:rFonts w:ascii="Times New Roman" w:hAnsi="Times New Roman"/>
          <w:highlight w:val="lightGray"/>
          <w:lang w:val="nb-NO"/>
        </w:rPr>
        <w:t>EU/1/13/825/016 30  tabletter</w:t>
      </w:r>
    </w:p>
    <w:p w14:paraId="3695DEBD" w14:textId="77777777" w:rsidR="00B02E71" w:rsidRPr="00B463C8" w:rsidRDefault="00B02E71" w:rsidP="00B02E71">
      <w:pPr>
        <w:pStyle w:val="KeinLeerraum"/>
        <w:rPr>
          <w:rFonts w:ascii="Times New Roman" w:hAnsi="Times New Roman"/>
          <w:highlight w:val="lightGray"/>
          <w:lang w:val="nb-NO"/>
        </w:rPr>
      </w:pPr>
      <w:r w:rsidRPr="00B463C8">
        <w:rPr>
          <w:rFonts w:ascii="Times New Roman" w:hAnsi="Times New Roman"/>
          <w:highlight w:val="lightGray"/>
          <w:lang w:val="nb-NO"/>
        </w:rPr>
        <w:t>EU/1/13/825/017 60  tabletter</w:t>
      </w:r>
    </w:p>
    <w:p w14:paraId="2E8EC204" w14:textId="77777777" w:rsidR="00052D96" w:rsidRPr="00B463C8" w:rsidRDefault="00B02E71" w:rsidP="00B02E71">
      <w:pPr>
        <w:suppressAutoHyphens/>
        <w:rPr>
          <w:noProof/>
          <w:szCs w:val="22"/>
          <w:lang w:val="nb-NO"/>
        </w:rPr>
      </w:pPr>
      <w:r w:rsidRPr="00B463C8">
        <w:rPr>
          <w:highlight w:val="lightGray"/>
          <w:lang w:val="nb-NO"/>
        </w:rPr>
        <w:t>EU/1/13/825/018 90  tabletter</w:t>
      </w:r>
    </w:p>
    <w:p w14:paraId="35B5E6A0" w14:textId="77777777" w:rsidR="00052D96" w:rsidRPr="00B463C8" w:rsidRDefault="00052D96" w:rsidP="00052D96">
      <w:pPr>
        <w:suppressAutoHyphens/>
        <w:rPr>
          <w:noProof/>
          <w:szCs w:val="22"/>
          <w:lang w:val="nb-NO"/>
        </w:rPr>
      </w:pPr>
    </w:p>
    <w:p w14:paraId="1E5D536E" w14:textId="77777777" w:rsidR="00052D96" w:rsidRPr="00B463C8" w:rsidRDefault="00052D96" w:rsidP="00052D96">
      <w:pPr>
        <w:suppressAutoHyphens/>
        <w:rPr>
          <w:szCs w:val="22"/>
          <w:lang w:val="nb-NO"/>
        </w:rPr>
      </w:pPr>
    </w:p>
    <w:p w14:paraId="7D566B7D" w14:textId="77777777" w:rsidR="00052D96" w:rsidRPr="00C91FC3" w:rsidRDefault="00052D96" w:rsidP="00052D96">
      <w:pPr>
        <w:pBdr>
          <w:top w:val="single" w:sz="4" w:space="1" w:color="auto"/>
          <w:left w:val="single" w:sz="4" w:space="4" w:color="auto"/>
          <w:bottom w:val="single" w:sz="4" w:space="1" w:color="auto"/>
          <w:right w:val="single" w:sz="4" w:space="4" w:color="auto"/>
        </w:pBdr>
        <w:suppressAutoHyphens/>
        <w:ind w:left="567" w:hanging="567"/>
        <w:rPr>
          <w:b/>
          <w:noProof/>
          <w:szCs w:val="22"/>
          <w:lang w:val="sv-SE"/>
        </w:rPr>
      </w:pPr>
      <w:r w:rsidRPr="00C91FC3">
        <w:rPr>
          <w:b/>
          <w:noProof/>
          <w:szCs w:val="22"/>
          <w:lang w:val="sv-SE"/>
        </w:rPr>
        <w:t>13.</w:t>
      </w:r>
      <w:r w:rsidRPr="00C91FC3">
        <w:rPr>
          <w:b/>
          <w:noProof/>
          <w:szCs w:val="22"/>
          <w:lang w:val="sv-SE"/>
        </w:rPr>
        <w:tab/>
        <w:t xml:space="preserve">TILLVERKNINGSSATSNUMMER  </w:t>
      </w:r>
    </w:p>
    <w:p w14:paraId="77669404" w14:textId="77777777" w:rsidR="00052D96" w:rsidRPr="00C91FC3" w:rsidRDefault="00052D96" w:rsidP="00052D96">
      <w:pPr>
        <w:suppressAutoHyphens/>
        <w:rPr>
          <w:noProof/>
          <w:szCs w:val="22"/>
          <w:lang w:val="sv-SE"/>
        </w:rPr>
      </w:pPr>
    </w:p>
    <w:p w14:paraId="3549562A" w14:textId="77777777" w:rsidR="00052D96" w:rsidRPr="00C91FC3" w:rsidRDefault="00052D96" w:rsidP="00052D96">
      <w:pPr>
        <w:suppressAutoHyphens/>
        <w:rPr>
          <w:noProof/>
          <w:szCs w:val="22"/>
          <w:lang w:val="sv-SE"/>
        </w:rPr>
      </w:pPr>
      <w:r w:rsidRPr="00C91FC3">
        <w:rPr>
          <w:noProof/>
          <w:szCs w:val="22"/>
          <w:lang w:val="sv-SE"/>
        </w:rPr>
        <w:t>Lot</w:t>
      </w:r>
    </w:p>
    <w:p w14:paraId="597B54B6" w14:textId="77777777" w:rsidR="00052D96" w:rsidRPr="00C91FC3" w:rsidRDefault="00052D96" w:rsidP="00052D96">
      <w:pPr>
        <w:suppressAutoHyphens/>
        <w:rPr>
          <w:noProof/>
          <w:szCs w:val="22"/>
          <w:lang w:val="sv-SE"/>
        </w:rPr>
      </w:pPr>
    </w:p>
    <w:p w14:paraId="6B6DA095" w14:textId="77777777" w:rsidR="00052D96" w:rsidRPr="00C91FC3" w:rsidRDefault="00052D96" w:rsidP="00052D96">
      <w:pPr>
        <w:suppressAutoHyphens/>
        <w:rPr>
          <w:noProof/>
          <w:szCs w:val="22"/>
          <w:lang w:val="sv-SE"/>
        </w:rPr>
      </w:pPr>
    </w:p>
    <w:p w14:paraId="67B6657E" w14:textId="77777777" w:rsidR="00052D96" w:rsidRPr="00C91FC3" w:rsidRDefault="00052D96" w:rsidP="00052D96">
      <w:pPr>
        <w:pBdr>
          <w:top w:val="single" w:sz="4" w:space="1" w:color="auto"/>
          <w:left w:val="single" w:sz="4" w:space="4" w:color="auto"/>
          <w:bottom w:val="single" w:sz="4" w:space="1" w:color="auto"/>
          <w:right w:val="single" w:sz="4" w:space="4" w:color="auto"/>
        </w:pBdr>
        <w:suppressAutoHyphens/>
        <w:ind w:left="567" w:hanging="567"/>
        <w:rPr>
          <w:b/>
          <w:noProof/>
          <w:szCs w:val="22"/>
          <w:lang w:val="sv-SE"/>
        </w:rPr>
      </w:pPr>
      <w:r w:rsidRPr="00C91FC3">
        <w:rPr>
          <w:b/>
          <w:noProof/>
          <w:szCs w:val="22"/>
          <w:lang w:val="sv-SE"/>
        </w:rPr>
        <w:t>14.</w:t>
      </w:r>
      <w:r w:rsidRPr="00C91FC3">
        <w:rPr>
          <w:b/>
          <w:noProof/>
          <w:szCs w:val="22"/>
          <w:lang w:val="sv-SE"/>
        </w:rPr>
        <w:tab/>
        <w:t>ALLMÄN KLASSIFICERING FÖR FÖRSKRIVNING</w:t>
      </w:r>
    </w:p>
    <w:p w14:paraId="5B608C3B" w14:textId="77777777" w:rsidR="00052D96" w:rsidRPr="00C91FC3" w:rsidRDefault="00052D96" w:rsidP="00052D96">
      <w:pPr>
        <w:suppressAutoHyphens/>
        <w:rPr>
          <w:b/>
          <w:noProof/>
          <w:szCs w:val="22"/>
          <w:lang w:val="sv-SE"/>
        </w:rPr>
      </w:pPr>
    </w:p>
    <w:p w14:paraId="21F09E22" w14:textId="77777777" w:rsidR="00052D96" w:rsidRPr="00C91FC3" w:rsidRDefault="00052D96" w:rsidP="00052D96">
      <w:pPr>
        <w:suppressAutoHyphens/>
        <w:rPr>
          <w:noProof/>
          <w:szCs w:val="22"/>
          <w:lang w:val="sv-SE"/>
        </w:rPr>
      </w:pPr>
    </w:p>
    <w:p w14:paraId="26EF4B01" w14:textId="77777777" w:rsidR="00052D96" w:rsidRPr="00C91FC3" w:rsidRDefault="00052D96" w:rsidP="00052D96">
      <w:pPr>
        <w:pBdr>
          <w:top w:val="single" w:sz="4" w:space="1" w:color="auto"/>
          <w:left w:val="single" w:sz="4" w:space="4" w:color="auto"/>
          <w:bottom w:val="single" w:sz="4" w:space="1" w:color="auto"/>
          <w:right w:val="single" w:sz="4" w:space="4" w:color="auto"/>
        </w:pBdr>
        <w:suppressAutoHyphens/>
        <w:ind w:left="567" w:hanging="567"/>
        <w:rPr>
          <w:noProof/>
          <w:szCs w:val="22"/>
          <w:lang w:val="sv-SE"/>
        </w:rPr>
      </w:pPr>
      <w:r w:rsidRPr="00C91FC3">
        <w:rPr>
          <w:b/>
          <w:noProof/>
          <w:szCs w:val="22"/>
          <w:lang w:val="sv-SE"/>
        </w:rPr>
        <w:t>15.</w:t>
      </w:r>
      <w:r w:rsidRPr="00C91FC3">
        <w:rPr>
          <w:b/>
          <w:noProof/>
          <w:szCs w:val="22"/>
          <w:lang w:val="sv-SE"/>
        </w:rPr>
        <w:tab/>
        <w:t>BRUKSANVISNING</w:t>
      </w:r>
    </w:p>
    <w:p w14:paraId="451D383C" w14:textId="77777777" w:rsidR="00052D96" w:rsidRPr="00C91FC3" w:rsidRDefault="00052D96" w:rsidP="00052D96">
      <w:pPr>
        <w:rPr>
          <w:noProof/>
          <w:szCs w:val="22"/>
          <w:lang w:val="sv-SE"/>
        </w:rPr>
      </w:pPr>
    </w:p>
    <w:p w14:paraId="0D032B98" w14:textId="77777777" w:rsidR="00052D96" w:rsidRPr="00C91FC3" w:rsidRDefault="00052D96" w:rsidP="00052D96">
      <w:pPr>
        <w:rPr>
          <w:noProof/>
          <w:szCs w:val="22"/>
          <w:lang w:val="sv-SE"/>
        </w:rPr>
      </w:pPr>
    </w:p>
    <w:p w14:paraId="4DAC18DF" w14:textId="77777777" w:rsidR="00052D96" w:rsidRPr="00C91FC3" w:rsidRDefault="00052D96" w:rsidP="00D246E6">
      <w:pPr>
        <w:keepNext/>
        <w:pBdr>
          <w:top w:val="single" w:sz="4" w:space="1" w:color="auto"/>
          <w:left w:val="single" w:sz="4" w:space="4" w:color="auto"/>
          <w:bottom w:val="single" w:sz="4" w:space="1" w:color="auto"/>
          <w:right w:val="single" w:sz="4" w:space="4" w:color="auto"/>
        </w:pBdr>
        <w:tabs>
          <w:tab w:val="clear" w:pos="567"/>
          <w:tab w:val="left" w:pos="462"/>
          <w:tab w:val="left" w:pos="588"/>
          <w:tab w:val="left" w:pos="616"/>
        </w:tabs>
        <w:suppressAutoHyphens/>
        <w:rPr>
          <w:noProof/>
          <w:szCs w:val="22"/>
          <w:lang w:val="sv-SE"/>
        </w:rPr>
      </w:pPr>
      <w:r w:rsidRPr="00C91FC3">
        <w:rPr>
          <w:b/>
          <w:caps/>
          <w:noProof/>
          <w:szCs w:val="22"/>
          <w:lang w:val="sv-SE"/>
        </w:rPr>
        <w:t xml:space="preserve">16. </w:t>
      </w:r>
      <w:r w:rsidRPr="00C91FC3">
        <w:rPr>
          <w:b/>
          <w:caps/>
          <w:noProof/>
          <w:szCs w:val="22"/>
          <w:lang w:val="sv-SE"/>
        </w:rPr>
        <w:tab/>
      </w:r>
      <w:r w:rsidRPr="00C91FC3">
        <w:rPr>
          <w:b/>
          <w:caps/>
          <w:noProof/>
          <w:szCs w:val="22"/>
          <w:lang w:val="sv-SE"/>
        </w:rPr>
        <w:tab/>
        <w:t>information i Punktskrift</w:t>
      </w:r>
    </w:p>
    <w:p w14:paraId="5E42F4C2" w14:textId="77777777" w:rsidR="00052D96" w:rsidRPr="00C91FC3" w:rsidRDefault="00052D96" w:rsidP="00D246E6">
      <w:pPr>
        <w:keepNext/>
        <w:rPr>
          <w:noProof/>
          <w:szCs w:val="22"/>
          <w:lang w:val="sv-SE"/>
        </w:rPr>
      </w:pPr>
    </w:p>
    <w:p w14:paraId="49B496D6" w14:textId="77777777" w:rsidR="00052D96" w:rsidRPr="00C91FC3" w:rsidRDefault="00052D96" w:rsidP="00D246E6">
      <w:pPr>
        <w:keepNext/>
        <w:autoSpaceDE w:val="0"/>
        <w:autoSpaceDN w:val="0"/>
        <w:adjustRightInd w:val="0"/>
        <w:spacing w:line="240" w:lineRule="auto"/>
        <w:rPr>
          <w:szCs w:val="22"/>
          <w:lang w:val="sv-SE"/>
        </w:rPr>
      </w:pPr>
      <w:r w:rsidRPr="00C91FC3">
        <w:rPr>
          <w:szCs w:val="22"/>
          <w:lang w:val="sv-SE"/>
        </w:rPr>
        <w:t>Imatinib Actavis 400 mg</w:t>
      </w:r>
    </w:p>
    <w:p w14:paraId="300B59D9" w14:textId="77777777" w:rsidR="002902F5" w:rsidRPr="00C91FC3" w:rsidRDefault="002902F5" w:rsidP="00052D96">
      <w:pPr>
        <w:keepNext/>
        <w:autoSpaceDE w:val="0"/>
        <w:autoSpaceDN w:val="0"/>
        <w:adjustRightInd w:val="0"/>
        <w:spacing w:line="240" w:lineRule="auto"/>
        <w:rPr>
          <w:szCs w:val="22"/>
          <w:lang w:val="sv-SE"/>
        </w:rPr>
      </w:pPr>
    </w:p>
    <w:p w14:paraId="3E82A5F6" w14:textId="77777777" w:rsidR="002902F5" w:rsidRPr="00C91FC3" w:rsidRDefault="002902F5" w:rsidP="002902F5">
      <w:pPr>
        <w:tabs>
          <w:tab w:val="clear" w:pos="567"/>
        </w:tabs>
        <w:spacing w:line="240" w:lineRule="auto"/>
        <w:rPr>
          <w:snapToGrid/>
          <w:szCs w:val="22"/>
          <w:lang w:val="sv-SE"/>
        </w:rPr>
      </w:pPr>
    </w:p>
    <w:p w14:paraId="352596D3" w14:textId="77777777" w:rsidR="002902F5" w:rsidRPr="00C91FC3" w:rsidRDefault="002902F5" w:rsidP="00D246E6">
      <w:pPr>
        <w:keepNext/>
        <w:numPr>
          <w:ilvl w:val="0"/>
          <w:numId w:val="49"/>
        </w:num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i/>
          <w:noProof/>
          <w:snapToGrid/>
          <w:szCs w:val="22"/>
          <w:lang w:val="sv-SE"/>
        </w:rPr>
      </w:pPr>
      <w:r w:rsidRPr="00C91FC3">
        <w:rPr>
          <w:b/>
          <w:noProof/>
          <w:snapToGrid/>
          <w:szCs w:val="22"/>
          <w:lang w:val="sv-SE"/>
        </w:rPr>
        <w:t>UNIK IDENTITETSBETECKNING – TVÅDIMENSIONELL STRECKKOD</w:t>
      </w:r>
    </w:p>
    <w:p w14:paraId="7E17E8ED" w14:textId="77777777" w:rsidR="002902F5" w:rsidRPr="00C91FC3" w:rsidRDefault="002902F5" w:rsidP="00D246E6">
      <w:pPr>
        <w:keepNext/>
        <w:tabs>
          <w:tab w:val="clear" w:pos="567"/>
        </w:tabs>
        <w:spacing w:line="240" w:lineRule="auto"/>
        <w:rPr>
          <w:noProof/>
          <w:snapToGrid/>
          <w:szCs w:val="22"/>
          <w:lang w:val="sv-SE"/>
        </w:rPr>
      </w:pPr>
    </w:p>
    <w:p w14:paraId="764FC8DA" w14:textId="77777777" w:rsidR="002902F5" w:rsidRPr="00C91FC3" w:rsidRDefault="003916F2" w:rsidP="00D246E6">
      <w:pPr>
        <w:keepNext/>
        <w:spacing w:line="240" w:lineRule="auto"/>
        <w:rPr>
          <w:noProof/>
          <w:snapToGrid/>
          <w:szCs w:val="22"/>
          <w:lang w:val="sv-SE"/>
        </w:rPr>
      </w:pPr>
      <w:r w:rsidRPr="00C91FC3">
        <w:rPr>
          <w:noProof/>
          <w:highlight w:val="lightGray"/>
          <w:lang w:val="sv-SE"/>
        </w:rPr>
        <w:t>&lt;</w:t>
      </w:r>
      <w:r w:rsidR="00167943" w:rsidRPr="00C91FC3">
        <w:rPr>
          <w:noProof/>
          <w:highlight w:val="lightGray"/>
          <w:lang w:val="sv-SE"/>
        </w:rPr>
        <w:t>Tvådimensionell streckkod som innehåller den unika identitetsbeteckningen</w:t>
      </w:r>
      <w:r w:rsidRPr="00C91FC3">
        <w:rPr>
          <w:noProof/>
          <w:highlight w:val="lightGray"/>
          <w:lang w:val="sv-SE"/>
        </w:rPr>
        <w:t>&gt;</w:t>
      </w:r>
      <w:r w:rsidR="00167943" w:rsidRPr="00C91FC3">
        <w:rPr>
          <w:noProof/>
          <w:highlight w:val="lightGray"/>
          <w:lang w:val="sv-SE"/>
        </w:rPr>
        <w:t>.</w:t>
      </w:r>
    </w:p>
    <w:p w14:paraId="6DD93DAA" w14:textId="77777777" w:rsidR="00167943" w:rsidRPr="00C91FC3" w:rsidRDefault="00167943" w:rsidP="00D246E6">
      <w:pPr>
        <w:keepNext/>
        <w:tabs>
          <w:tab w:val="clear" w:pos="567"/>
        </w:tabs>
        <w:spacing w:line="240" w:lineRule="auto"/>
        <w:rPr>
          <w:noProof/>
          <w:snapToGrid/>
          <w:szCs w:val="22"/>
          <w:lang w:val="sv-SE"/>
        </w:rPr>
      </w:pPr>
    </w:p>
    <w:p w14:paraId="421FA74E" w14:textId="77777777" w:rsidR="002902F5" w:rsidRPr="00C91FC3" w:rsidRDefault="002902F5" w:rsidP="00D246E6">
      <w:pPr>
        <w:keepNext/>
        <w:numPr>
          <w:ilvl w:val="0"/>
          <w:numId w:val="49"/>
        </w:num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napToGrid/>
          <w:szCs w:val="22"/>
          <w:u w:val="single"/>
          <w:lang w:val="sv-SE"/>
        </w:rPr>
      </w:pPr>
      <w:r w:rsidRPr="00C91FC3">
        <w:rPr>
          <w:b/>
          <w:noProof/>
          <w:snapToGrid/>
          <w:szCs w:val="22"/>
          <w:lang w:val="sv-SE"/>
        </w:rPr>
        <w:t>UNIK IDENTITETSBETECKNING – I ETT FORMAT LÄSBART FÖR MÄNSKLIGT ÖGA</w:t>
      </w:r>
    </w:p>
    <w:p w14:paraId="5362419D" w14:textId="77777777" w:rsidR="002902F5" w:rsidRPr="00C91FC3" w:rsidRDefault="002902F5" w:rsidP="00D246E6">
      <w:pPr>
        <w:keepNext/>
        <w:autoSpaceDE w:val="0"/>
        <w:autoSpaceDN w:val="0"/>
        <w:adjustRightInd w:val="0"/>
        <w:spacing w:line="240" w:lineRule="auto"/>
        <w:rPr>
          <w:szCs w:val="22"/>
          <w:lang w:val="sv-SE"/>
        </w:rPr>
      </w:pPr>
    </w:p>
    <w:p w14:paraId="7B7BFB8C" w14:textId="62B06219" w:rsidR="00167943" w:rsidRPr="002643FF" w:rsidRDefault="00167943" w:rsidP="00D246E6">
      <w:pPr>
        <w:keepNext/>
        <w:rPr>
          <w:lang w:val="sv-SE"/>
        </w:rPr>
      </w:pPr>
      <w:r w:rsidRPr="00C91FC3">
        <w:rPr>
          <w:lang w:val="sv-SE"/>
        </w:rPr>
        <w:t>PC</w:t>
      </w:r>
      <w:r w:rsidR="003916F2" w:rsidRPr="00C91FC3">
        <w:rPr>
          <w:lang w:val="sv-SE"/>
        </w:rPr>
        <w:t xml:space="preserve"> {nummer</w:t>
      </w:r>
      <w:r w:rsidR="003916F2" w:rsidRPr="002643FF">
        <w:rPr>
          <w:lang w:val="sv-SE"/>
        </w:rPr>
        <w:t>}</w:t>
      </w:r>
    </w:p>
    <w:p w14:paraId="5E6E300E" w14:textId="23B04D99" w:rsidR="00167943" w:rsidRPr="00C91FC3" w:rsidRDefault="00167943" w:rsidP="00D246E6">
      <w:pPr>
        <w:keepNext/>
        <w:rPr>
          <w:szCs w:val="22"/>
          <w:lang w:val="sv-SE"/>
        </w:rPr>
      </w:pPr>
      <w:r w:rsidRPr="00C91FC3">
        <w:rPr>
          <w:lang w:val="sv-SE"/>
        </w:rPr>
        <w:t xml:space="preserve">SN </w:t>
      </w:r>
      <w:r w:rsidR="003916F2" w:rsidRPr="00C91FC3">
        <w:rPr>
          <w:lang w:val="sv-SE"/>
        </w:rPr>
        <w:t>{nummer}</w:t>
      </w:r>
    </w:p>
    <w:p w14:paraId="44366F37" w14:textId="3D9DAB5E" w:rsidR="00554821" w:rsidRPr="00C91FC3" w:rsidRDefault="00167943" w:rsidP="00D246E6">
      <w:pPr>
        <w:keepNext/>
        <w:rPr>
          <w:b/>
          <w:noProof/>
          <w:szCs w:val="22"/>
          <w:lang w:val="sv-SE"/>
        </w:rPr>
      </w:pPr>
      <w:r w:rsidRPr="00C91FC3">
        <w:rPr>
          <w:lang w:val="sv-SE"/>
        </w:rPr>
        <w:t>NN</w:t>
      </w:r>
      <w:r w:rsidR="00140861">
        <w:rPr>
          <w:lang w:val="sv-SE"/>
        </w:rPr>
        <w:t xml:space="preserve"> {nummer}</w:t>
      </w:r>
      <w:r w:rsidR="00554821" w:rsidRPr="00C91FC3">
        <w:rPr>
          <w:noProof/>
          <w:szCs w:val="22"/>
          <w:lang w:val="sv-SE"/>
        </w:rPr>
        <w:br w:type="page"/>
      </w:r>
    </w:p>
    <w:p w14:paraId="77555A8F" w14:textId="77777777" w:rsidR="00554821" w:rsidRPr="00C91FC3" w:rsidRDefault="00554821" w:rsidP="00554821">
      <w:pPr>
        <w:pBdr>
          <w:top w:val="single" w:sz="4" w:space="1" w:color="auto"/>
          <w:left w:val="single" w:sz="4" w:space="4" w:color="auto"/>
          <w:bottom w:val="single" w:sz="4" w:space="1" w:color="auto"/>
          <w:right w:val="single" w:sz="4" w:space="4" w:color="auto"/>
        </w:pBdr>
        <w:rPr>
          <w:b/>
          <w:noProof/>
          <w:szCs w:val="22"/>
          <w:lang w:val="sv-SE"/>
        </w:rPr>
      </w:pPr>
      <w:r w:rsidRPr="00C91FC3">
        <w:rPr>
          <w:b/>
          <w:noProof/>
          <w:szCs w:val="22"/>
          <w:lang w:val="sv-SE"/>
        </w:rPr>
        <w:t>UPPGIFTER SOM SKA FINNAS PÅ BLISTER ELLER STRIPS</w:t>
      </w:r>
    </w:p>
    <w:p w14:paraId="20800807" w14:textId="77777777" w:rsidR="00554821" w:rsidRPr="00C91FC3" w:rsidRDefault="00554821" w:rsidP="00554821">
      <w:pPr>
        <w:pBdr>
          <w:top w:val="single" w:sz="4" w:space="1" w:color="auto"/>
          <w:left w:val="single" w:sz="4" w:space="4" w:color="auto"/>
          <w:bottom w:val="single" w:sz="4" w:space="1" w:color="auto"/>
          <w:right w:val="single" w:sz="4" w:space="4" w:color="auto"/>
        </w:pBdr>
        <w:rPr>
          <w:b/>
          <w:noProof/>
          <w:szCs w:val="22"/>
          <w:lang w:val="sv-SE"/>
        </w:rPr>
      </w:pPr>
    </w:p>
    <w:p w14:paraId="6AC0B38E" w14:textId="77777777" w:rsidR="00554821" w:rsidRPr="00C91FC3" w:rsidRDefault="00554821" w:rsidP="00554821">
      <w:pPr>
        <w:pBdr>
          <w:top w:val="single" w:sz="4" w:space="1" w:color="auto"/>
          <w:left w:val="single" w:sz="4" w:space="4" w:color="auto"/>
          <w:bottom w:val="single" w:sz="4" w:space="1" w:color="auto"/>
          <w:right w:val="single" w:sz="4" w:space="4" w:color="auto"/>
        </w:pBdr>
        <w:rPr>
          <w:b/>
          <w:caps/>
          <w:noProof/>
          <w:szCs w:val="22"/>
          <w:lang w:val="sv-SE"/>
        </w:rPr>
      </w:pPr>
      <w:r w:rsidRPr="00C91FC3">
        <w:rPr>
          <w:b/>
          <w:noProof/>
          <w:szCs w:val="22"/>
          <w:lang w:val="sv-SE"/>
        </w:rPr>
        <w:t>Blister</w:t>
      </w:r>
    </w:p>
    <w:p w14:paraId="7DB54592" w14:textId="77777777" w:rsidR="00554821" w:rsidRPr="00C91FC3" w:rsidRDefault="00554821" w:rsidP="00554821">
      <w:pPr>
        <w:suppressAutoHyphens/>
        <w:rPr>
          <w:noProof/>
          <w:szCs w:val="22"/>
          <w:lang w:val="sv-SE"/>
        </w:rPr>
      </w:pPr>
    </w:p>
    <w:p w14:paraId="2E3ADCF7" w14:textId="77777777" w:rsidR="00554821" w:rsidRPr="00C91FC3" w:rsidRDefault="00554821" w:rsidP="00554821">
      <w:pPr>
        <w:suppressAutoHyphens/>
        <w:rPr>
          <w:noProof/>
          <w:szCs w:val="22"/>
          <w:lang w:val="sv-SE"/>
        </w:rPr>
      </w:pPr>
    </w:p>
    <w:p w14:paraId="233BAB00" w14:textId="77777777" w:rsidR="00554821" w:rsidRPr="00C91FC3" w:rsidRDefault="00554821" w:rsidP="00554821">
      <w:pPr>
        <w:pBdr>
          <w:top w:val="single" w:sz="4" w:space="1" w:color="auto"/>
          <w:left w:val="single" w:sz="4" w:space="4" w:color="auto"/>
          <w:bottom w:val="single" w:sz="4" w:space="1" w:color="auto"/>
          <w:right w:val="single" w:sz="4" w:space="4" w:color="auto"/>
        </w:pBdr>
        <w:suppressAutoHyphens/>
        <w:ind w:left="567" w:hanging="567"/>
        <w:rPr>
          <w:b/>
          <w:noProof/>
          <w:szCs w:val="22"/>
          <w:lang w:val="sv-SE"/>
        </w:rPr>
      </w:pPr>
      <w:r w:rsidRPr="00C91FC3">
        <w:rPr>
          <w:b/>
          <w:noProof/>
          <w:szCs w:val="22"/>
          <w:lang w:val="sv-SE"/>
        </w:rPr>
        <w:t>1.</w:t>
      </w:r>
      <w:r w:rsidRPr="00C91FC3">
        <w:rPr>
          <w:b/>
          <w:noProof/>
          <w:szCs w:val="22"/>
          <w:lang w:val="sv-SE"/>
        </w:rPr>
        <w:tab/>
        <w:t>LÄKEMEDLETS NAMN</w:t>
      </w:r>
    </w:p>
    <w:p w14:paraId="431BEC7A" w14:textId="77777777" w:rsidR="00554821" w:rsidRPr="00C91FC3" w:rsidRDefault="00554821" w:rsidP="00554821">
      <w:pPr>
        <w:suppressAutoHyphens/>
        <w:rPr>
          <w:noProof/>
          <w:szCs w:val="22"/>
          <w:lang w:val="sv-SE"/>
        </w:rPr>
      </w:pPr>
    </w:p>
    <w:p w14:paraId="214BD71E" w14:textId="77777777" w:rsidR="005B7343" w:rsidRPr="00C91FC3" w:rsidRDefault="005B7343" w:rsidP="005B7343">
      <w:pPr>
        <w:autoSpaceDE w:val="0"/>
        <w:autoSpaceDN w:val="0"/>
        <w:adjustRightInd w:val="0"/>
        <w:spacing w:line="240" w:lineRule="auto"/>
        <w:rPr>
          <w:szCs w:val="22"/>
          <w:lang w:val="sv-SE"/>
        </w:rPr>
      </w:pPr>
      <w:r w:rsidRPr="00C91FC3">
        <w:rPr>
          <w:szCs w:val="22"/>
          <w:lang w:val="sv-SE"/>
        </w:rPr>
        <w:t>Imatinib Actavis 100 mg tabletter</w:t>
      </w:r>
    </w:p>
    <w:p w14:paraId="758868B8" w14:textId="77777777" w:rsidR="005B7343" w:rsidRPr="00C91FC3" w:rsidRDefault="00EA22A6" w:rsidP="005B7343">
      <w:pPr>
        <w:autoSpaceDE w:val="0"/>
        <w:autoSpaceDN w:val="0"/>
        <w:adjustRightInd w:val="0"/>
        <w:spacing w:line="240" w:lineRule="auto"/>
        <w:rPr>
          <w:szCs w:val="22"/>
          <w:lang w:val="sv-SE"/>
        </w:rPr>
      </w:pPr>
      <w:r w:rsidRPr="00C91FC3">
        <w:rPr>
          <w:szCs w:val="22"/>
          <w:lang w:val="sv-SE"/>
        </w:rPr>
        <w:t>i</w:t>
      </w:r>
      <w:r w:rsidR="005B7343" w:rsidRPr="00C91FC3">
        <w:rPr>
          <w:szCs w:val="22"/>
          <w:lang w:val="sv-SE"/>
        </w:rPr>
        <w:t>matinib</w:t>
      </w:r>
    </w:p>
    <w:p w14:paraId="0D265E59" w14:textId="77777777" w:rsidR="00554821" w:rsidRPr="00C91FC3" w:rsidRDefault="00554821" w:rsidP="00554821">
      <w:pPr>
        <w:suppressAutoHyphens/>
        <w:rPr>
          <w:noProof/>
          <w:szCs w:val="22"/>
          <w:lang w:val="sv-SE"/>
        </w:rPr>
      </w:pPr>
    </w:p>
    <w:p w14:paraId="13FE276B" w14:textId="77777777" w:rsidR="00554821" w:rsidRPr="00C91FC3" w:rsidRDefault="00554821" w:rsidP="00554821">
      <w:pPr>
        <w:suppressAutoHyphens/>
        <w:rPr>
          <w:noProof/>
          <w:szCs w:val="22"/>
          <w:lang w:val="sv-SE"/>
        </w:rPr>
      </w:pPr>
    </w:p>
    <w:p w14:paraId="183AF85C" w14:textId="77777777" w:rsidR="00554821" w:rsidRPr="00C91FC3" w:rsidRDefault="00554821" w:rsidP="00554821">
      <w:pPr>
        <w:pBdr>
          <w:top w:val="single" w:sz="4" w:space="1" w:color="auto"/>
          <w:left w:val="single" w:sz="4" w:space="4" w:color="auto"/>
          <w:bottom w:val="single" w:sz="4" w:space="1" w:color="auto"/>
          <w:right w:val="single" w:sz="4" w:space="4" w:color="auto"/>
        </w:pBdr>
        <w:suppressAutoHyphens/>
        <w:ind w:left="567" w:hanging="567"/>
        <w:rPr>
          <w:noProof/>
          <w:szCs w:val="22"/>
          <w:lang w:val="sv-SE"/>
        </w:rPr>
      </w:pPr>
      <w:r w:rsidRPr="00C91FC3">
        <w:rPr>
          <w:b/>
          <w:noProof/>
          <w:szCs w:val="22"/>
          <w:lang w:val="sv-SE"/>
        </w:rPr>
        <w:t>2.</w:t>
      </w:r>
      <w:r w:rsidRPr="00C91FC3">
        <w:rPr>
          <w:b/>
          <w:noProof/>
          <w:szCs w:val="22"/>
          <w:lang w:val="sv-SE"/>
        </w:rPr>
        <w:tab/>
        <w:t>INNEHAVARE AV GODKÄNNANDE FÖR FÖRSÄLJNING</w:t>
      </w:r>
    </w:p>
    <w:p w14:paraId="295695A6" w14:textId="77777777" w:rsidR="00554821" w:rsidRPr="00C91FC3" w:rsidRDefault="00554821" w:rsidP="00554821">
      <w:pPr>
        <w:suppressAutoHyphens/>
        <w:rPr>
          <w:noProof/>
          <w:szCs w:val="22"/>
          <w:lang w:val="sv-SE"/>
        </w:rPr>
      </w:pPr>
    </w:p>
    <w:p w14:paraId="79B7CBEE" w14:textId="77777777" w:rsidR="00554821" w:rsidRPr="00C91FC3" w:rsidRDefault="00554821" w:rsidP="00554821">
      <w:pPr>
        <w:autoSpaceDE w:val="0"/>
        <w:autoSpaceDN w:val="0"/>
        <w:adjustRightInd w:val="0"/>
        <w:spacing w:line="240" w:lineRule="auto"/>
        <w:rPr>
          <w:szCs w:val="22"/>
          <w:lang w:val="sv-SE"/>
        </w:rPr>
      </w:pPr>
      <w:r w:rsidRPr="00C91FC3">
        <w:rPr>
          <w:szCs w:val="22"/>
          <w:lang w:val="sv-SE"/>
        </w:rPr>
        <w:t>[Actavis logga]</w:t>
      </w:r>
    </w:p>
    <w:p w14:paraId="1B17665E" w14:textId="77777777" w:rsidR="00554821" w:rsidRPr="00C91FC3" w:rsidRDefault="00554821" w:rsidP="00554821">
      <w:pPr>
        <w:suppressAutoHyphens/>
        <w:rPr>
          <w:noProof/>
          <w:szCs w:val="22"/>
          <w:lang w:val="sv-SE"/>
        </w:rPr>
      </w:pPr>
    </w:p>
    <w:p w14:paraId="6BBEF631" w14:textId="77777777" w:rsidR="00554821" w:rsidRPr="00C91FC3" w:rsidRDefault="00554821" w:rsidP="00554821">
      <w:pPr>
        <w:suppressAutoHyphens/>
        <w:rPr>
          <w:noProof/>
          <w:szCs w:val="22"/>
          <w:lang w:val="sv-SE"/>
        </w:rPr>
      </w:pPr>
    </w:p>
    <w:p w14:paraId="17F7B209" w14:textId="77777777" w:rsidR="00554821" w:rsidRPr="00C91FC3" w:rsidRDefault="00554821" w:rsidP="00554821">
      <w:pPr>
        <w:pBdr>
          <w:top w:val="single" w:sz="4" w:space="1" w:color="auto"/>
          <w:left w:val="single" w:sz="4" w:space="4" w:color="auto"/>
          <w:bottom w:val="single" w:sz="4" w:space="1" w:color="auto"/>
          <w:right w:val="single" w:sz="4" w:space="4" w:color="auto"/>
        </w:pBdr>
        <w:suppressAutoHyphens/>
        <w:ind w:left="567" w:hanging="567"/>
        <w:rPr>
          <w:noProof/>
          <w:szCs w:val="22"/>
          <w:lang w:val="sv-SE"/>
        </w:rPr>
      </w:pPr>
      <w:r w:rsidRPr="00C91FC3">
        <w:rPr>
          <w:b/>
          <w:noProof/>
          <w:szCs w:val="22"/>
          <w:lang w:val="sv-SE"/>
        </w:rPr>
        <w:t>3.</w:t>
      </w:r>
      <w:r w:rsidRPr="00C91FC3">
        <w:rPr>
          <w:b/>
          <w:noProof/>
          <w:szCs w:val="22"/>
          <w:lang w:val="sv-SE"/>
        </w:rPr>
        <w:tab/>
        <w:t>UTGÅNGSDATUM</w:t>
      </w:r>
    </w:p>
    <w:p w14:paraId="1475BD0B" w14:textId="77777777" w:rsidR="00554821" w:rsidRPr="00C91FC3" w:rsidRDefault="00554821" w:rsidP="00554821">
      <w:pPr>
        <w:suppressAutoHyphens/>
        <w:rPr>
          <w:noProof/>
          <w:szCs w:val="22"/>
          <w:lang w:val="sv-SE"/>
        </w:rPr>
      </w:pPr>
    </w:p>
    <w:p w14:paraId="03E20433" w14:textId="77777777" w:rsidR="00554821" w:rsidRPr="00C91FC3" w:rsidRDefault="00554821" w:rsidP="00554821">
      <w:pPr>
        <w:suppressAutoHyphens/>
        <w:rPr>
          <w:noProof/>
          <w:szCs w:val="22"/>
          <w:lang w:val="sv-SE"/>
        </w:rPr>
      </w:pPr>
      <w:r w:rsidRPr="00C91FC3">
        <w:rPr>
          <w:noProof/>
          <w:szCs w:val="22"/>
          <w:lang w:val="sv-SE"/>
        </w:rPr>
        <w:t>EXP</w:t>
      </w:r>
    </w:p>
    <w:p w14:paraId="10C7CAA8" w14:textId="77777777" w:rsidR="00554821" w:rsidRPr="00C91FC3" w:rsidRDefault="00554821" w:rsidP="00554821">
      <w:pPr>
        <w:suppressAutoHyphens/>
        <w:rPr>
          <w:noProof/>
          <w:szCs w:val="22"/>
          <w:lang w:val="sv-SE"/>
        </w:rPr>
      </w:pPr>
    </w:p>
    <w:p w14:paraId="5BB6565D" w14:textId="77777777" w:rsidR="00554821" w:rsidRPr="00C91FC3" w:rsidRDefault="00554821" w:rsidP="00554821">
      <w:pPr>
        <w:suppressAutoHyphens/>
        <w:rPr>
          <w:noProof/>
          <w:szCs w:val="22"/>
          <w:lang w:val="sv-SE"/>
        </w:rPr>
      </w:pPr>
    </w:p>
    <w:p w14:paraId="7D1C04A0" w14:textId="77777777" w:rsidR="00554821" w:rsidRPr="00C91FC3" w:rsidRDefault="00554821" w:rsidP="00554821">
      <w:pPr>
        <w:pBdr>
          <w:top w:val="single" w:sz="4" w:space="1" w:color="auto"/>
          <w:left w:val="single" w:sz="4" w:space="4" w:color="auto"/>
          <w:bottom w:val="single" w:sz="4" w:space="1" w:color="auto"/>
          <w:right w:val="single" w:sz="4" w:space="4" w:color="auto"/>
        </w:pBdr>
        <w:suppressAutoHyphens/>
        <w:ind w:left="567" w:hanging="567"/>
        <w:rPr>
          <w:noProof/>
          <w:szCs w:val="22"/>
          <w:lang w:val="sv-SE"/>
        </w:rPr>
      </w:pPr>
      <w:r w:rsidRPr="00C91FC3">
        <w:rPr>
          <w:b/>
          <w:noProof/>
          <w:szCs w:val="22"/>
          <w:lang w:val="sv-SE"/>
        </w:rPr>
        <w:t>4.</w:t>
      </w:r>
      <w:r w:rsidRPr="00C91FC3">
        <w:rPr>
          <w:b/>
          <w:noProof/>
          <w:szCs w:val="22"/>
          <w:lang w:val="sv-SE"/>
        </w:rPr>
        <w:tab/>
        <w:t xml:space="preserve">TILLVERKNINGSSATSNUMMER </w:t>
      </w:r>
    </w:p>
    <w:p w14:paraId="36EA5BF9" w14:textId="77777777" w:rsidR="00554821" w:rsidRPr="00C91FC3" w:rsidRDefault="00554821" w:rsidP="00554821">
      <w:pPr>
        <w:suppressAutoHyphens/>
        <w:rPr>
          <w:noProof/>
          <w:szCs w:val="22"/>
          <w:lang w:val="sv-SE"/>
        </w:rPr>
      </w:pPr>
    </w:p>
    <w:p w14:paraId="57D71E05" w14:textId="77777777" w:rsidR="00554821" w:rsidRPr="00C91FC3" w:rsidRDefault="00554821" w:rsidP="00554821">
      <w:pPr>
        <w:suppressAutoHyphens/>
        <w:rPr>
          <w:noProof/>
          <w:szCs w:val="22"/>
          <w:lang w:val="sv-SE"/>
        </w:rPr>
      </w:pPr>
      <w:r w:rsidRPr="00C91FC3">
        <w:rPr>
          <w:noProof/>
          <w:szCs w:val="22"/>
          <w:lang w:val="sv-SE"/>
        </w:rPr>
        <w:t>Lot</w:t>
      </w:r>
    </w:p>
    <w:p w14:paraId="72A7995A" w14:textId="77777777" w:rsidR="00554821" w:rsidRPr="00C91FC3" w:rsidRDefault="00554821" w:rsidP="00554821">
      <w:pPr>
        <w:suppressAutoHyphens/>
        <w:rPr>
          <w:noProof/>
          <w:szCs w:val="22"/>
          <w:lang w:val="sv-SE"/>
        </w:rPr>
      </w:pPr>
    </w:p>
    <w:p w14:paraId="22B31559" w14:textId="77777777" w:rsidR="00554821" w:rsidRPr="00C91FC3" w:rsidRDefault="00554821" w:rsidP="00554821">
      <w:pPr>
        <w:suppressAutoHyphens/>
        <w:rPr>
          <w:noProof/>
          <w:szCs w:val="22"/>
          <w:lang w:val="sv-SE"/>
        </w:rPr>
      </w:pPr>
    </w:p>
    <w:p w14:paraId="4B46B05A" w14:textId="77777777" w:rsidR="00554821" w:rsidRPr="00C91FC3" w:rsidRDefault="00554821" w:rsidP="00554821">
      <w:pPr>
        <w:pBdr>
          <w:top w:val="single" w:sz="4" w:space="1" w:color="auto"/>
          <w:left w:val="single" w:sz="4" w:space="4" w:color="auto"/>
          <w:bottom w:val="single" w:sz="4" w:space="1" w:color="auto"/>
          <w:right w:val="single" w:sz="4" w:space="4" w:color="auto"/>
        </w:pBdr>
        <w:suppressAutoHyphens/>
        <w:rPr>
          <w:b/>
          <w:noProof/>
          <w:szCs w:val="22"/>
          <w:lang w:val="sv-SE"/>
        </w:rPr>
      </w:pPr>
      <w:r w:rsidRPr="00C91FC3">
        <w:rPr>
          <w:b/>
          <w:noProof/>
          <w:szCs w:val="22"/>
          <w:lang w:val="sv-SE"/>
        </w:rPr>
        <w:t>5.</w:t>
      </w:r>
      <w:r w:rsidRPr="00C91FC3">
        <w:rPr>
          <w:b/>
          <w:noProof/>
          <w:szCs w:val="22"/>
          <w:lang w:val="sv-SE"/>
        </w:rPr>
        <w:tab/>
        <w:t>ÖVRIGT</w:t>
      </w:r>
    </w:p>
    <w:p w14:paraId="71E84F4C" w14:textId="77777777" w:rsidR="00554821" w:rsidRPr="00C91FC3" w:rsidRDefault="00554821" w:rsidP="00554821">
      <w:pPr>
        <w:suppressAutoHyphens/>
        <w:rPr>
          <w:noProof/>
          <w:szCs w:val="22"/>
          <w:lang w:val="sv-SE"/>
        </w:rPr>
      </w:pPr>
    </w:p>
    <w:p w14:paraId="7837184F" w14:textId="77777777" w:rsidR="00554821" w:rsidRPr="00C91FC3" w:rsidRDefault="00554821">
      <w:pPr>
        <w:suppressAutoHyphens/>
        <w:rPr>
          <w:noProof/>
          <w:szCs w:val="22"/>
          <w:lang w:val="sv-SE"/>
        </w:rPr>
      </w:pPr>
    </w:p>
    <w:p w14:paraId="74AC78B8" w14:textId="77777777" w:rsidR="00052D96" w:rsidRPr="00C91FC3" w:rsidRDefault="00052D96" w:rsidP="00052D96">
      <w:pPr>
        <w:rPr>
          <w:b/>
          <w:noProof/>
          <w:szCs w:val="22"/>
          <w:lang w:val="sv-SE"/>
        </w:rPr>
      </w:pPr>
      <w:r w:rsidRPr="00C91FC3">
        <w:rPr>
          <w:noProof/>
          <w:szCs w:val="22"/>
          <w:lang w:val="sv-SE"/>
        </w:rPr>
        <w:br w:type="page"/>
      </w:r>
    </w:p>
    <w:p w14:paraId="17A02BF3" w14:textId="77777777" w:rsidR="00052D96" w:rsidRPr="00C91FC3" w:rsidRDefault="00052D96" w:rsidP="00052D96">
      <w:pPr>
        <w:pBdr>
          <w:top w:val="single" w:sz="4" w:space="1" w:color="auto"/>
          <w:left w:val="single" w:sz="4" w:space="4" w:color="auto"/>
          <w:bottom w:val="single" w:sz="4" w:space="1" w:color="auto"/>
          <w:right w:val="single" w:sz="4" w:space="4" w:color="auto"/>
        </w:pBdr>
        <w:rPr>
          <w:b/>
          <w:noProof/>
          <w:szCs w:val="22"/>
          <w:lang w:val="sv-SE"/>
        </w:rPr>
      </w:pPr>
      <w:r w:rsidRPr="00C91FC3">
        <w:rPr>
          <w:b/>
          <w:noProof/>
          <w:szCs w:val="22"/>
          <w:lang w:val="sv-SE"/>
        </w:rPr>
        <w:t>UPPGIFTER SOM SKA FINNAS PÅ BLISTER ELLER STRIPS</w:t>
      </w:r>
    </w:p>
    <w:p w14:paraId="76C2BB8D" w14:textId="77777777" w:rsidR="00052D96" w:rsidRPr="00C91FC3" w:rsidRDefault="00052D96" w:rsidP="00052D96">
      <w:pPr>
        <w:pBdr>
          <w:top w:val="single" w:sz="4" w:space="1" w:color="auto"/>
          <w:left w:val="single" w:sz="4" w:space="4" w:color="auto"/>
          <w:bottom w:val="single" w:sz="4" w:space="1" w:color="auto"/>
          <w:right w:val="single" w:sz="4" w:space="4" w:color="auto"/>
        </w:pBdr>
        <w:rPr>
          <w:b/>
          <w:noProof/>
          <w:szCs w:val="22"/>
          <w:lang w:val="sv-SE"/>
        </w:rPr>
      </w:pPr>
    </w:p>
    <w:p w14:paraId="27A20BDB" w14:textId="77777777" w:rsidR="00052D96" w:rsidRPr="00C91FC3" w:rsidRDefault="00052D96" w:rsidP="00052D96">
      <w:pPr>
        <w:pBdr>
          <w:top w:val="single" w:sz="4" w:space="1" w:color="auto"/>
          <w:left w:val="single" w:sz="4" w:space="4" w:color="auto"/>
          <w:bottom w:val="single" w:sz="4" w:space="1" w:color="auto"/>
          <w:right w:val="single" w:sz="4" w:space="4" w:color="auto"/>
        </w:pBdr>
        <w:rPr>
          <w:b/>
          <w:caps/>
          <w:noProof/>
          <w:szCs w:val="22"/>
          <w:lang w:val="sv-SE"/>
        </w:rPr>
      </w:pPr>
      <w:r w:rsidRPr="00C91FC3">
        <w:rPr>
          <w:b/>
          <w:noProof/>
          <w:szCs w:val="22"/>
          <w:lang w:val="sv-SE"/>
        </w:rPr>
        <w:t>Blister</w:t>
      </w:r>
    </w:p>
    <w:p w14:paraId="0EAD9F50" w14:textId="77777777" w:rsidR="00052D96" w:rsidRPr="00C91FC3" w:rsidRDefault="00052D96" w:rsidP="00052D96">
      <w:pPr>
        <w:suppressAutoHyphens/>
        <w:rPr>
          <w:noProof/>
          <w:szCs w:val="22"/>
          <w:lang w:val="sv-SE"/>
        </w:rPr>
      </w:pPr>
    </w:p>
    <w:p w14:paraId="35C56FDE" w14:textId="77777777" w:rsidR="00052D96" w:rsidRPr="00C91FC3" w:rsidRDefault="00052D96" w:rsidP="00052D96">
      <w:pPr>
        <w:suppressAutoHyphens/>
        <w:rPr>
          <w:noProof/>
          <w:szCs w:val="22"/>
          <w:lang w:val="sv-SE"/>
        </w:rPr>
      </w:pPr>
    </w:p>
    <w:p w14:paraId="72616D24" w14:textId="77777777" w:rsidR="00052D96" w:rsidRPr="00C91FC3" w:rsidRDefault="00052D96" w:rsidP="00052D96">
      <w:pPr>
        <w:pBdr>
          <w:top w:val="single" w:sz="4" w:space="1" w:color="auto"/>
          <w:left w:val="single" w:sz="4" w:space="4" w:color="auto"/>
          <w:bottom w:val="single" w:sz="4" w:space="1" w:color="auto"/>
          <w:right w:val="single" w:sz="4" w:space="4" w:color="auto"/>
        </w:pBdr>
        <w:suppressAutoHyphens/>
        <w:ind w:left="567" w:hanging="567"/>
        <w:rPr>
          <w:b/>
          <w:noProof/>
          <w:szCs w:val="22"/>
          <w:lang w:val="sv-SE"/>
        </w:rPr>
      </w:pPr>
      <w:r w:rsidRPr="00C91FC3">
        <w:rPr>
          <w:b/>
          <w:noProof/>
          <w:szCs w:val="22"/>
          <w:lang w:val="sv-SE"/>
        </w:rPr>
        <w:t>1.</w:t>
      </w:r>
      <w:r w:rsidRPr="00C91FC3">
        <w:rPr>
          <w:b/>
          <w:noProof/>
          <w:szCs w:val="22"/>
          <w:lang w:val="sv-SE"/>
        </w:rPr>
        <w:tab/>
        <w:t>LÄKEMEDLETS NAMN</w:t>
      </w:r>
    </w:p>
    <w:p w14:paraId="1EA4E196" w14:textId="77777777" w:rsidR="00052D96" w:rsidRPr="00C91FC3" w:rsidRDefault="00052D96" w:rsidP="00052D96">
      <w:pPr>
        <w:suppressAutoHyphens/>
        <w:rPr>
          <w:noProof/>
          <w:szCs w:val="22"/>
          <w:lang w:val="sv-SE"/>
        </w:rPr>
      </w:pPr>
    </w:p>
    <w:p w14:paraId="366EF35C" w14:textId="77777777" w:rsidR="00052D96" w:rsidRPr="00C91FC3" w:rsidRDefault="00052D96" w:rsidP="00052D96">
      <w:pPr>
        <w:autoSpaceDE w:val="0"/>
        <w:autoSpaceDN w:val="0"/>
        <w:adjustRightInd w:val="0"/>
        <w:spacing w:line="240" w:lineRule="auto"/>
        <w:rPr>
          <w:szCs w:val="22"/>
          <w:lang w:val="sv-SE"/>
        </w:rPr>
      </w:pPr>
      <w:r w:rsidRPr="00C91FC3">
        <w:rPr>
          <w:szCs w:val="22"/>
          <w:lang w:val="sv-SE"/>
        </w:rPr>
        <w:t>Imatinib Actavis 400 mg tabletter</w:t>
      </w:r>
    </w:p>
    <w:p w14:paraId="597AEF48" w14:textId="77777777" w:rsidR="00052D96" w:rsidRPr="00C91FC3" w:rsidRDefault="00EA22A6" w:rsidP="00052D96">
      <w:pPr>
        <w:autoSpaceDE w:val="0"/>
        <w:autoSpaceDN w:val="0"/>
        <w:adjustRightInd w:val="0"/>
        <w:spacing w:line="240" w:lineRule="auto"/>
        <w:rPr>
          <w:szCs w:val="22"/>
          <w:lang w:val="sv-SE"/>
        </w:rPr>
      </w:pPr>
      <w:r w:rsidRPr="00C91FC3">
        <w:rPr>
          <w:szCs w:val="22"/>
          <w:lang w:val="sv-SE"/>
        </w:rPr>
        <w:t>i</w:t>
      </w:r>
      <w:r w:rsidR="00052D96" w:rsidRPr="00C91FC3">
        <w:rPr>
          <w:szCs w:val="22"/>
          <w:lang w:val="sv-SE"/>
        </w:rPr>
        <w:t>matinib</w:t>
      </w:r>
    </w:p>
    <w:p w14:paraId="5C3A7558" w14:textId="77777777" w:rsidR="00052D96" w:rsidRPr="00C91FC3" w:rsidRDefault="00052D96" w:rsidP="00052D96">
      <w:pPr>
        <w:suppressAutoHyphens/>
        <w:rPr>
          <w:noProof/>
          <w:szCs w:val="22"/>
          <w:lang w:val="sv-SE"/>
        </w:rPr>
      </w:pPr>
    </w:p>
    <w:p w14:paraId="49B4A927" w14:textId="77777777" w:rsidR="00052D96" w:rsidRPr="00C91FC3" w:rsidRDefault="00052D96" w:rsidP="00052D96">
      <w:pPr>
        <w:suppressAutoHyphens/>
        <w:rPr>
          <w:noProof/>
          <w:szCs w:val="22"/>
          <w:lang w:val="sv-SE"/>
        </w:rPr>
      </w:pPr>
    </w:p>
    <w:p w14:paraId="32CA247F" w14:textId="77777777" w:rsidR="00052D96" w:rsidRPr="00C91FC3" w:rsidRDefault="00052D96" w:rsidP="00052D96">
      <w:pPr>
        <w:pBdr>
          <w:top w:val="single" w:sz="4" w:space="1" w:color="auto"/>
          <w:left w:val="single" w:sz="4" w:space="4" w:color="auto"/>
          <w:bottom w:val="single" w:sz="4" w:space="1" w:color="auto"/>
          <w:right w:val="single" w:sz="4" w:space="4" w:color="auto"/>
        </w:pBdr>
        <w:suppressAutoHyphens/>
        <w:ind w:left="567" w:hanging="567"/>
        <w:rPr>
          <w:noProof/>
          <w:szCs w:val="22"/>
          <w:lang w:val="sv-SE"/>
        </w:rPr>
      </w:pPr>
      <w:r w:rsidRPr="00C91FC3">
        <w:rPr>
          <w:b/>
          <w:noProof/>
          <w:szCs w:val="22"/>
          <w:lang w:val="sv-SE"/>
        </w:rPr>
        <w:t>2.</w:t>
      </w:r>
      <w:r w:rsidRPr="00C91FC3">
        <w:rPr>
          <w:b/>
          <w:noProof/>
          <w:szCs w:val="22"/>
          <w:lang w:val="sv-SE"/>
        </w:rPr>
        <w:tab/>
        <w:t>INNEHAVARE AV GODKÄNNANDE FÖR FÖRSÄLJNING</w:t>
      </w:r>
    </w:p>
    <w:p w14:paraId="0FE6E21F" w14:textId="77777777" w:rsidR="00052D96" w:rsidRPr="00C91FC3" w:rsidRDefault="00052D96" w:rsidP="00052D96">
      <w:pPr>
        <w:suppressAutoHyphens/>
        <w:rPr>
          <w:noProof/>
          <w:szCs w:val="22"/>
          <w:lang w:val="sv-SE"/>
        </w:rPr>
      </w:pPr>
    </w:p>
    <w:p w14:paraId="277D8BC4" w14:textId="77777777" w:rsidR="00052D96" w:rsidRPr="00C91FC3" w:rsidRDefault="00052D96" w:rsidP="00052D96">
      <w:pPr>
        <w:autoSpaceDE w:val="0"/>
        <w:autoSpaceDN w:val="0"/>
        <w:adjustRightInd w:val="0"/>
        <w:spacing w:line="240" w:lineRule="auto"/>
        <w:rPr>
          <w:szCs w:val="22"/>
          <w:lang w:val="sv-SE"/>
        </w:rPr>
      </w:pPr>
      <w:r w:rsidRPr="00C91FC3">
        <w:rPr>
          <w:szCs w:val="22"/>
          <w:lang w:val="sv-SE"/>
        </w:rPr>
        <w:t>[Actavis logga]</w:t>
      </w:r>
    </w:p>
    <w:p w14:paraId="1667A324" w14:textId="77777777" w:rsidR="00052D96" w:rsidRPr="00C91FC3" w:rsidRDefault="00052D96" w:rsidP="00052D96">
      <w:pPr>
        <w:suppressAutoHyphens/>
        <w:rPr>
          <w:noProof/>
          <w:szCs w:val="22"/>
          <w:lang w:val="sv-SE"/>
        </w:rPr>
      </w:pPr>
    </w:p>
    <w:p w14:paraId="20EA53C1" w14:textId="77777777" w:rsidR="00052D96" w:rsidRPr="00C91FC3" w:rsidRDefault="00052D96" w:rsidP="00052D96">
      <w:pPr>
        <w:suppressAutoHyphens/>
        <w:rPr>
          <w:noProof/>
          <w:szCs w:val="22"/>
          <w:lang w:val="sv-SE"/>
        </w:rPr>
      </w:pPr>
    </w:p>
    <w:p w14:paraId="589BC504" w14:textId="77777777" w:rsidR="00052D96" w:rsidRPr="00C91FC3" w:rsidRDefault="00052D96" w:rsidP="00052D96">
      <w:pPr>
        <w:pBdr>
          <w:top w:val="single" w:sz="4" w:space="1" w:color="auto"/>
          <w:left w:val="single" w:sz="4" w:space="4" w:color="auto"/>
          <w:bottom w:val="single" w:sz="4" w:space="1" w:color="auto"/>
          <w:right w:val="single" w:sz="4" w:space="4" w:color="auto"/>
        </w:pBdr>
        <w:suppressAutoHyphens/>
        <w:ind w:left="567" w:hanging="567"/>
        <w:rPr>
          <w:noProof/>
          <w:szCs w:val="22"/>
          <w:lang w:val="sv-SE"/>
        </w:rPr>
      </w:pPr>
      <w:r w:rsidRPr="00C91FC3">
        <w:rPr>
          <w:b/>
          <w:noProof/>
          <w:szCs w:val="22"/>
          <w:lang w:val="sv-SE"/>
        </w:rPr>
        <w:t>3.</w:t>
      </w:r>
      <w:r w:rsidRPr="00C91FC3">
        <w:rPr>
          <w:b/>
          <w:noProof/>
          <w:szCs w:val="22"/>
          <w:lang w:val="sv-SE"/>
        </w:rPr>
        <w:tab/>
        <w:t>UTGÅNGSDATUM</w:t>
      </w:r>
    </w:p>
    <w:p w14:paraId="6AE2033E" w14:textId="77777777" w:rsidR="00052D96" w:rsidRPr="00C91FC3" w:rsidRDefault="00052D96" w:rsidP="00052D96">
      <w:pPr>
        <w:suppressAutoHyphens/>
        <w:rPr>
          <w:noProof/>
          <w:szCs w:val="22"/>
          <w:lang w:val="sv-SE"/>
        </w:rPr>
      </w:pPr>
    </w:p>
    <w:p w14:paraId="7BA344BA" w14:textId="77777777" w:rsidR="00052D96" w:rsidRPr="00C91FC3" w:rsidRDefault="00052D96" w:rsidP="00052D96">
      <w:pPr>
        <w:suppressAutoHyphens/>
        <w:rPr>
          <w:noProof/>
          <w:szCs w:val="22"/>
          <w:lang w:val="sv-SE"/>
        </w:rPr>
      </w:pPr>
      <w:r w:rsidRPr="00C91FC3">
        <w:rPr>
          <w:noProof/>
          <w:szCs w:val="22"/>
          <w:lang w:val="sv-SE"/>
        </w:rPr>
        <w:t>EXP</w:t>
      </w:r>
    </w:p>
    <w:p w14:paraId="4190804B" w14:textId="77777777" w:rsidR="00052D96" w:rsidRPr="00C91FC3" w:rsidRDefault="00052D96" w:rsidP="00052D96">
      <w:pPr>
        <w:suppressAutoHyphens/>
        <w:rPr>
          <w:noProof/>
          <w:szCs w:val="22"/>
          <w:lang w:val="sv-SE"/>
        </w:rPr>
      </w:pPr>
    </w:p>
    <w:p w14:paraId="5F96864D" w14:textId="77777777" w:rsidR="00052D96" w:rsidRPr="00C91FC3" w:rsidRDefault="00052D96" w:rsidP="00052D96">
      <w:pPr>
        <w:suppressAutoHyphens/>
        <w:rPr>
          <w:noProof/>
          <w:szCs w:val="22"/>
          <w:lang w:val="sv-SE"/>
        </w:rPr>
      </w:pPr>
    </w:p>
    <w:p w14:paraId="2CAB15A2" w14:textId="77777777" w:rsidR="00052D96" w:rsidRPr="00C91FC3" w:rsidRDefault="00052D96" w:rsidP="00052D96">
      <w:pPr>
        <w:pBdr>
          <w:top w:val="single" w:sz="4" w:space="1" w:color="auto"/>
          <w:left w:val="single" w:sz="4" w:space="4" w:color="auto"/>
          <w:bottom w:val="single" w:sz="4" w:space="1" w:color="auto"/>
          <w:right w:val="single" w:sz="4" w:space="4" w:color="auto"/>
        </w:pBdr>
        <w:suppressAutoHyphens/>
        <w:ind w:left="567" w:hanging="567"/>
        <w:rPr>
          <w:noProof/>
          <w:szCs w:val="22"/>
          <w:lang w:val="sv-SE"/>
        </w:rPr>
      </w:pPr>
      <w:r w:rsidRPr="00C91FC3">
        <w:rPr>
          <w:b/>
          <w:noProof/>
          <w:szCs w:val="22"/>
          <w:lang w:val="sv-SE"/>
        </w:rPr>
        <w:t>4.</w:t>
      </w:r>
      <w:r w:rsidRPr="00C91FC3">
        <w:rPr>
          <w:b/>
          <w:noProof/>
          <w:szCs w:val="22"/>
          <w:lang w:val="sv-SE"/>
        </w:rPr>
        <w:tab/>
        <w:t xml:space="preserve">TILLVERKNINGSSATSNUMMER </w:t>
      </w:r>
    </w:p>
    <w:p w14:paraId="3A69C3A4" w14:textId="77777777" w:rsidR="00052D96" w:rsidRPr="00C91FC3" w:rsidRDefault="00052D96" w:rsidP="00052D96">
      <w:pPr>
        <w:suppressAutoHyphens/>
        <w:rPr>
          <w:noProof/>
          <w:szCs w:val="22"/>
          <w:lang w:val="sv-SE"/>
        </w:rPr>
      </w:pPr>
    </w:p>
    <w:p w14:paraId="0683319D" w14:textId="77777777" w:rsidR="00052D96" w:rsidRPr="00C91FC3" w:rsidRDefault="00052D96" w:rsidP="00052D96">
      <w:pPr>
        <w:suppressAutoHyphens/>
        <w:rPr>
          <w:noProof/>
          <w:szCs w:val="22"/>
          <w:lang w:val="sv-SE"/>
        </w:rPr>
      </w:pPr>
      <w:r w:rsidRPr="00C91FC3">
        <w:rPr>
          <w:noProof/>
          <w:szCs w:val="22"/>
          <w:lang w:val="sv-SE"/>
        </w:rPr>
        <w:t>Lot</w:t>
      </w:r>
    </w:p>
    <w:p w14:paraId="72130F00" w14:textId="77777777" w:rsidR="00052D96" w:rsidRPr="00C91FC3" w:rsidRDefault="00052D96" w:rsidP="00052D96">
      <w:pPr>
        <w:suppressAutoHyphens/>
        <w:rPr>
          <w:noProof/>
          <w:szCs w:val="22"/>
          <w:lang w:val="sv-SE"/>
        </w:rPr>
      </w:pPr>
    </w:p>
    <w:p w14:paraId="60337154" w14:textId="77777777" w:rsidR="00052D96" w:rsidRPr="00C91FC3" w:rsidRDefault="00052D96" w:rsidP="00052D96">
      <w:pPr>
        <w:suppressAutoHyphens/>
        <w:rPr>
          <w:noProof/>
          <w:szCs w:val="22"/>
          <w:lang w:val="sv-SE"/>
        </w:rPr>
      </w:pPr>
    </w:p>
    <w:p w14:paraId="308F86F2" w14:textId="77777777" w:rsidR="00052D96" w:rsidRPr="00C91FC3" w:rsidRDefault="00052D96" w:rsidP="00052D96">
      <w:pPr>
        <w:pBdr>
          <w:top w:val="single" w:sz="4" w:space="1" w:color="auto"/>
          <w:left w:val="single" w:sz="4" w:space="4" w:color="auto"/>
          <w:bottom w:val="single" w:sz="4" w:space="1" w:color="auto"/>
          <w:right w:val="single" w:sz="4" w:space="4" w:color="auto"/>
        </w:pBdr>
        <w:suppressAutoHyphens/>
        <w:rPr>
          <w:b/>
          <w:noProof/>
          <w:szCs w:val="22"/>
          <w:lang w:val="sv-SE"/>
        </w:rPr>
      </w:pPr>
      <w:r w:rsidRPr="00C91FC3">
        <w:rPr>
          <w:b/>
          <w:noProof/>
          <w:szCs w:val="22"/>
          <w:lang w:val="sv-SE"/>
        </w:rPr>
        <w:t>5.</w:t>
      </w:r>
      <w:r w:rsidRPr="00C91FC3">
        <w:rPr>
          <w:b/>
          <w:noProof/>
          <w:szCs w:val="22"/>
          <w:lang w:val="sv-SE"/>
        </w:rPr>
        <w:tab/>
        <w:t>ÖVRIGT</w:t>
      </w:r>
    </w:p>
    <w:p w14:paraId="0D38CD2E" w14:textId="77777777" w:rsidR="00052D96" w:rsidRPr="00C91FC3" w:rsidRDefault="00052D96" w:rsidP="00052D96">
      <w:pPr>
        <w:suppressAutoHyphens/>
        <w:rPr>
          <w:noProof/>
          <w:szCs w:val="22"/>
          <w:lang w:val="sv-SE"/>
        </w:rPr>
      </w:pPr>
    </w:p>
    <w:p w14:paraId="57241A54" w14:textId="77777777" w:rsidR="00052D96" w:rsidRPr="00C91FC3" w:rsidRDefault="00052D96" w:rsidP="00052D96">
      <w:pPr>
        <w:suppressAutoHyphens/>
        <w:rPr>
          <w:noProof/>
          <w:szCs w:val="22"/>
          <w:lang w:val="sv-SE"/>
        </w:rPr>
      </w:pPr>
    </w:p>
    <w:p w14:paraId="1F12E055" w14:textId="77777777" w:rsidR="00DA2899" w:rsidRPr="00C91FC3" w:rsidRDefault="00DA2899">
      <w:pPr>
        <w:tabs>
          <w:tab w:val="clear" w:pos="567"/>
        </w:tabs>
        <w:spacing w:line="240" w:lineRule="auto"/>
        <w:rPr>
          <w:noProof/>
          <w:szCs w:val="22"/>
          <w:lang w:val="sv-SE"/>
        </w:rPr>
      </w:pPr>
      <w:r w:rsidRPr="00C91FC3">
        <w:rPr>
          <w:noProof/>
          <w:szCs w:val="22"/>
          <w:lang w:val="sv-SE"/>
        </w:rPr>
        <w:br w:type="page"/>
      </w:r>
    </w:p>
    <w:p w14:paraId="3234F239" w14:textId="77777777" w:rsidR="00554821" w:rsidRPr="00C91FC3" w:rsidRDefault="00554821">
      <w:pPr>
        <w:suppressAutoHyphens/>
        <w:rPr>
          <w:noProof/>
          <w:szCs w:val="22"/>
          <w:lang w:val="sv-SE"/>
        </w:rPr>
      </w:pPr>
    </w:p>
    <w:p w14:paraId="343D4A47" w14:textId="77777777" w:rsidR="00554821" w:rsidRPr="00C91FC3" w:rsidRDefault="00554821">
      <w:pPr>
        <w:suppressAutoHyphens/>
        <w:rPr>
          <w:noProof/>
          <w:szCs w:val="22"/>
          <w:lang w:val="sv-SE"/>
        </w:rPr>
      </w:pPr>
    </w:p>
    <w:p w14:paraId="2E5749E7" w14:textId="77777777" w:rsidR="00554821" w:rsidRPr="00C91FC3" w:rsidRDefault="00554821">
      <w:pPr>
        <w:suppressAutoHyphens/>
        <w:rPr>
          <w:noProof/>
          <w:szCs w:val="22"/>
          <w:lang w:val="sv-SE"/>
        </w:rPr>
      </w:pPr>
    </w:p>
    <w:p w14:paraId="65BB0107" w14:textId="77777777" w:rsidR="00554821" w:rsidRPr="00C91FC3" w:rsidRDefault="00554821">
      <w:pPr>
        <w:suppressAutoHyphens/>
        <w:rPr>
          <w:noProof/>
          <w:szCs w:val="22"/>
          <w:lang w:val="sv-SE"/>
        </w:rPr>
      </w:pPr>
    </w:p>
    <w:p w14:paraId="522348C7" w14:textId="77777777" w:rsidR="00554821" w:rsidRPr="00C91FC3" w:rsidRDefault="00554821">
      <w:pPr>
        <w:suppressAutoHyphens/>
        <w:rPr>
          <w:noProof/>
          <w:szCs w:val="22"/>
          <w:lang w:val="sv-SE"/>
        </w:rPr>
      </w:pPr>
    </w:p>
    <w:p w14:paraId="2EABCEF7" w14:textId="77777777" w:rsidR="00554821" w:rsidRPr="00C91FC3" w:rsidRDefault="00554821">
      <w:pPr>
        <w:suppressAutoHyphens/>
        <w:rPr>
          <w:noProof/>
          <w:szCs w:val="22"/>
          <w:lang w:val="sv-SE"/>
        </w:rPr>
      </w:pPr>
    </w:p>
    <w:p w14:paraId="102F96F3" w14:textId="77777777" w:rsidR="00554821" w:rsidRPr="00C91FC3" w:rsidRDefault="00554821">
      <w:pPr>
        <w:suppressAutoHyphens/>
        <w:rPr>
          <w:noProof/>
          <w:szCs w:val="22"/>
          <w:lang w:val="sv-SE"/>
        </w:rPr>
      </w:pPr>
    </w:p>
    <w:p w14:paraId="0CBEAB1E" w14:textId="77777777" w:rsidR="00554821" w:rsidRPr="00C91FC3" w:rsidRDefault="00554821">
      <w:pPr>
        <w:suppressAutoHyphens/>
        <w:rPr>
          <w:noProof/>
          <w:szCs w:val="22"/>
          <w:lang w:val="sv-SE"/>
        </w:rPr>
      </w:pPr>
    </w:p>
    <w:p w14:paraId="09B75247" w14:textId="77777777" w:rsidR="0005522B" w:rsidRPr="00C91FC3" w:rsidRDefault="0005522B">
      <w:pPr>
        <w:suppressAutoHyphens/>
        <w:rPr>
          <w:noProof/>
          <w:szCs w:val="22"/>
          <w:lang w:val="sv-SE"/>
        </w:rPr>
      </w:pPr>
    </w:p>
    <w:p w14:paraId="58DC1FFE" w14:textId="77777777" w:rsidR="0005522B" w:rsidRPr="00C91FC3" w:rsidRDefault="0005522B">
      <w:pPr>
        <w:suppressAutoHyphens/>
        <w:rPr>
          <w:noProof/>
          <w:szCs w:val="22"/>
          <w:lang w:val="sv-SE"/>
        </w:rPr>
      </w:pPr>
    </w:p>
    <w:p w14:paraId="0FC447F1" w14:textId="77777777" w:rsidR="0005522B" w:rsidRPr="00C91FC3" w:rsidRDefault="0005522B">
      <w:pPr>
        <w:suppressAutoHyphens/>
        <w:rPr>
          <w:noProof/>
          <w:szCs w:val="22"/>
          <w:lang w:val="sv-SE"/>
        </w:rPr>
      </w:pPr>
    </w:p>
    <w:p w14:paraId="780894E8" w14:textId="77777777" w:rsidR="0005522B" w:rsidRPr="00C91FC3" w:rsidRDefault="0005522B">
      <w:pPr>
        <w:suppressAutoHyphens/>
        <w:rPr>
          <w:noProof/>
          <w:szCs w:val="22"/>
          <w:lang w:val="sv-SE"/>
        </w:rPr>
      </w:pPr>
    </w:p>
    <w:p w14:paraId="7C45767F" w14:textId="77777777" w:rsidR="0005522B" w:rsidRPr="00C91FC3" w:rsidRDefault="0005522B">
      <w:pPr>
        <w:suppressAutoHyphens/>
        <w:rPr>
          <w:noProof/>
          <w:szCs w:val="22"/>
          <w:lang w:val="sv-SE"/>
        </w:rPr>
      </w:pPr>
    </w:p>
    <w:p w14:paraId="0FDFEDD6" w14:textId="77777777" w:rsidR="0005522B" w:rsidRPr="00C91FC3" w:rsidRDefault="0005522B">
      <w:pPr>
        <w:suppressAutoHyphens/>
        <w:rPr>
          <w:noProof/>
          <w:szCs w:val="22"/>
          <w:lang w:val="sv-SE"/>
        </w:rPr>
      </w:pPr>
    </w:p>
    <w:p w14:paraId="1CB3DC6C" w14:textId="77777777" w:rsidR="0005522B" w:rsidRPr="00C91FC3" w:rsidRDefault="0005522B">
      <w:pPr>
        <w:suppressAutoHyphens/>
        <w:rPr>
          <w:noProof/>
          <w:szCs w:val="22"/>
          <w:lang w:val="sv-SE"/>
        </w:rPr>
      </w:pPr>
    </w:p>
    <w:p w14:paraId="3B1BDF1F" w14:textId="77777777" w:rsidR="0005522B" w:rsidRPr="00C91FC3" w:rsidRDefault="0005522B">
      <w:pPr>
        <w:suppressAutoHyphens/>
        <w:rPr>
          <w:noProof/>
          <w:szCs w:val="22"/>
          <w:lang w:val="sv-SE"/>
        </w:rPr>
      </w:pPr>
    </w:p>
    <w:p w14:paraId="374B7178" w14:textId="77777777" w:rsidR="0005522B" w:rsidRPr="00C91FC3" w:rsidRDefault="0005522B">
      <w:pPr>
        <w:suppressAutoHyphens/>
        <w:rPr>
          <w:noProof/>
          <w:szCs w:val="22"/>
          <w:lang w:val="sv-SE"/>
        </w:rPr>
      </w:pPr>
    </w:p>
    <w:p w14:paraId="644CCDD3" w14:textId="77777777" w:rsidR="0005522B" w:rsidRPr="00C91FC3" w:rsidRDefault="0005522B">
      <w:pPr>
        <w:suppressAutoHyphens/>
        <w:rPr>
          <w:noProof/>
          <w:szCs w:val="22"/>
          <w:lang w:val="sv-SE"/>
        </w:rPr>
      </w:pPr>
    </w:p>
    <w:p w14:paraId="7181118F" w14:textId="77777777" w:rsidR="0005522B" w:rsidRPr="00C91FC3" w:rsidRDefault="0005522B">
      <w:pPr>
        <w:suppressAutoHyphens/>
        <w:rPr>
          <w:noProof/>
          <w:szCs w:val="22"/>
          <w:lang w:val="sv-SE"/>
        </w:rPr>
      </w:pPr>
    </w:p>
    <w:p w14:paraId="7F8B8917" w14:textId="77777777" w:rsidR="0005522B" w:rsidRPr="00C91FC3" w:rsidRDefault="0005522B">
      <w:pPr>
        <w:suppressAutoHyphens/>
        <w:rPr>
          <w:noProof/>
          <w:szCs w:val="22"/>
          <w:lang w:val="sv-SE"/>
        </w:rPr>
      </w:pPr>
    </w:p>
    <w:p w14:paraId="27173829" w14:textId="77777777" w:rsidR="0005522B" w:rsidRPr="00C91FC3" w:rsidRDefault="0005522B">
      <w:pPr>
        <w:suppressAutoHyphens/>
        <w:rPr>
          <w:noProof/>
          <w:szCs w:val="22"/>
          <w:lang w:val="sv-SE"/>
        </w:rPr>
      </w:pPr>
    </w:p>
    <w:p w14:paraId="40D239A9" w14:textId="77777777" w:rsidR="0005522B" w:rsidRPr="00C91FC3" w:rsidRDefault="0005522B">
      <w:pPr>
        <w:suppressAutoHyphens/>
        <w:rPr>
          <w:noProof/>
          <w:szCs w:val="22"/>
          <w:lang w:val="sv-SE"/>
        </w:rPr>
      </w:pPr>
    </w:p>
    <w:p w14:paraId="5BFAEE25" w14:textId="77777777" w:rsidR="0005522B" w:rsidRPr="00C91FC3" w:rsidRDefault="0005522B" w:rsidP="0055296E">
      <w:pPr>
        <w:pStyle w:val="TitleA"/>
      </w:pPr>
      <w:r w:rsidRPr="00C91FC3">
        <w:t>B. BIPACKSEDEL</w:t>
      </w:r>
    </w:p>
    <w:p w14:paraId="448EF4E8" w14:textId="77777777" w:rsidR="0005522B" w:rsidRPr="00C91FC3" w:rsidRDefault="0005522B">
      <w:pPr>
        <w:rPr>
          <w:b/>
          <w:caps/>
          <w:noProof/>
          <w:szCs w:val="22"/>
          <w:lang w:val="sv-SE"/>
        </w:rPr>
      </w:pPr>
      <w:r w:rsidRPr="00C91FC3">
        <w:rPr>
          <w:noProof/>
          <w:szCs w:val="22"/>
          <w:lang w:val="sv-SE"/>
        </w:rPr>
        <w:br w:type="page"/>
      </w:r>
    </w:p>
    <w:p w14:paraId="3B563E99" w14:textId="77777777" w:rsidR="0005522B" w:rsidRPr="00C91FC3" w:rsidRDefault="0005522B">
      <w:pPr>
        <w:jc w:val="center"/>
        <w:outlineLvl w:val="0"/>
        <w:rPr>
          <w:noProof/>
          <w:szCs w:val="22"/>
          <w:lang w:val="sv-SE"/>
        </w:rPr>
      </w:pPr>
      <w:r w:rsidRPr="00C91FC3">
        <w:rPr>
          <w:b/>
          <w:noProof/>
          <w:szCs w:val="22"/>
          <w:lang w:val="sv-SE"/>
        </w:rPr>
        <w:t>Bipacksedel</w:t>
      </w:r>
      <w:r w:rsidR="00FA1A42" w:rsidRPr="00C91FC3">
        <w:rPr>
          <w:b/>
          <w:noProof/>
          <w:szCs w:val="22"/>
          <w:lang w:val="sv-SE"/>
        </w:rPr>
        <w:t xml:space="preserve">: Information till </w:t>
      </w:r>
      <w:r w:rsidRPr="00C91FC3">
        <w:rPr>
          <w:b/>
          <w:noProof/>
          <w:szCs w:val="22"/>
          <w:lang w:val="sv-SE"/>
        </w:rPr>
        <w:t>användaren</w:t>
      </w:r>
    </w:p>
    <w:p w14:paraId="76AC5702" w14:textId="77777777" w:rsidR="0005522B" w:rsidRPr="00C91FC3" w:rsidRDefault="0005522B">
      <w:pPr>
        <w:jc w:val="center"/>
        <w:rPr>
          <w:b/>
          <w:caps/>
          <w:noProof/>
          <w:szCs w:val="22"/>
          <w:lang w:val="sv-SE"/>
        </w:rPr>
      </w:pPr>
    </w:p>
    <w:p w14:paraId="4C92E95A" w14:textId="77777777" w:rsidR="00FA1A42" w:rsidRPr="00C91FC3" w:rsidRDefault="00FA1A42" w:rsidP="00FA1A42">
      <w:pPr>
        <w:widowControl w:val="0"/>
        <w:tabs>
          <w:tab w:val="left" w:pos="9356"/>
        </w:tabs>
        <w:autoSpaceDE w:val="0"/>
        <w:autoSpaceDN w:val="0"/>
        <w:adjustRightInd w:val="0"/>
        <w:spacing w:line="240" w:lineRule="auto"/>
        <w:ind w:right="50"/>
        <w:jc w:val="center"/>
        <w:rPr>
          <w:szCs w:val="22"/>
          <w:lang w:val="sv-SE"/>
        </w:rPr>
      </w:pPr>
      <w:r w:rsidRPr="00C91FC3">
        <w:rPr>
          <w:b/>
          <w:bCs/>
          <w:spacing w:val="-1"/>
          <w:szCs w:val="22"/>
          <w:lang w:val="sv-SE"/>
        </w:rPr>
        <w:t>Imatinib Actavis</w:t>
      </w:r>
      <w:r w:rsidRPr="00C91FC3">
        <w:rPr>
          <w:b/>
          <w:bCs/>
          <w:spacing w:val="1"/>
          <w:szCs w:val="22"/>
          <w:lang w:val="sv-SE"/>
        </w:rPr>
        <w:t xml:space="preserve"> 50</w:t>
      </w:r>
      <w:r w:rsidRPr="00C91FC3">
        <w:rPr>
          <w:b/>
          <w:bCs/>
          <w:szCs w:val="22"/>
          <w:lang w:val="sv-SE"/>
        </w:rPr>
        <w:t> </w:t>
      </w:r>
      <w:r w:rsidRPr="00C91FC3">
        <w:rPr>
          <w:b/>
          <w:bCs/>
          <w:spacing w:val="1"/>
          <w:szCs w:val="22"/>
          <w:lang w:val="sv-SE"/>
        </w:rPr>
        <w:t>m</w:t>
      </w:r>
      <w:r w:rsidRPr="00C91FC3">
        <w:rPr>
          <w:b/>
          <w:bCs/>
          <w:szCs w:val="22"/>
          <w:lang w:val="sv-SE"/>
        </w:rPr>
        <w:t>g hårda kapslar</w:t>
      </w:r>
    </w:p>
    <w:p w14:paraId="3B0F04D3" w14:textId="77777777" w:rsidR="00FA1A42" w:rsidRPr="00C91FC3" w:rsidRDefault="00167943" w:rsidP="00FA1A42">
      <w:pPr>
        <w:autoSpaceDE w:val="0"/>
        <w:autoSpaceDN w:val="0"/>
        <w:adjustRightInd w:val="0"/>
        <w:spacing w:line="240" w:lineRule="auto"/>
        <w:jc w:val="center"/>
        <w:rPr>
          <w:szCs w:val="22"/>
          <w:lang w:val="sv-SE"/>
        </w:rPr>
      </w:pPr>
      <w:r w:rsidRPr="00C91FC3">
        <w:rPr>
          <w:szCs w:val="22"/>
          <w:lang w:val="sv-SE"/>
        </w:rPr>
        <w:t>imatinib</w:t>
      </w:r>
    </w:p>
    <w:p w14:paraId="4A38F868" w14:textId="77777777" w:rsidR="0005522B" w:rsidRPr="00C91FC3" w:rsidRDefault="0005522B">
      <w:pPr>
        <w:rPr>
          <w:noProof/>
          <w:szCs w:val="22"/>
          <w:lang w:val="sv-SE"/>
        </w:rPr>
      </w:pPr>
    </w:p>
    <w:p w14:paraId="069E7AE3" w14:textId="77777777" w:rsidR="0005522B" w:rsidRPr="00C91FC3" w:rsidRDefault="0005522B">
      <w:pPr>
        <w:ind w:right="-2"/>
        <w:rPr>
          <w:szCs w:val="22"/>
          <w:lang w:val="sv-SE"/>
        </w:rPr>
      </w:pPr>
      <w:r w:rsidRPr="00C91FC3">
        <w:rPr>
          <w:b/>
          <w:noProof/>
          <w:szCs w:val="22"/>
          <w:lang w:val="sv-SE"/>
        </w:rPr>
        <w:t>Läs noga igenom denna bipacksedel innan du börjar ta detta läkemedel. Den innehåller information som är viktig för dig.</w:t>
      </w:r>
    </w:p>
    <w:p w14:paraId="08DD066C" w14:textId="77777777" w:rsidR="0005522B" w:rsidRPr="00C91FC3" w:rsidRDefault="0005522B">
      <w:pPr>
        <w:numPr>
          <w:ilvl w:val="0"/>
          <w:numId w:val="26"/>
        </w:numPr>
        <w:tabs>
          <w:tab w:val="clear" w:pos="567"/>
        </w:tabs>
        <w:spacing w:line="240" w:lineRule="auto"/>
        <w:ind w:left="567" w:right="-2" w:hanging="567"/>
        <w:rPr>
          <w:noProof/>
          <w:szCs w:val="22"/>
          <w:lang w:val="sv-SE"/>
        </w:rPr>
      </w:pPr>
      <w:r w:rsidRPr="00C91FC3">
        <w:rPr>
          <w:noProof/>
          <w:szCs w:val="22"/>
          <w:lang w:val="sv-SE"/>
        </w:rPr>
        <w:t>Spara denna information, du kan behöva läsa den igen.</w:t>
      </w:r>
    </w:p>
    <w:p w14:paraId="224C1A4E" w14:textId="77777777" w:rsidR="0005522B" w:rsidRPr="00C91FC3" w:rsidRDefault="0005522B">
      <w:pPr>
        <w:numPr>
          <w:ilvl w:val="0"/>
          <w:numId w:val="26"/>
        </w:numPr>
        <w:tabs>
          <w:tab w:val="clear" w:pos="567"/>
        </w:tabs>
        <w:spacing w:line="240" w:lineRule="auto"/>
        <w:ind w:left="567" w:right="-2" w:hanging="567"/>
        <w:rPr>
          <w:noProof/>
          <w:szCs w:val="22"/>
          <w:lang w:val="sv-SE"/>
        </w:rPr>
      </w:pPr>
      <w:r w:rsidRPr="00C91FC3">
        <w:rPr>
          <w:noProof/>
          <w:szCs w:val="22"/>
          <w:lang w:val="sv-SE"/>
        </w:rPr>
        <w:t>Om du har yt</w:t>
      </w:r>
      <w:r w:rsidR="00FA1A42" w:rsidRPr="00C91FC3">
        <w:rPr>
          <w:noProof/>
          <w:szCs w:val="22"/>
          <w:lang w:val="sv-SE"/>
        </w:rPr>
        <w:t xml:space="preserve">terligare frågor vänd dig till </w:t>
      </w:r>
      <w:r w:rsidRPr="00C91FC3">
        <w:rPr>
          <w:noProof/>
          <w:szCs w:val="22"/>
          <w:lang w:val="sv-SE"/>
        </w:rPr>
        <w:t>läkare</w:t>
      </w:r>
      <w:r w:rsidR="00FA1A42" w:rsidRPr="00C91FC3">
        <w:rPr>
          <w:noProof/>
          <w:szCs w:val="22"/>
          <w:lang w:val="sv-SE"/>
        </w:rPr>
        <w:t xml:space="preserve">, </w:t>
      </w:r>
      <w:r w:rsidRPr="00C91FC3">
        <w:rPr>
          <w:noProof/>
          <w:szCs w:val="22"/>
          <w:lang w:val="sv-SE"/>
        </w:rPr>
        <w:t>apotekspersonal</w:t>
      </w:r>
      <w:r w:rsidR="00FA1A42" w:rsidRPr="00C91FC3">
        <w:rPr>
          <w:noProof/>
          <w:szCs w:val="22"/>
          <w:lang w:val="sv-SE"/>
        </w:rPr>
        <w:t xml:space="preserve"> eller sjuksköterska</w:t>
      </w:r>
      <w:r w:rsidRPr="00C91FC3">
        <w:rPr>
          <w:noProof/>
          <w:szCs w:val="22"/>
          <w:lang w:val="sv-SE"/>
        </w:rPr>
        <w:t>.</w:t>
      </w:r>
    </w:p>
    <w:p w14:paraId="5C99D73C" w14:textId="77777777" w:rsidR="0005522B" w:rsidRPr="00C91FC3" w:rsidRDefault="0005522B">
      <w:pPr>
        <w:numPr>
          <w:ilvl w:val="0"/>
          <w:numId w:val="26"/>
        </w:numPr>
        <w:tabs>
          <w:tab w:val="clear" w:pos="567"/>
        </w:tabs>
        <w:spacing w:line="240" w:lineRule="auto"/>
        <w:ind w:left="567" w:right="-2" w:hanging="567"/>
        <w:rPr>
          <w:noProof/>
          <w:szCs w:val="22"/>
          <w:lang w:val="sv-SE"/>
        </w:rPr>
      </w:pPr>
      <w:r w:rsidRPr="00C91FC3">
        <w:rPr>
          <w:noProof/>
          <w:szCs w:val="22"/>
          <w:lang w:val="sv-SE"/>
        </w:rPr>
        <w:t xml:space="preserve">Detta läkemedel har ordinerats enbart åt dig. Ge det inte till andra. Det kan skada dem, även om de uppvisar </w:t>
      </w:r>
      <w:r w:rsidR="00FA1A42" w:rsidRPr="00C91FC3">
        <w:rPr>
          <w:noProof/>
          <w:szCs w:val="22"/>
          <w:lang w:val="sv-SE"/>
        </w:rPr>
        <w:t>sjukdomstecken som liknar dina.</w:t>
      </w:r>
    </w:p>
    <w:p w14:paraId="14E2FBC8" w14:textId="77777777" w:rsidR="0005522B" w:rsidRPr="00C91FC3" w:rsidRDefault="0005522B">
      <w:pPr>
        <w:numPr>
          <w:ilvl w:val="0"/>
          <w:numId w:val="26"/>
        </w:numPr>
        <w:tabs>
          <w:tab w:val="clear" w:pos="567"/>
        </w:tabs>
        <w:spacing w:line="240" w:lineRule="auto"/>
        <w:ind w:left="567" w:right="-2" w:hanging="567"/>
        <w:rPr>
          <w:noProof/>
          <w:szCs w:val="22"/>
          <w:lang w:val="sv-SE"/>
        </w:rPr>
      </w:pPr>
      <w:r w:rsidRPr="00C91FC3">
        <w:rPr>
          <w:noProof/>
          <w:szCs w:val="22"/>
          <w:lang w:val="sv-SE"/>
        </w:rPr>
        <w:t>Om</w:t>
      </w:r>
      <w:r w:rsidR="00FA1A42" w:rsidRPr="00C91FC3">
        <w:rPr>
          <w:noProof/>
          <w:szCs w:val="22"/>
          <w:lang w:val="sv-SE"/>
        </w:rPr>
        <w:t xml:space="preserve"> du får biverkningar, tala med läkare, apotekspersonal </w:t>
      </w:r>
      <w:r w:rsidRPr="00C91FC3">
        <w:rPr>
          <w:noProof/>
          <w:szCs w:val="22"/>
          <w:lang w:val="sv-SE"/>
        </w:rPr>
        <w:t>eller sjuk</w:t>
      </w:r>
      <w:r w:rsidR="00FA1A42" w:rsidRPr="00C91FC3">
        <w:rPr>
          <w:noProof/>
          <w:szCs w:val="22"/>
          <w:lang w:val="sv-SE"/>
        </w:rPr>
        <w:t>sköterska</w:t>
      </w:r>
      <w:r w:rsidRPr="00C91FC3">
        <w:rPr>
          <w:noProof/>
          <w:szCs w:val="22"/>
          <w:lang w:val="sv-SE"/>
        </w:rPr>
        <w:t>.</w:t>
      </w:r>
      <w:r w:rsidRPr="00C91FC3">
        <w:rPr>
          <w:color w:val="FF0000"/>
          <w:szCs w:val="22"/>
          <w:lang w:val="sv-SE"/>
        </w:rPr>
        <w:t xml:space="preserve"> </w:t>
      </w:r>
      <w:r w:rsidRPr="00C91FC3">
        <w:rPr>
          <w:noProof/>
          <w:szCs w:val="22"/>
          <w:lang w:val="sv-SE"/>
        </w:rPr>
        <w:t>Detta gäller</w:t>
      </w:r>
      <w:r w:rsidRPr="00C91FC3">
        <w:rPr>
          <w:noProof/>
          <w:color w:val="FF0000"/>
          <w:szCs w:val="22"/>
          <w:lang w:val="sv-SE"/>
        </w:rPr>
        <w:t xml:space="preserve"> </w:t>
      </w:r>
      <w:r w:rsidRPr="00C91FC3">
        <w:rPr>
          <w:noProof/>
          <w:szCs w:val="22"/>
          <w:lang w:val="sv-SE"/>
        </w:rPr>
        <w:t>även</w:t>
      </w:r>
      <w:r w:rsidRPr="00C91FC3">
        <w:rPr>
          <w:noProof/>
          <w:color w:val="FF0000"/>
          <w:szCs w:val="22"/>
          <w:lang w:val="sv-SE"/>
        </w:rPr>
        <w:t xml:space="preserve"> </w:t>
      </w:r>
      <w:r w:rsidRPr="00C91FC3">
        <w:rPr>
          <w:noProof/>
          <w:szCs w:val="22"/>
          <w:lang w:val="sv-SE"/>
        </w:rPr>
        <w:t xml:space="preserve">eventuella biverkningar som </w:t>
      </w:r>
      <w:r w:rsidR="00FA1A42" w:rsidRPr="00C91FC3">
        <w:rPr>
          <w:noProof/>
          <w:szCs w:val="22"/>
          <w:lang w:val="sv-SE"/>
        </w:rPr>
        <w:t>inte nämns i denna information.</w:t>
      </w:r>
      <w:r w:rsidR="000C4837" w:rsidRPr="00C91FC3">
        <w:rPr>
          <w:noProof/>
          <w:szCs w:val="22"/>
          <w:lang w:val="sv-SE"/>
        </w:rPr>
        <w:t xml:space="preserve"> Se avsnitt 4</w:t>
      </w:r>
      <w:r w:rsidR="000C4837" w:rsidRPr="00C91FC3">
        <w:rPr>
          <w:lang w:val="sv-SE"/>
        </w:rPr>
        <w:t>.</w:t>
      </w:r>
    </w:p>
    <w:p w14:paraId="62E1D91B" w14:textId="77777777" w:rsidR="0005522B" w:rsidRPr="00C91FC3" w:rsidRDefault="0005522B">
      <w:pPr>
        <w:numPr>
          <w:ilvl w:val="12"/>
          <w:numId w:val="0"/>
        </w:numPr>
        <w:ind w:right="-2"/>
        <w:rPr>
          <w:noProof/>
          <w:szCs w:val="22"/>
          <w:lang w:val="sv-SE"/>
        </w:rPr>
      </w:pPr>
    </w:p>
    <w:p w14:paraId="0D52DC85" w14:textId="77777777" w:rsidR="0005522B" w:rsidRPr="00C91FC3" w:rsidRDefault="0005522B">
      <w:pPr>
        <w:numPr>
          <w:ilvl w:val="12"/>
          <w:numId w:val="0"/>
        </w:numPr>
        <w:ind w:right="-2"/>
        <w:rPr>
          <w:noProof/>
          <w:szCs w:val="22"/>
          <w:lang w:val="sv-SE"/>
        </w:rPr>
      </w:pPr>
      <w:r w:rsidRPr="00C91FC3">
        <w:rPr>
          <w:b/>
          <w:noProof/>
          <w:szCs w:val="22"/>
          <w:lang w:val="sv-SE"/>
        </w:rPr>
        <w:t>I denna bipacksedel finns information om följande</w:t>
      </w:r>
      <w:r w:rsidRPr="00C91FC3">
        <w:rPr>
          <w:noProof/>
          <w:szCs w:val="22"/>
          <w:lang w:val="sv-SE"/>
        </w:rPr>
        <w:t>:</w:t>
      </w:r>
    </w:p>
    <w:p w14:paraId="3EE28986" w14:textId="77777777" w:rsidR="003916F2" w:rsidRPr="00C91FC3" w:rsidRDefault="003916F2">
      <w:pPr>
        <w:numPr>
          <w:ilvl w:val="12"/>
          <w:numId w:val="0"/>
        </w:numPr>
        <w:ind w:right="-2"/>
        <w:rPr>
          <w:noProof/>
          <w:szCs w:val="22"/>
          <w:lang w:val="sv-SE"/>
        </w:rPr>
      </w:pPr>
    </w:p>
    <w:p w14:paraId="13C29DCB" w14:textId="77777777" w:rsidR="0005522B" w:rsidRPr="00C91FC3" w:rsidRDefault="0005522B">
      <w:pPr>
        <w:numPr>
          <w:ilvl w:val="12"/>
          <w:numId w:val="0"/>
        </w:numPr>
        <w:ind w:left="567" w:right="-29" w:hanging="567"/>
        <w:rPr>
          <w:noProof/>
          <w:szCs w:val="22"/>
          <w:lang w:val="sv-SE"/>
        </w:rPr>
      </w:pPr>
      <w:r w:rsidRPr="00C91FC3">
        <w:rPr>
          <w:noProof/>
          <w:szCs w:val="22"/>
          <w:lang w:val="sv-SE"/>
        </w:rPr>
        <w:t>1.</w:t>
      </w:r>
      <w:r w:rsidRPr="00C91FC3">
        <w:rPr>
          <w:noProof/>
          <w:szCs w:val="22"/>
          <w:lang w:val="sv-SE"/>
        </w:rPr>
        <w:tab/>
        <w:t xml:space="preserve">Vad </w:t>
      </w:r>
      <w:r w:rsidR="00FA1A42" w:rsidRPr="00C91FC3">
        <w:rPr>
          <w:noProof/>
          <w:szCs w:val="22"/>
          <w:lang w:val="sv-SE"/>
        </w:rPr>
        <w:t>Imatinib Actavis</w:t>
      </w:r>
      <w:r w:rsidRPr="00C91FC3">
        <w:rPr>
          <w:noProof/>
          <w:szCs w:val="22"/>
          <w:lang w:val="sv-SE"/>
        </w:rPr>
        <w:t xml:space="preserve"> är och vad det används för</w:t>
      </w:r>
    </w:p>
    <w:p w14:paraId="2C2C2C7F" w14:textId="77777777" w:rsidR="0005522B" w:rsidRPr="00C91FC3" w:rsidRDefault="0005522B">
      <w:pPr>
        <w:numPr>
          <w:ilvl w:val="12"/>
          <w:numId w:val="0"/>
        </w:numPr>
        <w:ind w:left="567" w:right="-29" w:hanging="567"/>
        <w:rPr>
          <w:b/>
          <w:caps/>
          <w:szCs w:val="22"/>
          <w:lang w:val="sv-SE"/>
        </w:rPr>
      </w:pPr>
      <w:r w:rsidRPr="00C91FC3">
        <w:rPr>
          <w:noProof/>
          <w:szCs w:val="22"/>
          <w:lang w:val="sv-SE"/>
        </w:rPr>
        <w:t>2.</w:t>
      </w:r>
      <w:r w:rsidRPr="00C91FC3">
        <w:rPr>
          <w:noProof/>
          <w:szCs w:val="22"/>
          <w:lang w:val="sv-SE"/>
        </w:rPr>
        <w:tab/>
        <w:t xml:space="preserve">Vad du behöver veta innan </w:t>
      </w:r>
      <w:r w:rsidR="00FA1A42" w:rsidRPr="00C91FC3">
        <w:rPr>
          <w:szCs w:val="22"/>
          <w:lang w:val="sv-SE"/>
        </w:rPr>
        <w:t xml:space="preserve">du </w:t>
      </w:r>
      <w:r w:rsidRPr="00C91FC3">
        <w:rPr>
          <w:szCs w:val="22"/>
          <w:lang w:val="sv-SE"/>
        </w:rPr>
        <w:t xml:space="preserve">tar </w:t>
      </w:r>
      <w:r w:rsidR="00FA1A42" w:rsidRPr="00C91FC3">
        <w:rPr>
          <w:noProof/>
          <w:szCs w:val="22"/>
          <w:lang w:val="sv-SE"/>
        </w:rPr>
        <w:t>Imatinib Actavis</w:t>
      </w:r>
      <w:r w:rsidRPr="00C91FC3">
        <w:rPr>
          <w:b/>
          <w:szCs w:val="22"/>
          <w:lang w:val="sv-SE"/>
        </w:rPr>
        <w:t xml:space="preserve"> </w:t>
      </w:r>
    </w:p>
    <w:p w14:paraId="35B3BD02" w14:textId="77777777" w:rsidR="0005522B" w:rsidRPr="00C91FC3" w:rsidRDefault="00FA1A42">
      <w:pPr>
        <w:numPr>
          <w:ilvl w:val="12"/>
          <w:numId w:val="0"/>
        </w:numPr>
        <w:ind w:left="567" w:right="-29" w:hanging="567"/>
        <w:rPr>
          <w:noProof/>
          <w:szCs w:val="22"/>
          <w:lang w:val="sv-SE"/>
        </w:rPr>
      </w:pPr>
      <w:r w:rsidRPr="00C91FC3">
        <w:rPr>
          <w:noProof/>
          <w:szCs w:val="22"/>
          <w:lang w:val="sv-SE"/>
        </w:rPr>
        <w:t>3.</w:t>
      </w:r>
      <w:r w:rsidRPr="00C91FC3">
        <w:rPr>
          <w:noProof/>
          <w:szCs w:val="22"/>
          <w:lang w:val="sv-SE"/>
        </w:rPr>
        <w:tab/>
        <w:t>Hur du tar</w:t>
      </w:r>
      <w:r w:rsidR="0005522B" w:rsidRPr="00C91FC3">
        <w:rPr>
          <w:noProof/>
          <w:szCs w:val="22"/>
          <w:lang w:val="sv-SE"/>
        </w:rPr>
        <w:t xml:space="preserve"> </w:t>
      </w:r>
      <w:r w:rsidRPr="00C91FC3">
        <w:rPr>
          <w:noProof/>
          <w:szCs w:val="22"/>
          <w:lang w:val="sv-SE"/>
        </w:rPr>
        <w:t>Imatinib Actavis</w:t>
      </w:r>
    </w:p>
    <w:p w14:paraId="4B66CA65" w14:textId="77777777" w:rsidR="0005522B" w:rsidRPr="00C91FC3" w:rsidRDefault="0005522B">
      <w:pPr>
        <w:numPr>
          <w:ilvl w:val="12"/>
          <w:numId w:val="0"/>
        </w:numPr>
        <w:ind w:left="567" w:right="-29" w:hanging="567"/>
        <w:rPr>
          <w:noProof/>
          <w:szCs w:val="22"/>
          <w:lang w:val="sv-SE"/>
        </w:rPr>
      </w:pPr>
      <w:r w:rsidRPr="00C91FC3">
        <w:rPr>
          <w:noProof/>
          <w:szCs w:val="22"/>
          <w:lang w:val="sv-SE"/>
        </w:rPr>
        <w:t>4.</w:t>
      </w:r>
      <w:r w:rsidRPr="00C91FC3">
        <w:rPr>
          <w:noProof/>
          <w:szCs w:val="22"/>
          <w:lang w:val="sv-SE"/>
        </w:rPr>
        <w:tab/>
        <w:t>Eventuella biverkningar</w:t>
      </w:r>
    </w:p>
    <w:p w14:paraId="416F6845" w14:textId="77777777" w:rsidR="0005522B" w:rsidRPr="00C91FC3" w:rsidRDefault="0005522B">
      <w:pPr>
        <w:numPr>
          <w:ilvl w:val="12"/>
          <w:numId w:val="0"/>
        </w:numPr>
        <w:ind w:left="567" w:right="-29" w:hanging="567"/>
        <w:rPr>
          <w:noProof/>
          <w:szCs w:val="22"/>
          <w:lang w:val="sv-SE"/>
        </w:rPr>
      </w:pPr>
      <w:r w:rsidRPr="00C91FC3">
        <w:rPr>
          <w:noProof/>
          <w:szCs w:val="22"/>
          <w:lang w:val="sv-SE"/>
        </w:rPr>
        <w:t>5.</w:t>
      </w:r>
      <w:r w:rsidRPr="00C91FC3">
        <w:rPr>
          <w:noProof/>
          <w:szCs w:val="22"/>
          <w:lang w:val="sv-SE"/>
        </w:rPr>
        <w:tab/>
        <w:t xml:space="preserve">Hur </w:t>
      </w:r>
      <w:r w:rsidR="00FA1A42" w:rsidRPr="00C91FC3">
        <w:rPr>
          <w:noProof/>
          <w:szCs w:val="22"/>
          <w:lang w:val="sv-SE"/>
        </w:rPr>
        <w:t>Imatinib Actavis</w:t>
      </w:r>
      <w:r w:rsidRPr="00C91FC3">
        <w:rPr>
          <w:noProof/>
          <w:szCs w:val="22"/>
          <w:lang w:val="sv-SE"/>
        </w:rPr>
        <w:t xml:space="preserve"> ska förvaras</w:t>
      </w:r>
    </w:p>
    <w:p w14:paraId="6A000843" w14:textId="77777777" w:rsidR="0005522B" w:rsidRPr="00C91FC3" w:rsidRDefault="0005522B">
      <w:pPr>
        <w:numPr>
          <w:ilvl w:val="12"/>
          <w:numId w:val="0"/>
        </w:numPr>
        <w:ind w:left="567" w:right="-29" w:hanging="567"/>
        <w:rPr>
          <w:noProof/>
          <w:szCs w:val="22"/>
          <w:lang w:val="sv-SE"/>
        </w:rPr>
      </w:pPr>
      <w:r w:rsidRPr="00C91FC3">
        <w:rPr>
          <w:noProof/>
          <w:szCs w:val="22"/>
          <w:lang w:val="sv-SE"/>
        </w:rPr>
        <w:t>6.</w:t>
      </w:r>
      <w:r w:rsidRPr="00C91FC3">
        <w:rPr>
          <w:noProof/>
          <w:szCs w:val="22"/>
          <w:lang w:val="sv-SE"/>
        </w:rPr>
        <w:tab/>
        <w:t>Förpackningens innehåll och övriga upplysningar</w:t>
      </w:r>
    </w:p>
    <w:p w14:paraId="1E49F372" w14:textId="77777777" w:rsidR="0005522B" w:rsidRPr="00C91FC3" w:rsidRDefault="0005522B">
      <w:pPr>
        <w:numPr>
          <w:ilvl w:val="12"/>
          <w:numId w:val="0"/>
        </w:numPr>
        <w:rPr>
          <w:noProof/>
          <w:szCs w:val="22"/>
          <w:lang w:val="sv-SE"/>
        </w:rPr>
      </w:pPr>
    </w:p>
    <w:p w14:paraId="160D0E9E" w14:textId="77777777" w:rsidR="0005522B" w:rsidRPr="00C91FC3" w:rsidRDefault="0005522B">
      <w:pPr>
        <w:numPr>
          <w:ilvl w:val="12"/>
          <w:numId w:val="0"/>
        </w:numPr>
        <w:rPr>
          <w:noProof/>
          <w:szCs w:val="22"/>
          <w:lang w:val="sv-SE"/>
        </w:rPr>
      </w:pPr>
    </w:p>
    <w:p w14:paraId="0DF691B4" w14:textId="77777777" w:rsidR="0005522B" w:rsidRPr="00C91FC3" w:rsidRDefault="00FA1A42">
      <w:pPr>
        <w:numPr>
          <w:ilvl w:val="12"/>
          <w:numId w:val="0"/>
        </w:numPr>
        <w:ind w:left="567" w:right="-2" w:hanging="567"/>
        <w:rPr>
          <w:noProof/>
          <w:szCs w:val="22"/>
          <w:lang w:val="sv-SE"/>
        </w:rPr>
      </w:pPr>
      <w:r w:rsidRPr="00C91FC3">
        <w:rPr>
          <w:b/>
          <w:noProof/>
          <w:szCs w:val="22"/>
          <w:lang w:val="sv-SE"/>
        </w:rPr>
        <w:t>1.</w:t>
      </w:r>
      <w:r w:rsidRPr="00C91FC3">
        <w:rPr>
          <w:b/>
          <w:noProof/>
          <w:szCs w:val="22"/>
          <w:lang w:val="sv-SE"/>
        </w:rPr>
        <w:tab/>
        <w:t>Vad Imatinib Actavis</w:t>
      </w:r>
      <w:r w:rsidR="0005522B" w:rsidRPr="00C91FC3">
        <w:rPr>
          <w:b/>
          <w:noProof/>
          <w:szCs w:val="22"/>
          <w:lang w:val="sv-SE"/>
        </w:rPr>
        <w:t xml:space="preserve"> är och vad det används</w:t>
      </w:r>
      <w:r w:rsidR="0005522B" w:rsidRPr="00C91FC3">
        <w:rPr>
          <w:b/>
          <w:szCs w:val="22"/>
          <w:lang w:val="sv-SE"/>
        </w:rPr>
        <w:t xml:space="preserve"> för</w:t>
      </w:r>
    </w:p>
    <w:p w14:paraId="474052C0" w14:textId="77777777" w:rsidR="0005522B" w:rsidRPr="00C91FC3" w:rsidRDefault="0005522B">
      <w:pPr>
        <w:numPr>
          <w:ilvl w:val="12"/>
          <w:numId w:val="0"/>
        </w:numPr>
        <w:rPr>
          <w:noProof/>
          <w:szCs w:val="22"/>
          <w:lang w:val="sv-SE"/>
        </w:rPr>
      </w:pPr>
    </w:p>
    <w:p w14:paraId="09B3579C" w14:textId="77777777" w:rsidR="0005522B" w:rsidRPr="00C91FC3" w:rsidRDefault="005D003D">
      <w:pPr>
        <w:numPr>
          <w:ilvl w:val="12"/>
          <w:numId w:val="0"/>
        </w:numPr>
        <w:rPr>
          <w:color w:val="222222"/>
          <w:sz w:val="24"/>
          <w:szCs w:val="24"/>
          <w:lang w:val="sv-SE"/>
        </w:rPr>
      </w:pPr>
      <w:r w:rsidRPr="00C91FC3">
        <w:rPr>
          <w:noProof/>
          <w:szCs w:val="22"/>
          <w:lang w:val="sv-SE"/>
        </w:rPr>
        <w:t xml:space="preserve">Imatinib Actavis är ett läkemedel som innehåller en aktiv substans som kallas imatinib. Läkemedlet verkar genom att hämma tillväxten av onormala celler </w:t>
      </w:r>
      <w:r w:rsidR="00310AD9" w:rsidRPr="00C91FC3">
        <w:rPr>
          <w:color w:val="222222"/>
          <w:sz w:val="24"/>
          <w:szCs w:val="24"/>
          <w:lang w:val="sv-SE"/>
        </w:rPr>
        <w:t>vid sjukdomarna listade nedan</w:t>
      </w:r>
      <w:r w:rsidR="00310AD9" w:rsidRPr="00C91FC3">
        <w:rPr>
          <w:noProof/>
          <w:lang w:val="sv-SE"/>
        </w:rPr>
        <w:t xml:space="preserve"> </w:t>
      </w:r>
      <w:r w:rsidRPr="00C91FC3">
        <w:rPr>
          <w:noProof/>
          <w:lang w:val="sv-SE"/>
        </w:rPr>
        <w:t>.</w:t>
      </w:r>
      <w:r w:rsidR="00310AD9" w:rsidRPr="00C91FC3">
        <w:rPr>
          <w:noProof/>
          <w:lang w:val="sv-SE"/>
        </w:rPr>
        <w:t xml:space="preserve"> </w:t>
      </w:r>
      <w:r w:rsidR="00310AD9" w:rsidRPr="00C91FC3">
        <w:rPr>
          <w:color w:val="222222"/>
          <w:sz w:val="24"/>
          <w:szCs w:val="24"/>
          <w:lang w:val="sv-SE"/>
        </w:rPr>
        <w:t>Dessa omfattar vissa typer av cancer.</w:t>
      </w:r>
    </w:p>
    <w:p w14:paraId="4034B691" w14:textId="77777777" w:rsidR="004C6E09" w:rsidRPr="00C91FC3" w:rsidRDefault="004C6E09">
      <w:pPr>
        <w:numPr>
          <w:ilvl w:val="12"/>
          <w:numId w:val="0"/>
        </w:numPr>
        <w:rPr>
          <w:noProof/>
          <w:szCs w:val="22"/>
          <w:lang w:val="sv-SE"/>
        </w:rPr>
      </w:pPr>
    </w:p>
    <w:p w14:paraId="414CA9AC" w14:textId="77777777" w:rsidR="00310AD9" w:rsidRPr="00C91FC3" w:rsidRDefault="00657DD7" w:rsidP="005D003D">
      <w:pPr>
        <w:numPr>
          <w:ilvl w:val="12"/>
          <w:numId w:val="0"/>
        </w:numPr>
        <w:rPr>
          <w:b/>
          <w:bCs/>
          <w:noProof/>
          <w:szCs w:val="22"/>
          <w:lang w:val="sv-SE"/>
        </w:rPr>
      </w:pPr>
      <w:r w:rsidRPr="00C91FC3">
        <w:rPr>
          <w:b/>
          <w:bCs/>
          <w:noProof/>
          <w:szCs w:val="22"/>
          <w:lang w:val="sv-SE"/>
        </w:rPr>
        <w:t>Imatinib Actavis</w:t>
      </w:r>
      <w:r w:rsidR="005D003D" w:rsidRPr="00C91FC3">
        <w:rPr>
          <w:b/>
          <w:bCs/>
          <w:noProof/>
          <w:szCs w:val="22"/>
          <w:lang w:val="sv-SE"/>
        </w:rPr>
        <w:t xml:space="preserve"> är en behandling för</w:t>
      </w:r>
      <w:r w:rsidR="00310AD9" w:rsidRPr="00C91FC3">
        <w:rPr>
          <w:b/>
          <w:bCs/>
          <w:noProof/>
          <w:szCs w:val="22"/>
          <w:lang w:val="sv-SE"/>
        </w:rPr>
        <w:t>:</w:t>
      </w:r>
    </w:p>
    <w:p w14:paraId="351612E3" w14:textId="77777777" w:rsidR="004C6E09" w:rsidRPr="00C91FC3" w:rsidRDefault="004C6E09" w:rsidP="005D003D">
      <w:pPr>
        <w:numPr>
          <w:ilvl w:val="12"/>
          <w:numId w:val="0"/>
        </w:numPr>
        <w:rPr>
          <w:b/>
          <w:bCs/>
          <w:noProof/>
          <w:szCs w:val="22"/>
          <w:lang w:val="sv-SE"/>
        </w:rPr>
      </w:pPr>
    </w:p>
    <w:p w14:paraId="2ADF5B6B" w14:textId="77777777" w:rsidR="005D003D" w:rsidRPr="00C91FC3" w:rsidRDefault="00310AD9" w:rsidP="00E7360D">
      <w:pPr>
        <w:pStyle w:val="StandardWeb"/>
        <w:numPr>
          <w:ilvl w:val="0"/>
          <w:numId w:val="26"/>
        </w:numPr>
        <w:rPr>
          <w:rStyle w:val="Fett"/>
          <w:b w:val="0"/>
          <w:color w:val="222222"/>
          <w:sz w:val="22"/>
        </w:rPr>
      </w:pPr>
      <w:r w:rsidRPr="00C91FC3">
        <w:rPr>
          <w:rStyle w:val="Fett"/>
          <w:color w:val="222222"/>
          <w:sz w:val="22"/>
        </w:rPr>
        <w:t>K</w:t>
      </w:r>
      <w:r w:rsidR="005D003D" w:rsidRPr="00C91FC3">
        <w:rPr>
          <w:rStyle w:val="Fett"/>
          <w:color w:val="222222"/>
          <w:sz w:val="22"/>
        </w:rPr>
        <w:t xml:space="preserve">ronisk myeloisk leukemi (KML). </w:t>
      </w:r>
      <w:r w:rsidR="005D003D" w:rsidRPr="00C91FC3">
        <w:rPr>
          <w:rStyle w:val="Fett"/>
          <w:b w:val="0"/>
          <w:color w:val="222222"/>
          <w:sz w:val="22"/>
        </w:rPr>
        <w:t>Leukemi är en cancersjukdom i de vita blodkropparna.</w:t>
      </w:r>
      <w:r w:rsidR="00657DD7" w:rsidRPr="00C91FC3">
        <w:rPr>
          <w:rStyle w:val="Fett"/>
          <w:b w:val="0"/>
          <w:color w:val="222222"/>
          <w:sz w:val="22"/>
        </w:rPr>
        <w:t xml:space="preserve"> </w:t>
      </w:r>
      <w:r w:rsidR="005D003D" w:rsidRPr="00C91FC3">
        <w:rPr>
          <w:rStyle w:val="Fett"/>
          <w:b w:val="0"/>
          <w:color w:val="222222"/>
          <w:sz w:val="22"/>
        </w:rPr>
        <w:t>Dessa vita blodkroppar hjälper vanligen kroppen att bekämpa infektioner. Kronisk myeloisk</w:t>
      </w:r>
      <w:r w:rsidR="00657DD7" w:rsidRPr="00C91FC3">
        <w:rPr>
          <w:rStyle w:val="Fett"/>
          <w:b w:val="0"/>
          <w:color w:val="222222"/>
          <w:sz w:val="22"/>
        </w:rPr>
        <w:t xml:space="preserve"> </w:t>
      </w:r>
      <w:r w:rsidR="005D003D" w:rsidRPr="00C91FC3">
        <w:rPr>
          <w:rStyle w:val="Fett"/>
          <w:b w:val="0"/>
          <w:color w:val="222222"/>
          <w:sz w:val="22"/>
        </w:rPr>
        <w:t>leukemi är en form av leukemi där vissa onormala vita blodkroppar (så kallade myeloida celler)</w:t>
      </w:r>
      <w:r w:rsidR="00657DD7" w:rsidRPr="00C91FC3">
        <w:rPr>
          <w:rStyle w:val="Fett"/>
          <w:b w:val="0"/>
          <w:color w:val="222222"/>
          <w:sz w:val="22"/>
        </w:rPr>
        <w:t xml:space="preserve"> </w:t>
      </w:r>
      <w:r w:rsidR="005D003D" w:rsidRPr="00C91FC3">
        <w:rPr>
          <w:rStyle w:val="Fett"/>
          <w:b w:val="0"/>
          <w:color w:val="222222"/>
          <w:sz w:val="22"/>
        </w:rPr>
        <w:t>börjar tillväxa utom kontroll</w:t>
      </w:r>
      <w:r w:rsidR="00657DD7" w:rsidRPr="00C91FC3">
        <w:rPr>
          <w:rStyle w:val="Fett"/>
          <w:b w:val="0"/>
          <w:color w:val="222222"/>
          <w:sz w:val="22"/>
        </w:rPr>
        <w:t>.</w:t>
      </w:r>
    </w:p>
    <w:p w14:paraId="55C2E040" w14:textId="77777777" w:rsidR="00657DD7" w:rsidRPr="00C91FC3" w:rsidRDefault="00657DD7" w:rsidP="005D003D">
      <w:pPr>
        <w:numPr>
          <w:ilvl w:val="12"/>
          <w:numId w:val="0"/>
        </w:numPr>
        <w:rPr>
          <w:b/>
          <w:bCs/>
          <w:noProof/>
          <w:szCs w:val="22"/>
          <w:lang w:val="sv-SE"/>
        </w:rPr>
      </w:pPr>
    </w:p>
    <w:p w14:paraId="3021E2EC" w14:textId="77777777" w:rsidR="00657DD7" w:rsidRPr="00C91FC3" w:rsidRDefault="00657DD7" w:rsidP="005D003D">
      <w:pPr>
        <w:numPr>
          <w:ilvl w:val="12"/>
          <w:numId w:val="0"/>
        </w:numPr>
        <w:rPr>
          <w:bCs/>
          <w:noProof/>
          <w:szCs w:val="22"/>
          <w:lang w:val="sv-SE"/>
        </w:rPr>
      </w:pPr>
      <w:r w:rsidRPr="00C91FC3">
        <w:rPr>
          <w:bCs/>
          <w:noProof/>
          <w:szCs w:val="22"/>
          <w:lang w:val="sv-SE"/>
        </w:rPr>
        <w:t>Hos vuxna patienter är Imatinib Actavis avsedd att användas i den mest avancerade fasen av sjukdomen (blastkris). Hos barn och ungdomar kan Imatinib Actavis användas i olika faser av sjukdomen (kronisk, accelererad fas och blastkris).</w:t>
      </w:r>
    </w:p>
    <w:p w14:paraId="1F0B5240" w14:textId="77777777" w:rsidR="00A545C1" w:rsidRPr="00C91FC3" w:rsidRDefault="00A545C1" w:rsidP="005D003D">
      <w:pPr>
        <w:numPr>
          <w:ilvl w:val="12"/>
          <w:numId w:val="0"/>
        </w:numPr>
        <w:rPr>
          <w:bCs/>
          <w:noProof/>
          <w:szCs w:val="22"/>
          <w:lang w:val="sv-SE"/>
        </w:rPr>
      </w:pPr>
    </w:p>
    <w:p w14:paraId="105F24EA" w14:textId="77777777" w:rsidR="00310AD9" w:rsidRPr="00C91FC3" w:rsidRDefault="00A545C1" w:rsidP="0033509B">
      <w:pPr>
        <w:pStyle w:val="StandardWeb"/>
        <w:numPr>
          <w:ilvl w:val="0"/>
          <w:numId w:val="26"/>
        </w:numPr>
        <w:rPr>
          <w:color w:val="222222"/>
          <w:sz w:val="22"/>
          <w:szCs w:val="22"/>
        </w:rPr>
      </w:pPr>
      <w:r w:rsidRPr="00C91FC3">
        <w:rPr>
          <w:rStyle w:val="Fett"/>
          <w:color w:val="222222"/>
          <w:sz w:val="22"/>
          <w:szCs w:val="22"/>
        </w:rPr>
        <w:t xml:space="preserve">Philadelphia-kromosom-positiv </w:t>
      </w:r>
      <w:r w:rsidRPr="00C91FC3">
        <w:rPr>
          <w:rStyle w:val="word-explaination"/>
          <w:rFonts w:ascii="Droid Sans Bold" w:hAnsi="Droid Sans Bold"/>
          <w:b/>
          <w:bCs/>
          <w:color w:val="222222"/>
          <w:sz w:val="22"/>
          <w:szCs w:val="22"/>
        </w:rPr>
        <w:t>akut lymfoblastisk leukemi</w:t>
      </w:r>
      <w:r w:rsidRPr="00C91FC3">
        <w:rPr>
          <w:rStyle w:val="Fett"/>
          <w:color w:val="222222"/>
          <w:sz w:val="22"/>
          <w:szCs w:val="22"/>
        </w:rPr>
        <w:t xml:space="preserve"> (</w:t>
      </w:r>
      <w:r w:rsidRPr="00C91FC3">
        <w:rPr>
          <w:rStyle w:val="word-explaination"/>
          <w:rFonts w:ascii="Droid Sans Bold" w:hAnsi="Droid Sans Bold"/>
          <w:b/>
          <w:bCs/>
          <w:color w:val="222222"/>
          <w:sz w:val="22"/>
          <w:szCs w:val="22"/>
        </w:rPr>
        <w:t>Ph</w:t>
      </w:r>
      <w:r w:rsidRPr="00C91FC3">
        <w:rPr>
          <w:rStyle w:val="Fett"/>
          <w:color w:val="222222"/>
          <w:sz w:val="22"/>
          <w:szCs w:val="22"/>
        </w:rPr>
        <w:t>-positiv ALL).</w:t>
      </w:r>
      <w:r w:rsidRPr="00C91FC3">
        <w:rPr>
          <w:color w:val="222222"/>
          <w:sz w:val="22"/>
          <w:szCs w:val="22"/>
        </w:rPr>
        <w:t xml:space="preserve"> </w:t>
      </w:r>
      <w:r w:rsidRPr="00C91FC3">
        <w:rPr>
          <w:rStyle w:val="word-explaination"/>
          <w:color w:val="222222"/>
          <w:sz w:val="22"/>
          <w:szCs w:val="22"/>
        </w:rPr>
        <w:t>Leukemi</w:t>
      </w:r>
      <w:r w:rsidRPr="00C91FC3">
        <w:rPr>
          <w:color w:val="222222"/>
          <w:sz w:val="22"/>
          <w:szCs w:val="22"/>
        </w:rPr>
        <w:t xml:space="preserve"> är en cancer i de vita </w:t>
      </w:r>
      <w:r w:rsidRPr="00C91FC3">
        <w:rPr>
          <w:rStyle w:val="word-explaination"/>
          <w:color w:val="222222"/>
          <w:sz w:val="22"/>
          <w:szCs w:val="22"/>
        </w:rPr>
        <w:t>blodkropp</w:t>
      </w:r>
      <w:r w:rsidRPr="00C91FC3">
        <w:rPr>
          <w:color w:val="222222"/>
          <w:sz w:val="22"/>
          <w:szCs w:val="22"/>
        </w:rPr>
        <w:t xml:space="preserve">arna. Dessa </w:t>
      </w:r>
      <w:r w:rsidRPr="00C91FC3">
        <w:rPr>
          <w:rStyle w:val="word-explaination"/>
          <w:color w:val="222222"/>
          <w:sz w:val="22"/>
          <w:szCs w:val="22"/>
        </w:rPr>
        <w:t>vita blodkroppar</w:t>
      </w:r>
      <w:r w:rsidRPr="00C91FC3">
        <w:rPr>
          <w:color w:val="222222"/>
          <w:sz w:val="22"/>
          <w:szCs w:val="22"/>
        </w:rPr>
        <w:t xml:space="preserve"> hjälper normalt kroppen att bekämpa </w:t>
      </w:r>
      <w:r w:rsidRPr="00C91FC3">
        <w:rPr>
          <w:rStyle w:val="word-explaination"/>
          <w:color w:val="222222"/>
          <w:sz w:val="22"/>
          <w:szCs w:val="22"/>
        </w:rPr>
        <w:t>infektion</w:t>
      </w:r>
      <w:r w:rsidRPr="00C91FC3">
        <w:rPr>
          <w:color w:val="222222"/>
          <w:sz w:val="22"/>
          <w:szCs w:val="22"/>
        </w:rPr>
        <w:t xml:space="preserve">. </w:t>
      </w:r>
      <w:r w:rsidRPr="00C91FC3">
        <w:rPr>
          <w:rStyle w:val="word-explaination"/>
          <w:color w:val="222222"/>
          <w:sz w:val="22"/>
          <w:szCs w:val="22"/>
        </w:rPr>
        <w:t>Akut lymfoblastisk leukemi</w:t>
      </w:r>
      <w:r w:rsidRPr="00C91FC3">
        <w:rPr>
          <w:color w:val="222222"/>
          <w:sz w:val="22"/>
          <w:szCs w:val="22"/>
        </w:rPr>
        <w:t xml:space="preserve"> är en form av </w:t>
      </w:r>
      <w:r w:rsidRPr="00C91FC3">
        <w:rPr>
          <w:rStyle w:val="word-explaination"/>
          <w:color w:val="222222"/>
          <w:sz w:val="22"/>
          <w:szCs w:val="22"/>
        </w:rPr>
        <w:t>leukemi</w:t>
      </w:r>
      <w:r w:rsidRPr="00C91FC3">
        <w:rPr>
          <w:color w:val="222222"/>
          <w:sz w:val="22"/>
          <w:szCs w:val="22"/>
        </w:rPr>
        <w:t xml:space="preserve"> vid vilken vissa onormala, omogna </w:t>
      </w:r>
      <w:r w:rsidRPr="00C91FC3">
        <w:rPr>
          <w:rStyle w:val="word-explaination"/>
          <w:color w:val="222222"/>
          <w:sz w:val="22"/>
          <w:szCs w:val="22"/>
        </w:rPr>
        <w:t>vita blodkroppar</w:t>
      </w:r>
      <w:r w:rsidRPr="00C91FC3">
        <w:rPr>
          <w:color w:val="222222"/>
          <w:sz w:val="22"/>
          <w:szCs w:val="22"/>
        </w:rPr>
        <w:t xml:space="preserve"> (så kallade </w:t>
      </w:r>
      <w:r w:rsidRPr="00C91FC3">
        <w:rPr>
          <w:rStyle w:val="word-explaination"/>
          <w:color w:val="222222"/>
          <w:sz w:val="22"/>
          <w:szCs w:val="22"/>
        </w:rPr>
        <w:t>lymfoblast</w:t>
      </w:r>
      <w:r w:rsidRPr="00C91FC3">
        <w:rPr>
          <w:color w:val="222222"/>
          <w:sz w:val="22"/>
          <w:szCs w:val="22"/>
        </w:rPr>
        <w:t>er) börja</w:t>
      </w:r>
      <w:r w:rsidR="00841520" w:rsidRPr="00C91FC3">
        <w:rPr>
          <w:color w:val="222222"/>
          <w:sz w:val="22"/>
          <w:szCs w:val="22"/>
        </w:rPr>
        <w:t>r tillväxa utom kontroll. Imatinib</w:t>
      </w:r>
      <w:r w:rsidRPr="00C91FC3">
        <w:rPr>
          <w:color w:val="222222"/>
          <w:sz w:val="22"/>
          <w:szCs w:val="22"/>
        </w:rPr>
        <w:t xml:space="preserve"> hämmar tillväxten av dessa celler.</w:t>
      </w:r>
    </w:p>
    <w:p w14:paraId="2D17D94F" w14:textId="77777777" w:rsidR="00E7360D" w:rsidRPr="00C91FC3" w:rsidRDefault="00E7360D" w:rsidP="008D0540">
      <w:pPr>
        <w:pStyle w:val="StandardWeb"/>
        <w:rPr>
          <w:color w:val="222222"/>
          <w:sz w:val="22"/>
          <w:szCs w:val="22"/>
        </w:rPr>
      </w:pPr>
      <w:r w:rsidRPr="00C91FC3">
        <w:rPr>
          <w:b/>
          <w:color w:val="222222"/>
          <w:sz w:val="22"/>
          <w:szCs w:val="22"/>
        </w:rPr>
        <w:t>Imatinib Actavis</w:t>
      </w:r>
      <w:r w:rsidRPr="00C91FC3">
        <w:rPr>
          <w:color w:val="222222"/>
          <w:sz w:val="22"/>
          <w:szCs w:val="22"/>
        </w:rPr>
        <w:t xml:space="preserve"> </w:t>
      </w:r>
      <w:r w:rsidRPr="00C91FC3">
        <w:rPr>
          <w:b/>
          <w:color w:val="000000"/>
          <w:sz w:val="22"/>
          <w:szCs w:val="22"/>
        </w:rPr>
        <w:t>är också en behandling för vuxna för:</w:t>
      </w:r>
    </w:p>
    <w:p w14:paraId="06F87D4D" w14:textId="77777777" w:rsidR="00C42CA1" w:rsidRPr="00C91FC3" w:rsidRDefault="00C42CA1" w:rsidP="00C42CA1">
      <w:pPr>
        <w:numPr>
          <w:ilvl w:val="0"/>
          <w:numId w:val="26"/>
        </w:numPr>
        <w:tabs>
          <w:tab w:val="clear" w:pos="567"/>
        </w:tabs>
        <w:spacing w:after="240" w:line="240" w:lineRule="auto"/>
        <w:rPr>
          <w:snapToGrid/>
          <w:color w:val="222222"/>
          <w:szCs w:val="22"/>
          <w:lang w:val="sv-SE" w:eastAsia="sv-SE"/>
        </w:rPr>
      </w:pPr>
      <w:r w:rsidRPr="00C91FC3">
        <w:rPr>
          <w:rFonts w:ascii="Droid Sans Bold" w:hAnsi="Droid Sans Bold"/>
          <w:b/>
          <w:bCs/>
          <w:snapToGrid/>
          <w:color w:val="222222"/>
          <w:szCs w:val="22"/>
          <w:lang w:val="sv-SE" w:eastAsia="sv-SE"/>
        </w:rPr>
        <w:t xml:space="preserve">Myelodysplastiska/myeloproliferativa sjukdomar (MDS/MPD). </w:t>
      </w:r>
      <w:r w:rsidRPr="00C91FC3">
        <w:rPr>
          <w:snapToGrid/>
          <w:color w:val="222222"/>
          <w:szCs w:val="22"/>
          <w:lang w:val="sv-SE" w:eastAsia="sv-SE"/>
        </w:rPr>
        <w:t>Dessa utgör en grupp av blodsjukdomar vid vilka vissa blodceller börjar tillväxa utom kontroll. Imatinib hämmar tillväxten av dessa celler hos en viss undergrupp av dessa sjukdomar.</w:t>
      </w:r>
    </w:p>
    <w:p w14:paraId="05EB9F09" w14:textId="77777777" w:rsidR="00C42CA1" w:rsidRPr="00C91FC3" w:rsidRDefault="00C42CA1" w:rsidP="00C42CA1">
      <w:pPr>
        <w:numPr>
          <w:ilvl w:val="0"/>
          <w:numId w:val="26"/>
        </w:numPr>
        <w:tabs>
          <w:tab w:val="clear" w:pos="567"/>
        </w:tabs>
        <w:spacing w:after="240" w:line="240" w:lineRule="auto"/>
        <w:rPr>
          <w:snapToGrid/>
          <w:color w:val="222222"/>
          <w:szCs w:val="22"/>
          <w:lang w:val="sv-SE" w:eastAsia="sv-SE"/>
        </w:rPr>
      </w:pPr>
      <w:r w:rsidRPr="00C91FC3">
        <w:rPr>
          <w:rFonts w:ascii="Droid Sans Bold" w:hAnsi="Droid Sans Bold"/>
          <w:b/>
          <w:bCs/>
          <w:snapToGrid/>
          <w:color w:val="222222"/>
          <w:szCs w:val="22"/>
          <w:lang w:val="sv-SE" w:eastAsia="sv-SE"/>
        </w:rPr>
        <w:t xml:space="preserve">Hypereosinofilt syndrom (HES) och/eller kronisk eosinofil leukemi (CEL). </w:t>
      </w:r>
      <w:r w:rsidRPr="00C91FC3">
        <w:rPr>
          <w:snapToGrid/>
          <w:color w:val="222222"/>
          <w:szCs w:val="22"/>
          <w:lang w:val="sv-SE" w:eastAsia="sv-SE"/>
        </w:rPr>
        <w:t>Dessa är blodsjukdomar i vilka vissa blodceller (så kallade eosinofiler) börjar tillväxa utom kontroll. Imatinib hämmar tillväxten av dessa celler hos en viss undergrupp av dessa sjukdomar.</w:t>
      </w:r>
    </w:p>
    <w:p w14:paraId="3B40C841" w14:textId="77777777" w:rsidR="004C6E09" w:rsidRPr="00C91FC3" w:rsidRDefault="00C42CA1" w:rsidP="007542C8">
      <w:pPr>
        <w:numPr>
          <w:ilvl w:val="0"/>
          <w:numId w:val="26"/>
        </w:numPr>
        <w:tabs>
          <w:tab w:val="clear" w:pos="567"/>
        </w:tabs>
        <w:spacing w:after="240" w:line="240" w:lineRule="auto"/>
        <w:rPr>
          <w:snapToGrid/>
          <w:color w:val="222222"/>
          <w:szCs w:val="22"/>
          <w:lang w:val="sv-SE" w:eastAsia="sv-SE"/>
        </w:rPr>
      </w:pPr>
      <w:r w:rsidRPr="00C91FC3">
        <w:rPr>
          <w:rFonts w:ascii="Droid Sans Bold" w:hAnsi="Droid Sans Bold"/>
          <w:b/>
          <w:bCs/>
          <w:snapToGrid/>
          <w:color w:val="222222"/>
          <w:szCs w:val="22"/>
          <w:lang w:val="sv-SE" w:eastAsia="sv-SE"/>
        </w:rPr>
        <w:t>Dermatofibrosarkom protuberans (DFSP)</w:t>
      </w:r>
      <w:r w:rsidRPr="00C91FC3">
        <w:rPr>
          <w:snapToGrid/>
          <w:color w:val="222222"/>
          <w:szCs w:val="22"/>
          <w:lang w:val="sv-SE" w:eastAsia="sv-SE"/>
        </w:rPr>
        <w:t xml:space="preserve">. DFSP är en cancer i vävnaden under huden i vilken vissa celler börjar tillväxa utom kontroll. </w:t>
      </w:r>
      <w:r w:rsidRPr="00C91FC3">
        <w:rPr>
          <w:noProof/>
          <w:szCs w:val="22"/>
          <w:lang w:val="sv-SE"/>
        </w:rPr>
        <w:t>Imatinib</w:t>
      </w:r>
      <w:r w:rsidRPr="00C91FC3">
        <w:rPr>
          <w:snapToGrid/>
          <w:color w:val="222222"/>
          <w:szCs w:val="22"/>
          <w:lang w:val="sv-SE" w:eastAsia="sv-SE"/>
        </w:rPr>
        <w:t xml:space="preserve"> hämmar tillväxten av dessa celler.</w:t>
      </w:r>
    </w:p>
    <w:p w14:paraId="3F4F30FE" w14:textId="77777777" w:rsidR="00310AD9" w:rsidRPr="00C91FC3" w:rsidRDefault="00310AD9" w:rsidP="004C6E09">
      <w:pPr>
        <w:tabs>
          <w:tab w:val="clear" w:pos="567"/>
        </w:tabs>
        <w:spacing w:after="240" w:line="240" w:lineRule="auto"/>
        <w:rPr>
          <w:snapToGrid/>
          <w:color w:val="222222"/>
          <w:szCs w:val="22"/>
          <w:lang w:val="sv-SE" w:eastAsia="sv-SE"/>
        </w:rPr>
      </w:pPr>
      <w:r w:rsidRPr="00C91FC3">
        <w:rPr>
          <w:snapToGrid/>
          <w:color w:val="222222"/>
          <w:szCs w:val="22"/>
          <w:lang w:val="sv-SE" w:eastAsia="sv-SE"/>
        </w:rPr>
        <w:t>I resten av denna bipacksedel kommer förkortningarna att användas då man pratar om dessa sjukdomar.</w:t>
      </w:r>
    </w:p>
    <w:p w14:paraId="5C174FC5" w14:textId="77777777" w:rsidR="005D003D" w:rsidRPr="00C91FC3" w:rsidRDefault="005D003D" w:rsidP="005D003D">
      <w:pPr>
        <w:numPr>
          <w:ilvl w:val="12"/>
          <w:numId w:val="0"/>
        </w:numPr>
        <w:rPr>
          <w:noProof/>
          <w:szCs w:val="22"/>
          <w:lang w:val="sv-SE"/>
        </w:rPr>
      </w:pPr>
      <w:r w:rsidRPr="00C91FC3">
        <w:rPr>
          <w:noProof/>
          <w:szCs w:val="22"/>
          <w:lang w:val="sv-SE"/>
        </w:rPr>
        <w:t>Fråga din läkare om du har några frågor om hur detta läkemedel verkar eller varför detta läkemedel</w:t>
      </w:r>
    </w:p>
    <w:p w14:paraId="055C2E0F" w14:textId="77777777" w:rsidR="005D003D" w:rsidRPr="00C91FC3" w:rsidRDefault="005D003D" w:rsidP="005D003D">
      <w:pPr>
        <w:numPr>
          <w:ilvl w:val="12"/>
          <w:numId w:val="0"/>
        </w:numPr>
        <w:rPr>
          <w:noProof/>
          <w:szCs w:val="22"/>
          <w:lang w:val="sv-SE"/>
        </w:rPr>
      </w:pPr>
      <w:r w:rsidRPr="00C91FC3">
        <w:rPr>
          <w:noProof/>
          <w:szCs w:val="22"/>
          <w:lang w:val="sv-SE"/>
        </w:rPr>
        <w:t>har skrivits ut till dig.</w:t>
      </w:r>
    </w:p>
    <w:p w14:paraId="3C5FA1BB" w14:textId="77777777" w:rsidR="0005522B" w:rsidRPr="00C91FC3" w:rsidRDefault="0005522B">
      <w:pPr>
        <w:numPr>
          <w:ilvl w:val="12"/>
          <w:numId w:val="0"/>
        </w:numPr>
        <w:rPr>
          <w:noProof/>
          <w:szCs w:val="22"/>
          <w:lang w:val="sv-SE"/>
        </w:rPr>
      </w:pPr>
    </w:p>
    <w:p w14:paraId="3BCC6A2F" w14:textId="77777777" w:rsidR="00657DD7" w:rsidRPr="00C91FC3" w:rsidRDefault="00657DD7">
      <w:pPr>
        <w:numPr>
          <w:ilvl w:val="12"/>
          <w:numId w:val="0"/>
        </w:numPr>
        <w:rPr>
          <w:noProof/>
          <w:szCs w:val="22"/>
          <w:lang w:val="sv-SE"/>
        </w:rPr>
      </w:pPr>
    </w:p>
    <w:p w14:paraId="2C127274" w14:textId="77777777" w:rsidR="0005522B" w:rsidRPr="00C91FC3" w:rsidRDefault="0005522B">
      <w:pPr>
        <w:numPr>
          <w:ilvl w:val="12"/>
          <w:numId w:val="0"/>
        </w:numPr>
        <w:ind w:left="567" w:right="-2" w:hanging="567"/>
        <w:rPr>
          <w:noProof/>
          <w:szCs w:val="22"/>
          <w:lang w:val="sv-SE"/>
        </w:rPr>
      </w:pPr>
      <w:r w:rsidRPr="00C91FC3">
        <w:rPr>
          <w:b/>
          <w:noProof/>
          <w:szCs w:val="22"/>
          <w:lang w:val="sv-SE"/>
        </w:rPr>
        <w:t>2.</w:t>
      </w:r>
      <w:r w:rsidRPr="00C91FC3">
        <w:rPr>
          <w:b/>
          <w:noProof/>
          <w:szCs w:val="22"/>
          <w:lang w:val="sv-SE"/>
        </w:rPr>
        <w:tab/>
        <w:t>Vad du behöver veta innan</w:t>
      </w:r>
      <w:r w:rsidR="00657DD7" w:rsidRPr="00C91FC3">
        <w:rPr>
          <w:b/>
          <w:noProof/>
          <w:szCs w:val="22"/>
          <w:lang w:val="sv-SE"/>
        </w:rPr>
        <w:t xml:space="preserve"> du </w:t>
      </w:r>
      <w:r w:rsidRPr="00C91FC3">
        <w:rPr>
          <w:b/>
          <w:noProof/>
          <w:szCs w:val="22"/>
          <w:lang w:val="sv-SE"/>
        </w:rPr>
        <w:t>tar</w:t>
      </w:r>
      <w:r w:rsidR="00657DD7" w:rsidRPr="00C91FC3">
        <w:rPr>
          <w:b/>
          <w:noProof/>
          <w:szCs w:val="22"/>
          <w:lang w:val="sv-SE"/>
        </w:rPr>
        <w:t xml:space="preserve"> Imatinib Actavis</w:t>
      </w:r>
    </w:p>
    <w:p w14:paraId="5ABD9CC3" w14:textId="77777777" w:rsidR="0005522B" w:rsidRPr="00C91FC3" w:rsidRDefault="0005522B">
      <w:pPr>
        <w:numPr>
          <w:ilvl w:val="12"/>
          <w:numId w:val="0"/>
        </w:numPr>
        <w:ind w:right="-2"/>
        <w:rPr>
          <w:noProof/>
          <w:szCs w:val="22"/>
          <w:lang w:val="sv-SE"/>
        </w:rPr>
      </w:pPr>
    </w:p>
    <w:p w14:paraId="3733CFC3" w14:textId="77777777" w:rsidR="00657DD7" w:rsidRPr="00C91FC3" w:rsidRDefault="00657DD7" w:rsidP="00657DD7">
      <w:pPr>
        <w:numPr>
          <w:ilvl w:val="12"/>
          <w:numId w:val="0"/>
        </w:numPr>
        <w:ind w:right="-2"/>
        <w:rPr>
          <w:noProof/>
          <w:szCs w:val="22"/>
          <w:lang w:val="sv-SE"/>
        </w:rPr>
      </w:pPr>
      <w:r w:rsidRPr="00C91FC3">
        <w:rPr>
          <w:noProof/>
          <w:szCs w:val="22"/>
          <w:lang w:val="sv-SE"/>
        </w:rPr>
        <w:t>Imatinib Actavis kommer bara att ordineras till dig av läkare med medicinsk erfarenhet av att behandla olika typer av blodcancer eller solida tumörer.</w:t>
      </w:r>
    </w:p>
    <w:p w14:paraId="59B64D65" w14:textId="77777777" w:rsidR="00657DD7" w:rsidRPr="00C91FC3" w:rsidRDefault="00657DD7" w:rsidP="00657DD7">
      <w:pPr>
        <w:numPr>
          <w:ilvl w:val="12"/>
          <w:numId w:val="0"/>
        </w:numPr>
        <w:ind w:right="-2"/>
        <w:rPr>
          <w:noProof/>
          <w:szCs w:val="22"/>
          <w:lang w:val="sv-SE"/>
        </w:rPr>
      </w:pPr>
    </w:p>
    <w:p w14:paraId="41C40890" w14:textId="77777777" w:rsidR="00657DD7" w:rsidRPr="00C91FC3" w:rsidRDefault="00657DD7" w:rsidP="00657DD7">
      <w:pPr>
        <w:numPr>
          <w:ilvl w:val="12"/>
          <w:numId w:val="0"/>
        </w:numPr>
        <w:ind w:right="-2"/>
        <w:rPr>
          <w:noProof/>
          <w:szCs w:val="22"/>
          <w:lang w:val="sv-SE"/>
        </w:rPr>
      </w:pPr>
      <w:r w:rsidRPr="00C91FC3">
        <w:rPr>
          <w:noProof/>
          <w:szCs w:val="22"/>
          <w:lang w:val="sv-SE"/>
        </w:rPr>
        <w:t>Följ din läkares alla instruktioner noggrant, även om dessa kan avvika från den allmänna</w:t>
      </w:r>
    </w:p>
    <w:p w14:paraId="1889533B" w14:textId="77777777" w:rsidR="00657DD7" w:rsidRPr="00C91FC3" w:rsidRDefault="00657DD7" w:rsidP="00657DD7">
      <w:pPr>
        <w:numPr>
          <w:ilvl w:val="12"/>
          <w:numId w:val="0"/>
        </w:numPr>
        <w:ind w:right="-2"/>
        <w:rPr>
          <w:noProof/>
          <w:szCs w:val="22"/>
          <w:lang w:val="sv-SE"/>
        </w:rPr>
      </w:pPr>
      <w:r w:rsidRPr="00C91FC3">
        <w:rPr>
          <w:noProof/>
          <w:szCs w:val="22"/>
          <w:lang w:val="sv-SE"/>
        </w:rPr>
        <w:t>informationen i denna bipacksedel.</w:t>
      </w:r>
    </w:p>
    <w:p w14:paraId="674ACCE2" w14:textId="77777777" w:rsidR="00657DD7" w:rsidRPr="00C91FC3" w:rsidRDefault="00657DD7" w:rsidP="00657DD7">
      <w:pPr>
        <w:numPr>
          <w:ilvl w:val="12"/>
          <w:numId w:val="0"/>
        </w:numPr>
        <w:ind w:right="-2"/>
        <w:rPr>
          <w:b/>
          <w:bCs/>
          <w:noProof/>
          <w:szCs w:val="22"/>
          <w:lang w:val="sv-SE"/>
        </w:rPr>
      </w:pPr>
    </w:p>
    <w:p w14:paraId="3BA2DAC2" w14:textId="77777777" w:rsidR="00657DD7" w:rsidRPr="00C91FC3" w:rsidRDefault="00657DD7" w:rsidP="00657DD7">
      <w:pPr>
        <w:numPr>
          <w:ilvl w:val="12"/>
          <w:numId w:val="0"/>
        </w:numPr>
        <w:ind w:right="-2"/>
        <w:rPr>
          <w:b/>
          <w:bCs/>
          <w:noProof/>
          <w:szCs w:val="22"/>
          <w:lang w:val="sv-SE"/>
        </w:rPr>
      </w:pPr>
      <w:r w:rsidRPr="00C91FC3">
        <w:rPr>
          <w:b/>
          <w:bCs/>
          <w:noProof/>
          <w:szCs w:val="22"/>
          <w:lang w:val="sv-SE"/>
        </w:rPr>
        <w:t>Ta inte Imatinib Actavis:</w:t>
      </w:r>
    </w:p>
    <w:p w14:paraId="71AF2A74" w14:textId="77777777" w:rsidR="00657DD7" w:rsidRPr="00C91FC3" w:rsidRDefault="00854561" w:rsidP="00657DD7">
      <w:pPr>
        <w:numPr>
          <w:ilvl w:val="12"/>
          <w:numId w:val="0"/>
        </w:numPr>
        <w:ind w:right="-2"/>
        <w:rPr>
          <w:noProof/>
          <w:szCs w:val="22"/>
          <w:lang w:val="sv-SE"/>
        </w:rPr>
      </w:pPr>
      <w:r w:rsidRPr="00C91FC3">
        <w:rPr>
          <w:noProof/>
          <w:szCs w:val="22"/>
          <w:lang w:val="sv-SE"/>
        </w:rPr>
        <w:t>-</w:t>
      </w:r>
      <w:r w:rsidRPr="00C91FC3">
        <w:rPr>
          <w:noProof/>
          <w:szCs w:val="22"/>
          <w:lang w:val="sv-SE"/>
        </w:rPr>
        <w:tab/>
      </w:r>
      <w:r w:rsidR="00657DD7" w:rsidRPr="00C91FC3">
        <w:rPr>
          <w:noProof/>
          <w:szCs w:val="22"/>
          <w:lang w:val="sv-SE"/>
        </w:rPr>
        <w:t>om du är allergisk mot imatinib eller något annat innehållsämne i detta läkemedel (anges i</w:t>
      </w:r>
    </w:p>
    <w:p w14:paraId="67FC8625" w14:textId="77777777" w:rsidR="00657DD7" w:rsidRPr="00C91FC3" w:rsidRDefault="00657DD7" w:rsidP="00657DD7">
      <w:pPr>
        <w:numPr>
          <w:ilvl w:val="12"/>
          <w:numId w:val="0"/>
        </w:numPr>
        <w:ind w:right="-2"/>
        <w:rPr>
          <w:noProof/>
          <w:szCs w:val="22"/>
          <w:lang w:val="sv-SE"/>
        </w:rPr>
      </w:pPr>
      <w:r w:rsidRPr="00C91FC3">
        <w:rPr>
          <w:noProof/>
          <w:szCs w:val="22"/>
          <w:lang w:val="sv-SE"/>
        </w:rPr>
        <w:t>avsnitt 6).</w:t>
      </w:r>
    </w:p>
    <w:p w14:paraId="5DB329C2" w14:textId="77777777" w:rsidR="00854561" w:rsidRPr="00C91FC3" w:rsidRDefault="00854561" w:rsidP="00657DD7">
      <w:pPr>
        <w:numPr>
          <w:ilvl w:val="12"/>
          <w:numId w:val="0"/>
        </w:numPr>
        <w:ind w:right="-2"/>
        <w:rPr>
          <w:noProof/>
          <w:szCs w:val="22"/>
          <w:lang w:val="sv-SE"/>
        </w:rPr>
      </w:pPr>
    </w:p>
    <w:p w14:paraId="3D55DC08" w14:textId="77777777" w:rsidR="00657DD7" w:rsidRPr="00C91FC3" w:rsidRDefault="00657DD7" w:rsidP="00657DD7">
      <w:pPr>
        <w:numPr>
          <w:ilvl w:val="12"/>
          <w:numId w:val="0"/>
        </w:numPr>
        <w:ind w:right="-2"/>
        <w:rPr>
          <w:b/>
          <w:bCs/>
          <w:noProof/>
          <w:szCs w:val="22"/>
          <w:lang w:val="sv-SE"/>
        </w:rPr>
      </w:pPr>
      <w:r w:rsidRPr="00C91FC3">
        <w:rPr>
          <w:noProof/>
          <w:szCs w:val="22"/>
          <w:lang w:val="sv-SE"/>
        </w:rPr>
        <w:t xml:space="preserve">Om detta gäller dig, </w:t>
      </w:r>
      <w:r w:rsidR="00854561" w:rsidRPr="00C91FC3">
        <w:rPr>
          <w:b/>
          <w:bCs/>
          <w:noProof/>
          <w:szCs w:val="22"/>
          <w:lang w:val="sv-SE"/>
        </w:rPr>
        <w:t>ta inte Imatinib Actavis</w:t>
      </w:r>
      <w:r w:rsidRPr="00C91FC3">
        <w:rPr>
          <w:b/>
          <w:bCs/>
          <w:noProof/>
          <w:szCs w:val="22"/>
          <w:lang w:val="sv-SE"/>
        </w:rPr>
        <w:t xml:space="preserve"> utan meddela din läkare.</w:t>
      </w:r>
    </w:p>
    <w:p w14:paraId="21E6EF9B" w14:textId="77777777" w:rsidR="00854561" w:rsidRPr="00C91FC3" w:rsidRDefault="00854561" w:rsidP="00657DD7">
      <w:pPr>
        <w:numPr>
          <w:ilvl w:val="12"/>
          <w:numId w:val="0"/>
        </w:numPr>
        <w:ind w:right="-2"/>
        <w:rPr>
          <w:b/>
          <w:bCs/>
          <w:noProof/>
          <w:szCs w:val="22"/>
          <w:lang w:val="sv-SE"/>
        </w:rPr>
      </w:pPr>
    </w:p>
    <w:p w14:paraId="3382D8D6" w14:textId="77777777" w:rsidR="00657DD7" w:rsidRPr="00C91FC3" w:rsidRDefault="00657DD7" w:rsidP="00657DD7">
      <w:pPr>
        <w:numPr>
          <w:ilvl w:val="12"/>
          <w:numId w:val="0"/>
        </w:numPr>
        <w:ind w:right="-2"/>
        <w:rPr>
          <w:noProof/>
          <w:szCs w:val="22"/>
          <w:lang w:val="sv-SE"/>
        </w:rPr>
      </w:pPr>
      <w:r w:rsidRPr="00C91FC3">
        <w:rPr>
          <w:noProof/>
          <w:szCs w:val="22"/>
          <w:lang w:val="sv-SE"/>
        </w:rPr>
        <w:t>Om du tror att du kan vara allergisk men inte är säker, fråga din läkare ytterligare om råd.</w:t>
      </w:r>
    </w:p>
    <w:p w14:paraId="3DC5672E" w14:textId="77777777" w:rsidR="00854561" w:rsidRPr="00C91FC3" w:rsidRDefault="00854561" w:rsidP="00657DD7">
      <w:pPr>
        <w:numPr>
          <w:ilvl w:val="12"/>
          <w:numId w:val="0"/>
        </w:numPr>
        <w:ind w:right="-2"/>
        <w:rPr>
          <w:noProof/>
          <w:szCs w:val="22"/>
          <w:lang w:val="sv-SE"/>
        </w:rPr>
      </w:pPr>
    </w:p>
    <w:p w14:paraId="59141698" w14:textId="77777777" w:rsidR="00657DD7" w:rsidRPr="00C91FC3" w:rsidRDefault="00854561" w:rsidP="00657DD7">
      <w:pPr>
        <w:numPr>
          <w:ilvl w:val="12"/>
          <w:numId w:val="0"/>
        </w:numPr>
        <w:ind w:right="-2"/>
        <w:rPr>
          <w:b/>
          <w:bCs/>
          <w:noProof/>
          <w:szCs w:val="22"/>
          <w:lang w:val="sv-SE"/>
        </w:rPr>
      </w:pPr>
      <w:r w:rsidRPr="00C91FC3">
        <w:rPr>
          <w:b/>
          <w:bCs/>
          <w:noProof/>
          <w:szCs w:val="22"/>
          <w:lang w:val="sv-SE"/>
        </w:rPr>
        <w:t>Varningar och försiktighet</w:t>
      </w:r>
    </w:p>
    <w:p w14:paraId="72B3989C" w14:textId="77777777" w:rsidR="00657DD7" w:rsidRPr="00C91FC3" w:rsidRDefault="00657DD7" w:rsidP="00657DD7">
      <w:pPr>
        <w:numPr>
          <w:ilvl w:val="12"/>
          <w:numId w:val="0"/>
        </w:numPr>
        <w:ind w:right="-2"/>
        <w:rPr>
          <w:noProof/>
          <w:szCs w:val="22"/>
          <w:lang w:val="sv-SE"/>
        </w:rPr>
      </w:pPr>
      <w:r w:rsidRPr="00C91FC3">
        <w:rPr>
          <w:noProof/>
          <w:szCs w:val="22"/>
          <w:lang w:val="sv-SE"/>
        </w:rPr>
        <w:t xml:space="preserve">Tala med läkare innan du tar </w:t>
      </w:r>
      <w:r w:rsidR="00854561" w:rsidRPr="00C91FC3">
        <w:rPr>
          <w:noProof/>
          <w:szCs w:val="22"/>
          <w:lang w:val="sv-SE"/>
        </w:rPr>
        <w:t>Imatinib Actavis</w:t>
      </w:r>
      <w:r w:rsidRPr="00C91FC3">
        <w:rPr>
          <w:noProof/>
          <w:szCs w:val="22"/>
          <w:lang w:val="sv-SE"/>
        </w:rPr>
        <w:t>:</w:t>
      </w:r>
    </w:p>
    <w:p w14:paraId="6EF29F3E" w14:textId="77777777" w:rsidR="00657DD7" w:rsidRPr="00C91FC3" w:rsidRDefault="00854561" w:rsidP="00657DD7">
      <w:pPr>
        <w:numPr>
          <w:ilvl w:val="12"/>
          <w:numId w:val="0"/>
        </w:numPr>
        <w:ind w:right="-2"/>
        <w:rPr>
          <w:noProof/>
          <w:szCs w:val="22"/>
          <w:lang w:val="sv-SE"/>
        </w:rPr>
      </w:pPr>
      <w:r w:rsidRPr="00C91FC3">
        <w:rPr>
          <w:noProof/>
          <w:szCs w:val="22"/>
          <w:lang w:val="sv-SE"/>
        </w:rPr>
        <w:t>-</w:t>
      </w:r>
      <w:r w:rsidRPr="00C91FC3">
        <w:rPr>
          <w:noProof/>
          <w:szCs w:val="22"/>
          <w:lang w:val="sv-SE"/>
        </w:rPr>
        <w:tab/>
      </w:r>
      <w:r w:rsidR="00657DD7" w:rsidRPr="00C91FC3">
        <w:rPr>
          <w:noProof/>
          <w:szCs w:val="22"/>
          <w:lang w:val="sv-SE"/>
        </w:rPr>
        <w:t>om du har eller har haft en lever-, njur- eller hjärtsjukdom.</w:t>
      </w:r>
    </w:p>
    <w:p w14:paraId="6CD3F00D" w14:textId="77777777" w:rsidR="00657DD7" w:rsidRPr="00C91FC3" w:rsidRDefault="00657DD7" w:rsidP="00657DD7">
      <w:pPr>
        <w:numPr>
          <w:ilvl w:val="12"/>
          <w:numId w:val="0"/>
        </w:numPr>
        <w:ind w:right="-2"/>
        <w:rPr>
          <w:noProof/>
          <w:szCs w:val="22"/>
          <w:lang w:val="sv-SE"/>
        </w:rPr>
      </w:pPr>
      <w:r w:rsidRPr="00C91FC3">
        <w:rPr>
          <w:noProof/>
          <w:szCs w:val="22"/>
          <w:lang w:val="sv-SE"/>
        </w:rPr>
        <w:t>-</w:t>
      </w:r>
      <w:r w:rsidR="00854561" w:rsidRPr="00C91FC3">
        <w:rPr>
          <w:noProof/>
          <w:szCs w:val="22"/>
          <w:lang w:val="sv-SE"/>
        </w:rPr>
        <w:tab/>
      </w:r>
      <w:r w:rsidRPr="00C91FC3">
        <w:rPr>
          <w:noProof/>
          <w:szCs w:val="22"/>
          <w:lang w:val="sv-SE"/>
        </w:rPr>
        <w:t>om du tar läkemedlet levotyroxin pga. att din sköldkörtel har tagits bort.</w:t>
      </w:r>
    </w:p>
    <w:p w14:paraId="19AD1D88" w14:textId="77777777" w:rsidR="00F54465" w:rsidRDefault="00F54465" w:rsidP="002D06AE">
      <w:pPr>
        <w:numPr>
          <w:ilvl w:val="12"/>
          <w:numId w:val="0"/>
        </w:numPr>
        <w:ind w:left="567" w:right="-2" w:hanging="567"/>
        <w:rPr>
          <w:noProof/>
          <w:szCs w:val="22"/>
          <w:lang w:val="sv-SE"/>
        </w:rPr>
      </w:pPr>
      <w:r w:rsidRPr="00C91FC3">
        <w:rPr>
          <w:noProof/>
          <w:szCs w:val="22"/>
          <w:lang w:val="sv-SE"/>
        </w:rPr>
        <w:t>-</w:t>
      </w:r>
      <w:r w:rsidRPr="00C91FC3">
        <w:rPr>
          <w:noProof/>
          <w:szCs w:val="22"/>
          <w:lang w:val="sv-SE"/>
        </w:rPr>
        <w:tab/>
        <w:t xml:space="preserve">om du någonsin haft eller nu kan ha en hepatit B-infektion. Skälet till detta är att </w:t>
      </w:r>
      <w:r w:rsidR="00556893" w:rsidRPr="00C91FC3">
        <w:rPr>
          <w:noProof/>
          <w:szCs w:val="22"/>
          <w:lang w:val="sv-SE"/>
        </w:rPr>
        <w:t>Imatinib Actavis</w:t>
      </w:r>
      <w:r w:rsidRPr="00C91FC3">
        <w:rPr>
          <w:noProof/>
          <w:szCs w:val="22"/>
          <w:lang w:val="sv-SE"/>
        </w:rPr>
        <w:t xml:space="preserve"> kan orsaka att din hepatit B blir aktiv igen, vilket i vissa fall kan vara dödligt. Patienter kommer att kontrolleras noggrant av sin läkare avseende tecken på denna infektion innan behandlingen påbörjas.</w:t>
      </w:r>
    </w:p>
    <w:p w14:paraId="2152B928" w14:textId="77777777" w:rsidR="00630943" w:rsidRPr="00630943" w:rsidRDefault="00630943" w:rsidP="002D06AE">
      <w:pPr>
        <w:numPr>
          <w:ilvl w:val="12"/>
          <w:numId w:val="0"/>
        </w:numPr>
        <w:ind w:left="567" w:right="-2" w:hanging="567"/>
        <w:rPr>
          <w:noProof/>
          <w:szCs w:val="22"/>
          <w:lang w:val="sv-SE"/>
        </w:rPr>
      </w:pPr>
      <w:r w:rsidRPr="00C91FC3">
        <w:rPr>
          <w:noProof/>
          <w:szCs w:val="22"/>
          <w:lang w:val="sv-SE"/>
        </w:rPr>
        <w:t>-</w:t>
      </w:r>
      <w:r w:rsidRPr="00C91FC3">
        <w:rPr>
          <w:noProof/>
          <w:szCs w:val="22"/>
          <w:lang w:val="sv-SE"/>
        </w:rPr>
        <w:tab/>
      </w:r>
      <w:r w:rsidRPr="002643FF">
        <w:rPr>
          <w:color w:val="000000"/>
          <w:szCs w:val="22"/>
          <w:lang w:val="sv-SE"/>
        </w:rPr>
        <w:t xml:space="preserve">om du får blåmärken, blödningar, feber, blir mycket trött och förvirrad när du tar </w:t>
      </w:r>
      <w:r w:rsidRPr="002643FF">
        <w:rPr>
          <w:lang w:val="sv-SE"/>
        </w:rPr>
        <w:t xml:space="preserve">Imatinib </w:t>
      </w:r>
      <w:r>
        <w:rPr>
          <w:lang w:val="sv-SE"/>
        </w:rPr>
        <w:t>Actavis</w:t>
      </w:r>
      <w:r w:rsidRPr="002643FF">
        <w:rPr>
          <w:color w:val="000000"/>
          <w:szCs w:val="22"/>
          <w:lang w:val="sv-SE"/>
        </w:rPr>
        <w:t>, kontakta din läkare. Detta kan vara tecken på en skada på blodkärlen som kallas trombotisk mikroangiopati (TMA).</w:t>
      </w:r>
    </w:p>
    <w:p w14:paraId="7D9609B2" w14:textId="77777777" w:rsidR="00657DD7" w:rsidRPr="00C91FC3" w:rsidRDefault="00657DD7" w:rsidP="00657DD7">
      <w:pPr>
        <w:numPr>
          <w:ilvl w:val="12"/>
          <w:numId w:val="0"/>
        </w:numPr>
        <w:ind w:right="-2"/>
        <w:rPr>
          <w:b/>
          <w:bCs/>
          <w:noProof/>
          <w:szCs w:val="22"/>
          <w:lang w:val="sv-SE"/>
        </w:rPr>
      </w:pPr>
      <w:r w:rsidRPr="00C91FC3">
        <w:rPr>
          <w:noProof/>
          <w:szCs w:val="22"/>
          <w:lang w:val="sv-SE"/>
        </w:rPr>
        <w:t xml:space="preserve">Om något av detta stämmer in på dig, </w:t>
      </w:r>
      <w:r w:rsidRPr="00C91FC3">
        <w:rPr>
          <w:b/>
          <w:bCs/>
          <w:noProof/>
          <w:szCs w:val="22"/>
          <w:lang w:val="sv-SE"/>
        </w:rPr>
        <w:t>tala om det fö</w:t>
      </w:r>
      <w:r w:rsidR="00854561" w:rsidRPr="00C91FC3">
        <w:rPr>
          <w:b/>
          <w:bCs/>
          <w:noProof/>
          <w:szCs w:val="22"/>
          <w:lang w:val="sv-SE"/>
        </w:rPr>
        <w:t>r din läkare innan du tar Imatinib Actavis</w:t>
      </w:r>
      <w:r w:rsidRPr="00C91FC3">
        <w:rPr>
          <w:b/>
          <w:bCs/>
          <w:noProof/>
          <w:szCs w:val="22"/>
          <w:lang w:val="sv-SE"/>
        </w:rPr>
        <w:t>.</w:t>
      </w:r>
    </w:p>
    <w:p w14:paraId="7FFEED84" w14:textId="77777777" w:rsidR="00854561" w:rsidRPr="00C91FC3" w:rsidRDefault="00854561" w:rsidP="00657DD7">
      <w:pPr>
        <w:numPr>
          <w:ilvl w:val="12"/>
          <w:numId w:val="0"/>
        </w:numPr>
        <w:ind w:right="-2"/>
        <w:rPr>
          <w:b/>
          <w:bCs/>
          <w:noProof/>
          <w:szCs w:val="22"/>
          <w:lang w:val="sv-SE"/>
        </w:rPr>
      </w:pPr>
    </w:p>
    <w:p w14:paraId="71EAEAE5" w14:textId="77777777" w:rsidR="00E7360D" w:rsidRPr="00C91FC3" w:rsidRDefault="00E7360D" w:rsidP="00657DD7">
      <w:pPr>
        <w:numPr>
          <w:ilvl w:val="12"/>
          <w:numId w:val="0"/>
        </w:numPr>
        <w:ind w:right="-2"/>
        <w:rPr>
          <w:color w:val="000000"/>
          <w:szCs w:val="22"/>
          <w:lang w:val="sv-SE"/>
        </w:rPr>
      </w:pPr>
      <w:r w:rsidRPr="00C91FC3">
        <w:rPr>
          <w:color w:val="000000"/>
          <w:szCs w:val="22"/>
          <w:lang w:val="sv-SE"/>
        </w:rPr>
        <w:t>Du kan bli mer känslig för solen medan du tar Imatinib Actavis. Det är viktigt att täcka utsatta delar av huden och använda solskyddsmedel med hög solskyddsfaktor (SPF). Dessa försiktighetsåtgärder gäller även barn.</w:t>
      </w:r>
    </w:p>
    <w:p w14:paraId="5C423C77" w14:textId="77777777" w:rsidR="00E7360D" w:rsidRPr="00C91FC3" w:rsidRDefault="00E7360D" w:rsidP="00657DD7">
      <w:pPr>
        <w:numPr>
          <w:ilvl w:val="12"/>
          <w:numId w:val="0"/>
        </w:numPr>
        <w:ind w:right="-2"/>
        <w:rPr>
          <w:b/>
          <w:bCs/>
          <w:noProof/>
          <w:szCs w:val="22"/>
          <w:lang w:val="sv-SE"/>
        </w:rPr>
      </w:pPr>
    </w:p>
    <w:p w14:paraId="74168302" w14:textId="77777777" w:rsidR="00657DD7" w:rsidRPr="00C91FC3" w:rsidRDefault="00657DD7" w:rsidP="00657DD7">
      <w:pPr>
        <w:numPr>
          <w:ilvl w:val="12"/>
          <w:numId w:val="0"/>
        </w:numPr>
        <w:ind w:right="-2"/>
        <w:rPr>
          <w:noProof/>
          <w:szCs w:val="22"/>
          <w:lang w:val="sv-SE"/>
        </w:rPr>
      </w:pPr>
      <w:r w:rsidRPr="00C91FC3">
        <w:rPr>
          <w:b/>
          <w:bCs/>
          <w:noProof/>
          <w:szCs w:val="22"/>
          <w:lang w:val="sv-SE"/>
        </w:rPr>
        <w:t>Vid behandling med</w:t>
      </w:r>
      <w:r w:rsidR="00854561" w:rsidRPr="00C91FC3">
        <w:rPr>
          <w:b/>
          <w:bCs/>
          <w:noProof/>
          <w:szCs w:val="22"/>
          <w:lang w:val="sv-SE"/>
        </w:rPr>
        <w:t xml:space="preserve"> Imatinib Actavis</w:t>
      </w:r>
      <w:r w:rsidRPr="00C91FC3">
        <w:rPr>
          <w:b/>
          <w:bCs/>
          <w:noProof/>
          <w:szCs w:val="22"/>
          <w:lang w:val="sv-SE"/>
        </w:rPr>
        <w:t xml:space="preserve"> meddela din läkare omedelbart </w:t>
      </w:r>
      <w:r w:rsidR="00854561" w:rsidRPr="00C91FC3">
        <w:rPr>
          <w:noProof/>
          <w:szCs w:val="22"/>
          <w:lang w:val="sv-SE"/>
        </w:rPr>
        <w:t>om du snabbt ökar i vikt. Imatinib Actavis</w:t>
      </w:r>
      <w:r w:rsidRPr="00C91FC3">
        <w:rPr>
          <w:noProof/>
          <w:szCs w:val="22"/>
          <w:lang w:val="sv-SE"/>
        </w:rPr>
        <w:t xml:space="preserve"> kan</w:t>
      </w:r>
      <w:r w:rsidR="00854561" w:rsidRPr="00C91FC3">
        <w:rPr>
          <w:noProof/>
          <w:szCs w:val="22"/>
          <w:lang w:val="sv-SE"/>
        </w:rPr>
        <w:t xml:space="preserve"> </w:t>
      </w:r>
      <w:r w:rsidRPr="00C91FC3">
        <w:rPr>
          <w:noProof/>
          <w:szCs w:val="22"/>
          <w:lang w:val="sv-SE"/>
        </w:rPr>
        <w:t>göra att din kropp binder vätska (kraftig vätskeretention).</w:t>
      </w:r>
    </w:p>
    <w:p w14:paraId="1EACE581" w14:textId="77777777" w:rsidR="00C13549" w:rsidRPr="00C91FC3" w:rsidRDefault="00C13549" w:rsidP="00657DD7">
      <w:pPr>
        <w:numPr>
          <w:ilvl w:val="12"/>
          <w:numId w:val="0"/>
        </w:numPr>
        <w:ind w:right="-2"/>
        <w:rPr>
          <w:noProof/>
          <w:szCs w:val="22"/>
          <w:lang w:val="sv-SE"/>
        </w:rPr>
      </w:pPr>
    </w:p>
    <w:p w14:paraId="69ED506A" w14:textId="77777777" w:rsidR="00657DD7" w:rsidRPr="00C91FC3" w:rsidRDefault="00657DD7" w:rsidP="00657DD7">
      <w:pPr>
        <w:numPr>
          <w:ilvl w:val="12"/>
          <w:numId w:val="0"/>
        </w:numPr>
        <w:ind w:right="-2"/>
        <w:rPr>
          <w:noProof/>
          <w:szCs w:val="22"/>
          <w:lang w:val="sv-SE"/>
        </w:rPr>
      </w:pPr>
      <w:r w:rsidRPr="00C91FC3">
        <w:rPr>
          <w:noProof/>
          <w:szCs w:val="22"/>
          <w:lang w:val="sv-SE"/>
        </w:rPr>
        <w:t xml:space="preserve">När du tar </w:t>
      </w:r>
      <w:r w:rsidR="00854561" w:rsidRPr="00C91FC3">
        <w:rPr>
          <w:noProof/>
          <w:szCs w:val="22"/>
          <w:lang w:val="sv-SE"/>
        </w:rPr>
        <w:t>Imatinib Actavis</w:t>
      </w:r>
      <w:r w:rsidRPr="00C91FC3">
        <w:rPr>
          <w:noProof/>
          <w:szCs w:val="22"/>
          <w:lang w:val="sv-SE"/>
        </w:rPr>
        <w:t xml:space="preserve"> kommer din läkare regelbundet kontrollera om läkemedlet fungerar. Du kommer</w:t>
      </w:r>
      <w:r w:rsidR="00854561" w:rsidRPr="00C91FC3">
        <w:rPr>
          <w:noProof/>
          <w:szCs w:val="22"/>
          <w:lang w:val="sv-SE"/>
        </w:rPr>
        <w:t xml:space="preserve"> </w:t>
      </w:r>
      <w:r w:rsidRPr="00C91FC3">
        <w:rPr>
          <w:noProof/>
          <w:szCs w:val="22"/>
          <w:lang w:val="sv-SE"/>
        </w:rPr>
        <w:t>också att lämna blodprover och vägas regelbundet.</w:t>
      </w:r>
    </w:p>
    <w:p w14:paraId="5032E872" w14:textId="77777777" w:rsidR="00657DD7" w:rsidRPr="00C91FC3" w:rsidRDefault="00657DD7">
      <w:pPr>
        <w:numPr>
          <w:ilvl w:val="12"/>
          <w:numId w:val="0"/>
        </w:numPr>
        <w:ind w:right="-2"/>
        <w:rPr>
          <w:noProof/>
          <w:szCs w:val="22"/>
          <w:lang w:val="sv-SE"/>
        </w:rPr>
      </w:pPr>
    </w:p>
    <w:p w14:paraId="4C0C3382" w14:textId="77777777" w:rsidR="00C13549" w:rsidRPr="00C91FC3" w:rsidRDefault="00C13549" w:rsidP="00C13549">
      <w:pPr>
        <w:numPr>
          <w:ilvl w:val="12"/>
          <w:numId w:val="0"/>
        </w:numPr>
        <w:ind w:right="-2"/>
        <w:rPr>
          <w:b/>
          <w:bCs/>
          <w:noProof/>
          <w:szCs w:val="22"/>
          <w:lang w:val="sv-SE"/>
        </w:rPr>
      </w:pPr>
      <w:r w:rsidRPr="00C91FC3">
        <w:rPr>
          <w:b/>
          <w:bCs/>
          <w:noProof/>
          <w:szCs w:val="22"/>
          <w:lang w:val="sv-SE"/>
        </w:rPr>
        <w:t xml:space="preserve">Barn och </w:t>
      </w:r>
      <w:r w:rsidR="00A101E9" w:rsidRPr="00C91FC3">
        <w:rPr>
          <w:b/>
          <w:bCs/>
          <w:noProof/>
          <w:szCs w:val="22"/>
          <w:lang w:val="sv-SE"/>
        </w:rPr>
        <w:t>ungdomar</w:t>
      </w:r>
    </w:p>
    <w:p w14:paraId="0B20D0C1" w14:textId="77777777" w:rsidR="00310AD9" w:rsidRPr="00C91FC3" w:rsidRDefault="00A101E9" w:rsidP="00310AD9">
      <w:pPr>
        <w:pStyle w:val="StandardWeb"/>
        <w:rPr>
          <w:color w:val="222222"/>
          <w:sz w:val="22"/>
          <w:szCs w:val="22"/>
        </w:rPr>
      </w:pPr>
      <w:r w:rsidRPr="00C91FC3">
        <w:rPr>
          <w:noProof/>
          <w:sz w:val="22"/>
          <w:szCs w:val="22"/>
        </w:rPr>
        <w:t>Imatinib Actavis</w:t>
      </w:r>
      <w:r w:rsidR="00C13549" w:rsidRPr="00C91FC3">
        <w:rPr>
          <w:noProof/>
          <w:sz w:val="22"/>
          <w:szCs w:val="22"/>
        </w:rPr>
        <w:t xml:space="preserve"> är även en behandling för barn</w:t>
      </w:r>
      <w:r w:rsidR="00B0168D" w:rsidRPr="00C91FC3">
        <w:rPr>
          <w:noProof/>
          <w:sz w:val="22"/>
          <w:szCs w:val="22"/>
        </w:rPr>
        <w:t xml:space="preserve"> </w:t>
      </w:r>
      <w:r w:rsidR="00C13549" w:rsidRPr="00C91FC3">
        <w:rPr>
          <w:noProof/>
          <w:sz w:val="22"/>
          <w:szCs w:val="22"/>
        </w:rPr>
        <w:t>med KML. Det finns ingen erfarenhet från barn med KML</w:t>
      </w:r>
      <w:r w:rsidRPr="00C91FC3">
        <w:rPr>
          <w:noProof/>
          <w:sz w:val="22"/>
          <w:szCs w:val="22"/>
        </w:rPr>
        <w:t xml:space="preserve"> </w:t>
      </w:r>
      <w:r w:rsidR="00C13549" w:rsidRPr="00C91FC3">
        <w:rPr>
          <w:noProof/>
          <w:sz w:val="22"/>
          <w:szCs w:val="22"/>
        </w:rPr>
        <w:t xml:space="preserve">under 2 år. </w:t>
      </w:r>
      <w:r w:rsidR="00310AD9" w:rsidRPr="00C91FC3">
        <w:rPr>
          <w:color w:val="222222"/>
          <w:sz w:val="22"/>
          <w:szCs w:val="22"/>
        </w:rPr>
        <w:t>Det finns begränsad erfarenhet från barn</w:t>
      </w:r>
      <w:r w:rsidR="00EB6EF8" w:rsidRPr="00C91FC3">
        <w:rPr>
          <w:color w:val="222222"/>
          <w:sz w:val="22"/>
          <w:szCs w:val="22"/>
        </w:rPr>
        <w:t xml:space="preserve"> </w:t>
      </w:r>
      <w:r w:rsidR="00310AD9" w:rsidRPr="00C91FC3">
        <w:rPr>
          <w:color w:val="222222"/>
          <w:sz w:val="22"/>
          <w:szCs w:val="22"/>
        </w:rPr>
        <w:t xml:space="preserve">med </w:t>
      </w:r>
      <w:r w:rsidR="00310AD9" w:rsidRPr="00C91FC3">
        <w:rPr>
          <w:rStyle w:val="word-explaination"/>
          <w:color w:val="222222"/>
          <w:sz w:val="22"/>
          <w:szCs w:val="22"/>
        </w:rPr>
        <w:t>Ph</w:t>
      </w:r>
      <w:r w:rsidR="00310AD9" w:rsidRPr="00C91FC3">
        <w:rPr>
          <w:color w:val="222222"/>
          <w:sz w:val="22"/>
          <w:szCs w:val="22"/>
        </w:rPr>
        <w:t>-positiv ALL och mycket begränsad erfarenhet från barn</w:t>
      </w:r>
      <w:r w:rsidR="00EB6EF8" w:rsidRPr="00C91FC3">
        <w:rPr>
          <w:color w:val="222222"/>
          <w:sz w:val="22"/>
          <w:szCs w:val="22"/>
        </w:rPr>
        <w:t xml:space="preserve"> </w:t>
      </w:r>
      <w:r w:rsidR="00310AD9" w:rsidRPr="00C91FC3">
        <w:rPr>
          <w:color w:val="222222"/>
          <w:sz w:val="22"/>
          <w:szCs w:val="22"/>
        </w:rPr>
        <w:t>med MDS/MPD, DFSP och HES/CEL.</w:t>
      </w:r>
    </w:p>
    <w:p w14:paraId="04F53D61" w14:textId="77777777" w:rsidR="00C13549" w:rsidRPr="00C91FC3" w:rsidRDefault="00C13549" w:rsidP="00C13549">
      <w:pPr>
        <w:numPr>
          <w:ilvl w:val="12"/>
          <w:numId w:val="0"/>
        </w:numPr>
        <w:ind w:right="-2"/>
        <w:rPr>
          <w:noProof/>
          <w:szCs w:val="22"/>
          <w:lang w:val="sv-SE"/>
        </w:rPr>
      </w:pPr>
      <w:r w:rsidRPr="00C91FC3">
        <w:rPr>
          <w:noProof/>
          <w:szCs w:val="22"/>
          <w:lang w:val="sv-SE"/>
        </w:rPr>
        <w:t xml:space="preserve">En del barn och ungdomar som tar </w:t>
      </w:r>
      <w:r w:rsidR="00A101E9" w:rsidRPr="00C91FC3">
        <w:rPr>
          <w:noProof/>
          <w:szCs w:val="22"/>
          <w:lang w:val="sv-SE"/>
        </w:rPr>
        <w:t>Imatinib Actavis</w:t>
      </w:r>
      <w:r w:rsidRPr="00C91FC3">
        <w:rPr>
          <w:noProof/>
          <w:szCs w:val="22"/>
          <w:lang w:val="sv-SE"/>
        </w:rPr>
        <w:t xml:space="preserve"> kan växa långsammare än normalt. Läkaren kommer</w:t>
      </w:r>
      <w:r w:rsidR="00A101E9" w:rsidRPr="00C91FC3">
        <w:rPr>
          <w:noProof/>
          <w:szCs w:val="22"/>
          <w:lang w:val="sv-SE"/>
        </w:rPr>
        <w:t xml:space="preserve"> </w:t>
      </w:r>
      <w:r w:rsidRPr="00C91FC3">
        <w:rPr>
          <w:noProof/>
          <w:szCs w:val="22"/>
          <w:lang w:val="sv-SE"/>
        </w:rPr>
        <w:t>regelbundet att kontrollera din tillväxt.</w:t>
      </w:r>
    </w:p>
    <w:p w14:paraId="4F406DBB" w14:textId="77777777" w:rsidR="00A101E9" w:rsidRPr="00C91FC3" w:rsidRDefault="00A101E9" w:rsidP="00C13549">
      <w:pPr>
        <w:numPr>
          <w:ilvl w:val="12"/>
          <w:numId w:val="0"/>
        </w:numPr>
        <w:ind w:right="-2"/>
        <w:rPr>
          <w:noProof/>
          <w:szCs w:val="22"/>
          <w:lang w:val="sv-SE"/>
        </w:rPr>
      </w:pPr>
    </w:p>
    <w:p w14:paraId="75BE8150" w14:textId="77777777" w:rsidR="00C13549" w:rsidRPr="00C91FC3" w:rsidRDefault="00A101E9" w:rsidP="00C13549">
      <w:pPr>
        <w:numPr>
          <w:ilvl w:val="12"/>
          <w:numId w:val="0"/>
        </w:numPr>
        <w:ind w:right="-2"/>
        <w:rPr>
          <w:b/>
          <w:bCs/>
          <w:noProof/>
          <w:szCs w:val="22"/>
          <w:lang w:val="sv-SE"/>
        </w:rPr>
      </w:pPr>
      <w:r w:rsidRPr="00C91FC3">
        <w:rPr>
          <w:b/>
          <w:bCs/>
          <w:noProof/>
          <w:szCs w:val="22"/>
          <w:lang w:val="sv-SE"/>
        </w:rPr>
        <w:t>Andra läkemedel och Imatinib Actavis</w:t>
      </w:r>
    </w:p>
    <w:p w14:paraId="2873C6DC" w14:textId="77777777" w:rsidR="00C13549" w:rsidRPr="00C91FC3" w:rsidRDefault="00C13549" w:rsidP="00C13549">
      <w:pPr>
        <w:numPr>
          <w:ilvl w:val="12"/>
          <w:numId w:val="0"/>
        </w:numPr>
        <w:ind w:right="-2"/>
        <w:rPr>
          <w:noProof/>
          <w:szCs w:val="22"/>
          <w:lang w:val="sv-SE"/>
        </w:rPr>
      </w:pPr>
      <w:r w:rsidRPr="00C91FC3">
        <w:rPr>
          <w:noProof/>
          <w:szCs w:val="22"/>
          <w:lang w:val="sv-SE"/>
        </w:rPr>
        <w:t>Tala om för läkare eller apotekspersonal om du tar, nyligen har tagit eller kan tänkas ta andra</w:t>
      </w:r>
    </w:p>
    <w:p w14:paraId="7CA0B5DE" w14:textId="77777777" w:rsidR="00C13549" w:rsidRPr="00C91FC3" w:rsidRDefault="00C13549" w:rsidP="00C13549">
      <w:pPr>
        <w:numPr>
          <w:ilvl w:val="12"/>
          <w:numId w:val="0"/>
        </w:numPr>
        <w:ind w:right="-2"/>
        <w:rPr>
          <w:noProof/>
          <w:szCs w:val="22"/>
          <w:lang w:val="sv-SE"/>
        </w:rPr>
      </w:pPr>
      <w:r w:rsidRPr="00C91FC3">
        <w:rPr>
          <w:noProof/>
          <w:szCs w:val="22"/>
          <w:lang w:val="sv-SE"/>
        </w:rPr>
        <w:t>läkemedel, även receptfria sådana (t. ex. paracetamol) och även växtbaserade läkemedel (t. ex.</w:t>
      </w:r>
    </w:p>
    <w:p w14:paraId="3C6DFE95" w14:textId="77777777" w:rsidR="00C13549" w:rsidRPr="00C91FC3" w:rsidRDefault="00C13549" w:rsidP="00C13549">
      <w:pPr>
        <w:numPr>
          <w:ilvl w:val="12"/>
          <w:numId w:val="0"/>
        </w:numPr>
        <w:ind w:right="-2"/>
        <w:rPr>
          <w:noProof/>
          <w:szCs w:val="22"/>
          <w:lang w:val="sv-SE"/>
        </w:rPr>
      </w:pPr>
      <w:r w:rsidRPr="00C91FC3">
        <w:rPr>
          <w:noProof/>
          <w:szCs w:val="22"/>
          <w:lang w:val="sv-SE"/>
        </w:rPr>
        <w:t xml:space="preserve">johannesört). Vissa läkemedel kan ha inverkan på </w:t>
      </w:r>
      <w:r w:rsidR="00A101E9" w:rsidRPr="00C91FC3">
        <w:rPr>
          <w:noProof/>
          <w:szCs w:val="22"/>
          <w:lang w:val="sv-SE"/>
        </w:rPr>
        <w:t>Imatinib Actavis</w:t>
      </w:r>
      <w:r w:rsidRPr="00C91FC3">
        <w:rPr>
          <w:noProof/>
          <w:szCs w:val="22"/>
          <w:lang w:val="sv-SE"/>
        </w:rPr>
        <w:t xml:space="preserve"> effekt när de tages tillsammans. De kan öka</w:t>
      </w:r>
      <w:r w:rsidR="00A101E9" w:rsidRPr="00C91FC3">
        <w:rPr>
          <w:noProof/>
          <w:szCs w:val="22"/>
          <w:lang w:val="sv-SE"/>
        </w:rPr>
        <w:t xml:space="preserve"> </w:t>
      </w:r>
      <w:r w:rsidRPr="00C91FC3">
        <w:rPr>
          <w:noProof/>
          <w:szCs w:val="22"/>
          <w:lang w:val="sv-SE"/>
        </w:rPr>
        <w:t xml:space="preserve">eller minska effekten hos </w:t>
      </w:r>
      <w:r w:rsidR="00A101E9" w:rsidRPr="00C91FC3">
        <w:rPr>
          <w:noProof/>
          <w:szCs w:val="22"/>
          <w:lang w:val="sv-SE"/>
        </w:rPr>
        <w:t>Imatinib Actavis</w:t>
      </w:r>
      <w:r w:rsidRPr="00C91FC3">
        <w:rPr>
          <w:noProof/>
          <w:szCs w:val="22"/>
          <w:lang w:val="sv-SE"/>
        </w:rPr>
        <w:t xml:space="preserve"> och antingen leda till mer biverkningar eller till att göra </w:t>
      </w:r>
      <w:r w:rsidR="00A101E9" w:rsidRPr="00C91FC3">
        <w:rPr>
          <w:noProof/>
          <w:szCs w:val="22"/>
          <w:lang w:val="sv-SE"/>
        </w:rPr>
        <w:t xml:space="preserve">Imatinib Actavis </w:t>
      </w:r>
      <w:r w:rsidRPr="00C91FC3">
        <w:rPr>
          <w:noProof/>
          <w:szCs w:val="22"/>
          <w:lang w:val="sv-SE"/>
        </w:rPr>
        <w:t xml:space="preserve">mindre effektivt. </w:t>
      </w:r>
      <w:r w:rsidR="00A101E9" w:rsidRPr="00C91FC3">
        <w:rPr>
          <w:noProof/>
          <w:szCs w:val="22"/>
          <w:lang w:val="sv-SE"/>
        </w:rPr>
        <w:t xml:space="preserve">Imatinib Actavis </w:t>
      </w:r>
      <w:r w:rsidRPr="00C91FC3">
        <w:rPr>
          <w:noProof/>
          <w:szCs w:val="22"/>
          <w:lang w:val="sv-SE"/>
        </w:rPr>
        <w:t>kan göra samma sak mot vissa andra läkemedel.</w:t>
      </w:r>
    </w:p>
    <w:p w14:paraId="62CC7A8F" w14:textId="77777777" w:rsidR="00A101E9" w:rsidRPr="00C91FC3" w:rsidRDefault="00A101E9" w:rsidP="00C13549">
      <w:pPr>
        <w:numPr>
          <w:ilvl w:val="12"/>
          <w:numId w:val="0"/>
        </w:numPr>
        <w:ind w:right="-2"/>
        <w:rPr>
          <w:noProof/>
          <w:szCs w:val="22"/>
          <w:lang w:val="sv-SE"/>
        </w:rPr>
      </w:pPr>
    </w:p>
    <w:p w14:paraId="5986B762" w14:textId="77777777" w:rsidR="00B0168D" w:rsidRPr="00C91FC3" w:rsidRDefault="00B0168D" w:rsidP="00B0168D">
      <w:pPr>
        <w:pStyle w:val="Endnotentext"/>
        <w:widowControl w:val="0"/>
        <w:numPr>
          <w:ilvl w:val="12"/>
          <w:numId w:val="0"/>
        </w:numPr>
        <w:tabs>
          <w:tab w:val="clear" w:pos="567"/>
        </w:tabs>
        <w:rPr>
          <w:color w:val="000000"/>
          <w:szCs w:val="22"/>
          <w:lang w:val="sv-SE"/>
        </w:rPr>
      </w:pPr>
      <w:r w:rsidRPr="00C91FC3">
        <w:rPr>
          <w:color w:val="000000"/>
          <w:szCs w:val="22"/>
          <w:lang w:val="sv-SE"/>
        </w:rPr>
        <w:t>Tala om för läkare om du använder läkemedel som förhindrar bildningen av blodproppar.</w:t>
      </w:r>
    </w:p>
    <w:p w14:paraId="203618F9" w14:textId="77777777" w:rsidR="00B0168D" w:rsidRPr="00C91FC3" w:rsidRDefault="00B0168D" w:rsidP="00C13549">
      <w:pPr>
        <w:numPr>
          <w:ilvl w:val="12"/>
          <w:numId w:val="0"/>
        </w:numPr>
        <w:ind w:right="-2"/>
        <w:rPr>
          <w:noProof/>
          <w:szCs w:val="22"/>
          <w:lang w:val="sv-SE"/>
        </w:rPr>
      </w:pPr>
    </w:p>
    <w:p w14:paraId="5668D149" w14:textId="77777777" w:rsidR="00C13549" w:rsidRPr="00C91FC3" w:rsidRDefault="00C13549" w:rsidP="00C13549">
      <w:pPr>
        <w:numPr>
          <w:ilvl w:val="12"/>
          <w:numId w:val="0"/>
        </w:numPr>
        <w:ind w:right="-2"/>
        <w:rPr>
          <w:b/>
          <w:bCs/>
          <w:noProof/>
          <w:szCs w:val="22"/>
          <w:lang w:val="sv-SE"/>
        </w:rPr>
      </w:pPr>
      <w:r w:rsidRPr="00C91FC3">
        <w:rPr>
          <w:b/>
          <w:bCs/>
          <w:noProof/>
          <w:szCs w:val="22"/>
          <w:lang w:val="sv-SE"/>
        </w:rPr>
        <w:t>Graviditet, amning och fertilitet</w:t>
      </w:r>
    </w:p>
    <w:p w14:paraId="0E31CCA4" w14:textId="77777777" w:rsidR="00C13549" w:rsidRPr="00C91FC3" w:rsidRDefault="00A101E9" w:rsidP="00C13549">
      <w:pPr>
        <w:numPr>
          <w:ilvl w:val="12"/>
          <w:numId w:val="0"/>
        </w:numPr>
        <w:ind w:right="-2"/>
        <w:rPr>
          <w:noProof/>
          <w:szCs w:val="22"/>
          <w:lang w:val="sv-SE"/>
        </w:rPr>
      </w:pPr>
      <w:r w:rsidRPr="00C91FC3">
        <w:rPr>
          <w:noProof/>
          <w:szCs w:val="22"/>
          <w:lang w:val="sv-SE"/>
        </w:rPr>
        <w:t>-</w:t>
      </w:r>
      <w:r w:rsidRPr="00C91FC3">
        <w:rPr>
          <w:noProof/>
          <w:szCs w:val="22"/>
          <w:lang w:val="sv-SE"/>
        </w:rPr>
        <w:tab/>
      </w:r>
      <w:r w:rsidR="00C13549" w:rsidRPr="00C91FC3">
        <w:rPr>
          <w:noProof/>
          <w:szCs w:val="22"/>
          <w:lang w:val="sv-SE"/>
        </w:rPr>
        <w:t>Om du är gravid eller ammar, tror att du kan vara gravid eller planerar att skaffa barn, rådfråga</w:t>
      </w:r>
    </w:p>
    <w:p w14:paraId="2784715E" w14:textId="77777777" w:rsidR="00C13549" w:rsidRPr="00C91FC3" w:rsidRDefault="00A101E9" w:rsidP="00C13549">
      <w:pPr>
        <w:numPr>
          <w:ilvl w:val="12"/>
          <w:numId w:val="0"/>
        </w:numPr>
        <w:ind w:right="-2"/>
        <w:rPr>
          <w:noProof/>
          <w:szCs w:val="22"/>
          <w:lang w:val="sv-SE"/>
        </w:rPr>
      </w:pPr>
      <w:r w:rsidRPr="00C91FC3">
        <w:rPr>
          <w:noProof/>
          <w:szCs w:val="22"/>
          <w:lang w:val="sv-SE"/>
        </w:rPr>
        <w:tab/>
      </w:r>
      <w:r w:rsidR="00C13549" w:rsidRPr="00C91FC3">
        <w:rPr>
          <w:noProof/>
          <w:szCs w:val="22"/>
          <w:lang w:val="sv-SE"/>
        </w:rPr>
        <w:t>läkare innan du tar detta läkemedel.</w:t>
      </w:r>
    </w:p>
    <w:p w14:paraId="1EFDE90F" w14:textId="77777777" w:rsidR="00C13549" w:rsidRPr="00C91FC3" w:rsidRDefault="00A101E9" w:rsidP="00C13549">
      <w:pPr>
        <w:numPr>
          <w:ilvl w:val="12"/>
          <w:numId w:val="0"/>
        </w:numPr>
        <w:ind w:right="-2"/>
        <w:rPr>
          <w:noProof/>
          <w:szCs w:val="22"/>
          <w:lang w:val="sv-SE"/>
        </w:rPr>
      </w:pPr>
      <w:r w:rsidRPr="00C91FC3">
        <w:rPr>
          <w:noProof/>
          <w:szCs w:val="22"/>
          <w:lang w:val="sv-SE"/>
        </w:rPr>
        <w:t>-</w:t>
      </w:r>
      <w:r w:rsidRPr="00C91FC3">
        <w:rPr>
          <w:noProof/>
          <w:szCs w:val="22"/>
          <w:lang w:val="sv-SE"/>
        </w:rPr>
        <w:tab/>
        <w:t>Imatinib Actavis</w:t>
      </w:r>
      <w:r w:rsidR="00C13549" w:rsidRPr="00C91FC3">
        <w:rPr>
          <w:noProof/>
          <w:szCs w:val="22"/>
          <w:lang w:val="sv-SE"/>
        </w:rPr>
        <w:t xml:space="preserve"> rekommenderas inte under graviditet såvida det inte är </w:t>
      </w:r>
      <w:r w:rsidRPr="00C91FC3">
        <w:rPr>
          <w:noProof/>
          <w:szCs w:val="22"/>
          <w:lang w:val="sv-SE"/>
        </w:rPr>
        <w:t xml:space="preserve">nödvändigt då det kan </w:t>
      </w:r>
      <w:r w:rsidRPr="00C91FC3">
        <w:rPr>
          <w:noProof/>
          <w:szCs w:val="22"/>
          <w:lang w:val="sv-SE"/>
        </w:rPr>
        <w:tab/>
        <w:t xml:space="preserve">skada ditt </w:t>
      </w:r>
      <w:r w:rsidR="00C13549" w:rsidRPr="00C91FC3">
        <w:rPr>
          <w:noProof/>
          <w:szCs w:val="22"/>
          <w:lang w:val="sv-SE"/>
        </w:rPr>
        <w:t xml:space="preserve">barn. Din läkare kommer att diskutera möjliga risker med att ta </w:t>
      </w:r>
      <w:r w:rsidRPr="00C91FC3">
        <w:rPr>
          <w:noProof/>
          <w:szCs w:val="22"/>
          <w:lang w:val="sv-SE"/>
        </w:rPr>
        <w:t>Imatinib Actavis</w:t>
      </w:r>
      <w:r w:rsidR="00C13549" w:rsidRPr="00C91FC3">
        <w:rPr>
          <w:noProof/>
          <w:szCs w:val="22"/>
          <w:lang w:val="sv-SE"/>
        </w:rPr>
        <w:t xml:space="preserve"> </w:t>
      </w:r>
      <w:r w:rsidRPr="00C91FC3">
        <w:rPr>
          <w:noProof/>
          <w:szCs w:val="22"/>
          <w:lang w:val="sv-SE"/>
        </w:rPr>
        <w:tab/>
      </w:r>
      <w:r w:rsidR="00C13549" w:rsidRPr="00C91FC3">
        <w:rPr>
          <w:noProof/>
          <w:szCs w:val="22"/>
          <w:lang w:val="sv-SE"/>
        </w:rPr>
        <w:t>under graviditet.</w:t>
      </w:r>
    </w:p>
    <w:p w14:paraId="0DE2A9FC" w14:textId="77777777" w:rsidR="00C13549" w:rsidRPr="00C91FC3" w:rsidRDefault="00A101E9" w:rsidP="00C13549">
      <w:pPr>
        <w:numPr>
          <w:ilvl w:val="12"/>
          <w:numId w:val="0"/>
        </w:numPr>
        <w:ind w:right="-2"/>
        <w:rPr>
          <w:noProof/>
          <w:szCs w:val="22"/>
          <w:lang w:val="sv-SE"/>
        </w:rPr>
      </w:pPr>
      <w:r w:rsidRPr="00C91FC3">
        <w:rPr>
          <w:noProof/>
          <w:szCs w:val="22"/>
          <w:lang w:val="sv-SE"/>
        </w:rPr>
        <w:t>-</w:t>
      </w:r>
      <w:r w:rsidRPr="00C91FC3">
        <w:rPr>
          <w:noProof/>
          <w:szCs w:val="22"/>
          <w:lang w:val="sv-SE"/>
        </w:rPr>
        <w:tab/>
      </w:r>
      <w:r w:rsidR="00C13549" w:rsidRPr="00C91FC3">
        <w:rPr>
          <w:noProof/>
          <w:szCs w:val="22"/>
          <w:lang w:val="sv-SE"/>
        </w:rPr>
        <w:t>Kvinnor som kan komma att bli gravida rekommenderas att använda effektiv preventivmetod</w:t>
      </w:r>
    </w:p>
    <w:p w14:paraId="4B9FF19A" w14:textId="36BD80AA" w:rsidR="00C13549" w:rsidRPr="00C91FC3" w:rsidRDefault="00A101E9" w:rsidP="00C13549">
      <w:pPr>
        <w:numPr>
          <w:ilvl w:val="12"/>
          <w:numId w:val="0"/>
        </w:numPr>
        <w:ind w:right="-2"/>
        <w:rPr>
          <w:noProof/>
          <w:szCs w:val="22"/>
          <w:lang w:val="sv-SE"/>
        </w:rPr>
      </w:pPr>
      <w:r w:rsidRPr="00C91FC3">
        <w:rPr>
          <w:noProof/>
          <w:szCs w:val="22"/>
          <w:lang w:val="sv-SE"/>
        </w:rPr>
        <w:tab/>
      </w:r>
      <w:r w:rsidR="00C13549" w:rsidRPr="00C91FC3">
        <w:rPr>
          <w:noProof/>
          <w:szCs w:val="22"/>
          <w:lang w:val="sv-SE"/>
        </w:rPr>
        <w:t>under behandlingen</w:t>
      </w:r>
      <w:r w:rsidR="00770832" w:rsidRPr="00770832">
        <w:rPr>
          <w:color w:val="000000"/>
          <w:szCs w:val="22"/>
          <w:lang w:val="sv-SE"/>
        </w:rPr>
        <w:t xml:space="preserve"> </w:t>
      </w:r>
      <w:r w:rsidR="00770832">
        <w:rPr>
          <w:color w:val="000000"/>
          <w:szCs w:val="22"/>
          <w:lang w:val="sv-SE"/>
        </w:rPr>
        <w:t>och under 15 dagar efter avslutad behandling</w:t>
      </w:r>
      <w:r w:rsidR="00C13549" w:rsidRPr="00C91FC3">
        <w:rPr>
          <w:noProof/>
          <w:szCs w:val="22"/>
          <w:lang w:val="sv-SE"/>
        </w:rPr>
        <w:t>.</w:t>
      </w:r>
    </w:p>
    <w:p w14:paraId="52047E9B" w14:textId="3A784D9A" w:rsidR="00C13549" w:rsidRPr="00C91FC3" w:rsidRDefault="00A101E9" w:rsidP="00B463C8">
      <w:pPr>
        <w:numPr>
          <w:ilvl w:val="12"/>
          <w:numId w:val="0"/>
        </w:numPr>
        <w:ind w:left="567" w:right="-2" w:hanging="567"/>
        <w:rPr>
          <w:noProof/>
          <w:szCs w:val="22"/>
          <w:lang w:val="sv-SE"/>
        </w:rPr>
      </w:pPr>
      <w:r w:rsidRPr="00C91FC3">
        <w:rPr>
          <w:noProof/>
          <w:szCs w:val="22"/>
          <w:lang w:val="sv-SE"/>
        </w:rPr>
        <w:t>-</w:t>
      </w:r>
      <w:r w:rsidRPr="00C91FC3">
        <w:rPr>
          <w:noProof/>
          <w:szCs w:val="22"/>
          <w:lang w:val="sv-SE"/>
        </w:rPr>
        <w:tab/>
      </w:r>
      <w:r w:rsidR="00C13549" w:rsidRPr="00C91FC3">
        <w:rPr>
          <w:noProof/>
          <w:szCs w:val="22"/>
          <w:lang w:val="sv-SE"/>
        </w:rPr>
        <w:t xml:space="preserve">Amma inte under behandling med </w:t>
      </w:r>
      <w:r w:rsidRPr="00C91FC3">
        <w:rPr>
          <w:noProof/>
          <w:szCs w:val="22"/>
          <w:lang w:val="sv-SE"/>
        </w:rPr>
        <w:t>Imatinib Actavis</w:t>
      </w:r>
      <w:r w:rsidR="00770832" w:rsidRPr="00770832">
        <w:rPr>
          <w:color w:val="000000"/>
          <w:szCs w:val="22"/>
          <w:lang w:val="sv-SE"/>
        </w:rPr>
        <w:t xml:space="preserve"> </w:t>
      </w:r>
      <w:r w:rsidR="00770832">
        <w:rPr>
          <w:color w:val="000000"/>
          <w:szCs w:val="22"/>
          <w:lang w:val="sv-SE"/>
        </w:rPr>
        <w:t>och under 15 dagar efter behandlingen avslutats eftersom det kan vara skadligt för ditt barn</w:t>
      </w:r>
      <w:r w:rsidR="00C13549" w:rsidRPr="00C91FC3">
        <w:rPr>
          <w:noProof/>
          <w:szCs w:val="22"/>
          <w:lang w:val="sv-SE"/>
        </w:rPr>
        <w:t>.</w:t>
      </w:r>
    </w:p>
    <w:p w14:paraId="1179DC19" w14:textId="77777777" w:rsidR="00C13549" w:rsidRPr="00C91FC3" w:rsidRDefault="00A101E9" w:rsidP="00C13549">
      <w:pPr>
        <w:numPr>
          <w:ilvl w:val="12"/>
          <w:numId w:val="0"/>
        </w:numPr>
        <w:ind w:right="-2"/>
        <w:rPr>
          <w:noProof/>
          <w:szCs w:val="22"/>
          <w:lang w:val="sv-SE"/>
        </w:rPr>
      </w:pPr>
      <w:r w:rsidRPr="00C91FC3">
        <w:rPr>
          <w:noProof/>
          <w:szCs w:val="22"/>
          <w:lang w:val="sv-SE"/>
        </w:rPr>
        <w:t>-</w:t>
      </w:r>
      <w:r w:rsidRPr="00C91FC3">
        <w:rPr>
          <w:noProof/>
          <w:szCs w:val="22"/>
          <w:lang w:val="sv-SE"/>
        </w:rPr>
        <w:tab/>
      </w:r>
      <w:r w:rsidR="00C13549" w:rsidRPr="00C91FC3">
        <w:rPr>
          <w:noProof/>
          <w:szCs w:val="22"/>
          <w:lang w:val="sv-SE"/>
        </w:rPr>
        <w:t xml:space="preserve">Patienter som är oroliga över sin fertilitet vid intag av </w:t>
      </w:r>
      <w:r w:rsidRPr="00C91FC3">
        <w:rPr>
          <w:noProof/>
          <w:szCs w:val="22"/>
          <w:lang w:val="sv-SE"/>
        </w:rPr>
        <w:t>Imatinib Actavis</w:t>
      </w:r>
      <w:r w:rsidR="00C13549" w:rsidRPr="00C91FC3">
        <w:rPr>
          <w:noProof/>
          <w:szCs w:val="22"/>
          <w:lang w:val="sv-SE"/>
        </w:rPr>
        <w:t xml:space="preserve"> rekommenderas att </w:t>
      </w:r>
      <w:r w:rsidRPr="00C91FC3">
        <w:rPr>
          <w:noProof/>
          <w:szCs w:val="22"/>
          <w:lang w:val="sv-SE"/>
        </w:rPr>
        <w:tab/>
      </w:r>
      <w:r w:rsidR="00C13549" w:rsidRPr="00C91FC3">
        <w:rPr>
          <w:noProof/>
          <w:szCs w:val="22"/>
          <w:lang w:val="sv-SE"/>
        </w:rPr>
        <w:t>rådgöra med</w:t>
      </w:r>
      <w:r w:rsidRPr="00C91FC3">
        <w:rPr>
          <w:noProof/>
          <w:szCs w:val="22"/>
          <w:lang w:val="sv-SE"/>
        </w:rPr>
        <w:t xml:space="preserve"> </w:t>
      </w:r>
      <w:r w:rsidR="00C13549" w:rsidRPr="00C91FC3">
        <w:rPr>
          <w:noProof/>
          <w:szCs w:val="22"/>
          <w:lang w:val="sv-SE"/>
        </w:rPr>
        <w:t>sin läkare.</w:t>
      </w:r>
    </w:p>
    <w:p w14:paraId="0AFD721E" w14:textId="77777777" w:rsidR="00A101E9" w:rsidRPr="00C91FC3" w:rsidRDefault="00A101E9" w:rsidP="00C13549">
      <w:pPr>
        <w:numPr>
          <w:ilvl w:val="12"/>
          <w:numId w:val="0"/>
        </w:numPr>
        <w:ind w:right="-2"/>
        <w:rPr>
          <w:noProof/>
          <w:szCs w:val="22"/>
          <w:lang w:val="sv-SE"/>
        </w:rPr>
      </w:pPr>
    </w:p>
    <w:p w14:paraId="380FA3DE" w14:textId="77777777" w:rsidR="00C13549" w:rsidRPr="00C91FC3" w:rsidRDefault="00C13549" w:rsidP="00C13549">
      <w:pPr>
        <w:numPr>
          <w:ilvl w:val="12"/>
          <w:numId w:val="0"/>
        </w:numPr>
        <w:ind w:right="-2"/>
        <w:rPr>
          <w:b/>
          <w:bCs/>
          <w:noProof/>
          <w:szCs w:val="22"/>
          <w:lang w:val="sv-SE"/>
        </w:rPr>
      </w:pPr>
      <w:r w:rsidRPr="00C91FC3">
        <w:rPr>
          <w:b/>
          <w:bCs/>
          <w:noProof/>
          <w:szCs w:val="22"/>
          <w:lang w:val="sv-SE"/>
        </w:rPr>
        <w:t>Körförmåga och användning av maskiner</w:t>
      </w:r>
    </w:p>
    <w:p w14:paraId="4B0E539D" w14:textId="77777777" w:rsidR="00C13549" w:rsidRPr="00C91FC3" w:rsidRDefault="00C13549" w:rsidP="00C13549">
      <w:pPr>
        <w:numPr>
          <w:ilvl w:val="12"/>
          <w:numId w:val="0"/>
        </w:numPr>
        <w:ind w:right="-2"/>
        <w:rPr>
          <w:noProof/>
          <w:szCs w:val="22"/>
          <w:lang w:val="sv-SE"/>
        </w:rPr>
      </w:pPr>
      <w:r w:rsidRPr="00C91FC3">
        <w:rPr>
          <w:noProof/>
          <w:szCs w:val="22"/>
          <w:lang w:val="sv-SE"/>
        </w:rPr>
        <w:t>Du kan känna dig yr eller trött eller få dimsyn när du använder detta läkemedel. Om detta sker, kör då</w:t>
      </w:r>
    </w:p>
    <w:p w14:paraId="7FAA9150" w14:textId="77777777" w:rsidR="00C13549" w:rsidRPr="00C91FC3" w:rsidRDefault="00C13549" w:rsidP="00C13549">
      <w:pPr>
        <w:numPr>
          <w:ilvl w:val="12"/>
          <w:numId w:val="0"/>
        </w:numPr>
        <w:ind w:right="-2"/>
        <w:rPr>
          <w:noProof/>
          <w:szCs w:val="22"/>
          <w:lang w:val="sv-SE"/>
        </w:rPr>
      </w:pPr>
      <w:r w:rsidRPr="00C91FC3">
        <w:rPr>
          <w:noProof/>
          <w:szCs w:val="22"/>
          <w:lang w:val="sv-SE"/>
        </w:rPr>
        <w:t>inte bil och använd inte verktyg eller maskiner förrän du känner dig bra igen.</w:t>
      </w:r>
    </w:p>
    <w:p w14:paraId="4D959DC0" w14:textId="77777777" w:rsidR="0005522B" w:rsidRDefault="0005522B">
      <w:pPr>
        <w:ind w:right="-2"/>
        <w:rPr>
          <w:noProof/>
          <w:szCs w:val="22"/>
          <w:lang w:val="sv-SE"/>
        </w:rPr>
      </w:pPr>
    </w:p>
    <w:p w14:paraId="7FD1B9F8" w14:textId="77777777" w:rsidR="00630943" w:rsidRPr="00C91FC3" w:rsidRDefault="00630943">
      <w:pPr>
        <w:ind w:right="-2"/>
        <w:rPr>
          <w:noProof/>
          <w:szCs w:val="22"/>
          <w:lang w:val="sv-SE"/>
        </w:rPr>
      </w:pPr>
      <w:r w:rsidRPr="002643FF">
        <w:rPr>
          <w:b/>
          <w:lang w:val="sv-SE"/>
        </w:rPr>
        <w:t>Imatinib Actavis innehåller natrium</w:t>
      </w:r>
    </w:p>
    <w:p w14:paraId="2BD85C86" w14:textId="77777777" w:rsidR="00630943" w:rsidRDefault="00630943" w:rsidP="00630943">
      <w:pPr>
        <w:tabs>
          <w:tab w:val="clear" w:pos="567"/>
        </w:tabs>
        <w:autoSpaceDE w:val="0"/>
        <w:autoSpaceDN w:val="0"/>
        <w:adjustRightInd w:val="0"/>
        <w:spacing w:line="240" w:lineRule="auto"/>
        <w:rPr>
          <w:snapToGrid/>
          <w:color w:val="000000"/>
          <w:szCs w:val="22"/>
          <w:lang w:val="sv-SE" w:eastAsia="de-DE"/>
        </w:rPr>
      </w:pPr>
      <w:r w:rsidRPr="00630943">
        <w:rPr>
          <w:snapToGrid/>
          <w:color w:val="000000"/>
          <w:szCs w:val="22"/>
          <w:lang w:val="sv-SE" w:eastAsia="de-DE"/>
        </w:rPr>
        <w:t>Detta läkemedel innehåller mindre än 1</w:t>
      </w:r>
      <w:r>
        <w:rPr>
          <w:snapToGrid/>
          <w:color w:val="000000"/>
          <w:szCs w:val="22"/>
          <w:lang w:val="sv-SE" w:eastAsia="de-DE"/>
        </w:rPr>
        <w:t> </w:t>
      </w:r>
      <w:r w:rsidRPr="00630943">
        <w:rPr>
          <w:snapToGrid/>
          <w:color w:val="000000"/>
          <w:szCs w:val="22"/>
          <w:lang w:val="sv-SE" w:eastAsia="de-DE"/>
        </w:rPr>
        <w:t>mmol natrium (23</w:t>
      </w:r>
      <w:r>
        <w:rPr>
          <w:snapToGrid/>
          <w:color w:val="000000"/>
          <w:szCs w:val="22"/>
          <w:lang w:val="sv-SE" w:eastAsia="de-DE"/>
        </w:rPr>
        <w:t> </w:t>
      </w:r>
      <w:r w:rsidRPr="00630943">
        <w:rPr>
          <w:snapToGrid/>
          <w:color w:val="000000"/>
          <w:szCs w:val="22"/>
          <w:lang w:val="sv-SE" w:eastAsia="de-DE"/>
        </w:rPr>
        <w:t>mg)</w:t>
      </w:r>
      <w:r w:rsidR="00140861">
        <w:rPr>
          <w:snapToGrid/>
          <w:color w:val="000000"/>
          <w:szCs w:val="22"/>
          <w:lang w:val="sv-SE" w:eastAsia="de-DE"/>
        </w:rPr>
        <w:t xml:space="preserve"> </w:t>
      </w:r>
      <w:r w:rsidR="00140861" w:rsidRPr="00630943">
        <w:rPr>
          <w:snapToGrid/>
          <w:color w:val="000000"/>
          <w:szCs w:val="22"/>
          <w:lang w:val="sv-SE" w:eastAsia="de-DE"/>
        </w:rPr>
        <w:t>natrium</w:t>
      </w:r>
      <w:r w:rsidRPr="00630943">
        <w:rPr>
          <w:snapToGrid/>
          <w:color w:val="000000"/>
          <w:szCs w:val="22"/>
          <w:lang w:val="sv-SE" w:eastAsia="de-DE"/>
        </w:rPr>
        <w:t xml:space="preserve"> per </w:t>
      </w:r>
      <w:r>
        <w:rPr>
          <w:snapToGrid/>
          <w:color w:val="000000"/>
          <w:szCs w:val="22"/>
          <w:lang w:val="sv-SE" w:eastAsia="de-DE"/>
        </w:rPr>
        <w:t>hård kapsel</w:t>
      </w:r>
      <w:r w:rsidRPr="00630943">
        <w:rPr>
          <w:snapToGrid/>
          <w:color w:val="000000"/>
          <w:szCs w:val="22"/>
          <w:lang w:val="sv-SE" w:eastAsia="de-DE"/>
        </w:rPr>
        <w:t>, d.v.s.</w:t>
      </w:r>
      <w:r w:rsidR="00AC15A8">
        <w:rPr>
          <w:snapToGrid/>
          <w:color w:val="000000"/>
          <w:szCs w:val="22"/>
          <w:lang w:val="sv-SE" w:eastAsia="de-DE"/>
        </w:rPr>
        <w:t xml:space="preserve"> är näst intill “natriumfritt”.</w:t>
      </w:r>
    </w:p>
    <w:p w14:paraId="26625D38" w14:textId="77777777" w:rsidR="00AC15A8" w:rsidRPr="00630943" w:rsidRDefault="00AC15A8" w:rsidP="00630943">
      <w:pPr>
        <w:tabs>
          <w:tab w:val="clear" w:pos="567"/>
        </w:tabs>
        <w:autoSpaceDE w:val="0"/>
        <w:autoSpaceDN w:val="0"/>
        <w:adjustRightInd w:val="0"/>
        <w:spacing w:line="240" w:lineRule="auto"/>
        <w:rPr>
          <w:snapToGrid/>
          <w:color w:val="000000"/>
          <w:szCs w:val="22"/>
          <w:lang w:val="sv-SE" w:eastAsia="de-DE"/>
        </w:rPr>
      </w:pPr>
    </w:p>
    <w:p w14:paraId="269EED56" w14:textId="77777777" w:rsidR="0005522B" w:rsidRPr="00C91FC3" w:rsidRDefault="0005522B">
      <w:pPr>
        <w:ind w:right="-2"/>
        <w:rPr>
          <w:noProof/>
          <w:szCs w:val="22"/>
          <w:lang w:val="sv-SE"/>
        </w:rPr>
      </w:pPr>
    </w:p>
    <w:p w14:paraId="3A03B45D" w14:textId="77777777" w:rsidR="0005522B" w:rsidRPr="00C91FC3" w:rsidRDefault="000F7EBF">
      <w:pPr>
        <w:ind w:left="567" w:right="-2" w:hanging="567"/>
        <w:rPr>
          <w:b/>
          <w:noProof/>
          <w:szCs w:val="22"/>
          <w:lang w:val="sv-SE"/>
        </w:rPr>
      </w:pPr>
      <w:r w:rsidRPr="00C91FC3">
        <w:rPr>
          <w:b/>
          <w:noProof/>
          <w:szCs w:val="22"/>
          <w:lang w:val="sv-SE"/>
        </w:rPr>
        <w:t>3.</w:t>
      </w:r>
      <w:r w:rsidRPr="00C91FC3">
        <w:rPr>
          <w:b/>
          <w:noProof/>
          <w:szCs w:val="22"/>
          <w:lang w:val="sv-SE"/>
        </w:rPr>
        <w:tab/>
        <w:t xml:space="preserve">Hur du </w:t>
      </w:r>
      <w:r w:rsidR="0005522B" w:rsidRPr="00C91FC3">
        <w:rPr>
          <w:b/>
          <w:noProof/>
          <w:szCs w:val="22"/>
          <w:lang w:val="sv-SE"/>
        </w:rPr>
        <w:t>tar</w:t>
      </w:r>
      <w:r w:rsidRPr="00C91FC3">
        <w:rPr>
          <w:b/>
          <w:noProof/>
          <w:szCs w:val="22"/>
          <w:lang w:val="sv-SE"/>
        </w:rPr>
        <w:t xml:space="preserve"> Imatinib Actavis</w:t>
      </w:r>
    </w:p>
    <w:p w14:paraId="3B2B2F7F" w14:textId="77777777" w:rsidR="0005522B" w:rsidRPr="00C91FC3" w:rsidRDefault="0005522B">
      <w:pPr>
        <w:ind w:left="567" w:right="-2" w:hanging="567"/>
        <w:rPr>
          <w:noProof/>
          <w:szCs w:val="22"/>
          <w:lang w:val="sv-SE"/>
        </w:rPr>
      </w:pPr>
    </w:p>
    <w:p w14:paraId="02CA0191" w14:textId="77777777" w:rsidR="000F51F0" w:rsidRPr="00C91FC3" w:rsidRDefault="000F51F0" w:rsidP="000F51F0">
      <w:pPr>
        <w:ind w:left="567" w:right="-2" w:hanging="567"/>
        <w:rPr>
          <w:noProof/>
          <w:szCs w:val="22"/>
          <w:lang w:val="sv-SE"/>
        </w:rPr>
      </w:pPr>
      <w:r w:rsidRPr="00C91FC3">
        <w:rPr>
          <w:noProof/>
          <w:szCs w:val="22"/>
          <w:lang w:val="sv-SE"/>
        </w:rPr>
        <w:t xml:space="preserve">Din läkare har ordinerat Imatinib Actavis för att du lider av en allvarlig sjukdom. Imatinib Actavis kan </w:t>
      </w:r>
    </w:p>
    <w:p w14:paraId="1AAAD6C5" w14:textId="77777777" w:rsidR="000F51F0" w:rsidRPr="00C91FC3" w:rsidRDefault="000F51F0" w:rsidP="000F51F0">
      <w:pPr>
        <w:ind w:left="567" w:right="-2" w:hanging="567"/>
        <w:rPr>
          <w:noProof/>
          <w:szCs w:val="22"/>
          <w:lang w:val="sv-SE"/>
        </w:rPr>
      </w:pPr>
      <w:r w:rsidRPr="00C91FC3">
        <w:rPr>
          <w:noProof/>
          <w:szCs w:val="22"/>
          <w:lang w:val="sv-SE"/>
        </w:rPr>
        <w:t>hjälpa dig att bekämpa detta tillstånd.</w:t>
      </w:r>
    </w:p>
    <w:p w14:paraId="26FDF4CC" w14:textId="77777777" w:rsidR="000F51F0" w:rsidRPr="00C91FC3" w:rsidRDefault="000F51F0" w:rsidP="000F51F0">
      <w:pPr>
        <w:ind w:left="567" w:right="-2" w:hanging="567"/>
        <w:rPr>
          <w:noProof/>
          <w:szCs w:val="22"/>
          <w:lang w:val="sv-SE"/>
        </w:rPr>
      </w:pPr>
    </w:p>
    <w:p w14:paraId="77A50D8C" w14:textId="77777777" w:rsidR="000F51F0" w:rsidRPr="00C91FC3" w:rsidRDefault="000F51F0" w:rsidP="000F51F0">
      <w:pPr>
        <w:ind w:left="567" w:right="-2" w:hanging="567"/>
        <w:rPr>
          <w:noProof/>
          <w:szCs w:val="22"/>
          <w:lang w:val="sv-SE"/>
        </w:rPr>
      </w:pPr>
      <w:r w:rsidRPr="00C91FC3">
        <w:rPr>
          <w:noProof/>
          <w:szCs w:val="22"/>
          <w:lang w:val="sv-SE"/>
        </w:rPr>
        <w:t>Ta alltid detta läkemedel exakt enligt läkarens eller apotekspersonalens anvisningar. Det är viktigt att</w:t>
      </w:r>
    </w:p>
    <w:p w14:paraId="1205B317" w14:textId="77777777" w:rsidR="000F51F0" w:rsidRPr="00C91FC3" w:rsidRDefault="000F51F0" w:rsidP="000F51F0">
      <w:pPr>
        <w:ind w:left="567" w:right="-2" w:hanging="567"/>
        <w:rPr>
          <w:noProof/>
          <w:szCs w:val="22"/>
          <w:lang w:val="sv-SE"/>
        </w:rPr>
      </w:pPr>
      <w:r w:rsidRPr="00C91FC3">
        <w:rPr>
          <w:noProof/>
          <w:szCs w:val="22"/>
          <w:lang w:val="sv-SE"/>
        </w:rPr>
        <w:t>du gör det så länge din läkare eller apotekspersonalen säger att du ska göra det. Rådfråga läkare eller</w:t>
      </w:r>
    </w:p>
    <w:p w14:paraId="7FB43D50" w14:textId="77777777" w:rsidR="000F51F0" w:rsidRPr="00C91FC3" w:rsidRDefault="000F51F0" w:rsidP="000F51F0">
      <w:pPr>
        <w:ind w:left="567" w:right="-2" w:hanging="567"/>
        <w:rPr>
          <w:noProof/>
          <w:szCs w:val="22"/>
          <w:lang w:val="sv-SE"/>
        </w:rPr>
      </w:pPr>
      <w:r w:rsidRPr="00C91FC3">
        <w:rPr>
          <w:noProof/>
          <w:szCs w:val="22"/>
          <w:lang w:val="sv-SE"/>
        </w:rPr>
        <w:t>apotekspersonal om du är osäker.</w:t>
      </w:r>
    </w:p>
    <w:p w14:paraId="40A11C99" w14:textId="77777777" w:rsidR="000F51F0" w:rsidRPr="00C91FC3" w:rsidRDefault="000F51F0" w:rsidP="000F51F0">
      <w:pPr>
        <w:ind w:left="567" w:right="-2" w:hanging="567"/>
        <w:rPr>
          <w:noProof/>
          <w:szCs w:val="22"/>
          <w:lang w:val="sv-SE"/>
        </w:rPr>
      </w:pPr>
    </w:p>
    <w:p w14:paraId="7FD30134" w14:textId="77777777" w:rsidR="000F51F0" w:rsidRPr="00C91FC3" w:rsidRDefault="000F51F0" w:rsidP="000F51F0">
      <w:pPr>
        <w:ind w:left="567" w:right="-2" w:hanging="567"/>
        <w:rPr>
          <w:noProof/>
          <w:szCs w:val="22"/>
          <w:lang w:val="sv-SE"/>
        </w:rPr>
      </w:pPr>
      <w:r w:rsidRPr="00C91FC3">
        <w:rPr>
          <w:noProof/>
          <w:szCs w:val="22"/>
          <w:lang w:val="sv-SE"/>
        </w:rPr>
        <w:t xml:space="preserve">Sluta inte att ta Imatinib Actavis om inte din läkare säger åt dig att göra det. Om du inte kan ta </w:t>
      </w:r>
    </w:p>
    <w:p w14:paraId="5CE2301C" w14:textId="77777777" w:rsidR="000F51F0" w:rsidRPr="00C91FC3" w:rsidRDefault="000F51F0" w:rsidP="000F51F0">
      <w:pPr>
        <w:ind w:left="567" w:right="-2" w:hanging="567"/>
        <w:rPr>
          <w:noProof/>
          <w:szCs w:val="22"/>
          <w:lang w:val="sv-SE"/>
        </w:rPr>
      </w:pPr>
      <w:r w:rsidRPr="00C91FC3">
        <w:rPr>
          <w:noProof/>
          <w:szCs w:val="22"/>
          <w:lang w:val="sv-SE"/>
        </w:rPr>
        <w:t>läkemedlet enligt din läkares ordination eller om du känner att du inte behöver det längre, kontakta</w:t>
      </w:r>
    </w:p>
    <w:p w14:paraId="6C5C84B3" w14:textId="77777777" w:rsidR="000F51F0" w:rsidRPr="00C91FC3" w:rsidRDefault="000F51F0" w:rsidP="000F51F0">
      <w:pPr>
        <w:ind w:left="567" w:right="-2" w:hanging="567"/>
        <w:rPr>
          <w:noProof/>
          <w:szCs w:val="22"/>
          <w:lang w:val="sv-SE"/>
        </w:rPr>
      </w:pPr>
      <w:r w:rsidRPr="00C91FC3">
        <w:rPr>
          <w:noProof/>
          <w:szCs w:val="22"/>
          <w:lang w:val="sv-SE"/>
        </w:rPr>
        <w:t>omedelbart din läkare.</w:t>
      </w:r>
    </w:p>
    <w:p w14:paraId="345BC1C3" w14:textId="77777777" w:rsidR="000F51F0" w:rsidRPr="00C91FC3" w:rsidRDefault="000F51F0">
      <w:pPr>
        <w:ind w:left="567" w:right="-2" w:hanging="567"/>
        <w:rPr>
          <w:noProof/>
          <w:szCs w:val="22"/>
          <w:lang w:val="sv-SE"/>
        </w:rPr>
      </w:pPr>
    </w:p>
    <w:p w14:paraId="3F251DB2" w14:textId="77777777" w:rsidR="003B01F2" w:rsidRPr="00C91FC3" w:rsidRDefault="003B01F2" w:rsidP="003B01F2">
      <w:pPr>
        <w:ind w:left="567" w:right="-2" w:hanging="567"/>
        <w:rPr>
          <w:b/>
          <w:bCs/>
          <w:noProof/>
          <w:szCs w:val="22"/>
          <w:lang w:val="sv-SE"/>
        </w:rPr>
      </w:pPr>
      <w:r w:rsidRPr="00C91FC3">
        <w:rPr>
          <w:b/>
          <w:bCs/>
          <w:noProof/>
          <w:szCs w:val="22"/>
          <w:lang w:val="sv-SE"/>
        </w:rPr>
        <w:t>Hur mycket Imatinib Actavis skall man ta</w:t>
      </w:r>
    </w:p>
    <w:p w14:paraId="0DF116ED" w14:textId="77777777" w:rsidR="003B01F2" w:rsidRPr="00C91FC3" w:rsidRDefault="003B01F2" w:rsidP="003B01F2">
      <w:pPr>
        <w:ind w:left="567" w:right="-2" w:hanging="567"/>
        <w:rPr>
          <w:b/>
          <w:bCs/>
          <w:noProof/>
          <w:szCs w:val="22"/>
          <w:lang w:val="sv-SE"/>
        </w:rPr>
      </w:pPr>
    </w:p>
    <w:p w14:paraId="75092CBB" w14:textId="77777777" w:rsidR="003B01F2" w:rsidRPr="00C91FC3" w:rsidRDefault="003B01F2" w:rsidP="003B01F2">
      <w:pPr>
        <w:ind w:left="567" w:right="-2" w:hanging="567"/>
        <w:rPr>
          <w:b/>
          <w:bCs/>
          <w:noProof/>
          <w:szCs w:val="22"/>
          <w:lang w:val="sv-SE"/>
        </w:rPr>
      </w:pPr>
      <w:r w:rsidRPr="00C91FC3">
        <w:rPr>
          <w:b/>
          <w:bCs/>
          <w:noProof/>
          <w:szCs w:val="22"/>
          <w:lang w:val="sv-SE"/>
        </w:rPr>
        <w:t>Användning för vuxna</w:t>
      </w:r>
    </w:p>
    <w:p w14:paraId="7C05E955" w14:textId="77777777" w:rsidR="003B01F2" w:rsidRPr="00C91FC3" w:rsidRDefault="003B01F2" w:rsidP="003B01F2">
      <w:pPr>
        <w:ind w:left="567" w:right="-2" w:hanging="567"/>
        <w:rPr>
          <w:noProof/>
          <w:szCs w:val="22"/>
          <w:lang w:val="sv-SE"/>
        </w:rPr>
      </w:pPr>
      <w:r w:rsidRPr="00C91FC3">
        <w:rPr>
          <w:noProof/>
          <w:szCs w:val="22"/>
          <w:lang w:val="sv-SE"/>
        </w:rPr>
        <w:t>Din läkare informerar dig om exakt hur många kapslar Imatinib Actavis du skall ta.</w:t>
      </w:r>
    </w:p>
    <w:p w14:paraId="09D55532" w14:textId="77777777" w:rsidR="004C6E09" w:rsidRPr="00C91FC3" w:rsidRDefault="004C6E09" w:rsidP="003B01F2">
      <w:pPr>
        <w:ind w:left="567" w:right="-2" w:hanging="567"/>
        <w:rPr>
          <w:noProof/>
          <w:szCs w:val="22"/>
          <w:lang w:val="sv-SE"/>
        </w:rPr>
      </w:pPr>
    </w:p>
    <w:p w14:paraId="5832279E" w14:textId="77777777" w:rsidR="007E5051" w:rsidRPr="00C91FC3" w:rsidRDefault="007E5051" w:rsidP="0033509B">
      <w:pPr>
        <w:numPr>
          <w:ilvl w:val="0"/>
          <w:numId w:val="26"/>
        </w:numPr>
        <w:ind w:right="-2"/>
        <w:rPr>
          <w:b/>
          <w:noProof/>
          <w:szCs w:val="22"/>
          <w:lang w:val="sv-SE"/>
        </w:rPr>
      </w:pPr>
      <w:r w:rsidRPr="00C91FC3">
        <w:rPr>
          <w:b/>
          <w:noProof/>
          <w:szCs w:val="22"/>
          <w:lang w:val="sv-SE"/>
        </w:rPr>
        <w:t>Om du behandlas för KML</w:t>
      </w:r>
      <w:r w:rsidR="004C6E09" w:rsidRPr="00C91FC3">
        <w:rPr>
          <w:b/>
          <w:noProof/>
          <w:szCs w:val="22"/>
          <w:lang w:val="sv-SE"/>
        </w:rPr>
        <w:t>:</w:t>
      </w:r>
    </w:p>
    <w:p w14:paraId="1726CB0B" w14:textId="77777777" w:rsidR="003B01F2" w:rsidRPr="00C91FC3" w:rsidRDefault="007E5051" w:rsidP="0033509B">
      <w:pPr>
        <w:ind w:left="567" w:right="-2" w:hanging="207"/>
        <w:rPr>
          <w:noProof/>
          <w:szCs w:val="22"/>
          <w:lang w:val="sv-SE"/>
        </w:rPr>
      </w:pPr>
      <w:r w:rsidRPr="00C91FC3">
        <w:rPr>
          <w:noProof/>
          <w:szCs w:val="22"/>
          <w:lang w:val="sv-SE"/>
        </w:rPr>
        <w:t xml:space="preserve">    </w:t>
      </w:r>
      <w:r w:rsidR="003B01F2" w:rsidRPr="00C91FC3">
        <w:rPr>
          <w:noProof/>
          <w:szCs w:val="22"/>
          <w:lang w:val="sv-SE"/>
        </w:rPr>
        <w:t xml:space="preserve">Den </w:t>
      </w:r>
      <w:r w:rsidRPr="00C91FC3">
        <w:rPr>
          <w:noProof/>
          <w:szCs w:val="22"/>
          <w:lang w:val="sv-SE"/>
        </w:rPr>
        <w:t xml:space="preserve">vanliga </w:t>
      </w:r>
      <w:r w:rsidR="003B01F2" w:rsidRPr="00C91FC3">
        <w:rPr>
          <w:noProof/>
          <w:szCs w:val="22"/>
          <w:lang w:val="sv-SE"/>
        </w:rPr>
        <w:t>startdosen är</w:t>
      </w:r>
      <w:r w:rsidR="003B01F2" w:rsidRPr="00C91FC3">
        <w:rPr>
          <w:b/>
          <w:bCs/>
          <w:noProof/>
          <w:szCs w:val="22"/>
          <w:lang w:val="sv-SE"/>
        </w:rPr>
        <w:t xml:space="preserve"> 600 mg </w:t>
      </w:r>
      <w:r w:rsidR="003B01F2" w:rsidRPr="00C91FC3">
        <w:rPr>
          <w:noProof/>
          <w:szCs w:val="22"/>
          <w:lang w:val="sv-SE"/>
        </w:rPr>
        <w:t xml:space="preserve">som tas som 12 kapslar </w:t>
      </w:r>
      <w:r w:rsidR="003B01F2" w:rsidRPr="00C91FC3">
        <w:rPr>
          <w:b/>
          <w:bCs/>
          <w:noProof/>
          <w:szCs w:val="22"/>
          <w:lang w:val="sv-SE"/>
        </w:rPr>
        <w:t xml:space="preserve">en </w:t>
      </w:r>
      <w:r w:rsidR="003B01F2" w:rsidRPr="00C91FC3">
        <w:rPr>
          <w:noProof/>
          <w:szCs w:val="22"/>
          <w:lang w:val="sv-SE"/>
        </w:rPr>
        <w:t>gång om dagen,</w:t>
      </w:r>
    </w:p>
    <w:p w14:paraId="46481506" w14:textId="77777777" w:rsidR="003B01F2" w:rsidRPr="00C91FC3" w:rsidRDefault="003B01F2" w:rsidP="003B01F2">
      <w:pPr>
        <w:ind w:left="567" w:right="-2" w:hanging="567"/>
        <w:rPr>
          <w:noProof/>
          <w:szCs w:val="22"/>
          <w:lang w:val="sv-SE"/>
        </w:rPr>
      </w:pPr>
    </w:p>
    <w:p w14:paraId="565B7194" w14:textId="77777777" w:rsidR="003B01F2" w:rsidRPr="00C91FC3" w:rsidRDefault="003B01F2" w:rsidP="003B01F2">
      <w:pPr>
        <w:ind w:left="567" w:right="-2" w:hanging="567"/>
        <w:rPr>
          <w:noProof/>
          <w:szCs w:val="22"/>
          <w:lang w:val="sv-SE"/>
        </w:rPr>
      </w:pPr>
      <w:r w:rsidRPr="00C91FC3">
        <w:rPr>
          <w:noProof/>
          <w:szCs w:val="22"/>
          <w:lang w:val="sv-SE"/>
        </w:rPr>
        <w:t>Din läkare kan förskriva en högre eller lägre dos beroende på hur du svarar på</w:t>
      </w:r>
    </w:p>
    <w:p w14:paraId="0D2111E9" w14:textId="77777777" w:rsidR="003B01F2" w:rsidRPr="00C91FC3" w:rsidRDefault="003B01F2" w:rsidP="004C6E09">
      <w:pPr>
        <w:ind w:left="567" w:right="-2" w:hanging="567"/>
        <w:rPr>
          <w:noProof/>
          <w:szCs w:val="22"/>
          <w:lang w:val="sv-SE"/>
        </w:rPr>
      </w:pPr>
      <w:r w:rsidRPr="00C91FC3">
        <w:rPr>
          <w:noProof/>
          <w:szCs w:val="22"/>
          <w:lang w:val="sv-SE"/>
        </w:rPr>
        <w:t>behandlingen. Om din dagliga dos är 800 mg (16 kapslar) skall du ta 8 kapslar på morgonen och</w:t>
      </w:r>
    </w:p>
    <w:p w14:paraId="48B8D4A3" w14:textId="77777777" w:rsidR="003B01F2" w:rsidRPr="00C91FC3" w:rsidRDefault="003B01F2" w:rsidP="003B01F2">
      <w:pPr>
        <w:ind w:left="567" w:right="-2" w:hanging="567"/>
        <w:rPr>
          <w:noProof/>
          <w:szCs w:val="22"/>
          <w:lang w:val="sv-SE"/>
        </w:rPr>
      </w:pPr>
      <w:r w:rsidRPr="00C91FC3">
        <w:rPr>
          <w:noProof/>
          <w:szCs w:val="22"/>
          <w:lang w:val="sv-SE"/>
        </w:rPr>
        <w:t>8 kapslar på kvällen.</w:t>
      </w:r>
    </w:p>
    <w:p w14:paraId="75C24582" w14:textId="77777777" w:rsidR="001D58A9" w:rsidRPr="00C91FC3" w:rsidRDefault="001D58A9" w:rsidP="003B01F2">
      <w:pPr>
        <w:ind w:left="567" w:right="-2" w:hanging="567"/>
        <w:rPr>
          <w:noProof/>
          <w:szCs w:val="22"/>
          <w:lang w:val="sv-SE"/>
        </w:rPr>
      </w:pPr>
    </w:p>
    <w:p w14:paraId="38F17354" w14:textId="77777777" w:rsidR="007E5051" w:rsidRPr="00C91FC3" w:rsidRDefault="007E5051" w:rsidP="0033509B">
      <w:pPr>
        <w:numPr>
          <w:ilvl w:val="0"/>
          <w:numId w:val="26"/>
        </w:numPr>
        <w:tabs>
          <w:tab w:val="clear" w:pos="567"/>
        </w:tabs>
        <w:spacing w:after="240" w:line="240" w:lineRule="auto"/>
        <w:rPr>
          <w:snapToGrid/>
          <w:color w:val="222222"/>
          <w:szCs w:val="22"/>
          <w:lang w:val="sv-SE" w:eastAsia="sv-SE"/>
        </w:rPr>
      </w:pPr>
      <w:r w:rsidRPr="00C91FC3">
        <w:rPr>
          <w:rFonts w:ascii="Droid Sans Bold" w:hAnsi="Droid Sans Bold"/>
          <w:b/>
          <w:bCs/>
          <w:snapToGrid/>
          <w:color w:val="222222"/>
          <w:szCs w:val="22"/>
          <w:lang w:val="sv-SE" w:eastAsia="sv-SE"/>
        </w:rPr>
        <w:t>Om du behandlas för Ph-positiv ALL:</w:t>
      </w:r>
      <w:r w:rsidRPr="00C91FC3">
        <w:rPr>
          <w:snapToGrid/>
          <w:color w:val="222222"/>
          <w:szCs w:val="22"/>
          <w:lang w:val="sv-SE" w:eastAsia="sv-SE"/>
        </w:rPr>
        <w:t xml:space="preserve"> </w:t>
      </w:r>
      <w:r w:rsidR="00E05FD0" w:rsidRPr="00C91FC3">
        <w:rPr>
          <w:snapToGrid/>
          <w:color w:val="222222"/>
          <w:szCs w:val="22"/>
          <w:lang w:val="sv-SE" w:eastAsia="sv-SE"/>
        </w:rPr>
        <w:t xml:space="preserve">                                                                                   Startdosen är 600 mg som tas som 12 kapslar </w:t>
      </w:r>
      <w:r w:rsidR="00E05FD0" w:rsidRPr="00C91FC3">
        <w:rPr>
          <w:rFonts w:ascii="Droid Sans Bold" w:hAnsi="Droid Sans Bold"/>
          <w:b/>
          <w:bCs/>
          <w:snapToGrid/>
          <w:color w:val="222222"/>
          <w:szCs w:val="22"/>
          <w:lang w:val="sv-SE" w:eastAsia="sv-SE"/>
        </w:rPr>
        <w:t>en</w:t>
      </w:r>
      <w:r w:rsidR="00521B1B" w:rsidRPr="00C91FC3">
        <w:rPr>
          <w:snapToGrid/>
          <w:color w:val="222222"/>
          <w:szCs w:val="22"/>
          <w:lang w:val="sv-SE" w:eastAsia="sv-SE"/>
        </w:rPr>
        <w:t xml:space="preserve"> gång dagligen</w:t>
      </w:r>
      <w:r w:rsidRPr="00C91FC3">
        <w:rPr>
          <w:snapToGrid/>
          <w:color w:val="222222"/>
          <w:szCs w:val="22"/>
          <w:lang w:val="sv-SE" w:eastAsia="sv-SE"/>
        </w:rPr>
        <w:t>.</w:t>
      </w:r>
    </w:p>
    <w:p w14:paraId="21E234F6" w14:textId="77777777" w:rsidR="00E23CC0" w:rsidRPr="00C91FC3" w:rsidRDefault="00E23CC0" w:rsidP="0033509B">
      <w:pPr>
        <w:numPr>
          <w:ilvl w:val="0"/>
          <w:numId w:val="26"/>
        </w:numPr>
        <w:tabs>
          <w:tab w:val="clear" w:pos="567"/>
        </w:tabs>
        <w:spacing w:after="240" w:line="240" w:lineRule="auto"/>
        <w:rPr>
          <w:snapToGrid/>
          <w:color w:val="222222"/>
          <w:szCs w:val="22"/>
          <w:lang w:val="sv-SE" w:eastAsia="sv-SE"/>
        </w:rPr>
      </w:pPr>
      <w:r w:rsidRPr="00C91FC3">
        <w:rPr>
          <w:rFonts w:ascii="Droid Sans Bold" w:hAnsi="Droid Sans Bold"/>
          <w:b/>
          <w:bCs/>
          <w:snapToGrid/>
          <w:color w:val="222222"/>
          <w:szCs w:val="22"/>
          <w:lang w:val="sv-SE" w:eastAsia="sv-SE"/>
        </w:rPr>
        <w:t xml:space="preserve">Om du behandlas för MDS/MPD:                                                                                           </w:t>
      </w:r>
      <w:r w:rsidRPr="00C91FC3">
        <w:rPr>
          <w:snapToGrid/>
          <w:color w:val="222222"/>
          <w:szCs w:val="22"/>
          <w:lang w:val="sv-SE" w:eastAsia="sv-SE"/>
        </w:rPr>
        <w:t xml:space="preserve">        Startdosen är 400 mg som tas 8 kapslar </w:t>
      </w:r>
      <w:r w:rsidRPr="00C91FC3">
        <w:rPr>
          <w:rFonts w:ascii="Droid Sans Bold" w:hAnsi="Droid Sans Bold"/>
          <w:b/>
          <w:bCs/>
          <w:snapToGrid/>
          <w:color w:val="222222"/>
          <w:szCs w:val="22"/>
          <w:lang w:val="sv-SE" w:eastAsia="sv-SE"/>
        </w:rPr>
        <w:t>en</w:t>
      </w:r>
      <w:r w:rsidRPr="00C91FC3">
        <w:rPr>
          <w:snapToGrid/>
          <w:color w:val="222222"/>
          <w:szCs w:val="22"/>
          <w:lang w:val="sv-SE" w:eastAsia="sv-SE"/>
        </w:rPr>
        <w:t xml:space="preserve"> gång dagligen.</w:t>
      </w:r>
    </w:p>
    <w:p w14:paraId="7E1673DE" w14:textId="77777777" w:rsidR="00521B1B" w:rsidRPr="00C91FC3" w:rsidRDefault="00521B1B" w:rsidP="00521B1B">
      <w:pPr>
        <w:numPr>
          <w:ilvl w:val="0"/>
          <w:numId w:val="26"/>
        </w:numPr>
        <w:tabs>
          <w:tab w:val="clear" w:pos="567"/>
        </w:tabs>
        <w:spacing w:line="240" w:lineRule="auto"/>
        <w:rPr>
          <w:snapToGrid/>
          <w:color w:val="222222"/>
          <w:szCs w:val="22"/>
          <w:lang w:val="sv-SE" w:eastAsia="sv-SE"/>
        </w:rPr>
      </w:pPr>
      <w:r w:rsidRPr="00C91FC3">
        <w:rPr>
          <w:rFonts w:ascii="Droid Sans Bold" w:hAnsi="Droid Sans Bold"/>
          <w:b/>
          <w:bCs/>
          <w:snapToGrid/>
          <w:color w:val="222222"/>
          <w:szCs w:val="22"/>
          <w:lang w:val="sv-SE" w:eastAsia="sv-SE"/>
        </w:rPr>
        <w:t xml:space="preserve">Om du behandlas för HES/CEL:                                                                                                               </w:t>
      </w:r>
      <w:r w:rsidRPr="00C91FC3">
        <w:rPr>
          <w:snapToGrid/>
          <w:color w:val="222222"/>
          <w:szCs w:val="22"/>
          <w:lang w:val="sv-SE" w:eastAsia="sv-SE"/>
        </w:rPr>
        <w:t xml:space="preserve"> </w:t>
      </w:r>
      <w:r w:rsidR="00B23A58" w:rsidRPr="00C91FC3">
        <w:rPr>
          <w:snapToGrid/>
          <w:color w:val="222222"/>
          <w:szCs w:val="22"/>
          <w:lang w:val="sv-SE" w:eastAsia="sv-SE"/>
        </w:rPr>
        <w:t>S</w:t>
      </w:r>
      <w:r w:rsidRPr="00C91FC3">
        <w:rPr>
          <w:snapToGrid/>
          <w:color w:val="222222"/>
          <w:szCs w:val="22"/>
          <w:lang w:val="sv-SE" w:eastAsia="sv-SE"/>
        </w:rPr>
        <w:t xml:space="preserve">tartdosen </w:t>
      </w:r>
      <w:r w:rsidR="00B23A58" w:rsidRPr="00C91FC3">
        <w:rPr>
          <w:snapToGrid/>
          <w:color w:val="222222"/>
          <w:szCs w:val="22"/>
          <w:lang w:val="sv-SE" w:eastAsia="sv-SE"/>
        </w:rPr>
        <w:t xml:space="preserve">är </w:t>
      </w:r>
      <w:r w:rsidRPr="00C91FC3">
        <w:rPr>
          <w:snapToGrid/>
          <w:color w:val="222222"/>
          <w:szCs w:val="22"/>
          <w:lang w:val="sv-SE" w:eastAsia="sv-SE"/>
        </w:rPr>
        <w:t xml:space="preserve">100 mg som tas som 2 kapslar </w:t>
      </w:r>
      <w:r w:rsidRPr="00C91FC3">
        <w:rPr>
          <w:rFonts w:ascii="Droid Sans Bold" w:hAnsi="Droid Sans Bold"/>
          <w:b/>
          <w:bCs/>
          <w:snapToGrid/>
          <w:color w:val="222222"/>
          <w:szCs w:val="22"/>
          <w:lang w:val="sv-SE" w:eastAsia="sv-SE"/>
        </w:rPr>
        <w:t>en</w:t>
      </w:r>
      <w:r w:rsidRPr="00C91FC3">
        <w:rPr>
          <w:snapToGrid/>
          <w:color w:val="222222"/>
          <w:szCs w:val="22"/>
          <w:lang w:val="sv-SE" w:eastAsia="sv-SE"/>
        </w:rPr>
        <w:t xml:space="preserve"> gång dagligen. Din läkare kan bestämma sig för att öka dosen till 400 mg som tas som 8 kapslar </w:t>
      </w:r>
      <w:r w:rsidRPr="00C91FC3">
        <w:rPr>
          <w:rFonts w:ascii="Droid Sans Bold" w:hAnsi="Droid Sans Bold"/>
          <w:b/>
          <w:bCs/>
          <w:snapToGrid/>
          <w:color w:val="222222"/>
          <w:szCs w:val="22"/>
          <w:lang w:val="sv-SE" w:eastAsia="sv-SE"/>
        </w:rPr>
        <w:t>en</w:t>
      </w:r>
      <w:r w:rsidRPr="00C91FC3">
        <w:rPr>
          <w:snapToGrid/>
          <w:color w:val="222222"/>
          <w:szCs w:val="22"/>
          <w:lang w:val="sv-SE" w:eastAsia="sv-SE"/>
        </w:rPr>
        <w:t xml:space="preserve"> gång dagligen, beroende på hur du svarar på behandlingen.</w:t>
      </w:r>
    </w:p>
    <w:p w14:paraId="3E67F5D2" w14:textId="77777777" w:rsidR="00B23A58" w:rsidRPr="00C91FC3" w:rsidRDefault="00B23A58" w:rsidP="0033509B">
      <w:pPr>
        <w:tabs>
          <w:tab w:val="clear" w:pos="567"/>
        </w:tabs>
        <w:spacing w:line="240" w:lineRule="auto"/>
        <w:ind w:left="360"/>
        <w:rPr>
          <w:snapToGrid/>
          <w:color w:val="222222"/>
          <w:szCs w:val="22"/>
          <w:lang w:val="sv-SE" w:eastAsia="sv-SE"/>
        </w:rPr>
      </w:pPr>
    </w:p>
    <w:p w14:paraId="354E61F7" w14:textId="77777777" w:rsidR="007E5051" w:rsidRPr="00C91FC3" w:rsidRDefault="00521B1B" w:rsidP="0033509B">
      <w:pPr>
        <w:numPr>
          <w:ilvl w:val="0"/>
          <w:numId w:val="26"/>
        </w:numPr>
        <w:tabs>
          <w:tab w:val="clear" w:pos="567"/>
        </w:tabs>
        <w:spacing w:after="240" w:line="240" w:lineRule="auto"/>
        <w:rPr>
          <w:snapToGrid/>
          <w:color w:val="222222"/>
          <w:szCs w:val="22"/>
          <w:lang w:val="sv-SE" w:eastAsia="sv-SE"/>
        </w:rPr>
      </w:pPr>
      <w:r w:rsidRPr="00C91FC3">
        <w:rPr>
          <w:rFonts w:ascii="Droid Sans Bold" w:hAnsi="Droid Sans Bold"/>
          <w:b/>
          <w:bCs/>
          <w:snapToGrid/>
          <w:color w:val="222222"/>
          <w:szCs w:val="22"/>
          <w:lang w:val="sv-SE" w:eastAsia="sv-SE"/>
        </w:rPr>
        <w:t xml:space="preserve">Om du behandlas för DFSP:                                                                                                                      </w:t>
      </w:r>
      <w:r w:rsidRPr="00C91FC3">
        <w:rPr>
          <w:snapToGrid/>
          <w:color w:val="222222"/>
          <w:szCs w:val="22"/>
          <w:lang w:val="sv-SE" w:eastAsia="sv-SE"/>
        </w:rPr>
        <w:t xml:space="preserve"> </w:t>
      </w:r>
      <w:r w:rsidR="00B23A58" w:rsidRPr="00C91FC3">
        <w:rPr>
          <w:snapToGrid/>
          <w:color w:val="222222"/>
          <w:szCs w:val="22"/>
          <w:lang w:val="sv-SE" w:eastAsia="sv-SE"/>
        </w:rPr>
        <w:t>D</w:t>
      </w:r>
      <w:r w:rsidRPr="00C91FC3">
        <w:rPr>
          <w:snapToGrid/>
          <w:color w:val="222222"/>
          <w:szCs w:val="22"/>
          <w:lang w:val="sv-SE" w:eastAsia="sv-SE"/>
        </w:rPr>
        <w:t>osen</w:t>
      </w:r>
      <w:r w:rsidR="00B23A58" w:rsidRPr="00C91FC3">
        <w:rPr>
          <w:snapToGrid/>
          <w:color w:val="222222"/>
          <w:szCs w:val="22"/>
          <w:lang w:val="sv-SE" w:eastAsia="sv-SE"/>
        </w:rPr>
        <w:t xml:space="preserve"> är</w:t>
      </w:r>
      <w:r w:rsidRPr="00C91FC3">
        <w:rPr>
          <w:snapToGrid/>
          <w:color w:val="222222"/>
          <w:szCs w:val="22"/>
          <w:lang w:val="sv-SE" w:eastAsia="sv-SE"/>
        </w:rPr>
        <w:t xml:space="preserve"> 800 mg per dygn (16 kapslar) som tas som 8 kapslar på morgonen och 8 kapslar på kvällen.</w:t>
      </w:r>
    </w:p>
    <w:p w14:paraId="1B11110E" w14:textId="77777777" w:rsidR="003B01F2" w:rsidRPr="00C91FC3" w:rsidRDefault="003B01F2" w:rsidP="003B01F2">
      <w:pPr>
        <w:ind w:left="567" w:right="-2" w:hanging="567"/>
        <w:rPr>
          <w:b/>
          <w:bCs/>
          <w:noProof/>
          <w:szCs w:val="22"/>
          <w:lang w:val="sv-SE"/>
        </w:rPr>
      </w:pPr>
      <w:r w:rsidRPr="00C91FC3">
        <w:rPr>
          <w:b/>
          <w:bCs/>
          <w:noProof/>
          <w:szCs w:val="22"/>
          <w:lang w:val="sv-SE"/>
        </w:rPr>
        <w:t>Användning för barn och tonåringar</w:t>
      </w:r>
    </w:p>
    <w:p w14:paraId="78C81522" w14:textId="77777777" w:rsidR="003B01F2" w:rsidRPr="00C91FC3" w:rsidRDefault="003B01F2" w:rsidP="003B01F2">
      <w:pPr>
        <w:ind w:left="567" w:right="-2" w:hanging="567"/>
        <w:rPr>
          <w:noProof/>
          <w:szCs w:val="22"/>
          <w:lang w:val="sv-SE"/>
        </w:rPr>
      </w:pPr>
      <w:r w:rsidRPr="00C91FC3">
        <w:rPr>
          <w:noProof/>
          <w:szCs w:val="22"/>
          <w:lang w:val="sv-SE"/>
        </w:rPr>
        <w:t xml:space="preserve">Din läkare informerar dig om hur många kapslar Imatinib Actavis som ska ges till ditt barn. Mängden </w:t>
      </w:r>
    </w:p>
    <w:p w14:paraId="2EDFAB65" w14:textId="77777777" w:rsidR="00EB6EF8" w:rsidRPr="00C91FC3" w:rsidRDefault="003B01F2" w:rsidP="003B01F2">
      <w:pPr>
        <w:ind w:left="567" w:right="-2" w:hanging="567"/>
        <w:rPr>
          <w:noProof/>
          <w:szCs w:val="22"/>
          <w:lang w:val="sv-SE"/>
        </w:rPr>
      </w:pPr>
      <w:r w:rsidRPr="00C91FC3">
        <w:rPr>
          <w:noProof/>
          <w:szCs w:val="22"/>
          <w:lang w:val="sv-SE"/>
        </w:rPr>
        <w:t>Imatinib Actavis som ges är beroende av ditt barns tillstånd, kroppsvikt och längd.</w:t>
      </w:r>
    </w:p>
    <w:p w14:paraId="55BF06D9" w14:textId="77777777" w:rsidR="003B01F2" w:rsidRPr="00C91FC3" w:rsidRDefault="003B01F2" w:rsidP="0055296E">
      <w:pPr>
        <w:rPr>
          <w:noProof/>
          <w:szCs w:val="22"/>
          <w:lang w:val="sv-SE"/>
        </w:rPr>
      </w:pPr>
      <w:r w:rsidRPr="00C91FC3">
        <w:rPr>
          <w:noProof/>
          <w:szCs w:val="22"/>
          <w:lang w:val="sv-SE"/>
        </w:rPr>
        <w:t>Den totala dosen till barn</w:t>
      </w:r>
      <w:r w:rsidR="00B0168D" w:rsidRPr="00C91FC3">
        <w:rPr>
          <w:noProof/>
          <w:szCs w:val="22"/>
          <w:lang w:val="sv-SE"/>
        </w:rPr>
        <w:t xml:space="preserve"> </w:t>
      </w:r>
      <w:r w:rsidRPr="00C91FC3">
        <w:rPr>
          <w:noProof/>
          <w:szCs w:val="22"/>
          <w:lang w:val="sv-SE"/>
        </w:rPr>
        <w:t>skall inte överstiga 800 mg</w:t>
      </w:r>
      <w:r w:rsidR="00EB6EF8" w:rsidRPr="00C91FC3">
        <w:rPr>
          <w:noProof/>
          <w:szCs w:val="22"/>
          <w:lang w:val="sv-SE"/>
        </w:rPr>
        <w:t xml:space="preserve"> vid KLM</w:t>
      </w:r>
      <w:r w:rsidR="00E7360D" w:rsidRPr="00C91FC3">
        <w:rPr>
          <w:noProof/>
          <w:szCs w:val="22"/>
          <w:lang w:val="sv-SE"/>
        </w:rPr>
        <w:t xml:space="preserve"> </w:t>
      </w:r>
      <w:r w:rsidR="00E7360D" w:rsidRPr="00C91FC3">
        <w:rPr>
          <w:color w:val="000000"/>
          <w:szCs w:val="22"/>
          <w:lang w:val="sv-SE"/>
        </w:rPr>
        <w:t>och 600 mg vid Ph-positiv ALL</w:t>
      </w:r>
      <w:r w:rsidRPr="00C91FC3">
        <w:rPr>
          <w:noProof/>
          <w:szCs w:val="22"/>
          <w:lang w:val="sv-SE"/>
        </w:rPr>
        <w:t>. Behandlingen kan</w:t>
      </w:r>
      <w:r w:rsidR="00E7360D" w:rsidRPr="00C91FC3">
        <w:rPr>
          <w:noProof/>
          <w:szCs w:val="22"/>
          <w:lang w:val="sv-SE"/>
        </w:rPr>
        <w:t xml:space="preserve"> </w:t>
      </w:r>
      <w:r w:rsidRPr="00C91FC3">
        <w:rPr>
          <w:noProof/>
          <w:szCs w:val="22"/>
          <w:lang w:val="sv-SE"/>
        </w:rPr>
        <w:t>antingen ges till ditt barn som</w:t>
      </w:r>
      <w:r w:rsidR="00EB6EF8" w:rsidRPr="00C91FC3">
        <w:rPr>
          <w:noProof/>
          <w:szCs w:val="22"/>
          <w:lang w:val="sv-SE"/>
        </w:rPr>
        <w:t xml:space="preserve"> </w:t>
      </w:r>
      <w:r w:rsidRPr="00C91FC3">
        <w:rPr>
          <w:noProof/>
          <w:szCs w:val="22"/>
          <w:lang w:val="sv-SE"/>
        </w:rPr>
        <w:t>en engångsdos eller alternativt kan den dagliga dosen ges vid två olika</w:t>
      </w:r>
      <w:r w:rsidR="00E7360D" w:rsidRPr="00C91FC3">
        <w:rPr>
          <w:noProof/>
          <w:szCs w:val="22"/>
          <w:lang w:val="sv-SE"/>
        </w:rPr>
        <w:t xml:space="preserve"> </w:t>
      </w:r>
      <w:r w:rsidRPr="00C91FC3">
        <w:rPr>
          <w:noProof/>
          <w:szCs w:val="22"/>
          <w:lang w:val="sv-SE"/>
        </w:rPr>
        <w:t>tillfällen (hälften på morgonen</w:t>
      </w:r>
      <w:r w:rsidR="00EB6EF8" w:rsidRPr="00C91FC3">
        <w:rPr>
          <w:noProof/>
          <w:szCs w:val="22"/>
          <w:lang w:val="sv-SE"/>
        </w:rPr>
        <w:t xml:space="preserve"> </w:t>
      </w:r>
      <w:r w:rsidRPr="00C91FC3">
        <w:rPr>
          <w:noProof/>
          <w:szCs w:val="22"/>
          <w:lang w:val="sv-SE"/>
        </w:rPr>
        <w:t>och hälften på kvällen).</w:t>
      </w:r>
    </w:p>
    <w:p w14:paraId="1C76A5C6" w14:textId="77777777" w:rsidR="003B01F2" w:rsidRPr="00C91FC3" w:rsidRDefault="003B01F2" w:rsidP="003B01F2">
      <w:pPr>
        <w:ind w:left="567" w:right="-2" w:hanging="567"/>
        <w:rPr>
          <w:noProof/>
          <w:szCs w:val="22"/>
          <w:lang w:val="sv-SE"/>
        </w:rPr>
      </w:pPr>
    </w:p>
    <w:p w14:paraId="0EC268D6" w14:textId="77777777" w:rsidR="003B01F2" w:rsidRPr="00C91FC3" w:rsidRDefault="003B01F2" w:rsidP="003B01F2">
      <w:pPr>
        <w:ind w:left="567" w:right="-2" w:hanging="567"/>
        <w:rPr>
          <w:b/>
          <w:bCs/>
          <w:noProof/>
          <w:szCs w:val="22"/>
          <w:lang w:val="sv-SE"/>
        </w:rPr>
      </w:pPr>
      <w:r w:rsidRPr="00C91FC3">
        <w:rPr>
          <w:b/>
          <w:bCs/>
          <w:noProof/>
          <w:szCs w:val="22"/>
          <w:lang w:val="sv-SE"/>
        </w:rPr>
        <w:t xml:space="preserve">När och hur skall man ta </w:t>
      </w:r>
      <w:r w:rsidR="00867CDF" w:rsidRPr="00C91FC3">
        <w:rPr>
          <w:b/>
          <w:bCs/>
          <w:noProof/>
          <w:szCs w:val="22"/>
          <w:lang w:val="sv-SE"/>
        </w:rPr>
        <w:t>Imatinib Actavis</w:t>
      </w:r>
      <w:r w:rsidRPr="00C91FC3">
        <w:rPr>
          <w:b/>
          <w:bCs/>
          <w:noProof/>
          <w:szCs w:val="22"/>
          <w:lang w:val="sv-SE"/>
        </w:rPr>
        <w:t>?</w:t>
      </w:r>
    </w:p>
    <w:p w14:paraId="533C8D4B" w14:textId="77777777" w:rsidR="003B01F2" w:rsidRPr="00C91FC3" w:rsidRDefault="003B01F2" w:rsidP="003B01F2">
      <w:pPr>
        <w:ind w:left="567" w:right="-2" w:hanging="567"/>
        <w:rPr>
          <w:noProof/>
          <w:szCs w:val="22"/>
          <w:lang w:val="sv-SE"/>
        </w:rPr>
      </w:pPr>
      <w:r w:rsidRPr="00C91FC3">
        <w:rPr>
          <w:noProof/>
          <w:szCs w:val="22"/>
          <w:lang w:val="sv-SE"/>
        </w:rPr>
        <w:t>-</w:t>
      </w:r>
      <w:r w:rsidRPr="00C91FC3">
        <w:rPr>
          <w:noProof/>
          <w:szCs w:val="22"/>
          <w:lang w:val="sv-SE"/>
        </w:rPr>
        <w:tab/>
      </w:r>
      <w:r w:rsidRPr="00C91FC3">
        <w:rPr>
          <w:b/>
          <w:bCs/>
          <w:noProof/>
          <w:szCs w:val="22"/>
          <w:lang w:val="sv-SE"/>
        </w:rPr>
        <w:t xml:space="preserve">Ta Imatinib Actavis i samband med en måltid. </w:t>
      </w:r>
      <w:r w:rsidRPr="00C91FC3">
        <w:rPr>
          <w:noProof/>
          <w:szCs w:val="22"/>
          <w:lang w:val="sv-SE"/>
        </w:rPr>
        <w:t>Det hjälper till att skydda mot magproblem när du tar Imatinib Actavis.</w:t>
      </w:r>
    </w:p>
    <w:p w14:paraId="55054EE3" w14:textId="77777777" w:rsidR="003B01F2" w:rsidRPr="00C91FC3" w:rsidRDefault="003B01F2" w:rsidP="003B01F2">
      <w:pPr>
        <w:ind w:left="567" w:right="-2" w:hanging="567"/>
        <w:rPr>
          <w:noProof/>
          <w:szCs w:val="22"/>
          <w:lang w:val="sv-SE"/>
        </w:rPr>
      </w:pPr>
      <w:r w:rsidRPr="00C91FC3">
        <w:rPr>
          <w:noProof/>
          <w:szCs w:val="22"/>
          <w:lang w:val="sv-SE"/>
        </w:rPr>
        <w:t>-</w:t>
      </w:r>
      <w:r w:rsidRPr="00C91FC3">
        <w:rPr>
          <w:noProof/>
          <w:szCs w:val="22"/>
          <w:lang w:val="sv-SE"/>
        </w:rPr>
        <w:tab/>
      </w:r>
      <w:r w:rsidRPr="00C91FC3">
        <w:rPr>
          <w:b/>
          <w:bCs/>
          <w:noProof/>
          <w:szCs w:val="22"/>
          <w:lang w:val="sv-SE"/>
        </w:rPr>
        <w:t xml:space="preserve">Svälj kapslarna hela med ett stort glas vatten. </w:t>
      </w:r>
      <w:r w:rsidRPr="00C91FC3">
        <w:rPr>
          <w:noProof/>
          <w:szCs w:val="22"/>
          <w:lang w:val="sv-SE"/>
        </w:rPr>
        <w:t>Öppna inte eller krossa kapslarna, såvida du</w:t>
      </w:r>
    </w:p>
    <w:p w14:paraId="47B02FBC" w14:textId="77777777" w:rsidR="003B01F2" w:rsidRPr="00C91FC3" w:rsidRDefault="003B01F2" w:rsidP="003B01F2">
      <w:pPr>
        <w:ind w:left="567" w:right="-2" w:hanging="567"/>
        <w:rPr>
          <w:noProof/>
          <w:szCs w:val="22"/>
          <w:lang w:val="sv-SE"/>
        </w:rPr>
      </w:pPr>
      <w:r w:rsidRPr="00C91FC3">
        <w:rPr>
          <w:noProof/>
          <w:szCs w:val="22"/>
          <w:lang w:val="sv-SE"/>
        </w:rPr>
        <w:tab/>
        <w:t>inte har svårigheter att svälja (t.ex. hos barn).</w:t>
      </w:r>
    </w:p>
    <w:p w14:paraId="4D240DE5" w14:textId="77777777" w:rsidR="003B01F2" w:rsidRPr="00C91FC3" w:rsidRDefault="003B01F2" w:rsidP="003B01F2">
      <w:pPr>
        <w:ind w:left="567" w:right="-2" w:hanging="567"/>
        <w:rPr>
          <w:noProof/>
          <w:szCs w:val="22"/>
          <w:lang w:val="sv-SE"/>
        </w:rPr>
      </w:pPr>
      <w:r w:rsidRPr="00C91FC3">
        <w:rPr>
          <w:noProof/>
          <w:szCs w:val="22"/>
          <w:lang w:val="sv-SE"/>
        </w:rPr>
        <w:t>-</w:t>
      </w:r>
      <w:r w:rsidRPr="00C91FC3">
        <w:rPr>
          <w:noProof/>
          <w:szCs w:val="22"/>
          <w:lang w:val="sv-SE"/>
        </w:rPr>
        <w:tab/>
        <w:t>Om du inte kan svälja kapslarna kan du öppna dem och hälla pulvret i ett glas icke kolsyrat</w:t>
      </w:r>
    </w:p>
    <w:p w14:paraId="7B35F8C8" w14:textId="77777777" w:rsidR="003B01F2" w:rsidRPr="00C91FC3" w:rsidRDefault="003B01F2" w:rsidP="003B01F2">
      <w:pPr>
        <w:ind w:left="567" w:right="-2" w:hanging="567"/>
        <w:rPr>
          <w:noProof/>
          <w:szCs w:val="22"/>
          <w:lang w:val="sv-SE"/>
        </w:rPr>
      </w:pPr>
      <w:r w:rsidRPr="00C91FC3">
        <w:rPr>
          <w:noProof/>
          <w:szCs w:val="22"/>
          <w:lang w:val="sv-SE"/>
        </w:rPr>
        <w:tab/>
        <w:t>vatten eller äppeljuice.</w:t>
      </w:r>
    </w:p>
    <w:p w14:paraId="609614C1" w14:textId="77777777" w:rsidR="003B01F2" w:rsidRPr="00C91FC3" w:rsidRDefault="003B01F2" w:rsidP="003B01F2">
      <w:pPr>
        <w:ind w:left="567" w:right="-2" w:hanging="567"/>
        <w:rPr>
          <w:noProof/>
          <w:szCs w:val="22"/>
          <w:lang w:val="sv-SE"/>
        </w:rPr>
      </w:pPr>
      <w:r w:rsidRPr="00C91FC3">
        <w:rPr>
          <w:noProof/>
          <w:szCs w:val="22"/>
          <w:lang w:val="sv-SE"/>
        </w:rPr>
        <w:t>-</w:t>
      </w:r>
      <w:r w:rsidRPr="00C91FC3">
        <w:rPr>
          <w:noProof/>
          <w:szCs w:val="22"/>
          <w:lang w:val="sv-SE"/>
        </w:rPr>
        <w:tab/>
        <w:t>Om du är en kvinna i fertil ålder, som försöker öppna kapslarna skall du vara uppmärksam på</w:t>
      </w:r>
    </w:p>
    <w:p w14:paraId="78A712F1" w14:textId="77777777" w:rsidR="003B01F2" w:rsidRPr="00C91FC3" w:rsidRDefault="003B01F2" w:rsidP="003B01F2">
      <w:pPr>
        <w:ind w:left="567" w:right="-2" w:hanging="567"/>
        <w:rPr>
          <w:noProof/>
          <w:szCs w:val="22"/>
          <w:lang w:val="sv-SE"/>
        </w:rPr>
      </w:pPr>
      <w:r w:rsidRPr="00C91FC3">
        <w:rPr>
          <w:noProof/>
          <w:szCs w:val="22"/>
          <w:lang w:val="sv-SE"/>
        </w:rPr>
        <w:tab/>
        <w:t>att hantera innehållet varsamt och undvika hud eller ögonkontakt eller inandning. Händerna</w:t>
      </w:r>
    </w:p>
    <w:p w14:paraId="3C8E97CB" w14:textId="77777777" w:rsidR="003B01F2" w:rsidRPr="00C91FC3" w:rsidRDefault="003B01F2" w:rsidP="003B01F2">
      <w:pPr>
        <w:ind w:left="567" w:right="-2" w:hanging="567"/>
        <w:rPr>
          <w:noProof/>
          <w:szCs w:val="22"/>
          <w:lang w:val="sv-SE"/>
        </w:rPr>
      </w:pPr>
      <w:r w:rsidRPr="00C91FC3">
        <w:rPr>
          <w:noProof/>
          <w:szCs w:val="22"/>
          <w:lang w:val="sv-SE"/>
        </w:rPr>
        <w:tab/>
        <w:t>skall tvättas omedelbart efter hantering av öppnade kapslar.</w:t>
      </w:r>
    </w:p>
    <w:p w14:paraId="4562247B" w14:textId="77777777" w:rsidR="003B01F2" w:rsidRPr="00C91FC3" w:rsidRDefault="003B01F2">
      <w:pPr>
        <w:ind w:left="567" w:right="-2" w:hanging="567"/>
        <w:rPr>
          <w:noProof/>
          <w:szCs w:val="22"/>
          <w:lang w:val="sv-SE"/>
        </w:rPr>
      </w:pPr>
    </w:p>
    <w:p w14:paraId="611E6570" w14:textId="77777777" w:rsidR="00B27654" w:rsidRPr="00C91FC3" w:rsidRDefault="00B27654" w:rsidP="00B27654">
      <w:pPr>
        <w:rPr>
          <w:b/>
          <w:bCs/>
          <w:noProof/>
          <w:szCs w:val="22"/>
          <w:lang w:val="sv-SE"/>
        </w:rPr>
      </w:pPr>
      <w:r w:rsidRPr="00C91FC3">
        <w:rPr>
          <w:b/>
          <w:bCs/>
          <w:noProof/>
          <w:szCs w:val="22"/>
          <w:lang w:val="sv-SE"/>
        </w:rPr>
        <w:t>Hur länge skall man ta Imatinib Actavis</w:t>
      </w:r>
    </w:p>
    <w:p w14:paraId="662662F6" w14:textId="77777777" w:rsidR="00B27654" w:rsidRPr="00C91FC3" w:rsidRDefault="00B27654" w:rsidP="00B27654">
      <w:pPr>
        <w:rPr>
          <w:noProof/>
          <w:szCs w:val="22"/>
          <w:lang w:val="sv-SE"/>
        </w:rPr>
      </w:pPr>
      <w:r w:rsidRPr="00C91FC3">
        <w:rPr>
          <w:noProof/>
          <w:szCs w:val="22"/>
          <w:lang w:val="sv-SE"/>
        </w:rPr>
        <w:t>Fortsätt att ta Imatinib Actavis varje dag så länge din läkare säger åt dig att göra det.</w:t>
      </w:r>
    </w:p>
    <w:p w14:paraId="69AF5912" w14:textId="77777777" w:rsidR="00B27654" w:rsidRPr="00C91FC3" w:rsidRDefault="00B27654" w:rsidP="00B27654">
      <w:pPr>
        <w:rPr>
          <w:noProof/>
          <w:szCs w:val="22"/>
          <w:lang w:val="sv-SE"/>
        </w:rPr>
      </w:pPr>
    </w:p>
    <w:p w14:paraId="06F9025A" w14:textId="77777777" w:rsidR="00B27654" w:rsidRPr="00C91FC3" w:rsidRDefault="00B27654" w:rsidP="00B27654">
      <w:pPr>
        <w:rPr>
          <w:b/>
          <w:bCs/>
          <w:noProof/>
          <w:szCs w:val="22"/>
          <w:lang w:val="sv-SE"/>
        </w:rPr>
      </w:pPr>
      <w:r w:rsidRPr="00C91FC3">
        <w:rPr>
          <w:b/>
          <w:bCs/>
          <w:noProof/>
          <w:szCs w:val="22"/>
          <w:lang w:val="sv-SE"/>
        </w:rPr>
        <w:t>Om du har tagit för stor mängd av Imatinib Actavis</w:t>
      </w:r>
    </w:p>
    <w:p w14:paraId="19DBDF02" w14:textId="77777777" w:rsidR="00B27654" w:rsidRPr="00C91FC3" w:rsidRDefault="00B27654" w:rsidP="00B27654">
      <w:pPr>
        <w:rPr>
          <w:noProof/>
          <w:szCs w:val="22"/>
          <w:lang w:val="sv-SE"/>
        </w:rPr>
      </w:pPr>
      <w:r w:rsidRPr="00C91FC3">
        <w:rPr>
          <w:noProof/>
          <w:szCs w:val="22"/>
          <w:lang w:val="sv-SE"/>
        </w:rPr>
        <w:t xml:space="preserve">Kontakta din läkare </w:t>
      </w:r>
      <w:r w:rsidRPr="00C91FC3">
        <w:rPr>
          <w:b/>
          <w:bCs/>
          <w:noProof/>
          <w:szCs w:val="22"/>
          <w:lang w:val="sv-SE"/>
        </w:rPr>
        <w:t xml:space="preserve">omedelbart </w:t>
      </w:r>
      <w:r w:rsidRPr="00C91FC3">
        <w:rPr>
          <w:noProof/>
          <w:szCs w:val="22"/>
          <w:lang w:val="sv-SE"/>
        </w:rPr>
        <w:t>om du av misstag tagit för många kapslar. Du kan behöva medicinsk</w:t>
      </w:r>
    </w:p>
    <w:p w14:paraId="23071EEE" w14:textId="77777777" w:rsidR="00B27654" w:rsidRPr="00C91FC3" w:rsidRDefault="00B27654" w:rsidP="00B27654">
      <w:pPr>
        <w:rPr>
          <w:noProof/>
          <w:szCs w:val="22"/>
          <w:lang w:val="sv-SE"/>
        </w:rPr>
      </w:pPr>
      <w:r w:rsidRPr="00C91FC3">
        <w:rPr>
          <w:noProof/>
          <w:szCs w:val="22"/>
          <w:lang w:val="sv-SE"/>
        </w:rPr>
        <w:t>vård. Ta med dig läkemedelsförpackningen.</w:t>
      </w:r>
    </w:p>
    <w:p w14:paraId="633A43B6" w14:textId="77777777" w:rsidR="00B27654" w:rsidRPr="00C91FC3" w:rsidRDefault="00B27654" w:rsidP="00B27654">
      <w:pPr>
        <w:rPr>
          <w:noProof/>
          <w:szCs w:val="22"/>
          <w:lang w:val="sv-SE"/>
        </w:rPr>
      </w:pPr>
    </w:p>
    <w:p w14:paraId="4D44803F" w14:textId="77777777" w:rsidR="00B27654" w:rsidRPr="00C91FC3" w:rsidRDefault="00B27654" w:rsidP="00B27654">
      <w:pPr>
        <w:rPr>
          <w:b/>
          <w:bCs/>
          <w:noProof/>
          <w:szCs w:val="22"/>
          <w:lang w:val="sv-SE"/>
        </w:rPr>
      </w:pPr>
      <w:r w:rsidRPr="00C91FC3">
        <w:rPr>
          <w:b/>
          <w:bCs/>
          <w:noProof/>
          <w:szCs w:val="22"/>
          <w:lang w:val="sv-SE"/>
        </w:rPr>
        <w:t>Om du har glömt att ta Imatinib Actavis</w:t>
      </w:r>
    </w:p>
    <w:p w14:paraId="57F8D6A3" w14:textId="77777777" w:rsidR="00B27654" w:rsidRPr="00C91FC3" w:rsidRDefault="00B27654" w:rsidP="00B27654">
      <w:pPr>
        <w:rPr>
          <w:noProof/>
          <w:szCs w:val="22"/>
          <w:lang w:val="sv-SE"/>
        </w:rPr>
      </w:pPr>
      <w:r w:rsidRPr="00C91FC3">
        <w:rPr>
          <w:noProof/>
          <w:szCs w:val="22"/>
          <w:lang w:val="sv-SE"/>
        </w:rPr>
        <w:t>-</w:t>
      </w:r>
      <w:r w:rsidRPr="00C91FC3">
        <w:rPr>
          <w:noProof/>
          <w:szCs w:val="22"/>
          <w:lang w:val="sv-SE"/>
        </w:rPr>
        <w:tab/>
        <w:t>Om du glömt att ta en dos, tag den så snart du kommer ihåg. Hoppa däremot över missad dos</w:t>
      </w:r>
    </w:p>
    <w:p w14:paraId="004F1EAF" w14:textId="77777777" w:rsidR="00B27654" w:rsidRPr="00C91FC3" w:rsidRDefault="00B27654" w:rsidP="00B27654">
      <w:pPr>
        <w:rPr>
          <w:noProof/>
          <w:szCs w:val="22"/>
          <w:lang w:val="sv-SE"/>
        </w:rPr>
      </w:pPr>
      <w:r w:rsidRPr="00C91FC3">
        <w:rPr>
          <w:noProof/>
          <w:szCs w:val="22"/>
          <w:lang w:val="sv-SE"/>
        </w:rPr>
        <w:tab/>
        <w:t>om det snart är dags att ta nästa dos.</w:t>
      </w:r>
    </w:p>
    <w:p w14:paraId="7658CF86" w14:textId="77777777" w:rsidR="00B27654" w:rsidRPr="00C91FC3" w:rsidRDefault="00B27654" w:rsidP="00B27654">
      <w:pPr>
        <w:rPr>
          <w:noProof/>
          <w:szCs w:val="22"/>
          <w:lang w:val="sv-SE"/>
        </w:rPr>
      </w:pPr>
      <w:r w:rsidRPr="00C91FC3">
        <w:rPr>
          <w:noProof/>
          <w:szCs w:val="22"/>
          <w:lang w:val="sv-SE"/>
        </w:rPr>
        <w:t>-</w:t>
      </w:r>
      <w:r w:rsidRPr="00C91FC3">
        <w:rPr>
          <w:noProof/>
          <w:szCs w:val="22"/>
          <w:lang w:val="sv-SE"/>
        </w:rPr>
        <w:tab/>
        <w:t>Fortsätt därefter med ditt normala schema.</w:t>
      </w:r>
    </w:p>
    <w:p w14:paraId="481E5179" w14:textId="77777777" w:rsidR="00B27654" w:rsidRPr="00C91FC3" w:rsidRDefault="00B27654" w:rsidP="00B27654">
      <w:pPr>
        <w:rPr>
          <w:noProof/>
          <w:szCs w:val="22"/>
          <w:lang w:val="sv-SE"/>
        </w:rPr>
      </w:pPr>
      <w:r w:rsidRPr="00C91FC3">
        <w:rPr>
          <w:noProof/>
          <w:szCs w:val="22"/>
          <w:lang w:val="sv-SE"/>
        </w:rPr>
        <w:t>-</w:t>
      </w:r>
      <w:r w:rsidRPr="00C91FC3">
        <w:rPr>
          <w:noProof/>
          <w:szCs w:val="22"/>
          <w:lang w:val="sv-SE"/>
        </w:rPr>
        <w:tab/>
        <w:t>Ta inte dubbel dos för att kompensera för glömd dos.</w:t>
      </w:r>
    </w:p>
    <w:p w14:paraId="4E2878AE" w14:textId="77777777" w:rsidR="00B27654" w:rsidRPr="00C91FC3" w:rsidRDefault="00B27654" w:rsidP="00B27654">
      <w:pPr>
        <w:rPr>
          <w:noProof/>
          <w:szCs w:val="22"/>
          <w:lang w:val="sv-SE"/>
        </w:rPr>
      </w:pPr>
    </w:p>
    <w:p w14:paraId="01AA905E" w14:textId="77777777" w:rsidR="00B27654" w:rsidRPr="00C91FC3" w:rsidRDefault="00B27654" w:rsidP="00B27654">
      <w:pPr>
        <w:rPr>
          <w:noProof/>
          <w:szCs w:val="22"/>
          <w:lang w:val="sv-SE"/>
        </w:rPr>
      </w:pPr>
      <w:r w:rsidRPr="00C91FC3">
        <w:rPr>
          <w:noProof/>
          <w:szCs w:val="22"/>
          <w:lang w:val="sv-SE"/>
        </w:rPr>
        <w:t>Om du har ytterligare frågor om detta läkemedel, kontakta läkare, apotekspersonal eller sjuksköterska.</w:t>
      </w:r>
    </w:p>
    <w:p w14:paraId="077121DF" w14:textId="77777777" w:rsidR="0005522B" w:rsidRPr="00C91FC3" w:rsidRDefault="0005522B">
      <w:pPr>
        <w:ind w:right="-2"/>
        <w:rPr>
          <w:noProof/>
          <w:szCs w:val="22"/>
          <w:lang w:val="sv-SE"/>
        </w:rPr>
      </w:pPr>
    </w:p>
    <w:p w14:paraId="1A2D1293" w14:textId="77777777" w:rsidR="0005522B" w:rsidRPr="00C91FC3" w:rsidRDefault="0005522B">
      <w:pPr>
        <w:ind w:right="-2"/>
        <w:rPr>
          <w:noProof/>
          <w:szCs w:val="22"/>
          <w:lang w:val="sv-SE"/>
        </w:rPr>
      </w:pPr>
    </w:p>
    <w:p w14:paraId="4E2E6277" w14:textId="77777777" w:rsidR="0005522B" w:rsidRPr="00C91FC3" w:rsidRDefault="0005522B">
      <w:pPr>
        <w:ind w:left="567" w:right="-2" w:hanging="567"/>
        <w:rPr>
          <w:noProof/>
          <w:szCs w:val="22"/>
          <w:lang w:val="sv-SE"/>
        </w:rPr>
      </w:pPr>
      <w:r w:rsidRPr="00C91FC3">
        <w:rPr>
          <w:b/>
          <w:noProof/>
          <w:szCs w:val="22"/>
          <w:lang w:val="sv-SE"/>
        </w:rPr>
        <w:t>4.</w:t>
      </w:r>
      <w:r w:rsidRPr="00C91FC3">
        <w:rPr>
          <w:b/>
          <w:noProof/>
          <w:szCs w:val="22"/>
          <w:lang w:val="sv-SE"/>
        </w:rPr>
        <w:tab/>
        <w:t>Eventuella biverkningar</w:t>
      </w:r>
    </w:p>
    <w:p w14:paraId="64844E5A" w14:textId="77777777" w:rsidR="0005522B" w:rsidRPr="00C91FC3" w:rsidRDefault="0005522B">
      <w:pPr>
        <w:ind w:right="-29"/>
        <w:rPr>
          <w:noProof/>
          <w:szCs w:val="22"/>
          <w:lang w:val="sv-SE"/>
        </w:rPr>
      </w:pPr>
    </w:p>
    <w:p w14:paraId="42BEB00E" w14:textId="77777777" w:rsidR="00B27654" w:rsidRPr="00C91FC3" w:rsidRDefault="0005522B" w:rsidP="00B27654">
      <w:pPr>
        <w:ind w:right="-29"/>
        <w:rPr>
          <w:noProof/>
          <w:szCs w:val="22"/>
          <w:lang w:val="sv-SE"/>
        </w:rPr>
      </w:pPr>
      <w:r w:rsidRPr="00C91FC3">
        <w:rPr>
          <w:noProof/>
          <w:szCs w:val="22"/>
          <w:lang w:val="sv-SE"/>
        </w:rPr>
        <w:t>Liksom alla läkemedel kan detta läkemedel</w:t>
      </w:r>
      <w:r w:rsidRPr="00C91FC3">
        <w:rPr>
          <w:szCs w:val="22"/>
          <w:lang w:val="sv-SE"/>
        </w:rPr>
        <w:t xml:space="preserve"> </w:t>
      </w:r>
      <w:r w:rsidRPr="00C91FC3">
        <w:rPr>
          <w:noProof/>
          <w:szCs w:val="22"/>
          <w:lang w:val="sv-SE"/>
        </w:rPr>
        <w:t>orsaka biverkningar, men alla användare behöver inte få dem.</w:t>
      </w:r>
      <w:r w:rsidR="00B27654" w:rsidRPr="00C91FC3">
        <w:rPr>
          <w:noProof/>
          <w:szCs w:val="22"/>
          <w:lang w:val="sv-SE"/>
        </w:rPr>
        <w:t xml:space="preserve"> De är vanligtvis av lätt till måttlig svårighetsgrad.</w:t>
      </w:r>
    </w:p>
    <w:p w14:paraId="2874EF5D" w14:textId="77777777" w:rsidR="00B27654" w:rsidRPr="00C91FC3" w:rsidRDefault="00B27654" w:rsidP="00B27654">
      <w:pPr>
        <w:ind w:right="-29"/>
        <w:rPr>
          <w:noProof/>
          <w:szCs w:val="22"/>
          <w:lang w:val="sv-SE"/>
        </w:rPr>
      </w:pPr>
    </w:p>
    <w:p w14:paraId="290F9A4E" w14:textId="77777777" w:rsidR="00B27654" w:rsidRPr="00C91FC3" w:rsidRDefault="00B27654" w:rsidP="00B27654">
      <w:pPr>
        <w:ind w:right="-29"/>
        <w:rPr>
          <w:b/>
          <w:bCs/>
          <w:noProof/>
          <w:szCs w:val="22"/>
          <w:lang w:val="sv-SE"/>
        </w:rPr>
      </w:pPr>
      <w:r w:rsidRPr="00C91FC3">
        <w:rPr>
          <w:b/>
          <w:bCs/>
          <w:noProof/>
          <w:szCs w:val="22"/>
          <w:lang w:val="sv-SE"/>
        </w:rPr>
        <w:t>Vissa biverkningar kan vara allvarliga. Meddela din läkare omedelbart om du får några av</w:t>
      </w:r>
    </w:p>
    <w:p w14:paraId="569F5BCE" w14:textId="77777777" w:rsidR="00B27654" w:rsidRPr="00C91FC3" w:rsidRDefault="00B27654" w:rsidP="00B27654">
      <w:pPr>
        <w:ind w:right="-29"/>
        <w:rPr>
          <w:b/>
          <w:bCs/>
          <w:noProof/>
          <w:szCs w:val="22"/>
          <w:lang w:val="sv-SE"/>
        </w:rPr>
      </w:pPr>
      <w:r w:rsidRPr="00C91FC3">
        <w:rPr>
          <w:b/>
          <w:bCs/>
          <w:noProof/>
          <w:szCs w:val="22"/>
          <w:lang w:val="sv-SE"/>
        </w:rPr>
        <w:t>följande:</w:t>
      </w:r>
    </w:p>
    <w:p w14:paraId="3A91D3E4" w14:textId="77777777" w:rsidR="00B27654" w:rsidRPr="00C91FC3" w:rsidRDefault="00B27654" w:rsidP="00B27654">
      <w:pPr>
        <w:ind w:right="-29"/>
        <w:rPr>
          <w:b/>
          <w:bCs/>
          <w:noProof/>
          <w:szCs w:val="22"/>
          <w:lang w:val="sv-SE"/>
        </w:rPr>
      </w:pPr>
    </w:p>
    <w:p w14:paraId="077A9471" w14:textId="77777777" w:rsidR="00B27654" w:rsidRPr="00C91FC3" w:rsidRDefault="00B27654" w:rsidP="00B27654">
      <w:pPr>
        <w:ind w:right="-29"/>
        <w:rPr>
          <w:b/>
          <w:bCs/>
          <w:noProof/>
          <w:szCs w:val="22"/>
          <w:lang w:val="sv-SE"/>
        </w:rPr>
      </w:pPr>
      <w:r w:rsidRPr="00C91FC3">
        <w:rPr>
          <w:b/>
          <w:bCs/>
          <w:noProof/>
          <w:szCs w:val="22"/>
          <w:lang w:val="sv-SE"/>
        </w:rPr>
        <w:t xml:space="preserve">Mycket vanliga </w:t>
      </w:r>
      <w:r w:rsidR="00B0168D" w:rsidRPr="00C91FC3">
        <w:rPr>
          <w:noProof/>
          <w:szCs w:val="22"/>
          <w:lang w:val="sv-SE"/>
        </w:rPr>
        <w:t>(kan förekomma hos fler än 1 av 10 personer)</w:t>
      </w:r>
      <w:r w:rsidR="00B006BA" w:rsidRPr="00C91FC3">
        <w:rPr>
          <w:noProof/>
          <w:szCs w:val="22"/>
          <w:lang w:val="sv-SE"/>
        </w:rPr>
        <w:t xml:space="preserve"> </w:t>
      </w:r>
      <w:r w:rsidRPr="00C91FC3">
        <w:rPr>
          <w:b/>
          <w:bCs/>
          <w:noProof/>
          <w:szCs w:val="22"/>
          <w:lang w:val="sv-SE"/>
        </w:rPr>
        <w:t xml:space="preserve">eller vanliga </w:t>
      </w:r>
      <w:r w:rsidRPr="00C91FC3">
        <w:rPr>
          <w:noProof/>
          <w:szCs w:val="22"/>
          <w:lang w:val="sv-SE"/>
        </w:rPr>
        <w:t xml:space="preserve">(kan förekomma hos </w:t>
      </w:r>
      <w:r w:rsidR="00B0168D" w:rsidRPr="00C91FC3">
        <w:rPr>
          <w:noProof/>
          <w:szCs w:val="22"/>
          <w:lang w:val="sv-SE"/>
        </w:rPr>
        <w:t>upp till</w:t>
      </w:r>
      <w:r w:rsidRPr="00C91FC3">
        <w:rPr>
          <w:noProof/>
          <w:szCs w:val="22"/>
          <w:lang w:val="sv-SE"/>
        </w:rPr>
        <w:t xml:space="preserve"> 1 av 10 personer)</w:t>
      </w:r>
      <w:r w:rsidRPr="00C91FC3">
        <w:rPr>
          <w:b/>
          <w:bCs/>
          <w:noProof/>
          <w:szCs w:val="22"/>
          <w:lang w:val="sv-SE"/>
        </w:rPr>
        <w:t>:</w:t>
      </w:r>
    </w:p>
    <w:p w14:paraId="049D78E3" w14:textId="77777777" w:rsidR="00B27654" w:rsidRPr="00C91FC3" w:rsidRDefault="00B27654" w:rsidP="00B27654">
      <w:pPr>
        <w:ind w:right="-29"/>
        <w:rPr>
          <w:noProof/>
          <w:szCs w:val="22"/>
          <w:lang w:val="sv-SE"/>
        </w:rPr>
      </w:pPr>
      <w:r w:rsidRPr="00C91FC3">
        <w:rPr>
          <w:noProof/>
          <w:szCs w:val="22"/>
          <w:lang w:val="sv-SE"/>
        </w:rPr>
        <w:t>-</w:t>
      </w:r>
      <w:r w:rsidRPr="00C91FC3">
        <w:rPr>
          <w:noProof/>
          <w:szCs w:val="22"/>
          <w:lang w:val="sv-SE"/>
        </w:rPr>
        <w:tab/>
        <w:t xml:space="preserve">Snabb viktökning. </w:t>
      </w:r>
      <w:r w:rsidR="00867CDF" w:rsidRPr="00C91FC3">
        <w:rPr>
          <w:noProof/>
          <w:szCs w:val="22"/>
          <w:lang w:val="sv-SE"/>
        </w:rPr>
        <w:t xml:space="preserve">Imatinib Actavis </w:t>
      </w:r>
      <w:r w:rsidRPr="00C91FC3">
        <w:rPr>
          <w:noProof/>
          <w:szCs w:val="22"/>
          <w:lang w:val="sv-SE"/>
        </w:rPr>
        <w:t xml:space="preserve">kan göra så att din kropp binder vatten (svår </w:t>
      </w:r>
      <w:r w:rsidR="00825206" w:rsidRPr="00C91FC3">
        <w:rPr>
          <w:noProof/>
          <w:szCs w:val="22"/>
          <w:lang w:val="sv-SE"/>
        </w:rPr>
        <w:tab/>
      </w:r>
      <w:r w:rsidRPr="00C91FC3">
        <w:rPr>
          <w:noProof/>
          <w:szCs w:val="22"/>
          <w:lang w:val="sv-SE"/>
        </w:rPr>
        <w:t>vätskeretention).</w:t>
      </w:r>
    </w:p>
    <w:p w14:paraId="28335B08" w14:textId="77777777" w:rsidR="00B27654" w:rsidRPr="00C91FC3" w:rsidRDefault="00B27654" w:rsidP="00B27654">
      <w:pPr>
        <w:ind w:right="-29"/>
        <w:rPr>
          <w:noProof/>
          <w:szCs w:val="22"/>
          <w:lang w:val="sv-SE"/>
        </w:rPr>
      </w:pPr>
      <w:r w:rsidRPr="00C91FC3">
        <w:rPr>
          <w:noProof/>
          <w:szCs w:val="22"/>
          <w:lang w:val="sv-SE"/>
        </w:rPr>
        <w:t>-</w:t>
      </w:r>
      <w:r w:rsidRPr="00C91FC3">
        <w:rPr>
          <w:noProof/>
          <w:szCs w:val="22"/>
          <w:lang w:val="sv-SE"/>
        </w:rPr>
        <w:tab/>
        <w:t xml:space="preserve">Tecken på infektion, t.ex. feber, frossbrytningar, ont i halsen eller sår i munnen. </w:t>
      </w:r>
      <w:r w:rsidR="00867CDF" w:rsidRPr="00C91FC3">
        <w:rPr>
          <w:noProof/>
          <w:szCs w:val="22"/>
          <w:lang w:val="sv-SE"/>
        </w:rPr>
        <w:t xml:space="preserve">Imatinib </w:t>
      </w:r>
      <w:r w:rsidR="00867CDF" w:rsidRPr="00C91FC3">
        <w:rPr>
          <w:noProof/>
          <w:szCs w:val="22"/>
          <w:lang w:val="sv-SE"/>
        </w:rPr>
        <w:tab/>
        <w:t xml:space="preserve">Actavis </w:t>
      </w:r>
      <w:r w:rsidRPr="00C91FC3">
        <w:rPr>
          <w:noProof/>
          <w:szCs w:val="22"/>
          <w:lang w:val="sv-SE"/>
        </w:rPr>
        <w:t>kan</w:t>
      </w:r>
    </w:p>
    <w:p w14:paraId="55380F15" w14:textId="77777777" w:rsidR="00B27654" w:rsidRPr="00C91FC3" w:rsidRDefault="00B27654" w:rsidP="00B27654">
      <w:pPr>
        <w:ind w:right="-29"/>
        <w:rPr>
          <w:noProof/>
          <w:szCs w:val="22"/>
          <w:lang w:val="sv-SE"/>
        </w:rPr>
      </w:pPr>
      <w:r w:rsidRPr="00C91FC3">
        <w:rPr>
          <w:noProof/>
          <w:szCs w:val="22"/>
          <w:lang w:val="sv-SE"/>
        </w:rPr>
        <w:tab/>
        <w:t>leda till minskning av antalet vita blodkroppar så att du lättare kan få infektioner.</w:t>
      </w:r>
    </w:p>
    <w:p w14:paraId="62A775EA" w14:textId="77777777" w:rsidR="00B27654" w:rsidRPr="00C91FC3" w:rsidRDefault="00B27654" w:rsidP="00B27654">
      <w:pPr>
        <w:ind w:right="-29"/>
        <w:rPr>
          <w:noProof/>
          <w:szCs w:val="22"/>
          <w:lang w:val="sv-SE"/>
        </w:rPr>
      </w:pPr>
      <w:r w:rsidRPr="00C91FC3">
        <w:rPr>
          <w:noProof/>
          <w:szCs w:val="22"/>
          <w:lang w:val="sv-SE"/>
        </w:rPr>
        <w:t>-</w:t>
      </w:r>
      <w:r w:rsidRPr="00C91FC3">
        <w:rPr>
          <w:noProof/>
          <w:szCs w:val="22"/>
          <w:lang w:val="sv-SE"/>
        </w:rPr>
        <w:tab/>
        <w:t>Plötsliga blödningar eller sår (när du inte har skadat dig).</w:t>
      </w:r>
    </w:p>
    <w:p w14:paraId="4D637151" w14:textId="77777777" w:rsidR="00B27654" w:rsidRPr="00C91FC3" w:rsidRDefault="00B27654" w:rsidP="00B27654">
      <w:pPr>
        <w:ind w:right="-29"/>
        <w:rPr>
          <w:noProof/>
          <w:szCs w:val="22"/>
          <w:lang w:val="sv-SE"/>
        </w:rPr>
      </w:pPr>
    </w:p>
    <w:p w14:paraId="7AFF0C0F" w14:textId="77777777" w:rsidR="00B27654" w:rsidRPr="00C91FC3" w:rsidRDefault="00B27654" w:rsidP="00B27654">
      <w:pPr>
        <w:ind w:right="-29"/>
        <w:rPr>
          <w:b/>
          <w:bCs/>
          <w:noProof/>
          <w:szCs w:val="22"/>
          <w:lang w:val="sv-SE"/>
        </w:rPr>
      </w:pPr>
      <w:r w:rsidRPr="00C91FC3">
        <w:rPr>
          <w:b/>
          <w:bCs/>
          <w:noProof/>
          <w:szCs w:val="22"/>
          <w:lang w:val="sv-SE"/>
        </w:rPr>
        <w:t xml:space="preserve">Mindre vanliga </w:t>
      </w:r>
      <w:r w:rsidR="00F12757" w:rsidRPr="00C91FC3">
        <w:rPr>
          <w:bCs/>
          <w:noProof/>
          <w:szCs w:val="22"/>
          <w:lang w:val="sv-SE"/>
        </w:rPr>
        <w:t>(</w:t>
      </w:r>
      <w:r w:rsidRPr="00C91FC3">
        <w:rPr>
          <w:noProof/>
          <w:szCs w:val="22"/>
          <w:lang w:val="sv-SE"/>
        </w:rPr>
        <w:t>kan förekomma hos upp till 1 av 100 personer</w:t>
      </w:r>
      <w:r w:rsidR="00F12757" w:rsidRPr="00C91FC3">
        <w:rPr>
          <w:noProof/>
          <w:szCs w:val="22"/>
          <w:lang w:val="sv-SE"/>
        </w:rPr>
        <w:t>)</w:t>
      </w:r>
      <w:r w:rsidRPr="00C91FC3">
        <w:rPr>
          <w:b/>
          <w:bCs/>
          <w:noProof/>
          <w:szCs w:val="22"/>
          <w:lang w:val="sv-SE"/>
        </w:rPr>
        <w:t xml:space="preserve"> eller sällsynta</w:t>
      </w:r>
      <w:r w:rsidR="00F12757" w:rsidRPr="00C91FC3">
        <w:rPr>
          <w:b/>
          <w:bCs/>
          <w:noProof/>
          <w:szCs w:val="22"/>
          <w:lang w:val="sv-SE"/>
        </w:rPr>
        <w:t xml:space="preserve"> </w:t>
      </w:r>
      <w:r w:rsidR="00F12757" w:rsidRPr="00C91FC3">
        <w:rPr>
          <w:bCs/>
          <w:noProof/>
          <w:szCs w:val="22"/>
          <w:lang w:val="sv-SE"/>
        </w:rPr>
        <w:t>(</w:t>
      </w:r>
      <w:r w:rsidR="00F12757" w:rsidRPr="00C91FC3">
        <w:rPr>
          <w:noProof/>
          <w:szCs w:val="22"/>
          <w:lang w:val="sv-SE"/>
        </w:rPr>
        <w:t>kan förekomma hos upp till 1 av 1 000 personer)</w:t>
      </w:r>
      <w:r w:rsidRPr="00C91FC3">
        <w:rPr>
          <w:b/>
          <w:bCs/>
          <w:noProof/>
          <w:szCs w:val="22"/>
          <w:lang w:val="sv-SE"/>
        </w:rPr>
        <w:t>:</w:t>
      </w:r>
    </w:p>
    <w:p w14:paraId="257EA146" w14:textId="77777777" w:rsidR="00B27654" w:rsidRPr="00C91FC3" w:rsidRDefault="00F12757" w:rsidP="00B27654">
      <w:pPr>
        <w:ind w:right="-29"/>
        <w:rPr>
          <w:noProof/>
          <w:szCs w:val="22"/>
          <w:lang w:val="sv-SE"/>
        </w:rPr>
      </w:pPr>
      <w:r w:rsidRPr="00C91FC3">
        <w:rPr>
          <w:noProof/>
          <w:szCs w:val="22"/>
          <w:lang w:val="sv-SE"/>
        </w:rPr>
        <w:t>-</w:t>
      </w:r>
      <w:r w:rsidRPr="00C91FC3">
        <w:rPr>
          <w:noProof/>
          <w:szCs w:val="22"/>
          <w:lang w:val="sv-SE"/>
        </w:rPr>
        <w:tab/>
      </w:r>
      <w:r w:rsidR="00B27654" w:rsidRPr="00C91FC3">
        <w:rPr>
          <w:noProof/>
          <w:szCs w:val="22"/>
          <w:lang w:val="sv-SE"/>
        </w:rPr>
        <w:t>Bröstsmärta, oregelbunden hjärtrytm (tecken på hjärtproblem).</w:t>
      </w:r>
    </w:p>
    <w:p w14:paraId="05FDBDCB" w14:textId="77777777" w:rsidR="00B27654" w:rsidRPr="00C91FC3" w:rsidRDefault="00F12757" w:rsidP="00B27654">
      <w:pPr>
        <w:ind w:right="-29"/>
        <w:rPr>
          <w:noProof/>
          <w:szCs w:val="22"/>
          <w:lang w:val="sv-SE"/>
        </w:rPr>
      </w:pPr>
      <w:r w:rsidRPr="00C91FC3">
        <w:rPr>
          <w:noProof/>
          <w:szCs w:val="22"/>
          <w:lang w:val="sv-SE"/>
        </w:rPr>
        <w:t>-</w:t>
      </w:r>
      <w:r w:rsidRPr="00C91FC3">
        <w:rPr>
          <w:noProof/>
          <w:szCs w:val="22"/>
          <w:lang w:val="sv-SE"/>
        </w:rPr>
        <w:tab/>
      </w:r>
      <w:r w:rsidR="00B27654" w:rsidRPr="00C91FC3">
        <w:rPr>
          <w:noProof/>
          <w:szCs w:val="22"/>
          <w:lang w:val="sv-SE"/>
        </w:rPr>
        <w:t>Hosta, svårigheter att andas eller smärtsam andning (tecken på lungproblem).</w:t>
      </w:r>
    </w:p>
    <w:p w14:paraId="7266D389" w14:textId="77777777" w:rsidR="00B27654" w:rsidRPr="00C91FC3" w:rsidRDefault="00F12757" w:rsidP="00B27654">
      <w:pPr>
        <w:ind w:right="-29"/>
        <w:rPr>
          <w:noProof/>
          <w:szCs w:val="22"/>
          <w:lang w:val="sv-SE"/>
        </w:rPr>
      </w:pPr>
      <w:r w:rsidRPr="00C91FC3">
        <w:rPr>
          <w:noProof/>
          <w:szCs w:val="22"/>
          <w:lang w:val="sv-SE"/>
        </w:rPr>
        <w:t>-</w:t>
      </w:r>
      <w:r w:rsidRPr="00C91FC3">
        <w:rPr>
          <w:noProof/>
          <w:szCs w:val="22"/>
          <w:lang w:val="sv-SE"/>
        </w:rPr>
        <w:tab/>
      </w:r>
      <w:r w:rsidR="00B27654" w:rsidRPr="00C91FC3">
        <w:rPr>
          <w:noProof/>
          <w:szCs w:val="22"/>
          <w:lang w:val="sv-SE"/>
        </w:rPr>
        <w:t>Känna sig snurrig, yrsel eller svimning (tecken på lågt blodtryck).</w:t>
      </w:r>
    </w:p>
    <w:p w14:paraId="6DCE10D9" w14:textId="77777777" w:rsidR="00B27654" w:rsidRPr="00C91FC3" w:rsidRDefault="00F12757" w:rsidP="00B27654">
      <w:pPr>
        <w:ind w:right="-29"/>
        <w:rPr>
          <w:noProof/>
          <w:szCs w:val="22"/>
          <w:lang w:val="sv-SE"/>
        </w:rPr>
      </w:pPr>
      <w:r w:rsidRPr="00C91FC3">
        <w:rPr>
          <w:noProof/>
          <w:szCs w:val="22"/>
          <w:lang w:val="sv-SE"/>
        </w:rPr>
        <w:t>-</w:t>
      </w:r>
      <w:r w:rsidRPr="00C91FC3">
        <w:rPr>
          <w:noProof/>
          <w:szCs w:val="22"/>
          <w:lang w:val="sv-SE"/>
        </w:rPr>
        <w:tab/>
      </w:r>
      <w:r w:rsidR="00B27654" w:rsidRPr="00C91FC3">
        <w:rPr>
          <w:noProof/>
          <w:szCs w:val="22"/>
          <w:lang w:val="sv-SE"/>
        </w:rPr>
        <w:t xml:space="preserve">Illamående, med minskad aptit, </w:t>
      </w:r>
      <w:r w:rsidR="0067629C" w:rsidRPr="00C91FC3">
        <w:rPr>
          <w:noProof/>
          <w:szCs w:val="22"/>
          <w:lang w:val="sv-SE"/>
        </w:rPr>
        <w:t>mörk</w:t>
      </w:r>
      <w:r w:rsidR="00B27654" w:rsidRPr="00C91FC3">
        <w:rPr>
          <w:noProof/>
          <w:szCs w:val="22"/>
          <w:lang w:val="sv-SE"/>
        </w:rPr>
        <w:t xml:space="preserve"> urin, gulfärgning av hud eller ögon (tecken på</w:t>
      </w:r>
    </w:p>
    <w:p w14:paraId="15694C32" w14:textId="77777777" w:rsidR="00B27654" w:rsidRPr="00C91FC3" w:rsidRDefault="00F12757" w:rsidP="00B27654">
      <w:pPr>
        <w:ind w:right="-29"/>
        <w:rPr>
          <w:noProof/>
          <w:szCs w:val="22"/>
          <w:lang w:val="sv-SE"/>
        </w:rPr>
      </w:pPr>
      <w:r w:rsidRPr="00C91FC3">
        <w:rPr>
          <w:noProof/>
          <w:szCs w:val="22"/>
          <w:lang w:val="sv-SE"/>
        </w:rPr>
        <w:tab/>
      </w:r>
      <w:r w:rsidR="00B27654" w:rsidRPr="00C91FC3">
        <w:rPr>
          <w:noProof/>
          <w:szCs w:val="22"/>
          <w:lang w:val="sv-SE"/>
        </w:rPr>
        <w:t>leverproblem).</w:t>
      </w:r>
    </w:p>
    <w:p w14:paraId="039CDB48" w14:textId="77777777" w:rsidR="00B27654" w:rsidRPr="00C91FC3" w:rsidRDefault="00F12757" w:rsidP="00B27654">
      <w:pPr>
        <w:ind w:right="-29"/>
        <w:rPr>
          <w:noProof/>
          <w:szCs w:val="22"/>
          <w:lang w:val="sv-SE"/>
        </w:rPr>
      </w:pPr>
      <w:r w:rsidRPr="00C91FC3">
        <w:rPr>
          <w:noProof/>
          <w:szCs w:val="22"/>
          <w:lang w:val="sv-SE"/>
        </w:rPr>
        <w:t>-</w:t>
      </w:r>
      <w:r w:rsidRPr="00C91FC3">
        <w:rPr>
          <w:noProof/>
          <w:szCs w:val="22"/>
          <w:lang w:val="sv-SE"/>
        </w:rPr>
        <w:tab/>
      </w:r>
      <w:r w:rsidR="00B27654" w:rsidRPr="00C91FC3">
        <w:rPr>
          <w:noProof/>
          <w:szCs w:val="22"/>
          <w:lang w:val="sv-SE"/>
        </w:rPr>
        <w:t>Hudutslag, rodnad med blåsor på läppar, ögon, hud eller mun, flagning av huden, feber,</w:t>
      </w:r>
    </w:p>
    <w:p w14:paraId="339506B7" w14:textId="77777777" w:rsidR="00B27654" w:rsidRPr="00C91FC3" w:rsidRDefault="00F12757" w:rsidP="00B27654">
      <w:pPr>
        <w:ind w:right="-29"/>
        <w:rPr>
          <w:noProof/>
          <w:szCs w:val="22"/>
          <w:lang w:val="sv-SE"/>
        </w:rPr>
      </w:pPr>
      <w:r w:rsidRPr="00C91FC3">
        <w:rPr>
          <w:noProof/>
          <w:szCs w:val="22"/>
          <w:lang w:val="sv-SE"/>
        </w:rPr>
        <w:tab/>
      </w:r>
      <w:r w:rsidR="00B27654" w:rsidRPr="00C91FC3">
        <w:rPr>
          <w:noProof/>
          <w:szCs w:val="22"/>
          <w:lang w:val="sv-SE"/>
        </w:rPr>
        <w:t>upphöjda röda eller lila hudområden, klåda, brännande känsla, utslag med små varfyllda blåsor</w:t>
      </w:r>
    </w:p>
    <w:p w14:paraId="772F5EBD" w14:textId="77777777" w:rsidR="00B27654" w:rsidRPr="00C91FC3" w:rsidRDefault="00F12757" w:rsidP="00B27654">
      <w:pPr>
        <w:ind w:right="-29"/>
        <w:rPr>
          <w:noProof/>
          <w:szCs w:val="22"/>
          <w:lang w:val="sv-SE"/>
        </w:rPr>
      </w:pPr>
      <w:r w:rsidRPr="00C91FC3">
        <w:rPr>
          <w:noProof/>
          <w:szCs w:val="22"/>
          <w:lang w:val="sv-SE"/>
        </w:rPr>
        <w:tab/>
      </w:r>
      <w:r w:rsidR="00B27654" w:rsidRPr="00C91FC3">
        <w:rPr>
          <w:noProof/>
          <w:szCs w:val="22"/>
          <w:lang w:val="sv-SE"/>
        </w:rPr>
        <w:t>(tecken på hudproblem).</w:t>
      </w:r>
    </w:p>
    <w:p w14:paraId="6F5264B4" w14:textId="77777777" w:rsidR="00B27654" w:rsidRPr="00C91FC3" w:rsidRDefault="00F12757" w:rsidP="00B27654">
      <w:pPr>
        <w:ind w:right="-29"/>
        <w:rPr>
          <w:noProof/>
          <w:szCs w:val="22"/>
          <w:lang w:val="sv-SE"/>
        </w:rPr>
      </w:pPr>
      <w:r w:rsidRPr="00C91FC3">
        <w:rPr>
          <w:noProof/>
          <w:szCs w:val="22"/>
          <w:lang w:val="sv-SE"/>
        </w:rPr>
        <w:t>-</w:t>
      </w:r>
      <w:r w:rsidRPr="00C91FC3">
        <w:rPr>
          <w:noProof/>
          <w:szCs w:val="22"/>
          <w:lang w:val="sv-SE"/>
        </w:rPr>
        <w:tab/>
      </w:r>
      <w:r w:rsidR="00B27654" w:rsidRPr="00C91FC3">
        <w:rPr>
          <w:noProof/>
          <w:szCs w:val="22"/>
          <w:lang w:val="sv-SE"/>
        </w:rPr>
        <w:t>Svår buksmärta, blod i uppkastning, avföring eller urin, svartfärgad avföring (tecken på</w:t>
      </w:r>
    </w:p>
    <w:p w14:paraId="46EE4AE5" w14:textId="77777777" w:rsidR="00B27654" w:rsidRPr="00C91FC3" w:rsidRDefault="00F12757" w:rsidP="00B27654">
      <w:pPr>
        <w:ind w:right="-29"/>
        <w:rPr>
          <w:noProof/>
          <w:szCs w:val="22"/>
          <w:lang w:val="sv-SE"/>
        </w:rPr>
      </w:pPr>
      <w:r w:rsidRPr="00C91FC3">
        <w:rPr>
          <w:noProof/>
          <w:szCs w:val="22"/>
          <w:lang w:val="sv-SE"/>
        </w:rPr>
        <w:tab/>
      </w:r>
      <w:r w:rsidR="00B27654" w:rsidRPr="00C91FC3">
        <w:rPr>
          <w:noProof/>
          <w:szCs w:val="22"/>
          <w:lang w:val="sv-SE"/>
        </w:rPr>
        <w:t>magtarmsjukdom).</w:t>
      </w:r>
    </w:p>
    <w:p w14:paraId="3EBC169F" w14:textId="77777777" w:rsidR="00B27654" w:rsidRPr="00C91FC3" w:rsidRDefault="00F12757" w:rsidP="00B27654">
      <w:pPr>
        <w:ind w:right="-29"/>
        <w:rPr>
          <w:noProof/>
          <w:szCs w:val="22"/>
          <w:lang w:val="sv-SE"/>
        </w:rPr>
      </w:pPr>
      <w:r w:rsidRPr="00C91FC3">
        <w:rPr>
          <w:noProof/>
          <w:szCs w:val="22"/>
          <w:lang w:val="sv-SE"/>
        </w:rPr>
        <w:t>-</w:t>
      </w:r>
      <w:r w:rsidRPr="00C91FC3">
        <w:rPr>
          <w:noProof/>
          <w:szCs w:val="22"/>
          <w:lang w:val="sv-SE"/>
        </w:rPr>
        <w:tab/>
      </w:r>
      <w:r w:rsidR="00B27654" w:rsidRPr="00C91FC3">
        <w:rPr>
          <w:noProof/>
          <w:szCs w:val="22"/>
          <w:lang w:val="sv-SE"/>
        </w:rPr>
        <w:t>Kraftig urinminskning, törst (tecken på njurproblem).</w:t>
      </w:r>
    </w:p>
    <w:p w14:paraId="50BCAD06" w14:textId="77777777" w:rsidR="00B27654" w:rsidRPr="00C91FC3" w:rsidRDefault="00F12757" w:rsidP="00B27654">
      <w:pPr>
        <w:ind w:right="-29"/>
        <w:rPr>
          <w:noProof/>
          <w:szCs w:val="22"/>
          <w:lang w:val="sv-SE"/>
        </w:rPr>
      </w:pPr>
      <w:r w:rsidRPr="00C91FC3">
        <w:rPr>
          <w:noProof/>
          <w:szCs w:val="22"/>
          <w:lang w:val="sv-SE"/>
        </w:rPr>
        <w:t>-</w:t>
      </w:r>
      <w:r w:rsidRPr="00C91FC3">
        <w:rPr>
          <w:noProof/>
          <w:szCs w:val="22"/>
          <w:lang w:val="sv-SE"/>
        </w:rPr>
        <w:tab/>
      </w:r>
      <w:r w:rsidR="00B27654" w:rsidRPr="00C91FC3">
        <w:rPr>
          <w:noProof/>
          <w:szCs w:val="22"/>
          <w:lang w:val="sv-SE"/>
        </w:rPr>
        <w:t>Illamående, med diarré och kräkningar, buksmärta eller feber (tecken på tarmproblem).</w:t>
      </w:r>
    </w:p>
    <w:p w14:paraId="7146A228" w14:textId="77777777" w:rsidR="00B27654" w:rsidRPr="00C91FC3" w:rsidRDefault="00F12757" w:rsidP="00B27654">
      <w:pPr>
        <w:ind w:right="-29"/>
        <w:rPr>
          <w:noProof/>
          <w:szCs w:val="22"/>
          <w:lang w:val="sv-SE"/>
        </w:rPr>
      </w:pPr>
      <w:r w:rsidRPr="00C91FC3">
        <w:rPr>
          <w:noProof/>
          <w:szCs w:val="22"/>
          <w:lang w:val="sv-SE"/>
        </w:rPr>
        <w:t>-</w:t>
      </w:r>
      <w:r w:rsidRPr="00C91FC3">
        <w:rPr>
          <w:noProof/>
          <w:szCs w:val="22"/>
          <w:lang w:val="sv-SE"/>
        </w:rPr>
        <w:tab/>
      </w:r>
      <w:r w:rsidR="00B27654" w:rsidRPr="00C91FC3">
        <w:rPr>
          <w:noProof/>
          <w:szCs w:val="22"/>
          <w:lang w:val="sv-SE"/>
        </w:rPr>
        <w:t>Svår huvudvärk, svaghet eller förlamning i ben eller ansikte, svårighet att prata, plötslig</w:t>
      </w:r>
    </w:p>
    <w:p w14:paraId="3DC7D6B6" w14:textId="77777777" w:rsidR="00B27654" w:rsidRPr="00C91FC3" w:rsidRDefault="00F12757" w:rsidP="00B27654">
      <w:pPr>
        <w:ind w:right="-29"/>
        <w:rPr>
          <w:noProof/>
          <w:szCs w:val="22"/>
          <w:lang w:val="sv-SE"/>
        </w:rPr>
      </w:pPr>
      <w:r w:rsidRPr="00C91FC3">
        <w:rPr>
          <w:noProof/>
          <w:szCs w:val="22"/>
          <w:lang w:val="sv-SE"/>
        </w:rPr>
        <w:tab/>
      </w:r>
      <w:r w:rsidR="00B27654" w:rsidRPr="00C91FC3">
        <w:rPr>
          <w:noProof/>
          <w:szCs w:val="22"/>
          <w:lang w:val="sv-SE"/>
        </w:rPr>
        <w:t>medvetslöshet (tecken på problem i nervsystemet</w:t>
      </w:r>
      <w:r w:rsidR="0067629C" w:rsidRPr="00C91FC3">
        <w:rPr>
          <w:noProof/>
          <w:szCs w:val="22"/>
          <w:lang w:val="sv-SE"/>
        </w:rPr>
        <w:t xml:space="preserve"> </w:t>
      </w:r>
      <w:r w:rsidR="0067629C" w:rsidRPr="00C91FC3">
        <w:rPr>
          <w:color w:val="222222"/>
          <w:szCs w:val="22"/>
          <w:lang w:val="sv-SE"/>
        </w:rPr>
        <w:t>som blödning eller svullnad i skalle/hjärna</w:t>
      </w:r>
      <w:r w:rsidR="00B27654" w:rsidRPr="00C91FC3">
        <w:rPr>
          <w:noProof/>
          <w:szCs w:val="22"/>
          <w:lang w:val="sv-SE"/>
        </w:rPr>
        <w:t>).</w:t>
      </w:r>
    </w:p>
    <w:p w14:paraId="3684D976" w14:textId="77777777" w:rsidR="00B27654" w:rsidRPr="00C91FC3" w:rsidRDefault="00F12757" w:rsidP="00B27654">
      <w:pPr>
        <w:ind w:right="-29"/>
        <w:rPr>
          <w:noProof/>
          <w:szCs w:val="22"/>
          <w:lang w:val="sv-SE"/>
        </w:rPr>
      </w:pPr>
      <w:r w:rsidRPr="00C91FC3">
        <w:rPr>
          <w:noProof/>
          <w:szCs w:val="22"/>
          <w:lang w:val="sv-SE"/>
        </w:rPr>
        <w:t>-</w:t>
      </w:r>
      <w:r w:rsidRPr="00C91FC3">
        <w:rPr>
          <w:noProof/>
          <w:szCs w:val="22"/>
          <w:lang w:val="sv-SE"/>
        </w:rPr>
        <w:tab/>
      </w:r>
      <w:r w:rsidR="00B27654" w:rsidRPr="00C91FC3">
        <w:rPr>
          <w:noProof/>
          <w:szCs w:val="22"/>
          <w:lang w:val="sv-SE"/>
        </w:rPr>
        <w:t>Blekhet, trötthet och andfåddhet med mörk urin (tecken på låg nivå av röda blodkroppar).</w:t>
      </w:r>
    </w:p>
    <w:p w14:paraId="21975970" w14:textId="77777777" w:rsidR="00B27654" w:rsidRPr="00C91FC3" w:rsidRDefault="00F12757" w:rsidP="00B27654">
      <w:pPr>
        <w:ind w:right="-29"/>
        <w:rPr>
          <w:noProof/>
          <w:szCs w:val="22"/>
          <w:lang w:val="sv-SE"/>
        </w:rPr>
      </w:pPr>
      <w:r w:rsidRPr="00C91FC3">
        <w:rPr>
          <w:noProof/>
          <w:szCs w:val="22"/>
          <w:lang w:val="sv-SE"/>
        </w:rPr>
        <w:t>-</w:t>
      </w:r>
      <w:r w:rsidRPr="00C91FC3">
        <w:rPr>
          <w:noProof/>
          <w:szCs w:val="22"/>
          <w:lang w:val="sv-SE"/>
        </w:rPr>
        <w:tab/>
      </w:r>
      <w:r w:rsidR="00B27654" w:rsidRPr="00C91FC3">
        <w:rPr>
          <w:noProof/>
          <w:szCs w:val="22"/>
          <w:lang w:val="sv-SE"/>
        </w:rPr>
        <w:t>Ögonsmärtor eller försämrad syn</w:t>
      </w:r>
      <w:r w:rsidR="00B23A58" w:rsidRPr="00C91FC3">
        <w:rPr>
          <w:noProof/>
          <w:szCs w:val="22"/>
          <w:lang w:val="sv-SE"/>
        </w:rPr>
        <w:t>, blödningar i ögonen</w:t>
      </w:r>
      <w:r w:rsidR="00B27654" w:rsidRPr="00C91FC3">
        <w:rPr>
          <w:noProof/>
          <w:szCs w:val="22"/>
          <w:lang w:val="sv-SE"/>
        </w:rPr>
        <w:t>.</w:t>
      </w:r>
    </w:p>
    <w:p w14:paraId="464EE1CC" w14:textId="77777777" w:rsidR="00B27654" w:rsidRPr="00C91FC3" w:rsidRDefault="00F12757" w:rsidP="00B27654">
      <w:pPr>
        <w:ind w:right="-29"/>
        <w:rPr>
          <w:noProof/>
          <w:szCs w:val="22"/>
          <w:lang w:val="sv-SE"/>
        </w:rPr>
      </w:pPr>
      <w:r w:rsidRPr="00C91FC3">
        <w:rPr>
          <w:noProof/>
          <w:szCs w:val="22"/>
          <w:lang w:val="sv-SE"/>
        </w:rPr>
        <w:t>-</w:t>
      </w:r>
      <w:r w:rsidRPr="00C91FC3">
        <w:rPr>
          <w:noProof/>
          <w:szCs w:val="22"/>
          <w:lang w:val="sv-SE"/>
        </w:rPr>
        <w:tab/>
      </w:r>
      <w:r w:rsidR="00B27654" w:rsidRPr="00C91FC3">
        <w:rPr>
          <w:noProof/>
          <w:szCs w:val="22"/>
          <w:lang w:val="sv-SE"/>
        </w:rPr>
        <w:t>Smärta i höfterna eller svårighet att gå.</w:t>
      </w:r>
    </w:p>
    <w:p w14:paraId="5B392D38" w14:textId="77777777" w:rsidR="00B27654" w:rsidRPr="00C91FC3" w:rsidRDefault="00F12757" w:rsidP="00B27654">
      <w:pPr>
        <w:ind w:right="-29"/>
        <w:rPr>
          <w:noProof/>
          <w:szCs w:val="22"/>
          <w:lang w:val="sv-SE"/>
        </w:rPr>
      </w:pPr>
      <w:r w:rsidRPr="00C91FC3">
        <w:rPr>
          <w:noProof/>
          <w:szCs w:val="22"/>
          <w:lang w:val="sv-SE"/>
        </w:rPr>
        <w:t>-</w:t>
      </w:r>
      <w:r w:rsidRPr="00C91FC3">
        <w:rPr>
          <w:noProof/>
          <w:szCs w:val="22"/>
          <w:lang w:val="sv-SE"/>
        </w:rPr>
        <w:tab/>
      </w:r>
      <w:r w:rsidR="00B27654" w:rsidRPr="00C91FC3">
        <w:rPr>
          <w:noProof/>
          <w:szCs w:val="22"/>
          <w:lang w:val="sv-SE"/>
        </w:rPr>
        <w:t>Domnade eller kalla tår och fingrar (tecken på Raynauds syndrom).</w:t>
      </w:r>
    </w:p>
    <w:p w14:paraId="3B889C94" w14:textId="77777777" w:rsidR="00F12757" w:rsidRPr="00C91FC3" w:rsidRDefault="00F12757" w:rsidP="00B27654">
      <w:pPr>
        <w:ind w:right="-29"/>
        <w:rPr>
          <w:noProof/>
          <w:szCs w:val="22"/>
          <w:lang w:val="sv-SE"/>
        </w:rPr>
      </w:pPr>
      <w:r w:rsidRPr="00C91FC3">
        <w:rPr>
          <w:noProof/>
          <w:szCs w:val="22"/>
          <w:lang w:val="sv-SE"/>
        </w:rPr>
        <w:t>-</w:t>
      </w:r>
      <w:r w:rsidRPr="00C91FC3">
        <w:rPr>
          <w:noProof/>
          <w:szCs w:val="22"/>
          <w:lang w:val="sv-SE"/>
        </w:rPr>
        <w:tab/>
      </w:r>
      <w:r w:rsidR="00B27654" w:rsidRPr="00C91FC3">
        <w:rPr>
          <w:noProof/>
          <w:szCs w:val="22"/>
          <w:lang w:val="sv-SE"/>
        </w:rPr>
        <w:t>Plötslig svullnad och rodnad i hud (tecken på en hudinfektion som kallas cellulit).</w:t>
      </w:r>
    </w:p>
    <w:p w14:paraId="02EBAE70" w14:textId="77777777" w:rsidR="00B27654" w:rsidRPr="00C91FC3" w:rsidRDefault="00F12757" w:rsidP="00B27654">
      <w:pPr>
        <w:ind w:right="-29"/>
        <w:rPr>
          <w:noProof/>
          <w:szCs w:val="22"/>
          <w:lang w:val="sv-SE"/>
        </w:rPr>
      </w:pPr>
      <w:r w:rsidRPr="00C91FC3">
        <w:rPr>
          <w:noProof/>
          <w:szCs w:val="22"/>
          <w:lang w:val="sv-SE"/>
        </w:rPr>
        <w:t>-</w:t>
      </w:r>
      <w:r w:rsidRPr="00C91FC3">
        <w:rPr>
          <w:noProof/>
          <w:szCs w:val="22"/>
          <w:lang w:val="sv-SE"/>
        </w:rPr>
        <w:tab/>
      </w:r>
      <w:r w:rsidR="00630943" w:rsidRPr="00B463C8">
        <w:rPr>
          <w:noProof/>
          <w:szCs w:val="22"/>
          <w:lang w:val="sv-SE"/>
        </w:rPr>
        <w:t>Nedsatt hörsel</w:t>
      </w:r>
      <w:r w:rsidR="00B27654" w:rsidRPr="00C91FC3">
        <w:rPr>
          <w:noProof/>
          <w:szCs w:val="22"/>
          <w:lang w:val="sv-SE"/>
        </w:rPr>
        <w:t>.</w:t>
      </w:r>
    </w:p>
    <w:p w14:paraId="268FBBE8" w14:textId="77777777" w:rsidR="00B27654" w:rsidRPr="00C91FC3" w:rsidRDefault="00F12757" w:rsidP="00B27654">
      <w:pPr>
        <w:ind w:right="-29"/>
        <w:rPr>
          <w:noProof/>
          <w:szCs w:val="22"/>
          <w:lang w:val="sv-SE"/>
        </w:rPr>
      </w:pPr>
      <w:r w:rsidRPr="00C91FC3">
        <w:rPr>
          <w:noProof/>
          <w:szCs w:val="22"/>
          <w:lang w:val="sv-SE"/>
        </w:rPr>
        <w:t>-</w:t>
      </w:r>
      <w:r w:rsidRPr="00C91FC3">
        <w:rPr>
          <w:noProof/>
          <w:szCs w:val="22"/>
          <w:lang w:val="sv-SE"/>
        </w:rPr>
        <w:tab/>
      </w:r>
      <w:r w:rsidR="00B27654" w:rsidRPr="00C91FC3">
        <w:rPr>
          <w:noProof/>
          <w:szCs w:val="22"/>
          <w:lang w:val="sv-SE"/>
        </w:rPr>
        <w:t>Muskelsvaghet och muskelkramper med onormal hjärtrytm (tecken som tyder på förändringar i</w:t>
      </w:r>
    </w:p>
    <w:p w14:paraId="7328761E" w14:textId="77777777" w:rsidR="00B27654" w:rsidRPr="00C91FC3" w:rsidRDefault="00F12757" w:rsidP="00B27654">
      <w:pPr>
        <w:ind w:right="-29"/>
        <w:rPr>
          <w:noProof/>
          <w:szCs w:val="22"/>
          <w:lang w:val="sv-SE"/>
        </w:rPr>
      </w:pPr>
      <w:r w:rsidRPr="00C91FC3">
        <w:rPr>
          <w:noProof/>
          <w:szCs w:val="22"/>
          <w:lang w:val="sv-SE"/>
        </w:rPr>
        <w:tab/>
      </w:r>
      <w:r w:rsidR="00B27654" w:rsidRPr="00C91FC3">
        <w:rPr>
          <w:noProof/>
          <w:szCs w:val="22"/>
          <w:lang w:val="sv-SE"/>
        </w:rPr>
        <w:t>mängden kalium i ditt blod).</w:t>
      </w:r>
    </w:p>
    <w:p w14:paraId="72484EA3" w14:textId="77777777" w:rsidR="00B27654" w:rsidRPr="00C91FC3" w:rsidRDefault="00F12757" w:rsidP="00B27654">
      <w:pPr>
        <w:ind w:right="-29"/>
        <w:rPr>
          <w:noProof/>
          <w:szCs w:val="22"/>
          <w:lang w:val="sv-SE"/>
        </w:rPr>
      </w:pPr>
      <w:r w:rsidRPr="00C91FC3">
        <w:rPr>
          <w:noProof/>
          <w:szCs w:val="22"/>
          <w:lang w:val="sv-SE"/>
        </w:rPr>
        <w:t>-</w:t>
      </w:r>
      <w:r w:rsidRPr="00C91FC3">
        <w:rPr>
          <w:noProof/>
          <w:szCs w:val="22"/>
          <w:lang w:val="sv-SE"/>
        </w:rPr>
        <w:tab/>
      </w:r>
      <w:r w:rsidR="00B27654" w:rsidRPr="00C91FC3">
        <w:rPr>
          <w:noProof/>
          <w:szCs w:val="22"/>
          <w:lang w:val="sv-SE"/>
        </w:rPr>
        <w:t>Tendens att få blåmärken.</w:t>
      </w:r>
    </w:p>
    <w:p w14:paraId="5AFDB93A" w14:textId="77777777" w:rsidR="00B27654" w:rsidRPr="00C91FC3" w:rsidRDefault="00F12757" w:rsidP="00B27654">
      <w:pPr>
        <w:ind w:right="-29"/>
        <w:rPr>
          <w:noProof/>
          <w:szCs w:val="22"/>
          <w:lang w:val="sv-SE"/>
        </w:rPr>
      </w:pPr>
      <w:r w:rsidRPr="00C91FC3">
        <w:rPr>
          <w:noProof/>
          <w:szCs w:val="22"/>
          <w:lang w:val="sv-SE"/>
        </w:rPr>
        <w:t>-</w:t>
      </w:r>
      <w:r w:rsidRPr="00C91FC3">
        <w:rPr>
          <w:noProof/>
          <w:szCs w:val="22"/>
          <w:lang w:val="sv-SE"/>
        </w:rPr>
        <w:tab/>
      </w:r>
      <w:r w:rsidR="00B27654" w:rsidRPr="00C91FC3">
        <w:rPr>
          <w:noProof/>
          <w:szCs w:val="22"/>
          <w:lang w:val="sv-SE"/>
        </w:rPr>
        <w:t>Magsmärta, med illamående.</w:t>
      </w:r>
    </w:p>
    <w:p w14:paraId="52B7C335" w14:textId="77777777" w:rsidR="00B27654" w:rsidRPr="00C91FC3" w:rsidRDefault="00F12757" w:rsidP="00B27654">
      <w:pPr>
        <w:ind w:right="-29"/>
        <w:rPr>
          <w:noProof/>
          <w:szCs w:val="22"/>
          <w:lang w:val="sv-SE"/>
        </w:rPr>
      </w:pPr>
      <w:r w:rsidRPr="00C91FC3">
        <w:rPr>
          <w:noProof/>
          <w:szCs w:val="22"/>
          <w:lang w:val="sv-SE"/>
        </w:rPr>
        <w:t>-</w:t>
      </w:r>
      <w:r w:rsidRPr="00C91FC3">
        <w:rPr>
          <w:noProof/>
          <w:szCs w:val="22"/>
          <w:lang w:val="sv-SE"/>
        </w:rPr>
        <w:tab/>
      </w:r>
      <w:r w:rsidR="00B27654" w:rsidRPr="00C91FC3">
        <w:rPr>
          <w:noProof/>
          <w:szCs w:val="22"/>
          <w:lang w:val="sv-SE"/>
        </w:rPr>
        <w:t>Muskelkramper, med feber, röd-brun urin, smärta eller svaghet i dina muskler (tecken på</w:t>
      </w:r>
    </w:p>
    <w:p w14:paraId="6EC899A0" w14:textId="77777777" w:rsidR="00B27654" w:rsidRPr="00C91FC3" w:rsidRDefault="00F12757" w:rsidP="00B27654">
      <w:pPr>
        <w:ind w:right="-29"/>
        <w:rPr>
          <w:noProof/>
          <w:szCs w:val="22"/>
          <w:lang w:val="sv-SE"/>
        </w:rPr>
      </w:pPr>
      <w:r w:rsidRPr="00C91FC3">
        <w:rPr>
          <w:noProof/>
          <w:szCs w:val="22"/>
          <w:lang w:val="sv-SE"/>
        </w:rPr>
        <w:tab/>
      </w:r>
      <w:r w:rsidR="00B27654" w:rsidRPr="00C91FC3">
        <w:rPr>
          <w:noProof/>
          <w:szCs w:val="22"/>
          <w:lang w:val="sv-SE"/>
        </w:rPr>
        <w:t>muskelproblem).</w:t>
      </w:r>
    </w:p>
    <w:p w14:paraId="20BA7302" w14:textId="77777777" w:rsidR="00B27654" w:rsidRPr="00C91FC3" w:rsidRDefault="00F12757" w:rsidP="00B27654">
      <w:pPr>
        <w:ind w:right="-29"/>
        <w:rPr>
          <w:noProof/>
          <w:szCs w:val="22"/>
          <w:lang w:val="sv-SE"/>
        </w:rPr>
      </w:pPr>
      <w:r w:rsidRPr="00C91FC3">
        <w:rPr>
          <w:noProof/>
          <w:szCs w:val="22"/>
          <w:lang w:val="sv-SE"/>
        </w:rPr>
        <w:t>-</w:t>
      </w:r>
      <w:r w:rsidRPr="00C91FC3">
        <w:rPr>
          <w:noProof/>
          <w:szCs w:val="22"/>
          <w:lang w:val="sv-SE"/>
        </w:rPr>
        <w:tab/>
      </w:r>
      <w:r w:rsidR="00B27654" w:rsidRPr="00C91FC3">
        <w:rPr>
          <w:noProof/>
          <w:szCs w:val="22"/>
          <w:lang w:val="sv-SE"/>
        </w:rPr>
        <w:t>Bäckensmärta ibland med illamående och kräkningar, med oväntad vaginalblödning, yrsel eller</w:t>
      </w:r>
    </w:p>
    <w:p w14:paraId="2BDACC26" w14:textId="77777777" w:rsidR="00B27654" w:rsidRPr="00C91FC3" w:rsidRDefault="00F12757" w:rsidP="00B27654">
      <w:pPr>
        <w:ind w:right="-29"/>
        <w:rPr>
          <w:noProof/>
          <w:szCs w:val="22"/>
          <w:lang w:val="sv-SE"/>
        </w:rPr>
      </w:pPr>
      <w:r w:rsidRPr="00C91FC3">
        <w:rPr>
          <w:noProof/>
          <w:szCs w:val="22"/>
          <w:lang w:val="sv-SE"/>
        </w:rPr>
        <w:tab/>
      </w:r>
      <w:r w:rsidR="00B27654" w:rsidRPr="00C91FC3">
        <w:rPr>
          <w:noProof/>
          <w:szCs w:val="22"/>
          <w:lang w:val="sv-SE"/>
        </w:rPr>
        <w:t>svimning på grund av lågt blodtryck (tecken på problem med äggstockar eller livmoder).</w:t>
      </w:r>
    </w:p>
    <w:p w14:paraId="03D69F08" w14:textId="77777777" w:rsidR="00B27654" w:rsidRPr="00C91FC3" w:rsidRDefault="00F12757" w:rsidP="00B27654">
      <w:pPr>
        <w:ind w:right="-29"/>
        <w:rPr>
          <w:noProof/>
          <w:szCs w:val="22"/>
          <w:lang w:val="sv-SE"/>
        </w:rPr>
      </w:pPr>
      <w:r w:rsidRPr="00C91FC3">
        <w:rPr>
          <w:noProof/>
          <w:szCs w:val="22"/>
          <w:lang w:val="sv-SE"/>
        </w:rPr>
        <w:t>-</w:t>
      </w:r>
      <w:r w:rsidRPr="00C91FC3">
        <w:rPr>
          <w:noProof/>
          <w:szCs w:val="22"/>
          <w:lang w:val="sv-SE"/>
        </w:rPr>
        <w:tab/>
      </w:r>
      <w:r w:rsidR="00B27654" w:rsidRPr="00C91FC3">
        <w:rPr>
          <w:noProof/>
          <w:szCs w:val="22"/>
          <w:lang w:val="sv-SE"/>
        </w:rPr>
        <w:t>Illamående, andfåddhet, oregelbundna hjärtslag, grumlig urin, trötthet och/eller ledbesvär</w:t>
      </w:r>
    </w:p>
    <w:p w14:paraId="5B9FA57C" w14:textId="77777777" w:rsidR="00B27654" w:rsidRDefault="00B27654" w:rsidP="0033509B">
      <w:pPr>
        <w:ind w:left="567" w:right="-29"/>
        <w:rPr>
          <w:noProof/>
          <w:szCs w:val="22"/>
          <w:lang w:val="sv-SE"/>
        </w:rPr>
      </w:pPr>
      <w:r w:rsidRPr="00C91FC3">
        <w:rPr>
          <w:noProof/>
          <w:szCs w:val="22"/>
          <w:lang w:val="sv-SE"/>
        </w:rPr>
        <w:t xml:space="preserve">associerat med onormala laboratorievärden (t.ex. höga kalium-, urinsyra- och </w:t>
      </w:r>
      <w:r w:rsidR="0002619C" w:rsidRPr="00C91FC3">
        <w:rPr>
          <w:noProof/>
          <w:szCs w:val="22"/>
          <w:lang w:val="sv-SE"/>
        </w:rPr>
        <w:t xml:space="preserve">kalciumnivåer  samt låga </w:t>
      </w:r>
      <w:r w:rsidRPr="00C91FC3">
        <w:rPr>
          <w:noProof/>
          <w:szCs w:val="22"/>
          <w:lang w:val="sv-SE"/>
        </w:rPr>
        <w:t>fosfornivåeri blodet).</w:t>
      </w:r>
    </w:p>
    <w:p w14:paraId="169C6D00" w14:textId="77777777" w:rsidR="00630943" w:rsidRPr="00630943" w:rsidRDefault="00630943" w:rsidP="002643FF">
      <w:pPr>
        <w:ind w:left="567" w:right="-29" w:hanging="567"/>
        <w:rPr>
          <w:noProof/>
          <w:szCs w:val="22"/>
          <w:lang w:val="sv-SE"/>
        </w:rPr>
      </w:pPr>
      <w:r w:rsidRPr="00C91FC3">
        <w:rPr>
          <w:noProof/>
          <w:szCs w:val="22"/>
          <w:lang w:val="sv-SE"/>
        </w:rPr>
        <w:t>-</w:t>
      </w:r>
      <w:r w:rsidRPr="00C91FC3">
        <w:rPr>
          <w:noProof/>
          <w:szCs w:val="22"/>
          <w:lang w:val="sv-SE"/>
        </w:rPr>
        <w:tab/>
      </w:r>
      <w:r w:rsidRPr="002643FF">
        <w:rPr>
          <w:color w:val="000000"/>
          <w:szCs w:val="22"/>
          <w:lang w:val="sv-SE"/>
        </w:rPr>
        <w:t>Blodproppar i små blodkärl (trombotisk mikroangiopati).</w:t>
      </w:r>
    </w:p>
    <w:p w14:paraId="0A0E6282" w14:textId="77777777" w:rsidR="0002619C" w:rsidRPr="00C91FC3" w:rsidRDefault="0002619C" w:rsidP="00B27654">
      <w:pPr>
        <w:ind w:right="-29"/>
        <w:rPr>
          <w:b/>
          <w:bCs/>
          <w:noProof/>
          <w:szCs w:val="22"/>
          <w:lang w:val="sv-SE"/>
        </w:rPr>
      </w:pPr>
    </w:p>
    <w:p w14:paraId="64E5CFF8" w14:textId="77777777" w:rsidR="0002619C" w:rsidRPr="00C91FC3" w:rsidRDefault="0002619C" w:rsidP="0002619C">
      <w:pPr>
        <w:ind w:right="-29"/>
        <w:rPr>
          <w:noProof/>
          <w:szCs w:val="22"/>
          <w:lang w:val="sv-SE"/>
        </w:rPr>
      </w:pPr>
      <w:r w:rsidRPr="00C91FC3">
        <w:rPr>
          <w:b/>
          <w:bCs/>
          <w:noProof/>
          <w:szCs w:val="22"/>
          <w:lang w:val="sv-SE"/>
        </w:rPr>
        <w:t xml:space="preserve">Ingen känd frekvens </w:t>
      </w:r>
      <w:r w:rsidRPr="00C91FC3">
        <w:rPr>
          <w:bCs/>
          <w:noProof/>
          <w:szCs w:val="22"/>
          <w:lang w:val="sv-SE"/>
        </w:rPr>
        <w:t>(</w:t>
      </w:r>
      <w:r w:rsidRPr="00C91FC3">
        <w:rPr>
          <w:noProof/>
          <w:szCs w:val="22"/>
          <w:lang w:val="sv-SE"/>
        </w:rPr>
        <w:t>frekvensen kan inte beräknas från tillgängliga data):</w:t>
      </w:r>
    </w:p>
    <w:p w14:paraId="5F684684" w14:textId="77777777" w:rsidR="0002619C" w:rsidRPr="00C91FC3" w:rsidRDefault="0002619C" w:rsidP="0002619C">
      <w:pPr>
        <w:ind w:left="567" w:right="-29" w:hanging="567"/>
        <w:rPr>
          <w:noProof/>
          <w:szCs w:val="22"/>
          <w:lang w:val="sv-SE"/>
        </w:rPr>
      </w:pPr>
      <w:r w:rsidRPr="00C91FC3">
        <w:rPr>
          <w:noProof/>
          <w:szCs w:val="22"/>
          <w:lang w:val="sv-SE"/>
        </w:rPr>
        <w:t>-</w:t>
      </w:r>
      <w:r w:rsidRPr="00C91FC3">
        <w:rPr>
          <w:noProof/>
          <w:szCs w:val="22"/>
          <w:lang w:val="sv-SE"/>
        </w:rPr>
        <w:tab/>
        <w:t>Kombination av svåra utbredda hudutslag, illamående, feber, höga nivåer av vissa vita blodkroppar eller gul hud eller ögon (tecken på gulsot) med andfåddhet, bröstsmärta/obehag, kraftigt minskad urinproduktion och känsla av törst etc. (tecken på behandlingsrelaterad allergisk reaktion).</w:t>
      </w:r>
    </w:p>
    <w:p w14:paraId="3E662599" w14:textId="77777777" w:rsidR="0068050E" w:rsidRPr="00C91FC3" w:rsidRDefault="0068050E" w:rsidP="003C3B9D">
      <w:pPr>
        <w:pStyle w:val="TextChar"/>
        <w:widowControl w:val="0"/>
        <w:numPr>
          <w:ilvl w:val="0"/>
          <w:numId w:val="42"/>
        </w:numPr>
        <w:spacing w:before="0"/>
        <w:ind w:left="567" w:hanging="567"/>
        <w:jc w:val="left"/>
        <w:rPr>
          <w:color w:val="000000"/>
          <w:sz w:val="22"/>
          <w:szCs w:val="22"/>
          <w:lang w:val="sv-SE"/>
        </w:rPr>
      </w:pPr>
      <w:r w:rsidRPr="00C91FC3">
        <w:rPr>
          <w:color w:val="000000"/>
          <w:sz w:val="22"/>
          <w:szCs w:val="22"/>
          <w:lang w:val="sv-SE"/>
        </w:rPr>
        <w:t>Kronisk njursvikt</w:t>
      </w:r>
      <w:r w:rsidR="00CD3F1F" w:rsidRPr="00C91FC3">
        <w:rPr>
          <w:color w:val="000000"/>
          <w:sz w:val="22"/>
          <w:szCs w:val="22"/>
          <w:lang w:val="sv-SE"/>
        </w:rPr>
        <w:t>.</w:t>
      </w:r>
    </w:p>
    <w:p w14:paraId="6FBD2AC8" w14:textId="77777777" w:rsidR="00CD3F1F" w:rsidRPr="00C91FC3" w:rsidRDefault="00CD3F1F" w:rsidP="008F5674">
      <w:pPr>
        <w:pStyle w:val="TextChar"/>
        <w:widowControl w:val="0"/>
        <w:numPr>
          <w:ilvl w:val="0"/>
          <w:numId w:val="42"/>
        </w:numPr>
        <w:spacing w:before="0"/>
        <w:ind w:left="567" w:right="-143" w:hanging="567"/>
        <w:jc w:val="left"/>
        <w:rPr>
          <w:color w:val="000000"/>
          <w:sz w:val="22"/>
          <w:szCs w:val="22"/>
          <w:lang w:val="sv-SE"/>
        </w:rPr>
      </w:pPr>
      <w:r w:rsidRPr="00C91FC3">
        <w:rPr>
          <w:color w:val="000000"/>
          <w:sz w:val="22"/>
          <w:szCs w:val="22"/>
          <w:lang w:val="sv-SE"/>
        </w:rPr>
        <w:t>Återkomst (reaktivering) av hepatit B-infektion när du tidigare haft hepatit B (en leverinfektion).</w:t>
      </w:r>
    </w:p>
    <w:p w14:paraId="471F3072" w14:textId="77777777" w:rsidR="0002619C" w:rsidRPr="00C91FC3" w:rsidRDefault="0002619C" w:rsidP="00B27654">
      <w:pPr>
        <w:ind w:right="-29"/>
        <w:rPr>
          <w:b/>
          <w:bCs/>
          <w:noProof/>
          <w:szCs w:val="22"/>
          <w:lang w:val="sv-SE"/>
        </w:rPr>
      </w:pPr>
    </w:p>
    <w:p w14:paraId="12924D93" w14:textId="77777777" w:rsidR="00B27654" w:rsidRPr="00C91FC3" w:rsidRDefault="00B27654" w:rsidP="00B27654">
      <w:pPr>
        <w:ind w:right="-29"/>
        <w:rPr>
          <w:noProof/>
          <w:szCs w:val="22"/>
          <w:lang w:val="sv-SE"/>
        </w:rPr>
      </w:pPr>
      <w:r w:rsidRPr="00C91FC3">
        <w:rPr>
          <w:b/>
          <w:bCs/>
          <w:noProof/>
          <w:szCs w:val="22"/>
          <w:lang w:val="sv-SE"/>
        </w:rPr>
        <w:t xml:space="preserve">Meddela omedelbart din läkare </w:t>
      </w:r>
      <w:r w:rsidRPr="00C91FC3">
        <w:rPr>
          <w:noProof/>
          <w:szCs w:val="22"/>
          <w:lang w:val="sv-SE"/>
        </w:rPr>
        <w:t>om du får något av ovanstående.</w:t>
      </w:r>
    </w:p>
    <w:p w14:paraId="11B6B0CF" w14:textId="77777777" w:rsidR="00F12757" w:rsidRPr="00C91FC3" w:rsidRDefault="00F12757" w:rsidP="00B27654">
      <w:pPr>
        <w:ind w:right="-29"/>
        <w:rPr>
          <w:noProof/>
          <w:szCs w:val="22"/>
          <w:lang w:val="sv-SE"/>
        </w:rPr>
      </w:pPr>
    </w:p>
    <w:p w14:paraId="28A9B5B7" w14:textId="77777777" w:rsidR="00B27654" w:rsidRPr="00C91FC3" w:rsidRDefault="00B27654" w:rsidP="00B27654">
      <w:pPr>
        <w:ind w:right="-29"/>
        <w:rPr>
          <w:b/>
          <w:bCs/>
          <w:noProof/>
          <w:szCs w:val="22"/>
          <w:lang w:val="sv-SE"/>
        </w:rPr>
      </w:pPr>
      <w:r w:rsidRPr="00C91FC3">
        <w:rPr>
          <w:b/>
          <w:bCs/>
          <w:noProof/>
          <w:szCs w:val="22"/>
          <w:lang w:val="sv-SE"/>
        </w:rPr>
        <w:t>Andra biverkningar kan omfatta:</w:t>
      </w:r>
    </w:p>
    <w:p w14:paraId="11ACF005" w14:textId="77777777" w:rsidR="00F12757" w:rsidRPr="00C91FC3" w:rsidRDefault="00F12757" w:rsidP="00B27654">
      <w:pPr>
        <w:ind w:right="-29"/>
        <w:rPr>
          <w:b/>
          <w:bCs/>
          <w:noProof/>
          <w:szCs w:val="22"/>
          <w:lang w:val="sv-SE"/>
        </w:rPr>
      </w:pPr>
    </w:p>
    <w:p w14:paraId="3280AEAF" w14:textId="77777777" w:rsidR="00B27654" w:rsidRPr="00C91FC3" w:rsidRDefault="00B27654" w:rsidP="00B27654">
      <w:pPr>
        <w:ind w:right="-29"/>
        <w:rPr>
          <w:b/>
          <w:bCs/>
          <w:noProof/>
          <w:szCs w:val="22"/>
          <w:lang w:val="sv-SE"/>
        </w:rPr>
      </w:pPr>
      <w:r w:rsidRPr="00C91FC3">
        <w:rPr>
          <w:b/>
          <w:bCs/>
          <w:noProof/>
          <w:szCs w:val="22"/>
          <w:lang w:val="sv-SE"/>
        </w:rPr>
        <w:t xml:space="preserve">Mycket vanliga </w:t>
      </w:r>
      <w:r w:rsidR="00F12757" w:rsidRPr="00C91FC3">
        <w:rPr>
          <w:noProof/>
          <w:szCs w:val="22"/>
          <w:lang w:val="sv-SE"/>
        </w:rPr>
        <w:t>(kan förekomma hos fler än 1 av 10 personer)</w:t>
      </w:r>
      <w:r w:rsidRPr="00C91FC3">
        <w:rPr>
          <w:b/>
          <w:bCs/>
          <w:noProof/>
          <w:szCs w:val="22"/>
          <w:lang w:val="sv-SE"/>
        </w:rPr>
        <w:t>:</w:t>
      </w:r>
    </w:p>
    <w:p w14:paraId="0DBA3244" w14:textId="77777777" w:rsidR="00B27654" w:rsidRPr="00C91FC3" w:rsidRDefault="00F12757" w:rsidP="00B27654">
      <w:pPr>
        <w:ind w:right="-29"/>
        <w:rPr>
          <w:noProof/>
          <w:szCs w:val="22"/>
          <w:lang w:val="sv-SE"/>
        </w:rPr>
      </w:pPr>
      <w:r w:rsidRPr="00C91FC3">
        <w:rPr>
          <w:noProof/>
          <w:szCs w:val="22"/>
          <w:lang w:val="sv-SE"/>
        </w:rPr>
        <w:t>-</w:t>
      </w:r>
      <w:r w:rsidRPr="00C91FC3">
        <w:rPr>
          <w:noProof/>
          <w:szCs w:val="22"/>
          <w:lang w:val="sv-SE"/>
        </w:rPr>
        <w:tab/>
      </w:r>
      <w:r w:rsidR="00B27654" w:rsidRPr="00C91FC3">
        <w:rPr>
          <w:noProof/>
          <w:szCs w:val="22"/>
          <w:lang w:val="sv-SE"/>
        </w:rPr>
        <w:t>Huvudvärk eller trötthet.</w:t>
      </w:r>
    </w:p>
    <w:p w14:paraId="3B270124" w14:textId="77777777" w:rsidR="00B27654" w:rsidRPr="00C91FC3" w:rsidRDefault="00F12757" w:rsidP="00B27654">
      <w:pPr>
        <w:ind w:right="-29"/>
        <w:rPr>
          <w:noProof/>
          <w:szCs w:val="22"/>
          <w:lang w:val="sv-SE"/>
        </w:rPr>
      </w:pPr>
      <w:r w:rsidRPr="00C91FC3">
        <w:rPr>
          <w:noProof/>
          <w:szCs w:val="22"/>
          <w:lang w:val="sv-SE"/>
        </w:rPr>
        <w:t>-</w:t>
      </w:r>
      <w:r w:rsidRPr="00C91FC3">
        <w:rPr>
          <w:noProof/>
          <w:szCs w:val="22"/>
          <w:lang w:val="sv-SE"/>
        </w:rPr>
        <w:tab/>
      </w:r>
      <w:r w:rsidR="00B27654" w:rsidRPr="00C91FC3">
        <w:rPr>
          <w:noProof/>
          <w:szCs w:val="22"/>
          <w:lang w:val="sv-SE"/>
        </w:rPr>
        <w:t>Illamående, kräkningar, diarré eller matsmältningsbesvär.</w:t>
      </w:r>
    </w:p>
    <w:p w14:paraId="6263A2E2" w14:textId="77777777" w:rsidR="00B27654" w:rsidRPr="00C91FC3" w:rsidRDefault="00F12757" w:rsidP="00B27654">
      <w:pPr>
        <w:ind w:right="-29"/>
        <w:rPr>
          <w:noProof/>
          <w:szCs w:val="22"/>
          <w:lang w:val="sv-SE"/>
        </w:rPr>
      </w:pPr>
      <w:r w:rsidRPr="00C91FC3">
        <w:rPr>
          <w:noProof/>
          <w:szCs w:val="22"/>
          <w:lang w:val="sv-SE"/>
        </w:rPr>
        <w:t>-</w:t>
      </w:r>
      <w:r w:rsidRPr="00C91FC3">
        <w:rPr>
          <w:noProof/>
          <w:szCs w:val="22"/>
          <w:lang w:val="sv-SE"/>
        </w:rPr>
        <w:tab/>
      </w:r>
      <w:r w:rsidR="00B27654" w:rsidRPr="00C91FC3">
        <w:rPr>
          <w:noProof/>
          <w:szCs w:val="22"/>
          <w:lang w:val="sv-SE"/>
        </w:rPr>
        <w:t>Hudutslag.</w:t>
      </w:r>
    </w:p>
    <w:p w14:paraId="236CAC05" w14:textId="77777777" w:rsidR="00B27654" w:rsidRPr="00C91FC3" w:rsidRDefault="00F12757" w:rsidP="007E38C8">
      <w:pPr>
        <w:ind w:left="567" w:right="-29" w:hanging="567"/>
        <w:rPr>
          <w:noProof/>
          <w:szCs w:val="22"/>
          <w:lang w:val="sv-SE"/>
        </w:rPr>
      </w:pPr>
      <w:r w:rsidRPr="00C91FC3">
        <w:rPr>
          <w:noProof/>
          <w:szCs w:val="22"/>
          <w:lang w:val="sv-SE"/>
        </w:rPr>
        <w:t>-</w:t>
      </w:r>
      <w:r w:rsidRPr="00C91FC3">
        <w:rPr>
          <w:noProof/>
          <w:szCs w:val="22"/>
          <w:lang w:val="sv-SE"/>
        </w:rPr>
        <w:tab/>
      </w:r>
      <w:r w:rsidR="00B27654" w:rsidRPr="00C91FC3">
        <w:rPr>
          <w:noProof/>
          <w:szCs w:val="22"/>
          <w:lang w:val="sv-SE"/>
        </w:rPr>
        <w:t>Muskelkramper eller smärta i leder, muskler eller skelett</w:t>
      </w:r>
      <w:r w:rsidR="006A4DDC" w:rsidRPr="00C91FC3">
        <w:rPr>
          <w:noProof/>
          <w:szCs w:val="22"/>
          <w:lang w:val="sv-SE"/>
        </w:rPr>
        <w:t xml:space="preserve"> under behandling med imatinib eller efter du har slutat ta imatinib</w:t>
      </w:r>
      <w:r w:rsidR="00B27654" w:rsidRPr="00C91FC3">
        <w:rPr>
          <w:noProof/>
          <w:szCs w:val="22"/>
          <w:lang w:val="sv-SE"/>
        </w:rPr>
        <w:t>.</w:t>
      </w:r>
    </w:p>
    <w:p w14:paraId="1B0FEF38" w14:textId="77777777" w:rsidR="00B27654" w:rsidRPr="00C91FC3" w:rsidRDefault="00F12757" w:rsidP="00B27654">
      <w:pPr>
        <w:ind w:right="-29"/>
        <w:rPr>
          <w:noProof/>
          <w:szCs w:val="22"/>
          <w:lang w:val="sv-SE"/>
        </w:rPr>
      </w:pPr>
      <w:r w:rsidRPr="00C91FC3">
        <w:rPr>
          <w:noProof/>
          <w:szCs w:val="22"/>
          <w:lang w:val="sv-SE"/>
        </w:rPr>
        <w:t>-</w:t>
      </w:r>
      <w:r w:rsidRPr="00C91FC3">
        <w:rPr>
          <w:noProof/>
          <w:szCs w:val="22"/>
          <w:lang w:val="sv-SE"/>
        </w:rPr>
        <w:tab/>
      </w:r>
      <w:r w:rsidR="00B27654" w:rsidRPr="00C91FC3">
        <w:rPr>
          <w:noProof/>
          <w:szCs w:val="22"/>
          <w:lang w:val="sv-SE"/>
        </w:rPr>
        <w:t>Svullnad runt leder eller uppsvullna ögon.</w:t>
      </w:r>
    </w:p>
    <w:p w14:paraId="4D59020C" w14:textId="77777777" w:rsidR="00B27654" w:rsidRPr="00C91FC3" w:rsidRDefault="00F12757" w:rsidP="00B27654">
      <w:pPr>
        <w:ind w:right="-29"/>
        <w:rPr>
          <w:noProof/>
          <w:szCs w:val="22"/>
          <w:lang w:val="sv-SE"/>
        </w:rPr>
      </w:pPr>
      <w:r w:rsidRPr="00C91FC3">
        <w:rPr>
          <w:noProof/>
          <w:szCs w:val="22"/>
          <w:lang w:val="sv-SE"/>
        </w:rPr>
        <w:t>-</w:t>
      </w:r>
      <w:r w:rsidRPr="00C91FC3">
        <w:rPr>
          <w:noProof/>
          <w:szCs w:val="22"/>
          <w:lang w:val="sv-SE"/>
        </w:rPr>
        <w:tab/>
      </w:r>
      <w:r w:rsidR="00B27654" w:rsidRPr="00C91FC3">
        <w:rPr>
          <w:noProof/>
          <w:szCs w:val="22"/>
          <w:lang w:val="sv-SE"/>
        </w:rPr>
        <w:t>Viktuppgång.</w:t>
      </w:r>
    </w:p>
    <w:p w14:paraId="6AB063DE" w14:textId="77777777" w:rsidR="00B27654" w:rsidRPr="00C91FC3" w:rsidRDefault="00B27654" w:rsidP="00B27654">
      <w:pPr>
        <w:ind w:right="-29"/>
        <w:rPr>
          <w:noProof/>
          <w:szCs w:val="22"/>
          <w:lang w:val="sv-SE"/>
        </w:rPr>
      </w:pPr>
      <w:r w:rsidRPr="00C91FC3">
        <w:rPr>
          <w:b/>
          <w:bCs/>
          <w:noProof/>
          <w:szCs w:val="22"/>
          <w:lang w:val="sv-SE"/>
        </w:rPr>
        <w:t xml:space="preserve">Meddela din läkare </w:t>
      </w:r>
      <w:r w:rsidRPr="00C91FC3">
        <w:rPr>
          <w:noProof/>
          <w:szCs w:val="22"/>
          <w:lang w:val="sv-SE"/>
        </w:rPr>
        <w:t>om något av detta påverkar dig allvarligt.</w:t>
      </w:r>
    </w:p>
    <w:p w14:paraId="0BF42FDE" w14:textId="77777777" w:rsidR="00B27654" w:rsidRPr="00C91FC3" w:rsidRDefault="00B27654" w:rsidP="00B27654">
      <w:pPr>
        <w:ind w:right="-29"/>
        <w:rPr>
          <w:noProof/>
          <w:szCs w:val="22"/>
          <w:lang w:val="sv-SE"/>
        </w:rPr>
      </w:pPr>
      <w:r w:rsidRPr="00C91FC3">
        <w:rPr>
          <w:noProof/>
          <w:szCs w:val="22"/>
          <w:lang w:val="sv-SE"/>
        </w:rPr>
        <w:t xml:space="preserve"> </w:t>
      </w:r>
    </w:p>
    <w:p w14:paraId="31DD008F" w14:textId="77777777" w:rsidR="00F12757" w:rsidRPr="00C91FC3" w:rsidRDefault="00F12757" w:rsidP="00F12757">
      <w:pPr>
        <w:ind w:right="-29"/>
        <w:rPr>
          <w:b/>
          <w:bCs/>
          <w:noProof/>
          <w:szCs w:val="22"/>
          <w:lang w:val="sv-SE"/>
        </w:rPr>
      </w:pPr>
      <w:r w:rsidRPr="00C91FC3">
        <w:rPr>
          <w:b/>
          <w:bCs/>
          <w:noProof/>
          <w:szCs w:val="22"/>
          <w:lang w:val="sv-SE"/>
        </w:rPr>
        <w:t xml:space="preserve">Vanliga </w:t>
      </w:r>
      <w:r w:rsidRPr="00C91FC3">
        <w:rPr>
          <w:bCs/>
          <w:noProof/>
          <w:szCs w:val="22"/>
          <w:lang w:val="sv-SE"/>
        </w:rPr>
        <w:t>(</w:t>
      </w:r>
      <w:r w:rsidRPr="00C91FC3">
        <w:rPr>
          <w:noProof/>
          <w:szCs w:val="22"/>
          <w:lang w:val="sv-SE"/>
        </w:rPr>
        <w:t>kan förekomma hos upp till 1 av 10 personer)</w:t>
      </w:r>
      <w:r w:rsidRPr="00C91FC3">
        <w:rPr>
          <w:b/>
          <w:bCs/>
          <w:noProof/>
          <w:szCs w:val="22"/>
          <w:lang w:val="sv-SE"/>
        </w:rPr>
        <w:t>:</w:t>
      </w:r>
    </w:p>
    <w:p w14:paraId="066B4E89" w14:textId="77777777" w:rsidR="00F12757" w:rsidRPr="00C91FC3" w:rsidRDefault="00F12757" w:rsidP="00F12757">
      <w:pPr>
        <w:ind w:right="-29"/>
        <w:rPr>
          <w:noProof/>
          <w:szCs w:val="22"/>
          <w:lang w:val="sv-SE"/>
        </w:rPr>
      </w:pPr>
      <w:r w:rsidRPr="00C91FC3">
        <w:rPr>
          <w:noProof/>
          <w:szCs w:val="22"/>
          <w:lang w:val="sv-SE"/>
        </w:rPr>
        <w:t>-</w:t>
      </w:r>
      <w:r w:rsidRPr="00C91FC3">
        <w:rPr>
          <w:noProof/>
          <w:szCs w:val="22"/>
          <w:lang w:val="sv-SE"/>
        </w:rPr>
        <w:tab/>
        <w:t>Minskad aptit, viktnedgång eller smakstörningar.</w:t>
      </w:r>
    </w:p>
    <w:p w14:paraId="5DB0966A" w14:textId="77777777" w:rsidR="00F12757" w:rsidRPr="00C91FC3" w:rsidRDefault="00F12757" w:rsidP="00F12757">
      <w:pPr>
        <w:ind w:right="-29"/>
        <w:rPr>
          <w:noProof/>
          <w:szCs w:val="22"/>
          <w:lang w:val="sv-SE"/>
        </w:rPr>
      </w:pPr>
      <w:r w:rsidRPr="00C91FC3">
        <w:rPr>
          <w:noProof/>
          <w:szCs w:val="22"/>
          <w:lang w:val="sv-SE"/>
        </w:rPr>
        <w:t>-</w:t>
      </w:r>
      <w:r w:rsidRPr="00C91FC3">
        <w:rPr>
          <w:noProof/>
          <w:szCs w:val="22"/>
          <w:lang w:val="sv-SE"/>
        </w:rPr>
        <w:tab/>
        <w:t>Yrsel eller svaghet.</w:t>
      </w:r>
    </w:p>
    <w:p w14:paraId="5A8746A2" w14:textId="77777777" w:rsidR="00F12757" w:rsidRPr="00C91FC3" w:rsidRDefault="00F12757" w:rsidP="00F12757">
      <w:pPr>
        <w:ind w:right="-29"/>
        <w:rPr>
          <w:noProof/>
          <w:szCs w:val="22"/>
          <w:lang w:val="sv-SE"/>
        </w:rPr>
      </w:pPr>
      <w:r w:rsidRPr="00C91FC3">
        <w:rPr>
          <w:noProof/>
          <w:szCs w:val="22"/>
          <w:lang w:val="sv-SE"/>
        </w:rPr>
        <w:t>-</w:t>
      </w:r>
      <w:r w:rsidRPr="00C91FC3">
        <w:rPr>
          <w:noProof/>
          <w:szCs w:val="22"/>
          <w:lang w:val="sv-SE"/>
        </w:rPr>
        <w:tab/>
        <w:t>Sömnproblem (insomnia).</w:t>
      </w:r>
    </w:p>
    <w:p w14:paraId="12ADA4CC" w14:textId="77777777" w:rsidR="00F12757" w:rsidRPr="00C91FC3" w:rsidRDefault="00F12757" w:rsidP="00F12757">
      <w:pPr>
        <w:ind w:right="-29"/>
        <w:rPr>
          <w:noProof/>
          <w:szCs w:val="22"/>
          <w:lang w:val="sv-SE"/>
        </w:rPr>
      </w:pPr>
      <w:r w:rsidRPr="00C91FC3">
        <w:rPr>
          <w:noProof/>
          <w:szCs w:val="22"/>
          <w:lang w:val="sv-SE"/>
        </w:rPr>
        <w:t>-</w:t>
      </w:r>
      <w:r w:rsidRPr="00C91FC3">
        <w:rPr>
          <w:noProof/>
          <w:szCs w:val="22"/>
          <w:lang w:val="sv-SE"/>
        </w:rPr>
        <w:tab/>
        <w:t>Rinnande ögon med klåda, rodnad och svullnad (bindhinneinflammation), vätskande ögon eller</w:t>
      </w:r>
    </w:p>
    <w:p w14:paraId="2A97E7D3" w14:textId="77777777" w:rsidR="00F12757" w:rsidRPr="00C91FC3" w:rsidRDefault="00F12757" w:rsidP="00F12757">
      <w:pPr>
        <w:ind w:right="-29"/>
        <w:rPr>
          <w:noProof/>
          <w:szCs w:val="22"/>
          <w:lang w:val="sv-SE"/>
        </w:rPr>
      </w:pPr>
      <w:r w:rsidRPr="00C91FC3">
        <w:rPr>
          <w:noProof/>
          <w:szCs w:val="22"/>
          <w:lang w:val="sv-SE"/>
        </w:rPr>
        <w:tab/>
        <w:t>dimsyn.</w:t>
      </w:r>
    </w:p>
    <w:p w14:paraId="20A54898" w14:textId="77777777" w:rsidR="00F12757" w:rsidRPr="00C91FC3" w:rsidRDefault="00F12757" w:rsidP="00F12757">
      <w:pPr>
        <w:ind w:right="-29"/>
        <w:rPr>
          <w:noProof/>
          <w:szCs w:val="22"/>
          <w:lang w:val="sv-SE"/>
        </w:rPr>
      </w:pPr>
      <w:r w:rsidRPr="00C91FC3">
        <w:rPr>
          <w:noProof/>
          <w:szCs w:val="22"/>
          <w:lang w:val="sv-SE"/>
        </w:rPr>
        <w:t>-</w:t>
      </w:r>
      <w:r w:rsidRPr="00C91FC3">
        <w:rPr>
          <w:noProof/>
          <w:szCs w:val="22"/>
          <w:lang w:val="sv-SE"/>
        </w:rPr>
        <w:tab/>
        <w:t>Näsblödning.</w:t>
      </w:r>
    </w:p>
    <w:p w14:paraId="7FDEB8DF" w14:textId="77777777" w:rsidR="00F12757" w:rsidRPr="00C91FC3" w:rsidRDefault="00F12757" w:rsidP="00F12757">
      <w:pPr>
        <w:ind w:right="-29"/>
        <w:rPr>
          <w:noProof/>
          <w:szCs w:val="22"/>
          <w:lang w:val="sv-SE"/>
        </w:rPr>
      </w:pPr>
      <w:r w:rsidRPr="00C91FC3">
        <w:rPr>
          <w:noProof/>
          <w:szCs w:val="22"/>
          <w:lang w:val="sv-SE"/>
        </w:rPr>
        <w:t>-</w:t>
      </w:r>
      <w:r w:rsidRPr="00C91FC3">
        <w:rPr>
          <w:noProof/>
          <w:szCs w:val="22"/>
          <w:lang w:val="sv-SE"/>
        </w:rPr>
        <w:tab/>
        <w:t>Buksmärta eller utspänd buk, väderspänning, halsbränna, förstoppning.</w:t>
      </w:r>
    </w:p>
    <w:p w14:paraId="1E67320F" w14:textId="77777777" w:rsidR="00F12757" w:rsidRPr="00C91FC3" w:rsidRDefault="00F12757" w:rsidP="00F12757">
      <w:pPr>
        <w:ind w:right="-29"/>
        <w:rPr>
          <w:noProof/>
          <w:szCs w:val="22"/>
          <w:lang w:val="sv-SE"/>
        </w:rPr>
      </w:pPr>
      <w:r w:rsidRPr="00C91FC3">
        <w:rPr>
          <w:noProof/>
          <w:szCs w:val="22"/>
          <w:lang w:val="sv-SE"/>
        </w:rPr>
        <w:t>-</w:t>
      </w:r>
      <w:r w:rsidRPr="00C91FC3">
        <w:rPr>
          <w:noProof/>
          <w:szCs w:val="22"/>
          <w:lang w:val="sv-SE"/>
        </w:rPr>
        <w:tab/>
        <w:t>Klåda.</w:t>
      </w:r>
    </w:p>
    <w:p w14:paraId="77F8246A" w14:textId="77777777" w:rsidR="00F12757" w:rsidRPr="00C91FC3" w:rsidRDefault="00F12757" w:rsidP="00F12757">
      <w:pPr>
        <w:ind w:right="-29"/>
        <w:rPr>
          <w:noProof/>
          <w:szCs w:val="22"/>
          <w:lang w:val="sv-SE"/>
        </w:rPr>
      </w:pPr>
      <w:r w:rsidRPr="00C91FC3">
        <w:rPr>
          <w:noProof/>
          <w:szCs w:val="22"/>
          <w:lang w:val="sv-SE"/>
        </w:rPr>
        <w:t>-</w:t>
      </w:r>
      <w:r w:rsidRPr="00C91FC3">
        <w:rPr>
          <w:noProof/>
          <w:szCs w:val="22"/>
          <w:lang w:val="sv-SE"/>
        </w:rPr>
        <w:tab/>
        <w:t>Oväntat kraftigt håravfall eller uttunning av håret.</w:t>
      </w:r>
    </w:p>
    <w:p w14:paraId="0599F4D7" w14:textId="77777777" w:rsidR="00F12757" w:rsidRPr="00C91FC3" w:rsidRDefault="00F12757" w:rsidP="00F12757">
      <w:pPr>
        <w:ind w:right="-29"/>
        <w:rPr>
          <w:noProof/>
          <w:szCs w:val="22"/>
          <w:lang w:val="sv-SE"/>
        </w:rPr>
      </w:pPr>
      <w:r w:rsidRPr="00C91FC3">
        <w:rPr>
          <w:noProof/>
          <w:szCs w:val="22"/>
          <w:lang w:val="sv-SE"/>
        </w:rPr>
        <w:t>-</w:t>
      </w:r>
      <w:r w:rsidRPr="00C91FC3">
        <w:rPr>
          <w:noProof/>
          <w:szCs w:val="22"/>
          <w:lang w:val="sv-SE"/>
        </w:rPr>
        <w:tab/>
        <w:t>Domningar i händer och fötter.</w:t>
      </w:r>
    </w:p>
    <w:p w14:paraId="7E52992B" w14:textId="77777777" w:rsidR="00F12757" w:rsidRPr="00C91FC3" w:rsidRDefault="00F12757" w:rsidP="00F12757">
      <w:pPr>
        <w:ind w:right="-29"/>
        <w:rPr>
          <w:noProof/>
          <w:szCs w:val="22"/>
          <w:lang w:val="sv-SE"/>
        </w:rPr>
      </w:pPr>
      <w:r w:rsidRPr="00C91FC3">
        <w:rPr>
          <w:noProof/>
          <w:szCs w:val="22"/>
          <w:lang w:val="sv-SE"/>
        </w:rPr>
        <w:t>-</w:t>
      </w:r>
      <w:r w:rsidRPr="00C91FC3">
        <w:rPr>
          <w:noProof/>
          <w:szCs w:val="22"/>
          <w:lang w:val="sv-SE"/>
        </w:rPr>
        <w:tab/>
        <w:t>Sår i munnen.</w:t>
      </w:r>
    </w:p>
    <w:p w14:paraId="41CB083F" w14:textId="77777777" w:rsidR="00F12757" w:rsidRPr="00C91FC3" w:rsidRDefault="00F12757" w:rsidP="00F12757">
      <w:pPr>
        <w:ind w:right="-29"/>
        <w:rPr>
          <w:noProof/>
          <w:szCs w:val="22"/>
          <w:lang w:val="sv-SE"/>
        </w:rPr>
      </w:pPr>
      <w:r w:rsidRPr="00C91FC3">
        <w:rPr>
          <w:noProof/>
          <w:szCs w:val="22"/>
          <w:lang w:val="sv-SE"/>
        </w:rPr>
        <w:t>-</w:t>
      </w:r>
      <w:r w:rsidRPr="00C91FC3">
        <w:rPr>
          <w:noProof/>
          <w:szCs w:val="22"/>
          <w:lang w:val="sv-SE"/>
        </w:rPr>
        <w:tab/>
        <w:t>Ledsmärta med svullnad.</w:t>
      </w:r>
    </w:p>
    <w:p w14:paraId="25083C05" w14:textId="77777777" w:rsidR="00F12757" w:rsidRPr="00C91FC3" w:rsidRDefault="00F12757" w:rsidP="00F12757">
      <w:pPr>
        <w:ind w:right="-29"/>
        <w:rPr>
          <w:noProof/>
          <w:szCs w:val="22"/>
          <w:lang w:val="sv-SE"/>
        </w:rPr>
      </w:pPr>
      <w:r w:rsidRPr="00C91FC3">
        <w:rPr>
          <w:noProof/>
          <w:szCs w:val="22"/>
          <w:lang w:val="sv-SE"/>
        </w:rPr>
        <w:t>-</w:t>
      </w:r>
      <w:r w:rsidRPr="00C91FC3">
        <w:rPr>
          <w:noProof/>
          <w:szCs w:val="22"/>
          <w:lang w:val="sv-SE"/>
        </w:rPr>
        <w:tab/>
        <w:t>Muntorrhet, torr hud eller torra ögon.</w:t>
      </w:r>
    </w:p>
    <w:p w14:paraId="47F34B35" w14:textId="77777777" w:rsidR="00F12757" w:rsidRPr="00C91FC3" w:rsidRDefault="00F12757" w:rsidP="00F12757">
      <w:pPr>
        <w:ind w:right="-29"/>
        <w:rPr>
          <w:noProof/>
          <w:szCs w:val="22"/>
          <w:lang w:val="sv-SE"/>
        </w:rPr>
      </w:pPr>
      <w:r w:rsidRPr="00C91FC3">
        <w:rPr>
          <w:noProof/>
          <w:szCs w:val="22"/>
          <w:lang w:val="sv-SE"/>
        </w:rPr>
        <w:t>-</w:t>
      </w:r>
      <w:r w:rsidRPr="00C91FC3">
        <w:rPr>
          <w:noProof/>
          <w:szCs w:val="22"/>
          <w:lang w:val="sv-SE"/>
        </w:rPr>
        <w:tab/>
        <w:t>Minskad eller ökad känslighet i huden.</w:t>
      </w:r>
    </w:p>
    <w:p w14:paraId="5B98FD5B" w14:textId="77777777" w:rsidR="00F12757" w:rsidRPr="00C91FC3" w:rsidRDefault="00F12757" w:rsidP="00F12757">
      <w:pPr>
        <w:ind w:right="-29"/>
        <w:rPr>
          <w:noProof/>
          <w:szCs w:val="22"/>
          <w:lang w:val="sv-SE"/>
        </w:rPr>
      </w:pPr>
      <w:r w:rsidRPr="00C91FC3">
        <w:rPr>
          <w:noProof/>
          <w:szCs w:val="22"/>
          <w:lang w:val="sv-SE"/>
        </w:rPr>
        <w:t>-</w:t>
      </w:r>
      <w:r w:rsidRPr="00C91FC3">
        <w:rPr>
          <w:noProof/>
          <w:szCs w:val="22"/>
          <w:lang w:val="sv-SE"/>
        </w:rPr>
        <w:tab/>
        <w:t>Heta blodvallningar, frossa eller nattsvettning.</w:t>
      </w:r>
    </w:p>
    <w:p w14:paraId="173C6261" w14:textId="77777777" w:rsidR="00F12757" w:rsidRPr="00C91FC3" w:rsidRDefault="00F12757" w:rsidP="00F12757">
      <w:pPr>
        <w:ind w:right="-29"/>
        <w:rPr>
          <w:noProof/>
          <w:szCs w:val="22"/>
          <w:lang w:val="sv-SE"/>
        </w:rPr>
      </w:pPr>
      <w:r w:rsidRPr="00C91FC3">
        <w:rPr>
          <w:b/>
          <w:bCs/>
          <w:noProof/>
          <w:szCs w:val="22"/>
          <w:lang w:val="sv-SE"/>
        </w:rPr>
        <w:t xml:space="preserve">Meddela din läkare </w:t>
      </w:r>
      <w:r w:rsidRPr="00C91FC3">
        <w:rPr>
          <w:noProof/>
          <w:szCs w:val="22"/>
          <w:lang w:val="sv-SE"/>
        </w:rPr>
        <w:t>om något av detta påverkar dig allvarligt.</w:t>
      </w:r>
    </w:p>
    <w:p w14:paraId="0296E04F" w14:textId="77777777" w:rsidR="00F12757" w:rsidRPr="00C91FC3" w:rsidRDefault="00F12757" w:rsidP="00F12757">
      <w:pPr>
        <w:ind w:right="-29"/>
        <w:rPr>
          <w:noProof/>
          <w:szCs w:val="22"/>
          <w:lang w:val="sv-SE"/>
        </w:rPr>
      </w:pPr>
    </w:p>
    <w:p w14:paraId="7127EB99" w14:textId="77777777" w:rsidR="00F12757" w:rsidRPr="00C91FC3" w:rsidRDefault="00F12757" w:rsidP="00F12757">
      <w:pPr>
        <w:ind w:right="-29"/>
        <w:rPr>
          <w:b/>
          <w:bCs/>
          <w:noProof/>
          <w:szCs w:val="22"/>
          <w:lang w:val="sv-SE"/>
        </w:rPr>
      </w:pPr>
      <w:r w:rsidRPr="00C91FC3">
        <w:rPr>
          <w:b/>
          <w:bCs/>
          <w:noProof/>
          <w:szCs w:val="22"/>
          <w:lang w:val="sv-SE"/>
        </w:rPr>
        <w:t xml:space="preserve">Ingen känd frekvens </w:t>
      </w:r>
      <w:r w:rsidRPr="00C91FC3">
        <w:rPr>
          <w:bCs/>
          <w:noProof/>
          <w:szCs w:val="22"/>
          <w:lang w:val="sv-SE"/>
        </w:rPr>
        <w:t>(</w:t>
      </w:r>
      <w:r w:rsidRPr="00C91FC3">
        <w:rPr>
          <w:noProof/>
          <w:szCs w:val="22"/>
          <w:lang w:val="sv-SE"/>
        </w:rPr>
        <w:t>frekvensen kan inte beräknas från tillgängliga data)</w:t>
      </w:r>
      <w:r w:rsidRPr="00C91FC3">
        <w:rPr>
          <w:b/>
          <w:bCs/>
          <w:noProof/>
          <w:szCs w:val="22"/>
          <w:lang w:val="sv-SE"/>
        </w:rPr>
        <w:t>:</w:t>
      </w:r>
    </w:p>
    <w:p w14:paraId="23862F91" w14:textId="77777777" w:rsidR="00F12757" w:rsidRPr="00C91FC3" w:rsidRDefault="00F12757" w:rsidP="00F12757">
      <w:pPr>
        <w:ind w:right="-29"/>
        <w:rPr>
          <w:noProof/>
          <w:szCs w:val="22"/>
          <w:lang w:val="sv-SE"/>
        </w:rPr>
      </w:pPr>
      <w:r w:rsidRPr="00C91FC3">
        <w:rPr>
          <w:noProof/>
          <w:szCs w:val="22"/>
          <w:lang w:val="sv-SE"/>
        </w:rPr>
        <w:t>-</w:t>
      </w:r>
      <w:r w:rsidRPr="00C91FC3">
        <w:rPr>
          <w:noProof/>
          <w:szCs w:val="22"/>
          <w:lang w:val="sv-SE"/>
        </w:rPr>
        <w:tab/>
        <w:t>Rodnad och/eller svullnad i handflatorna och på fotsulorna som kan vara åtföljt av en stickande</w:t>
      </w:r>
    </w:p>
    <w:p w14:paraId="6DDB9621" w14:textId="77777777" w:rsidR="00F12757" w:rsidRPr="00C91FC3" w:rsidRDefault="00F12757" w:rsidP="00F12757">
      <w:pPr>
        <w:ind w:right="-29"/>
        <w:rPr>
          <w:noProof/>
          <w:szCs w:val="22"/>
          <w:lang w:val="sv-SE"/>
        </w:rPr>
      </w:pPr>
      <w:r w:rsidRPr="00C91FC3">
        <w:rPr>
          <w:noProof/>
          <w:szCs w:val="22"/>
          <w:lang w:val="sv-SE"/>
        </w:rPr>
        <w:tab/>
        <w:t>känsla eller brännande smärta.</w:t>
      </w:r>
    </w:p>
    <w:p w14:paraId="1C1B62A2" w14:textId="77777777" w:rsidR="00CD3F1F" w:rsidRPr="00C91FC3" w:rsidRDefault="00CD3F1F" w:rsidP="00CD3F1F">
      <w:pPr>
        <w:ind w:right="-29"/>
        <w:rPr>
          <w:noProof/>
          <w:szCs w:val="22"/>
          <w:lang w:val="sv-SE"/>
        </w:rPr>
      </w:pPr>
      <w:r w:rsidRPr="00C91FC3">
        <w:rPr>
          <w:noProof/>
          <w:szCs w:val="22"/>
          <w:lang w:val="sv-SE"/>
        </w:rPr>
        <w:t>-</w:t>
      </w:r>
      <w:r w:rsidRPr="00C91FC3">
        <w:rPr>
          <w:noProof/>
          <w:szCs w:val="22"/>
          <w:lang w:val="sv-SE"/>
        </w:rPr>
        <w:tab/>
        <w:t>Smärtsamma förändringar i huden med eller utan blåsor.</w:t>
      </w:r>
    </w:p>
    <w:p w14:paraId="61A39107" w14:textId="77777777" w:rsidR="00F12757" w:rsidRPr="00C91FC3" w:rsidRDefault="00F12757" w:rsidP="00F12757">
      <w:pPr>
        <w:ind w:right="-29"/>
        <w:rPr>
          <w:noProof/>
          <w:szCs w:val="22"/>
          <w:lang w:val="sv-SE"/>
        </w:rPr>
      </w:pPr>
      <w:r w:rsidRPr="00C91FC3">
        <w:rPr>
          <w:noProof/>
          <w:szCs w:val="22"/>
          <w:lang w:val="sv-SE"/>
        </w:rPr>
        <w:t>-</w:t>
      </w:r>
      <w:r w:rsidRPr="00C91FC3">
        <w:rPr>
          <w:noProof/>
          <w:szCs w:val="22"/>
          <w:lang w:val="sv-SE"/>
        </w:rPr>
        <w:tab/>
        <w:t>Långsam tillväxt hos barn och ungdomar.</w:t>
      </w:r>
    </w:p>
    <w:p w14:paraId="5AFFB1E0" w14:textId="77777777" w:rsidR="00F12757" w:rsidRPr="00C91FC3" w:rsidRDefault="00F12757" w:rsidP="00F12757">
      <w:pPr>
        <w:ind w:right="-29"/>
        <w:rPr>
          <w:noProof/>
          <w:szCs w:val="22"/>
          <w:lang w:val="sv-SE"/>
        </w:rPr>
      </w:pPr>
      <w:r w:rsidRPr="00C91FC3">
        <w:rPr>
          <w:b/>
          <w:bCs/>
          <w:noProof/>
          <w:szCs w:val="22"/>
          <w:lang w:val="sv-SE"/>
        </w:rPr>
        <w:t xml:space="preserve">Meddela din läkare </w:t>
      </w:r>
      <w:r w:rsidRPr="00C91FC3">
        <w:rPr>
          <w:noProof/>
          <w:szCs w:val="22"/>
          <w:lang w:val="sv-SE"/>
        </w:rPr>
        <w:t>om något av detta påverkar dig allvarligt.</w:t>
      </w:r>
    </w:p>
    <w:p w14:paraId="1E57D3A4" w14:textId="77777777" w:rsidR="00F12757" w:rsidRPr="00C91FC3" w:rsidRDefault="00F12757" w:rsidP="00F12757">
      <w:pPr>
        <w:ind w:right="-29"/>
        <w:rPr>
          <w:noProof/>
          <w:szCs w:val="22"/>
          <w:lang w:val="sv-SE"/>
        </w:rPr>
      </w:pPr>
    </w:p>
    <w:p w14:paraId="2A5EF852" w14:textId="77777777" w:rsidR="000C4837" w:rsidRPr="00C91FC3" w:rsidRDefault="000C4837" w:rsidP="000C4837">
      <w:pPr>
        <w:ind w:right="-2"/>
        <w:rPr>
          <w:noProof/>
          <w:szCs w:val="22"/>
          <w:lang w:val="sv-SE"/>
        </w:rPr>
      </w:pPr>
      <w:r w:rsidRPr="00C91FC3">
        <w:rPr>
          <w:noProof/>
          <w:szCs w:val="22"/>
          <w:lang w:val="sv-SE"/>
        </w:rPr>
        <w:t>Om du får biverkningar, tala med läkare, apotekspersonal eller sjuksköterska.</w:t>
      </w:r>
      <w:r w:rsidRPr="00C91FC3">
        <w:rPr>
          <w:color w:val="FF0000"/>
          <w:szCs w:val="22"/>
          <w:lang w:val="sv-SE"/>
        </w:rPr>
        <w:t xml:space="preserve"> </w:t>
      </w:r>
      <w:r w:rsidRPr="00C91FC3">
        <w:rPr>
          <w:noProof/>
          <w:szCs w:val="22"/>
          <w:lang w:val="sv-SE"/>
        </w:rPr>
        <w:t>Detta gäller även</w:t>
      </w:r>
      <w:r w:rsidRPr="00C91FC3">
        <w:rPr>
          <w:lang w:val="sv-SE"/>
        </w:rPr>
        <w:t xml:space="preserve"> </w:t>
      </w:r>
      <w:r w:rsidRPr="00C91FC3">
        <w:rPr>
          <w:noProof/>
          <w:szCs w:val="22"/>
          <w:lang w:val="sv-SE"/>
        </w:rPr>
        <w:t xml:space="preserve">biverkningar som inte nämns i denna information. Du kan också rapportera biverkningar direkt via </w:t>
      </w:r>
      <w:r w:rsidRPr="00C91FC3">
        <w:rPr>
          <w:noProof/>
          <w:szCs w:val="22"/>
          <w:highlight w:val="lightGray"/>
          <w:lang w:val="sv-SE"/>
        </w:rPr>
        <w:t xml:space="preserve">det nationella rapporteringssystemet listat i </w:t>
      </w:r>
      <w:hyperlink r:id="rId16" w:history="1">
        <w:r w:rsidRPr="00C91FC3">
          <w:rPr>
            <w:rStyle w:val="Hyperlink"/>
            <w:highlight w:val="lightGray"/>
            <w:lang w:val="sv-SE"/>
          </w:rPr>
          <w:t>bilaga V</w:t>
        </w:r>
      </w:hyperlink>
      <w:r w:rsidRPr="00C91FC3">
        <w:rPr>
          <w:noProof/>
          <w:color w:val="92D050"/>
          <w:szCs w:val="22"/>
          <w:lang w:val="sv-SE"/>
        </w:rPr>
        <w:t>.</w:t>
      </w:r>
      <w:r w:rsidRPr="00C91FC3">
        <w:rPr>
          <w:noProof/>
          <w:szCs w:val="22"/>
          <w:lang w:val="sv-SE"/>
        </w:rPr>
        <w:t xml:space="preserve"> Genom att rapportera biverkningar kan du bidra till att öka informationen om läkemedels säkerhet.</w:t>
      </w:r>
    </w:p>
    <w:p w14:paraId="18692F0B" w14:textId="77777777" w:rsidR="0005522B" w:rsidRPr="00C91FC3" w:rsidRDefault="0005522B">
      <w:pPr>
        <w:ind w:right="-2"/>
        <w:rPr>
          <w:noProof/>
          <w:szCs w:val="22"/>
          <w:lang w:val="sv-SE"/>
        </w:rPr>
      </w:pPr>
    </w:p>
    <w:p w14:paraId="163E76E4" w14:textId="77777777" w:rsidR="0005522B" w:rsidRPr="00C91FC3" w:rsidRDefault="0005522B">
      <w:pPr>
        <w:ind w:right="-2"/>
        <w:rPr>
          <w:noProof/>
          <w:szCs w:val="22"/>
          <w:lang w:val="sv-SE"/>
        </w:rPr>
      </w:pPr>
    </w:p>
    <w:p w14:paraId="7563BDA6" w14:textId="77777777" w:rsidR="0005522B" w:rsidRPr="00C91FC3" w:rsidRDefault="00F12757">
      <w:pPr>
        <w:ind w:left="567" w:right="-2" w:hanging="567"/>
        <w:rPr>
          <w:noProof/>
          <w:szCs w:val="22"/>
          <w:lang w:val="sv-SE"/>
        </w:rPr>
      </w:pPr>
      <w:r w:rsidRPr="00C91FC3">
        <w:rPr>
          <w:b/>
          <w:noProof/>
          <w:szCs w:val="22"/>
          <w:lang w:val="sv-SE"/>
        </w:rPr>
        <w:t>5.</w:t>
      </w:r>
      <w:r w:rsidRPr="00C91FC3">
        <w:rPr>
          <w:b/>
          <w:noProof/>
          <w:szCs w:val="22"/>
          <w:lang w:val="sv-SE"/>
        </w:rPr>
        <w:tab/>
        <w:t>Hur Imatinib Actavis</w:t>
      </w:r>
      <w:r w:rsidR="0005522B" w:rsidRPr="00C91FC3">
        <w:rPr>
          <w:b/>
          <w:noProof/>
          <w:szCs w:val="22"/>
          <w:lang w:val="sv-SE"/>
        </w:rPr>
        <w:t xml:space="preserve"> ska förvaras</w:t>
      </w:r>
    </w:p>
    <w:p w14:paraId="0E6F8BAF" w14:textId="77777777" w:rsidR="0005522B" w:rsidRPr="00C91FC3" w:rsidRDefault="0005522B">
      <w:pPr>
        <w:rPr>
          <w:noProof/>
          <w:szCs w:val="22"/>
          <w:lang w:val="sv-SE"/>
        </w:rPr>
      </w:pPr>
    </w:p>
    <w:p w14:paraId="684E6E25" w14:textId="77777777" w:rsidR="00F12757" w:rsidRPr="00C91FC3" w:rsidRDefault="00F12757" w:rsidP="00F12757">
      <w:pPr>
        <w:ind w:right="-29"/>
        <w:rPr>
          <w:noProof/>
          <w:szCs w:val="22"/>
          <w:lang w:val="sv-SE"/>
        </w:rPr>
      </w:pPr>
      <w:r w:rsidRPr="00C91FC3">
        <w:rPr>
          <w:noProof/>
          <w:szCs w:val="22"/>
          <w:lang w:val="sv-SE"/>
        </w:rPr>
        <w:t>Förvaras detta läkemedel utom syn- och räckhåll för barn.</w:t>
      </w:r>
    </w:p>
    <w:p w14:paraId="23E47CC7" w14:textId="77777777" w:rsidR="00FA3E7E" w:rsidRPr="00C91FC3" w:rsidRDefault="00FA3E7E" w:rsidP="00FA3E7E">
      <w:pPr>
        <w:numPr>
          <w:ilvl w:val="12"/>
          <w:numId w:val="0"/>
        </w:numPr>
        <w:ind w:right="-2"/>
        <w:rPr>
          <w:noProof/>
          <w:szCs w:val="22"/>
          <w:lang w:val="sv-SE"/>
        </w:rPr>
      </w:pPr>
      <w:r w:rsidRPr="00C91FC3">
        <w:rPr>
          <w:noProof/>
          <w:szCs w:val="22"/>
          <w:lang w:val="sv-SE"/>
        </w:rPr>
        <w:t xml:space="preserve">Används före utgångsdatum som anges på kartongen </w:t>
      </w:r>
      <w:r w:rsidR="00CD3F1F" w:rsidRPr="00C91FC3">
        <w:rPr>
          <w:noProof/>
          <w:szCs w:val="22"/>
          <w:lang w:val="sv-SE"/>
        </w:rPr>
        <w:t xml:space="preserve">och blistret </w:t>
      </w:r>
      <w:r w:rsidR="00B94C88" w:rsidRPr="00C91FC3">
        <w:rPr>
          <w:noProof/>
          <w:szCs w:val="22"/>
          <w:lang w:val="sv-SE"/>
        </w:rPr>
        <w:t>efter</w:t>
      </w:r>
      <w:r w:rsidR="00B006BA" w:rsidRPr="00C91FC3">
        <w:rPr>
          <w:noProof/>
          <w:szCs w:val="22"/>
          <w:lang w:val="sv-SE"/>
        </w:rPr>
        <w:t xml:space="preserve"> </w:t>
      </w:r>
      <w:r w:rsidR="00025D75" w:rsidRPr="00C91FC3">
        <w:rPr>
          <w:noProof/>
          <w:szCs w:val="22"/>
          <w:lang w:val="sv-SE"/>
        </w:rPr>
        <w:t>EXP.</w:t>
      </w:r>
      <w:r w:rsidR="00B94C88" w:rsidRPr="00C91FC3">
        <w:rPr>
          <w:noProof/>
          <w:szCs w:val="22"/>
          <w:lang w:val="sv-SE"/>
        </w:rPr>
        <w:t xml:space="preserve"> </w:t>
      </w:r>
      <w:r w:rsidRPr="00C91FC3">
        <w:rPr>
          <w:noProof/>
          <w:szCs w:val="22"/>
          <w:lang w:val="sv-SE"/>
        </w:rPr>
        <w:t>Utgångsdatumet är d</w:t>
      </w:r>
      <w:r w:rsidR="00B94C88" w:rsidRPr="00C91FC3">
        <w:rPr>
          <w:noProof/>
          <w:szCs w:val="22"/>
          <w:lang w:val="sv-SE"/>
        </w:rPr>
        <w:t>en sista dagen i angiven månad.</w:t>
      </w:r>
    </w:p>
    <w:p w14:paraId="0F939106" w14:textId="77777777" w:rsidR="00F12757" w:rsidRPr="00C91FC3" w:rsidRDefault="00F12757" w:rsidP="00F12757">
      <w:pPr>
        <w:ind w:right="-29"/>
        <w:rPr>
          <w:noProof/>
          <w:szCs w:val="22"/>
          <w:lang w:val="sv-SE"/>
        </w:rPr>
      </w:pPr>
      <w:r w:rsidRPr="00C91FC3">
        <w:rPr>
          <w:noProof/>
          <w:szCs w:val="22"/>
          <w:lang w:val="sv-SE"/>
        </w:rPr>
        <w:t xml:space="preserve">Förvaras vid högst </w:t>
      </w:r>
      <w:r w:rsidR="000C4837" w:rsidRPr="00C91FC3">
        <w:rPr>
          <w:noProof/>
          <w:szCs w:val="22"/>
          <w:lang w:val="sv-SE"/>
        </w:rPr>
        <w:t>25</w:t>
      </w:r>
      <w:r w:rsidRPr="00C91FC3">
        <w:rPr>
          <w:noProof/>
          <w:szCs w:val="22"/>
          <w:lang w:val="sv-SE"/>
        </w:rPr>
        <w:t xml:space="preserve"> °C.</w:t>
      </w:r>
      <w:r w:rsidR="00B94C88" w:rsidRPr="00C91FC3">
        <w:rPr>
          <w:noProof/>
          <w:szCs w:val="22"/>
          <w:lang w:val="sv-SE"/>
        </w:rPr>
        <w:t xml:space="preserve"> </w:t>
      </w:r>
      <w:r w:rsidRPr="00C91FC3">
        <w:rPr>
          <w:noProof/>
          <w:szCs w:val="22"/>
          <w:lang w:val="sv-SE"/>
        </w:rPr>
        <w:t>Förvaras i originalförpackningen. Fuktkänsligt.</w:t>
      </w:r>
    </w:p>
    <w:p w14:paraId="2B2F4588" w14:textId="77777777" w:rsidR="00F12757" w:rsidRPr="00C91FC3" w:rsidRDefault="00F12757" w:rsidP="00F12757">
      <w:pPr>
        <w:ind w:right="-29"/>
        <w:rPr>
          <w:noProof/>
          <w:szCs w:val="22"/>
          <w:lang w:val="sv-SE"/>
        </w:rPr>
      </w:pPr>
      <w:r w:rsidRPr="00C91FC3">
        <w:rPr>
          <w:noProof/>
          <w:szCs w:val="22"/>
          <w:lang w:val="sv-SE"/>
        </w:rPr>
        <w:t>Användes inte om någon förpackning är skadad eller visar tecken på att ha öppnats eller</w:t>
      </w:r>
    </w:p>
    <w:p w14:paraId="4F8B4EA4" w14:textId="77777777" w:rsidR="00F12757" w:rsidRPr="00C91FC3" w:rsidRDefault="00F12757" w:rsidP="00F12757">
      <w:pPr>
        <w:ind w:right="-29"/>
        <w:rPr>
          <w:noProof/>
          <w:szCs w:val="22"/>
          <w:lang w:val="sv-SE"/>
        </w:rPr>
      </w:pPr>
      <w:r w:rsidRPr="00C91FC3">
        <w:rPr>
          <w:noProof/>
          <w:szCs w:val="22"/>
          <w:lang w:val="sv-SE"/>
        </w:rPr>
        <w:t>hanterats på annat otillbörligt sätt.</w:t>
      </w:r>
    </w:p>
    <w:p w14:paraId="2E54DA6C" w14:textId="77777777" w:rsidR="0005522B" w:rsidRPr="00C91FC3" w:rsidRDefault="0005522B">
      <w:pPr>
        <w:numPr>
          <w:ilvl w:val="12"/>
          <w:numId w:val="0"/>
        </w:numPr>
        <w:ind w:right="-2"/>
        <w:rPr>
          <w:noProof/>
          <w:szCs w:val="22"/>
          <w:lang w:val="sv-SE"/>
        </w:rPr>
      </w:pPr>
      <w:r w:rsidRPr="00C91FC3">
        <w:rPr>
          <w:noProof/>
          <w:szCs w:val="22"/>
          <w:lang w:val="sv-SE"/>
        </w:rPr>
        <w:t>Läkeme</w:t>
      </w:r>
      <w:r w:rsidR="00B94C88" w:rsidRPr="00C91FC3">
        <w:rPr>
          <w:noProof/>
          <w:szCs w:val="22"/>
          <w:lang w:val="sv-SE"/>
        </w:rPr>
        <w:t xml:space="preserve">del ska inte kastas i avloppet </w:t>
      </w:r>
      <w:r w:rsidRPr="00C91FC3">
        <w:rPr>
          <w:noProof/>
          <w:szCs w:val="22"/>
          <w:lang w:val="sv-SE"/>
        </w:rPr>
        <w:t>eller bla</w:t>
      </w:r>
      <w:r w:rsidR="00B94C88" w:rsidRPr="00C91FC3">
        <w:rPr>
          <w:noProof/>
          <w:szCs w:val="22"/>
          <w:lang w:val="sv-SE"/>
        </w:rPr>
        <w:t>nd hushållsavfall</w:t>
      </w:r>
      <w:r w:rsidRPr="00C91FC3">
        <w:rPr>
          <w:noProof/>
          <w:szCs w:val="22"/>
          <w:lang w:val="sv-SE"/>
        </w:rPr>
        <w:t>. Fråga apotekspersonalen hur man kastar läkemedel som inte längre används. Dessa åtgärder</w:t>
      </w:r>
      <w:r w:rsidR="00B94C88" w:rsidRPr="00C91FC3">
        <w:rPr>
          <w:noProof/>
          <w:szCs w:val="22"/>
          <w:lang w:val="sv-SE"/>
        </w:rPr>
        <w:t xml:space="preserve"> är till för att skydda miljön.</w:t>
      </w:r>
    </w:p>
    <w:p w14:paraId="084C29D8" w14:textId="77777777" w:rsidR="0005522B" w:rsidRPr="00C91FC3" w:rsidRDefault="0005522B">
      <w:pPr>
        <w:ind w:right="-2"/>
        <w:rPr>
          <w:noProof/>
          <w:szCs w:val="22"/>
          <w:lang w:val="sv-SE"/>
        </w:rPr>
      </w:pPr>
    </w:p>
    <w:p w14:paraId="6CEDF751" w14:textId="77777777" w:rsidR="0005522B" w:rsidRPr="00C91FC3" w:rsidRDefault="0005522B">
      <w:pPr>
        <w:ind w:right="-2"/>
        <w:rPr>
          <w:noProof/>
          <w:szCs w:val="22"/>
          <w:lang w:val="sv-SE"/>
        </w:rPr>
      </w:pPr>
    </w:p>
    <w:p w14:paraId="0035D2F2" w14:textId="77777777" w:rsidR="0005522B" w:rsidRPr="00C91FC3" w:rsidRDefault="0005522B">
      <w:pPr>
        <w:ind w:left="567" w:right="-2" w:hanging="567"/>
        <w:rPr>
          <w:b/>
          <w:noProof/>
          <w:szCs w:val="22"/>
          <w:lang w:val="sv-SE"/>
        </w:rPr>
      </w:pPr>
      <w:r w:rsidRPr="00C91FC3">
        <w:rPr>
          <w:b/>
          <w:noProof/>
          <w:szCs w:val="22"/>
          <w:lang w:val="sv-SE"/>
        </w:rPr>
        <w:t>6.</w:t>
      </w:r>
      <w:r w:rsidRPr="00C91FC3">
        <w:rPr>
          <w:b/>
          <w:noProof/>
          <w:szCs w:val="22"/>
          <w:lang w:val="sv-SE"/>
        </w:rPr>
        <w:tab/>
        <w:t>Förpackningens innehåll och övriga upplysningar</w:t>
      </w:r>
    </w:p>
    <w:p w14:paraId="2BEA2C69" w14:textId="77777777" w:rsidR="0005522B" w:rsidRPr="00C91FC3" w:rsidRDefault="0005522B">
      <w:pPr>
        <w:ind w:left="567" w:right="-2" w:hanging="567"/>
        <w:rPr>
          <w:b/>
          <w:noProof/>
          <w:szCs w:val="22"/>
          <w:lang w:val="sv-SE"/>
        </w:rPr>
      </w:pPr>
    </w:p>
    <w:p w14:paraId="51B68F36" w14:textId="77777777" w:rsidR="0005522B" w:rsidRPr="00C91FC3" w:rsidRDefault="0005522B">
      <w:pPr>
        <w:numPr>
          <w:ilvl w:val="12"/>
          <w:numId w:val="0"/>
        </w:numPr>
        <w:rPr>
          <w:b/>
          <w:szCs w:val="22"/>
          <w:lang w:val="sv-SE"/>
        </w:rPr>
      </w:pPr>
      <w:r w:rsidRPr="00C91FC3">
        <w:rPr>
          <w:b/>
          <w:noProof/>
          <w:szCs w:val="22"/>
          <w:lang w:val="sv-SE"/>
        </w:rPr>
        <w:t>Innehållsdeklaration</w:t>
      </w:r>
    </w:p>
    <w:p w14:paraId="63A0F563" w14:textId="77777777" w:rsidR="0005522B" w:rsidRPr="00C91FC3" w:rsidRDefault="00B60A86">
      <w:pPr>
        <w:numPr>
          <w:ilvl w:val="0"/>
          <w:numId w:val="26"/>
        </w:numPr>
        <w:tabs>
          <w:tab w:val="clear" w:pos="567"/>
        </w:tabs>
        <w:spacing w:line="240" w:lineRule="auto"/>
        <w:ind w:left="567" w:right="-2" w:hanging="567"/>
        <w:rPr>
          <w:noProof/>
          <w:szCs w:val="22"/>
          <w:lang w:val="sv-SE"/>
        </w:rPr>
      </w:pPr>
      <w:r w:rsidRPr="00C91FC3">
        <w:rPr>
          <w:noProof/>
          <w:szCs w:val="22"/>
          <w:lang w:val="sv-SE"/>
        </w:rPr>
        <w:t>Den</w:t>
      </w:r>
      <w:r w:rsidR="0005522B" w:rsidRPr="00C91FC3">
        <w:rPr>
          <w:noProof/>
          <w:szCs w:val="22"/>
          <w:lang w:val="sv-SE"/>
        </w:rPr>
        <w:t xml:space="preserve"> aktiva sub</w:t>
      </w:r>
      <w:r w:rsidRPr="00C91FC3">
        <w:rPr>
          <w:noProof/>
          <w:szCs w:val="22"/>
          <w:lang w:val="sv-SE"/>
        </w:rPr>
        <w:t>stansen</w:t>
      </w:r>
      <w:r w:rsidR="0005522B" w:rsidRPr="00C91FC3">
        <w:rPr>
          <w:noProof/>
          <w:szCs w:val="22"/>
          <w:lang w:val="sv-SE"/>
        </w:rPr>
        <w:t xml:space="preserve"> är </w:t>
      </w:r>
      <w:r w:rsidRPr="00C91FC3">
        <w:rPr>
          <w:noProof/>
          <w:szCs w:val="22"/>
          <w:lang w:val="sv-SE"/>
        </w:rPr>
        <w:t>imatinibmesylat. Varje kapsel innehåller 50 mg imatinib (som mesylat).</w:t>
      </w:r>
    </w:p>
    <w:p w14:paraId="30F2D0F3" w14:textId="77777777" w:rsidR="00204108" w:rsidRPr="00C91FC3" w:rsidRDefault="0005522B" w:rsidP="00204108">
      <w:pPr>
        <w:numPr>
          <w:ilvl w:val="0"/>
          <w:numId w:val="26"/>
        </w:numPr>
        <w:tabs>
          <w:tab w:val="clear" w:pos="567"/>
        </w:tabs>
        <w:spacing w:line="240" w:lineRule="auto"/>
        <w:ind w:left="567" w:right="-2" w:hanging="567"/>
        <w:rPr>
          <w:noProof/>
          <w:szCs w:val="22"/>
          <w:lang w:val="sv-SE"/>
        </w:rPr>
      </w:pPr>
      <w:r w:rsidRPr="00C91FC3">
        <w:rPr>
          <w:noProof/>
          <w:szCs w:val="22"/>
          <w:lang w:val="sv-SE"/>
        </w:rPr>
        <w:t xml:space="preserve">Övriga innehållsämnen </w:t>
      </w:r>
      <w:r w:rsidR="00B60A86" w:rsidRPr="00C91FC3">
        <w:rPr>
          <w:noProof/>
          <w:szCs w:val="22"/>
          <w:lang w:val="sv-SE"/>
        </w:rPr>
        <w:t xml:space="preserve">är: Kapselinnehåll: mikrokristallin cellulosa, kopovidon, krospovidon, natriumstearylfumarat, kisel (hydrofob, kolloidal och kolloidal, vattenfri). Kapselskal: hypromellos. titandioxid (E171), </w:t>
      </w:r>
      <w:r w:rsidR="00204108" w:rsidRPr="00C91FC3">
        <w:rPr>
          <w:noProof/>
          <w:szCs w:val="22"/>
          <w:lang w:val="sv-SE"/>
        </w:rPr>
        <w:t>gul järnoxid (E172). Trycksvärta: schellack, svart</w:t>
      </w:r>
      <w:r w:rsidR="00B60A86" w:rsidRPr="00C91FC3">
        <w:rPr>
          <w:noProof/>
          <w:szCs w:val="22"/>
          <w:lang w:val="sv-SE"/>
        </w:rPr>
        <w:t xml:space="preserve"> järnoxid (E172)</w:t>
      </w:r>
      <w:r w:rsidR="00204108" w:rsidRPr="00C91FC3">
        <w:rPr>
          <w:noProof/>
          <w:szCs w:val="22"/>
          <w:lang w:val="sv-SE"/>
        </w:rPr>
        <w:t>, propylenglukol, ammoniak</w:t>
      </w:r>
      <w:r w:rsidR="00B60A86" w:rsidRPr="00C91FC3">
        <w:rPr>
          <w:noProof/>
          <w:szCs w:val="22"/>
          <w:lang w:val="sv-SE"/>
        </w:rPr>
        <w:t xml:space="preserve"> och</w:t>
      </w:r>
      <w:r w:rsidR="00204108" w:rsidRPr="00C91FC3">
        <w:rPr>
          <w:noProof/>
          <w:szCs w:val="22"/>
          <w:lang w:val="sv-SE"/>
        </w:rPr>
        <w:t xml:space="preserve"> kaliumhydroxid</w:t>
      </w:r>
      <w:r w:rsidR="00B60A86" w:rsidRPr="00C91FC3">
        <w:rPr>
          <w:noProof/>
          <w:szCs w:val="22"/>
          <w:lang w:val="sv-SE"/>
        </w:rPr>
        <w:t>.</w:t>
      </w:r>
      <w:r w:rsidR="00B60A86" w:rsidRPr="00C91FC3">
        <w:rPr>
          <w:szCs w:val="22"/>
          <w:lang w:val="sv-SE"/>
        </w:rPr>
        <w:br/>
      </w:r>
    </w:p>
    <w:p w14:paraId="6E46C906" w14:textId="77777777" w:rsidR="00204108" w:rsidRPr="00C91FC3" w:rsidRDefault="00204108" w:rsidP="00016B22">
      <w:pPr>
        <w:autoSpaceDE w:val="0"/>
        <w:autoSpaceDN w:val="0"/>
        <w:adjustRightInd w:val="0"/>
        <w:spacing w:line="240" w:lineRule="auto"/>
        <w:rPr>
          <w:b/>
          <w:szCs w:val="22"/>
          <w:lang w:val="sv-SE"/>
        </w:rPr>
      </w:pPr>
      <w:r w:rsidRPr="00C91FC3">
        <w:rPr>
          <w:b/>
          <w:szCs w:val="22"/>
          <w:lang w:val="sv-SE"/>
        </w:rPr>
        <w:t>Läkemedlets utseende och förpackningsstorlekar</w:t>
      </w:r>
    </w:p>
    <w:p w14:paraId="2C9AE7B6" w14:textId="77777777" w:rsidR="00204108" w:rsidRPr="00C91FC3" w:rsidRDefault="00204108" w:rsidP="00204108">
      <w:pPr>
        <w:suppressAutoHyphens/>
        <w:ind w:right="141"/>
        <w:rPr>
          <w:noProof/>
          <w:szCs w:val="22"/>
          <w:lang w:val="sv-SE"/>
        </w:rPr>
      </w:pPr>
      <w:r w:rsidRPr="00C91FC3">
        <w:rPr>
          <w:noProof/>
          <w:szCs w:val="22"/>
          <w:lang w:val="sv-SE"/>
        </w:rPr>
        <w:t>Hård kapsel med ljusgult lock och ljusgul underdel märkt med 50 mg med svart bläck. Kapseln innehåller ljusgult pulver.</w:t>
      </w:r>
    </w:p>
    <w:p w14:paraId="4DB806C2" w14:textId="77777777" w:rsidR="00204108" w:rsidRPr="00C91FC3" w:rsidRDefault="00204108" w:rsidP="00204108">
      <w:pPr>
        <w:tabs>
          <w:tab w:val="clear" w:pos="567"/>
        </w:tabs>
        <w:spacing w:line="240" w:lineRule="auto"/>
        <w:ind w:right="-2"/>
        <w:rPr>
          <w:noProof/>
          <w:szCs w:val="22"/>
          <w:lang w:val="sv-SE"/>
        </w:rPr>
      </w:pPr>
    </w:p>
    <w:p w14:paraId="27E831EB" w14:textId="77777777" w:rsidR="00204108" w:rsidRPr="00C91FC3" w:rsidRDefault="00204108" w:rsidP="00B60A86">
      <w:pPr>
        <w:ind w:left="567" w:right="-2" w:hanging="567"/>
        <w:rPr>
          <w:i/>
          <w:noProof/>
          <w:szCs w:val="22"/>
          <w:lang w:val="sv-SE"/>
        </w:rPr>
      </w:pPr>
      <w:r w:rsidRPr="00C91FC3">
        <w:rPr>
          <w:i/>
          <w:noProof/>
          <w:szCs w:val="22"/>
          <w:lang w:val="sv-SE"/>
        </w:rPr>
        <w:t>Förpackningsstorlekar:</w:t>
      </w:r>
    </w:p>
    <w:p w14:paraId="11CFDE5D" w14:textId="77777777" w:rsidR="00B60A86" w:rsidRPr="00C91FC3" w:rsidRDefault="0002619C" w:rsidP="00B60A86">
      <w:pPr>
        <w:ind w:left="567" w:right="-2" w:hanging="567"/>
        <w:rPr>
          <w:noProof/>
          <w:szCs w:val="22"/>
          <w:lang w:val="sv-SE"/>
        </w:rPr>
      </w:pPr>
      <w:r w:rsidRPr="00C91FC3">
        <w:rPr>
          <w:noProof/>
          <w:szCs w:val="22"/>
          <w:lang w:val="sv-SE"/>
        </w:rPr>
        <w:t>Kapslarna</w:t>
      </w:r>
      <w:r w:rsidR="00B60A86" w:rsidRPr="00C91FC3">
        <w:rPr>
          <w:noProof/>
          <w:szCs w:val="22"/>
          <w:lang w:val="sv-SE"/>
        </w:rPr>
        <w:t xml:space="preserve"> tillhandahålls </w:t>
      </w:r>
      <w:r w:rsidR="00204108" w:rsidRPr="00C91FC3">
        <w:rPr>
          <w:noProof/>
          <w:szCs w:val="22"/>
          <w:lang w:val="sv-SE"/>
        </w:rPr>
        <w:t xml:space="preserve">i </w:t>
      </w:r>
      <w:r w:rsidRPr="00C91FC3">
        <w:rPr>
          <w:noProof/>
          <w:szCs w:val="22"/>
          <w:lang w:val="sv-SE"/>
        </w:rPr>
        <w:t>aluminiumblister-</w:t>
      </w:r>
      <w:r w:rsidR="00204108" w:rsidRPr="00C91FC3">
        <w:rPr>
          <w:noProof/>
          <w:szCs w:val="22"/>
          <w:lang w:val="sv-SE"/>
        </w:rPr>
        <w:t>förpackning</w:t>
      </w:r>
      <w:r w:rsidRPr="00C91FC3">
        <w:rPr>
          <w:noProof/>
          <w:szCs w:val="22"/>
          <w:lang w:val="sv-SE"/>
        </w:rPr>
        <w:t>ar med</w:t>
      </w:r>
      <w:r w:rsidR="00204108" w:rsidRPr="00C91FC3">
        <w:rPr>
          <w:noProof/>
          <w:szCs w:val="22"/>
          <w:lang w:val="sv-SE"/>
        </w:rPr>
        <w:t xml:space="preserve"> 30 eller 90</w:t>
      </w:r>
      <w:r w:rsidR="00B60A86" w:rsidRPr="00C91FC3">
        <w:rPr>
          <w:noProof/>
          <w:szCs w:val="22"/>
          <w:lang w:val="sv-SE"/>
        </w:rPr>
        <w:t xml:space="preserve"> kapslar</w:t>
      </w:r>
      <w:r w:rsidR="00204108" w:rsidRPr="00C91FC3">
        <w:rPr>
          <w:noProof/>
          <w:szCs w:val="22"/>
          <w:lang w:val="sv-SE"/>
        </w:rPr>
        <w:t>.</w:t>
      </w:r>
    </w:p>
    <w:p w14:paraId="6E924F07" w14:textId="77777777" w:rsidR="00204108" w:rsidRPr="00C91FC3" w:rsidRDefault="00204108" w:rsidP="00B60A86">
      <w:pPr>
        <w:ind w:left="567" w:right="-2" w:hanging="567"/>
        <w:rPr>
          <w:noProof/>
          <w:szCs w:val="22"/>
          <w:lang w:val="sv-SE"/>
        </w:rPr>
      </w:pPr>
    </w:p>
    <w:p w14:paraId="7DEEB70D" w14:textId="77777777" w:rsidR="00204108" w:rsidRPr="00C91FC3" w:rsidRDefault="00204108" w:rsidP="00204108">
      <w:pPr>
        <w:suppressAutoHyphens/>
        <w:rPr>
          <w:noProof/>
          <w:szCs w:val="22"/>
          <w:lang w:val="sv-SE"/>
        </w:rPr>
      </w:pPr>
      <w:r w:rsidRPr="00C91FC3">
        <w:rPr>
          <w:noProof/>
          <w:szCs w:val="22"/>
          <w:lang w:val="sv-SE"/>
        </w:rPr>
        <w:t>Eventuellt kommer inte alla förpackningsstorlekar att marknadsföras.</w:t>
      </w:r>
    </w:p>
    <w:p w14:paraId="49F16323" w14:textId="77777777" w:rsidR="0005522B" w:rsidRPr="00C91FC3" w:rsidRDefault="0005522B">
      <w:pPr>
        <w:ind w:left="567" w:right="-2" w:hanging="567"/>
        <w:rPr>
          <w:noProof/>
          <w:szCs w:val="22"/>
          <w:lang w:val="sv-SE"/>
        </w:rPr>
      </w:pPr>
    </w:p>
    <w:p w14:paraId="4C750178" w14:textId="77777777" w:rsidR="0005522B" w:rsidRPr="00C91FC3" w:rsidRDefault="0005522B">
      <w:pPr>
        <w:rPr>
          <w:b/>
          <w:noProof/>
          <w:szCs w:val="22"/>
          <w:lang w:val="sv-SE"/>
        </w:rPr>
      </w:pPr>
      <w:r w:rsidRPr="00C91FC3">
        <w:rPr>
          <w:b/>
          <w:noProof/>
          <w:szCs w:val="22"/>
          <w:lang w:val="sv-SE"/>
        </w:rPr>
        <w:t>Innehavare av</w:t>
      </w:r>
      <w:r w:rsidR="00032083" w:rsidRPr="00C91FC3">
        <w:rPr>
          <w:b/>
          <w:noProof/>
          <w:szCs w:val="22"/>
          <w:lang w:val="sv-SE"/>
        </w:rPr>
        <w:t xml:space="preserve"> godkännande för försäljning</w:t>
      </w:r>
      <w:r w:rsidRPr="00C91FC3">
        <w:rPr>
          <w:b/>
          <w:noProof/>
          <w:szCs w:val="22"/>
          <w:lang w:val="sv-SE"/>
        </w:rPr>
        <w:t xml:space="preserve"> </w:t>
      </w:r>
    </w:p>
    <w:p w14:paraId="3FC62492" w14:textId="77777777" w:rsidR="004E13A9" w:rsidRPr="00C91FC3" w:rsidRDefault="004E13A9" w:rsidP="004E13A9">
      <w:pPr>
        <w:autoSpaceDE w:val="0"/>
        <w:autoSpaceDN w:val="0"/>
        <w:adjustRightInd w:val="0"/>
        <w:spacing w:line="240" w:lineRule="auto"/>
        <w:rPr>
          <w:szCs w:val="22"/>
          <w:lang w:val="sv-SE"/>
        </w:rPr>
      </w:pPr>
      <w:r w:rsidRPr="00C91FC3">
        <w:rPr>
          <w:szCs w:val="22"/>
          <w:lang w:val="sv-SE"/>
        </w:rPr>
        <w:t>Actavis Group PTC ehf.</w:t>
      </w:r>
    </w:p>
    <w:p w14:paraId="2F75D5EC" w14:textId="77777777" w:rsidR="004E13A9" w:rsidRPr="00C91FC3" w:rsidRDefault="004E13A9" w:rsidP="004E13A9">
      <w:pPr>
        <w:autoSpaceDE w:val="0"/>
        <w:autoSpaceDN w:val="0"/>
        <w:adjustRightInd w:val="0"/>
        <w:spacing w:line="240" w:lineRule="auto"/>
        <w:rPr>
          <w:szCs w:val="22"/>
          <w:lang w:val="sv-SE"/>
        </w:rPr>
      </w:pPr>
      <w:r w:rsidRPr="00C91FC3">
        <w:rPr>
          <w:szCs w:val="22"/>
          <w:lang w:val="sv-SE"/>
        </w:rPr>
        <w:t>Reykjavíkurvegur 76-78,</w:t>
      </w:r>
    </w:p>
    <w:p w14:paraId="569C9341" w14:textId="77777777" w:rsidR="004E13A9" w:rsidRPr="00C91FC3" w:rsidRDefault="004E13A9" w:rsidP="004E13A9">
      <w:pPr>
        <w:autoSpaceDE w:val="0"/>
        <w:autoSpaceDN w:val="0"/>
        <w:adjustRightInd w:val="0"/>
        <w:spacing w:line="240" w:lineRule="auto"/>
        <w:rPr>
          <w:szCs w:val="22"/>
          <w:lang w:val="sv-SE"/>
        </w:rPr>
      </w:pPr>
      <w:r w:rsidRPr="00C91FC3">
        <w:rPr>
          <w:szCs w:val="22"/>
          <w:lang w:val="sv-SE"/>
        </w:rPr>
        <w:t>Hafnarfjörður</w:t>
      </w:r>
    </w:p>
    <w:p w14:paraId="4FC9FA41" w14:textId="77777777" w:rsidR="004E13A9" w:rsidRPr="00C91FC3" w:rsidRDefault="004E13A9" w:rsidP="004E13A9">
      <w:pPr>
        <w:autoSpaceDE w:val="0"/>
        <w:autoSpaceDN w:val="0"/>
        <w:adjustRightInd w:val="0"/>
        <w:spacing w:line="240" w:lineRule="auto"/>
        <w:rPr>
          <w:szCs w:val="22"/>
          <w:lang w:val="sv-SE"/>
        </w:rPr>
      </w:pPr>
      <w:r w:rsidRPr="00C91FC3">
        <w:rPr>
          <w:szCs w:val="22"/>
          <w:lang w:val="sv-SE"/>
        </w:rPr>
        <w:t>Island</w:t>
      </w:r>
    </w:p>
    <w:p w14:paraId="1292810F" w14:textId="77777777" w:rsidR="004E13A9" w:rsidRPr="00C91FC3" w:rsidRDefault="004E13A9">
      <w:pPr>
        <w:suppressAutoHyphens/>
        <w:ind w:left="1" w:hanging="1"/>
        <w:rPr>
          <w:b/>
          <w:noProof/>
          <w:szCs w:val="22"/>
          <w:lang w:val="sv-SE"/>
        </w:rPr>
      </w:pPr>
    </w:p>
    <w:p w14:paraId="196DD014" w14:textId="77777777" w:rsidR="00204108" w:rsidRPr="00C91FC3" w:rsidRDefault="00204108">
      <w:pPr>
        <w:suppressAutoHyphens/>
        <w:ind w:left="1" w:hanging="1"/>
        <w:rPr>
          <w:b/>
          <w:noProof/>
          <w:szCs w:val="22"/>
          <w:lang w:val="sv-SE"/>
        </w:rPr>
      </w:pPr>
      <w:r w:rsidRPr="00C91FC3">
        <w:rPr>
          <w:b/>
          <w:noProof/>
          <w:szCs w:val="22"/>
          <w:lang w:val="sv-SE"/>
        </w:rPr>
        <w:t>Tillverkar</w:t>
      </w:r>
      <w:r w:rsidR="00032083" w:rsidRPr="00C91FC3">
        <w:rPr>
          <w:b/>
          <w:noProof/>
          <w:szCs w:val="22"/>
          <w:lang w:val="sv-SE"/>
        </w:rPr>
        <w:t>e</w:t>
      </w:r>
    </w:p>
    <w:p w14:paraId="24D44883" w14:textId="77777777" w:rsidR="004E13A9" w:rsidRPr="00C91FC3" w:rsidRDefault="004E13A9" w:rsidP="004E13A9">
      <w:pPr>
        <w:pStyle w:val="KeinLeerraum"/>
        <w:rPr>
          <w:rFonts w:ascii="Times New Roman" w:hAnsi="Times New Roman"/>
          <w:lang w:val="sv-SE"/>
        </w:rPr>
      </w:pPr>
      <w:r w:rsidRPr="00C91FC3">
        <w:rPr>
          <w:rFonts w:ascii="Times New Roman" w:hAnsi="Times New Roman"/>
          <w:lang w:val="sv-SE"/>
        </w:rPr>
        <w:t>S.C. Sindan</w:t>
      </w:r>
      <w:r w:rsidRPr="00C91FC3">
        <w:rPr>
          <w:rFonts w:ascii="Times New Roman" w:hAnsi="Times New Roman"/>
          <w:lang w:val="sv-SE"/>
        </w:rPr>
        <w:noBreakHyphen/>
        <w:t>Pharma S.R.L.</w:t>
      </w:r>
    </w:p>
    <w:p w14:paraId="7EEE9ABC" w14:textId="77777777" w:rsidR="004E13A9" w:rsidRPr="00C91FC3" w:rsidRDefault="004E13A9" w:rsidP="004E13A9">
      <w:pPr>
        <w:pStyle w:val="KeinLeerraum"/>
        <w:rPr>
          <w:rFonts w:ascii="Times New Roman" w:hAnsi="Times New Roman"/>
          <w:lang w:val="sv-SE"/>
        </w:rPr>
      </w:pPr>
      <w:r w:rsidRPr="00C91FC3">
        <w:rPr>
          <w:rFonts w:ascii="Times New Roman" w:hAnsi="Times New Roman"/>
          <w:lang w:val="sv-SE"/>
        </w:rPr>
        <w:t>11 Ion Mihalache Blvd</w:t>
      </w:r>
    </w:p>
    <w:p w14:paraId="22B313A3" w14:textId="77777777" w:rsidR="004E13A9" w:rsidRPr="00C91FC3" w:rsidRDefault="004E13A9" w:rsidP="004E13A9">
      <w:pPr>
        <w:pStyle w:val="KeinLeerraum"/>
        <w:rPr>
          <w:rFonts w:ascii="Times New Roman" w:hAnsi="Times New Roman"/>
          <w:lang w:val="sv-SE"/>
        </w:rPr>
      </w:pPr>
      <w:r w:rsidRPr="00C91FC3">
        <w:rPr>
          <w:rFonts w:ascii="Times New Roman" w:hAnsi="Times New Roman"/>
          <w:lang w:val="sv-SE"/>
        </w:rPr>
        <w:t>Bukarest</w:t>
      </w:r>
    </w:p>
    <w:p w14:paraId="4B051913" w14:textId="77777777" w:rsidR="004E13A9" w:rsidRPr="00C91FC3" w:rsidRDefault="004E13A9" w:rsidP="004E13A9">
      <w:pPr>
        <w:pStyle w:val="KeinLeerraum"/>
        <w:rPr>
          <w:rFonts w:ascii="Times New Roman" w:hAnsi="Times New Roman"/>
          <w:lang w:val="sv-SE"/>
        </w:rPr>
      </w:pPr>
      <w:r w:rsidRPr="00C91FC3">
        <w:rPr>
          <w:rFonts w:ascii="Times New Roman" w:hAnsi="Times New Roman"/>
          <w:lang w:val="sv-SE"/>
        </w:rPr>
        <w:t>Rumänien</w:t>
      </w:r>
    </w:p>
    <w:p w14:paraId="1D9FC4F9" w14:textId="77777777" w:rsidR="004E13A9" w:rsidRPr="00C91FC3" w:rsidRDefault="004E13A9">
      <w:pPr>
        <w:suppressAutoHyphens/>
        <w:ind w:left="1" w:hanging="1"/>
        <w:rPr>
          <w:noProof/>
          <w:szCs w:val="22"/>
          <w:lang w:val="sv-SE"/>
        </w:rPr>
      </w:pPr>
    </w:p>
    <w:p w14:paraId="15543A7C" w14:textId="77777777" w:rsidR="0005522B" w:rsidRPr="00C91FC3" w:rsidRDefault="0005522B" w:rsidP="00D246E6">
      <w:pPr>
        <w:keepNext/>
        <w:suppressAutoHyphens/>
        <w:rPr>
          <w:noProof/>
          <w:szCs w:val="22"/>
          <w:lang w:val="sv-SE"/>
        </w:rPr>
      </w:pPr>
      <w:r w:rsidRPr="00C91FC3">
        <w:rPr>
          <w:noProof/>
          <w:szCs w:val="22"/>
          <w:lang w:val="sv-SE"/>
        </w:rPr>
        <w:t>Kontakta ombudet för innehavaren av godkännandet för försäljning om du vill veta mer om detta läkemedel:</w:t>
      </w:r>
    </w:p>
    <w:p w14:paraId="5B545919" w14:textId="77777777" w:rsidR="0005522B" w:rsidRPr="00C91FC3" w:rsidRDefault="0005522B" w:rsidP="00D246E6">
      <w:pPr>
        <w:keepNext/>
        <w:suppressAutoHyphens/>
        <w:rPr>
          <w:noProof/>
          <w:szCs w:val="22"/>
          <w:lang w:val="sv-SE"/>
        </w:rPr>
      </w:pPr>
    </w:p>
    <w:tbl>
      <w:tblPr>
        <w:tblW w:w="9356" w:type="dxa"/>
        <w:tblInd w:w="-34" w:type="dxa"/>
        <w:tblLayout w:type="fixed"/>
        <w:tblLook w:val="0000" w:firstRow="0" w:lastRow="0" w:firstColumn="0" w:lastColumn="0" w:noHBand="0" w:noVBand="0"/>
      </w:tblPr>
      <w:tblGrid>
        <w:gridCol w:w="34"/>
        <w:gridCol w:w="4644"/>
        <w:gridCol w:w="4678"/>
      </w:tblGrid>
      <w:tr w:rsidR="004478CA" w:rsidRPr="00DC08DD" w14:paraId="34D6F5A8" w14:textId="77777777" w:rsidTr="008C0F67">
        <w:trPr>
          <w:gridBefore w:val="1"/>
          <w:wBefore w:w="34" w:type="dxa"/>
          <w:cantSplit/>
        </w:trPr>
        <w:tc>
          <w:tcPr>
            <w:tcW w:w="4644" w:type="dxa"/>
          </w:tcPr>
          <w:p w14:paraId="4376B6B5" w14:textId="77777777" w:rsidR="004478CA" w:rsidRPr="0067760F" w:rsidRDefault="004478CA" w:rsidP="008C0F67">
            <w:pPr>
              <w:pStyle w:val="KeinLeerraum"/>
              <w:rPr>
                <w:rFonts w:ascii="Times New Roman" w:hAnsi="Times New Roman"/>
                <w:lang w:val="fr-FR"/>
              </w:rPr>
            </w:pPr>
            <w:r w:rsidRPr="0067760F">
              <w:rPr>
                <w:rFonts w:ascii="Times New Roman" w:hAnsi="Times New Roman"/>
                <w:b/>
                <w:lang w:val="fr-FR"/>
              </w:rPr>
              <w:t>België/Belgique/Belgien</w:t>
            </w:r>
          </w:p>
          <w:p w14:paraId="3C4C04C9" w14:textId="77777777" w:rsidR="004478CA" w:rsidRPr="0067760F" w:rsidRDefault="004478CA" w:rsidP="008C0F67">
            <w:pPr>
              <w:pStyle w:val="KeinLeerraum"/>
              <w:rPr>
                <w:rFonts w:ascii="Times New Roman" w:hAnsi="Times New Roman"/>
                <w:lang w:val="fr-FR"/>
              </w:rPr>
            </w:pPr>
            <w:r w:rsidRPr="0067760F">
              <w:rPr>
                <w:rFonts w:ascii="Times New Roman" w:hAnsi="Times New Roman"/>
                <w:lang w:val="fr-FR"/>
              </w:rPr>
              <w:t>Actavis Group PTC ehf.</w:t>
            </w:r>
          </w:p>
          <w:p w14:paraId="4B60745A" w14:textId="77777777" w:rsidR="004478CA" w:rsidRDefault="004478CA" w:rsidP="008C0F67">
            <w:pPr>
              <w:pStyle w:val="KeinLeerraum"/>
              <w:rPr>
                <w:rFonts w:ascii="Times New Roman" w:hAnsi="Times New Roman"/>
                <w:lang w:val="en-GB"/>
              </w:rPr>
            </w:pPr>
            <w:r w:rsidRPr="00DC08DD">
              <w:rPr>
                <w:rFonts w:ascii="Times New Roman" w:hAnsi="Times New Roman"/>
                <w:lang w:val="en-GB"/>
              </w:rPr>
              <w:t>IJsland/Islande/Island</w:t>
            </w:r>
          </w:p>
          <w:p w14:paraId="4E5C78A9" w14:textId="77777777" w:rsidR="004478CA" w:rsidRPr="00DC08DD" w:rsidRDefault="004478CA" w:rsidP="008C0F67">
            <w:pPr>
              <w:pStyle w:val="KeinLeerraum"/>
              <w:rPr>
                <w:rFonts w:ascii="Times New Roman" w:hAnsi="Times New Roman"/>
                <w:lang w:val="en-GB"/>
              </w:rPr>
            </w:pPr>
            <w:r w:rsidRPr="00B85F24">
              <w:rPr>
                <w:rFonts w:ascii="Times New Roman" w:hAnsi="Times New Roman"/>
                <w:lang w:val="en-GB"/>
              </w:rPr>
              <w:t>Tél/Tel: +354 5503300</w:t>
            </w:r>
          </w:p>
          <w:p w14:paraId="4C8DCEAD" w14:textId="77777777" w:rsidR="004478CA" w:rsidRPr="00DC08DD" w:rsidRDefault="004478CA" w:rsidP="008C0F67">
            <w:pPr>
              <w:pStyle w:val="KeinLeerraum"/>
              <w:rPr>
                <w:rFonts w:ascii="Times New Roman" w:hAnsi="Times New Roman"/>
                <w:lang w:val="en-GB"/>
              </w:rPr>
            </w:pPr>
          </w:p>
        </w:tc>
        <w:tc>
          <w:tcPr>
            <w:tcW w:w="4678" w:type="dxa"/>
          </w:tcPr>
          <w:p w14:paraId="773E902C" w14:textId="77777777" w:rsidR="004478CA" w:rsidRPr="00DC08DD" w:rsidRDefault="004478CA" w:rsidP="008C0F67">
            <w:pPr>
              <w:pStyle w:val="KeinLeerraum"/>
              <w:rPr>
                <w:rFonts w:ascii="Times New Roman" w:hAnsi="Times New Roman"/>
                <w:lang w:val="en-GB"/>
              </w:rPr>
            </w:pPr>
            <w:r w:rsidRPr="00DC08DD">
              <w:rPr>
                <w:rFonts w:ascii="Times New Roman" w:hAnsi="Times New Roman"/>
                <w:b/>
                <w:lang w:val="en-GB"/>
              </w:rPr>
              <w:t>Lietuva</w:t>
            </w:r>
          </w:p>
          <w:p w14:paraId="362DD335" w14:textId="64C4053F" w:rsidR="004478CA" w:rsidRPr="00DC08DD" w:rsidRDefault="004478CA" w:rsidP="008C0F67">
            <w:pPr>
              <w:spacing w:line="240" w:lineRule="auto"/>
              <w:ind w:right="567"/>
              <w:rPr>
                <w:noProof/>
              </w:rPr>
            </w:pPr>
            <w:r w:rsidRPr="00DC08DD">
              <w:rPr>
                <w:noProof/>
              </w:rPr>
              <w:t xml:space="preserve">UAB </w:t>
            </w:r>
            <w:r>
              <w:rPr>
                <w:noProof/>
              </w:rPr>
              <w:t>Teva Baltics</w:t>
            </w:r>
          </w:p>
          <w:p w14:paraId="170C6F66"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14:paraId="531A590C" w14:textId="77777777" w:rsidR="004478CA" w:rsidRPr="00DC08DD" w:rsidRDefault="004478CA" w:rsidP="008C0F67">
            <w:pPr>
              <w:pStyle w:val="KeinLeerraum"/>
              <w:rPr>
                <w:rFonts w:ascii="Times New Roman" w:hAnsi="Times New Roman"/>
                <w:lang w:val="en-GB"/>
              </w:rPr>
            </w:pPr>
          </w:p>
        </w:tc>
      </w:tr>
      <w:tr w:rsidR="004478CA" w:rsidRPr="00DC08DD" w14:paraId="62FE5180" w14:textId="77777777" w:rsidTr="008C0F67">
        <w:trPr>
          <w:gridBefore w:val="1"/>
          <w:wBefore w:w="34" w:type="dxa"/>
          <w:cantSplit/>
        </w:trPr>
        <w:tc>
          <w:tcPr>
            <w:tcW w:w="4644" w:type="dxa"/>
          </w:tcPr>
          <w:p w14:paraId="359AEEC5" w14:textId="77777777" w:rsidR="004478CA" w:rsidRPr="00DC08DD" w:rsidRDefault="004478CA" w:rsidP="008C0F67">
            <w:pPr>
              <w:pStyle w:val="KeinLeerraum"/>
              <w:rPr>
                <w:rFonts w:ascii="Times New Roman" w:hAnsi="Times New Roman"/>
                <w:b/>
                <w:bCs/>
                <w:lang w:val="en-GB"/>
              </w:rPr>
            </w:pPr>
            <w:r w:rsidRPr="00DC08DD">
              <w:rPr>
                <w:rFonts w:ascii="Times New Roman" w:hAnsi="Times New Roman"/>
                <w:b/>
                <w:bCs/>
                <w:lang w:val="en-GB"/>
              </w:rPr>
              <w:t>България</w:t>
            </w:r>
          </w:p>
          <w:p w14:paraId="13C6D303"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Актавис ЕАД</w:t>
            </w:r>
          </w:p>
          <w:p w14:paraId="4D99CC97"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14:paraId="204AA708" w14:textId="77777777" w:rsidR="004478CA" w:rsidRPr="00DC08DD" w:rsidRDefault="004478CA" w:rsidP="008C0F67">
            <w:pPr>
              <w:pStyle w:val="KeinLeerraum"/>
              <w:rPr>
                <w:rFonts w:ascii="Times New Roman" w:hAnsi="Times New Roman"/>
                <w:lang w:val="en-GB"/>
              </w:rPr>
            </w:pPr>
          </w:p>
        </w:tc>
        <w:tc>
          <w:tcPr>
            <w:tcW w:w="4678" w:type="dxa"/>
          </w:tcPr>
          <w:p w14:paraId="6AF6A024" w14:textId="77777777" w:rsidR="004478CA" w:rsidRPr="0067760F" w:rsidRDefault="004478CA" w:rsidP="008C0F67">
            <w:pPr>
              <w:pStyle w:val="KeinLeerraum"/>
              <w:rPr>
                <w:rFonts w:ascii="Times New Roman" w:hAnsi="Times New Roman"/>
                <w:lang w:val="en-GB"/>
              </w:rPr>
            </w:pPr>
            <w:r w:rsidRPr="0067760F">
              <w:rPr>
                <w:rFonts w:ascii="Times New Roman" w:hAnsi="Times New Roman"/>
                <w:b/>
                <w:lang w:val="en-GB"/>
              </w:rPr>
              <w:t>Luxembourg/Luxemburg</w:t>
            </w:r>
          </w:p>
          <w:p w14:paraId="126A74CD" w14:textId="77777777" w:rsidR="004478CA" w:rsidRPr="0067760F" w:rsidRDefault="004478CA" w:rsidP="008C0F67">
            <w:pPr>
              <w:pStyle w:val="KeinLeerraum"/>
              <w:rPr>
                <w:rFonts w:ascii="Times New Roman" w:hAnsi="Times New Roman"/>
                <w:lang w:val="en-GB"/>
              </w:rPr>
            </w:pPr>
            <w:r w:rsidRPr="0067760F">
              <w:rPr>
                <w:rFonts w:ascii="Times New Roman" w:hAnsi="Times New Roman"/>
                <w:lang w:val="en-GB"/>
              </w:rPr>
              <w:t>Actavis Group PTC ehf.</w:t>
            </w:r>
          </w:p>
          <w:p w14:paraId="190F895B" w14:textId="77777777" w:rsidR="004478CA" w:rsidRDefault="004478CA" w:rsidP="008C0F67">
            <w:pPr>
              <w:pStyle w:val="KeinLeerraum"/>
              <w:rPr>
                <w:rFonts w:ascii="Times New Roman" w:hAnsi="Times New Roman"/>
                <w:lang w:val="en-GB"/>
              </w:rPr>
            </w:pPr>
            <w:r w:rsidRPr="00DC08DD">
              <w:rPr>
                <w:rFonts w:ascii="Times New Roman" w:hAnsi="Times New Roman"/>
                <w:lang w:val="en-GB"/>
              </w:rPr>
              <w:t>Islande/Island</w:t>
            </w:r>
          </w:p>
          <w:p w14:paraId="04153A55" w14:textId="77777777" w:rsidR="004478CA" w:rsidRPr="001B0C82" w:rsidRDefault="004478CA" w:rsidP="008C0F67">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14:paraId="3D6B934A" w14:textId="77777777" w:rsidR="004478CA" w:rsidRPr="00DC08DD" w:rsidRDefault="004478CA" w:rsidP="008C0F67">
            <w:pPr>
              <w:pStyle w:val="KeinLeerraum"/>
              <w:rPr>
                <w:rFonts w:ascii="Times New Roman" w:hAnsi="Times New Roman"/>
                <w:lang w:val="en-GB"/>
              </w:rPr>
            </w:pPr>
          </w:p>
        </w:tc>
      </w:tr>
      <w:tr w:rsidR="004478CA" w:rsidRPr="00DC08DD" w14:paraId="28D4B68D" w14:textId="77777777" w:rsidTr="008C0F67">
        <w:trPr>
          <w:gridBefore w:val="1"/>
          <w:wBefore w:w="34" w:type="dxa"/>
          <w:cantSplit/>
          <w:trHeight w:val="751"/>
        </w:trPr>
        <w:tc>
          <w:tcPr>
            <w:tcW w:w="4644" w:type="dxa"/>
          </w:tcPr>
          <w:p w14:paraId="5189909D" w14:textId="77777777" w:rsidR="004478CA" w:rsidRPr="0067760F" w:rsidRDefault="004478CA" w:rsidP="008C0F67">
            <w:pPr>
              <w:pStyle w:val="KeinLeerraum"/>
              <w:rPr>
                <w:rFonts w:ascii="Times New Roman" w:hAnsi="Times New Roman"/>
              </w:rPr>
            </w:pPr>
            <w:r w:rsidRPr="0067760F">
              <w:rPr>
                <w:rFonts w:ascii="Times New Roman" w:hAnsi="Times New Roman"/>
                <w:b/>
              </w:rPr>
              <w:t>Česká republika</w:t>
            </w:r>
          </w:p>
          <w:p w14:paraId="257DAD34" w14:textId="77777777" w:rsidR="004478CA" w:rsidRPr="00DC08DD" w:rsidRDefault="004478CA" w:rsidP="008C0F67">
            <w:pPr>
              <w:tabs>
                <w:tab w:val="left" w:pos="-720"/>
              </w:tabs>
              <w:suppressAutoHyphens/>
              <w:spacing w:line="240" w:lineRule="auto"/>
              <w:ind w:right="567"/>
              <w:rPr>
                <w:noProof/>
              </w:rPr>
            </w:pPr>
            <w:r w:rsidRPr="00DC08DD">
              <w:rPr>
                <w:noProof/>
              </w:rPr>
              <w:t>Teva Pharmaceuticals CR, s.r.o.</w:t>
            </w:r>
          </w:p>
          <w:p w14:paraId="616A7962"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14:paraId="4CBF881B" w14:textId="77777777" w:rsidR="004478CA" w:rsidRPr="00DC08DD" w:rsidRDefault="004478CA" w:rsidP="008C0F67">
            <w:pPr>
              <w:pStyle w:val="KeinLeerraum"/>
              <w:rPr>
                <w:rFonts w:ascii="Times New Roman" w:hAnsi="Times New Roman"/>
                <w:lang w:val="en-GB"/>
              </w:rPr>
            </w:pPr>
          </w:p>
        </w:tc>
        <w:tc>
          <w:tcPr>
            <w:tcW w:w="4678" w:type="dxa"/>
          </w:tcPr>
          <w:p w14:paraId="6AD5560A" w14:textId="77777777" w:rsidR="004478CA" w:rsidRPr="00DC08DD" w:rsidRDefault="004478CA" w:rsidP="008C0F67">
            <w:pPr>
              <w:pStyle w:val="KeinLeerraum"/>
              <w:rPr>
                <w:rFonts w:ascii="Times New Roman" w:hAnsi="Times New Roman"/>
                <w:b/>
                <w:lang w:val="en-GB"/>
              </w:rPr>
            </w:pPr>
            <w:r w:rsidRPr="00DC08DD">
              <w:rPr>
                <w:rFonts w:ascii="Times New Roman" w:hAnsi="Times New Roman"/>
                <w:b/>
                <w:lang w:val="en-GB"/>
              </w:rPr>
              <w:t>Magyarország</w:t>
            </w:r>
          </w:p>
          <w:p w14:paraId="15529C7F" w14:textId="77777777" w:rsidR="004478CA" w:rsidRPr="00DC08DD" w:rsidRDefault="004478CA" w:rsidP="008C0F67">
            <w:pPr>
              <w:pStyle w:val="KeinLeerraum"/>
              <w:rPr>
                <w:rFonts w:ascii="Times New Roman" w:hAnsi="Times New Roman"/>
                <w:lang w:val="en-GB"/>
              </w:rPr>
            </w:pPr>
            <w:r w:rsidRPr="00DC08DD">
              <w:rPr>
                <w:rFonts w:ascii="Times New Roman" w:hAnsi="Times New Roman"/>
                <w:noProof/>
              </w:rPr>
              <w:t>Teva Gyógyszergyár Zrt.</w:t>
            </w:r>
          </w:p>
          <w:p w14:paraId="1D4A65F7"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14:paraId="4A36868D" w14:textId="77777777" w:rsidR="004478CA" w:rsidRPr="00DC08DD" w:rsidRDefault="004478CA" w:rsidP="008C0F67">
            <w:pPr>
              <w:pStyle w:val="KeinLeerraum"/>
              <w:rPr>
                <w:rFonts w:ascii="Times New Roman" w:hAnsi="Times New Roman"/>
                <w:lang w:val="en-GB"/>
              </w:rPr>
            </w:pPr>
          </w:p>
        </w:tc>
      </w:tr>
      <w:tr w:rsidR="004478CA" w:rsidRPr="00DC08DD" w14:paraId="38922710" w14:textId="77777777" w:rsidTr="008C0F67">
        <w:trPr>
          <w:gridBefore w:val="1"/>
          <w:wBefore w:w="34" w:type="dxa"/>
          <w:cantSplit/>
        </w:trPr>
        <w:tc>
          <w:tcPr>
            <w:tcW w:w="4644" w:type="dxa"/>
          </w:tcPr>
          <w:p w14:paraId="036C0536" w14:textId="77777777" w:rsidR="004478CA" w:rsidRPr="00DC08DD" w:rsidRDefault="004478CA" w:rsidP="008C0F67">
            <w:pPr>
              <w:pStyle w:val="KeinLeerraum"/>
              <w:rPr>
                <w:rFonts w:ascii="Times New Roman" w:hAnsi="Times New Roman"/>
                <w:lang w:val="en-GB"/>
              </w:rPr>
            </w:pPr>
            <w:r w:rsidRPr="00DC08DD">
              <w:rPr>
                <w:rFonts w:ascii="Times New Roman" w:hAnsi="Times New Roman"/>
                <w:b/>
                <w:lang w:val="en-GB"/>
              </w:rPr>
              <w:t>Danmark</w:t>
            </w:r>
          </w:p>
          <w:p w14:paraId="62108EC1"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Teva Denmark A/S</w:t>
            </w:r>
          </w:p>
          <w:p w14:paraId="30416D69"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Tlf: +45 44985511</w:t>
            </w:r>
          </w:p>
          <w:p w14:paraId="590F332E" w14:textId="77777777" w:rsidR="004478CA" w:rsidRPr="00DC08DD" w:rsidRDefault="004478CA" w:rsidP="008C0F67">
            <w:pPr>
              <w:pStyle w:val="KeinLeerraum"/>
              <w:rPr>
                <w:rFonts w:ascii="Times New Roman" w:hAnsi="Times New Roman"/>
                <w:lang w:val="en-GB"/>
              </w:rPr>
            </w:pPr>
          </w:p>
        </w:tc>
        <w:tc>
          <w:tcPr>
            <w:tcW w:w="4678" w:type="dxa"/>
          </w:tcPr>
          <w:p w14:paraId="372B43FA" w14:textId="77777777" w:rsidR="004478CA" w:rsidRPr="00DC08DD" w:rsidRDefault="004478CA" w:rsidP="008C0F67">
            <w:pPr>
              <w:pStyle w:val="KeinLeerraum"/>
              <w:rPr>
                <w:rFonts w:ascii="Times New Roman" w:hAnsi="Times New Roman"/>
                <w:b/>
                <w:lang w:val="en-GB"/>
              </w:rPr>
            </w:pPr>
            <w:r w:rsidRPr="00DC08DD">
              <w:rPr>
                <w:rFonts w:ascii="Times New Roman" w:hAnsi="Times New Roman"/>
                <w:b/>
                <w:lang w:val="en-GB"/>
              </w:rPr>
              <w:t>Malta</w:t>
            </w:r>
          </w:p>
          <w:p w14:paraId="11DBA69D"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Actavis Ltd.</w:t>
            </w:r>
          </w:p>
          <w:p w14:paraId="329391E1"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14:paraId="62502B18" w14:textId="77777777" w:rsidR="004478CA" w:rsidRPr="00DC08DD" w:rsidRDefault="004478CA" w:rsidP="008C0F67">
            <w:pPr>
              <w:pStyle w:val="KeinLeerraum"/>
              <w:rPr>
                <w:rFonts w:ascii="Times New Roman" w:hAnsi="Times New Roman"/>
                <w:lang w:val="en-GB"/>
              </w:rPr>
            </w:pPr>
          </w:p>
        </w:tc>
      </w:tr>
      <w:tr w:rsidR="004478CA" w:rsidRPr="00DC08DD" w14:paraId="31EC445B" w14:textId="77777777" w:rsidTr="008C0F67">
        <w:trPr>
          <w:gridBefore w:val="1"/>
          <w:wBefore w:w="34" w:type="dxa"/>
          <w:cantSplit/>
        </w:trPr>
        <w:tc>
          <w:tcPr>
            <w:tcW w:w="4644" w:type="dxa"/>
          </w:tcPr>
          <w:p w14:paraId="59F16781" w14:textId="77777777" w:rsidR="004478CA" w:rsidRPr="0067760F" w:rsidRDefault="004478CA" w:rsidP="008C0F67">
            <w:pPr>
              <w:pStyle w:val="KeinLeerraum"/>
              <w:rPr>
                <w:rFonts w:ascii="Times New Roman" w:hAnsi="Times New Roman"/>
                <w:lang w:val="de-DE"/>
              </w:rPr>
            </w:pPr>
            <w:r w:rsidRPr="0067760F">
              <w:rPr>
                <w:rFonts w:ascii="Times New Roman" w:hAnsi="Times New Roman"/>
                <w:b/>
                <w:lang w:val="de-DE"/>
              </w:rPr>
              <w:t>Deutschland</w:t>
            </w:r>
          </w:p>
          <w:p w14:paraId="1D1C9FC6" w14:textId="77777777" w:rsidR="004478CA" w:rsidRPr="0067760F" w:rsidRDefault="004478CA" w:rsidP="008C0F67">
            <w:pPr>
              <w:spacing w:line="240" w:lineRule="auto"/>
              <w:rPr>
                <w:lang w:val="de-DE"/>
              </w:rPr>
            </w:pPr>
            <w:r w:rsidRPr="0067760F">
              <w:rPr>
                <w:lang w:val="de-DE"/>
              </w:rPr>
              <w:t>Actavis Group PTC ehf.</w:t>
            </w:r>
          </w:p>
          <w:p w14:paraId="6E2A3596" w14:textId="77777777" w:rsidR="004478CA" w:rsidRDefault="004478CA" w:rsidP="008C0F67">
            <w:pPr>
              <w:pStyle w:val="KeinLeerraum"/>
              <w:rPr>
                <w:rFonts w:ascii="Times New Roman" w:hAnsi="Times New Roman"/>
                <w:lang w:val="en-US"/>
              </w:rPr>
            </w:pPr>
            <w:r w:rsidRPr="00DC08DD">
              <w:rPr>
                <w:rFonts w:ascii="Times New Roman" w:hAnsi="Times New Roman"/>
                <w:lang w:val="en-US"/>
              </w:rPr>
              <w:t>Island</w:t>
            </w:r>
          </w:p>
          <w:p w14:paraId="6456A058" w14:textId="77777777" w:rsidR="004478CA" w:rsidRPr="00DC08DD" w:rsidRDefault="004478CA" w:rsidP="008C0F67">
            <w:pPr>
              <w:pStyle w:val="KeinLeerraum"/>
              <w:rPr>
                <w:rFonts w:ascii="Times New Roman" w:hAnsi="Times New Roman"/>
                <w:lang w:val="en-GB"/>
              </w:rPr>
            </w:pPr>
            <w:r w:rsidRPr="00B85F24">
              <w:rPr>
                <w:rFonts w:ascii="Times New Roman" w:hAnsi="Times New Roman"/>
                <w:lang w:val="en-GB"/>
              </w:rPr>
              <w:t>Tel: +354 5503300</w:t>
            </w:r>
          </w:p>
          <w:p w14:paraId="6A523C8A" w14:textId="77777777" w:rsidR="004478CA" w:rsidRPr="00DC08DD" w:rsidRDefault="004478CA" w:rsidP="008C0F67">
            <w:pPr>
              <w:pStyle w:val="KeinLeerraum"/>
              <w:rPr>
                <w:rFonts w:ascii="Times New Roman" w:hAnsi="Times New Roman"/>
                <w:lang w:val="en-GB"/>
              </w:rPr>
            </w:pPr>
          </w:p>
        </w:tc>
        <w:tc>
          <w:tcPr>
            <w:tcW w:w="4678" w:type="dxa"/>
          </w:tcPr>
          <w:p w14:paraId="6FE95B89" w14:textId="77777777" w:rsidR="004478CA" w:rsidRPr="00DC08DD" w:rsidRDefault="004478CA" w:rsidP="008C0F67">
            <w:pPr>
              <w:pStyle w:val="KeinLeerraum"/>
              <w:rPr>
                <w:rFonts w:ascii="Times New Roman" w:hAnsi="Times New Roman"/>
                <w:lang w:val="en-GB"/>
              </w:rPr>
            </w:pPr>
            <w:r w:rsidRPr="00DC08DD">
              <w:rPr>
                <w:rFonts w:ascii="Times New Roman" w:hAnsi="Times New Roman"/>
                <w:b/>
                <w:lang w:val="en-GB"/>
              </w:rPr>
              <w:t>Nederland</w:t>
            </w:r>
          </w:p>
          <w:p w14:paraId="66699C11" w14:textId="77777777" w:rsidR="004478CA" w:rsidRPr="00DC08DD" w:rsidRDefault="004478CA" w:rsidP="008C0F67">
            <w:pPr>
              <w:pStyle w:val="KeinLeerraum"/>
              <w:rPr>
                <w:rFonts w:ascii="Times New Roman" w:hAnsi="Times New Roman"/>
                <w:iCs/>
                <w:lang w:val="en-GB"/>
              </w:rPr>
            </w:pPr>
            <w:r w:rsidRPr="00DC08DD">
              <w:rPr>
                <w:rFonts w:ascii="Times New Roman" w:hAnsi="Times New Roman"/>
                <w:iCs/>
                <w:lang w:val="en-GB"/>
              </w:rPr>
              <w:t>Actavis Group PTC ehf.</w:t>
            </w:r>
          </w:p>
          <w:p w14:paraId="7C951768" w14:textId="77777777" w:rsidR="004478CA" w:rsidRDefault="004478CA" w:rsidP="008C0F67">
            <w:pPr>
              <w:pStyle w:val="KeinLeerraum"/>
              <w:rPr>
                <w:rFonts w:ascii="Times New Roman" w:hAnsi="Times New Roman"/>
                <w:iCs/>
                <w:lang w:val="en-GB"/>
              </w:rPr>
            </w:pPr>
            <w:r w:rsidRPr="00DC08DD">
              <w:rPr>
                <w:rFonts w:ascii="Times New Roman" w:hAnsi="Times New Roman"/>
                <w:iCs/>
                <w:lang w:val="en-GB"/>
              </w:rPr>
              <w:t>IJsland</w:t>
            </w:r>
          </w:p>
          <w:p w14:paraId="7EAFEBCF" w14:textId="77777777" w:rsidR="004478CA" w:rsidRPr="00C5795F" w:rsidRDefault="004478CA" w:rsidP="008C0F67">
            <w:pPr>
              <w:pStyle w:val="KeinLeerraum"/>
              <w:rPr>
                <w:rFonts w:ascii="Times New Roman" w:hAnsi="Times New Roman"/>
                <w:lang w:val="en-GB"/>
              </w:rPr>
            </w:pPr>
            <w:r w:rsidRPr="00B85F24">
              <w:rPr>
                <w:rFonts w:ascii="Times New Roman" w:hAnsi="Times New Roman"/>
                <w:lang w:val="en-GB"/>
              </w:rPr>
              <w:t>Tel: +354 5503300</w:t>
            </w:r>
          </w:p>
          <w:p w14:paraId="3DF66E25" w14:textId="77777777" w:rsidR="004478CA" w:rsidRPr="00DC08DD" w:rsidRDefault="004478CA" w:rsidP="008C0F67">
            <w:pPr>
              <w:pStyle w:val="KeinLeerraum"/>
              <w:rPr>
                <w:rFonts w:ascii="Times New Roman" w:hAnsi="Times New Roman"/>
                <w:lang w:val="en-GB"/>
              </w:rPr>
            </w:pPr>
          </w:p>
        </w:tc>
      </w:tr>
      <w:tr w:rsidR="004478CA" w:rsidRPr="00DC08DD" w14:paraId="605DA73F" w14:textId="77777777" w:rsidTr="008C0F67">
        <w:trPr>
          <w:gridBefore w:val="1"/>
          <w:wBefore w:w="34" w:type="dxa"/>
          <w:cantSplit/>
        </w:trPr>
        <w:tc>
          <w:tcPr>
            <w:tcW w:w="4644" w:type="dxa"/>
          </w:tcPr>
          <w:p w14:paraId="50071267" w14:textId="77777777" w:rsidR="004478CA" w:rsidRPr="0067760F" w:rsidRDefault="004478CA" w:rsidP="008C0F67">
            <w:pPr>
              <w:pStyle w:val="KeinLeerraum"/>
              <w:rPr>
                <w:rFonts w:ascii="Times New Roman" w:hAnsi="Times New Roman"/>
                <w:b/>
                <w:bCs/>
                <w:lang w:val="it-IT"/>
              </w:rPr>
            </w:pPr>
            <w:r w:rsidRPr="0067760F">
              <w:rPr>
                <w:rFonts w:ascii="Times New Roman" w:hAnsi="Times New Roman"/>
                <w:b/>
                <w:bCs/>
                <w:lang w:val="it-IT"/>
              </w:rPr>
              <w:t>Eesti</w:t>
            </w:r>
          </w:p>
          <w:p w14:paraId="3A59CDDD" w14:textId="52D654BB" w:rsidR="004478CA" w:rsidRPr="0067760F" w:rsidRDefault="004478CA" w:rsidP="008C0F67">
            <w:pPr>
              <w:pStyle w:val="KeinLeerraum"/>
              <w:rPr>
                <w:rFonts w:ascii="Times New Roman" w:hAnsi="Times New Roman"/>
                <w:lang w:val="it-IT"/>
              </w:rPr>
            </w:pPr>
            <w:r w:rsidRPr="0067760F">
              <w:rPr>
                <w:rFonts w:ascii="Times New Roman" w:hAnsi="Times New Roman"/>
                <w:lang w:val="it-IT"/>
              </w:rPr>
              <w:t>UAB Teva Baltics</w:t>
            </w:r>
            <w:r w:rsidRPr="00DC08DD">
              <w:rPr>
                <w:rFonts w:ascii="Times New Roman" w:hAnsi="Times New Roman"/>
                <w:noProof/>
              </w:rPr>
              <w:t xml:space="preserve"> Eesti filiaal</w:t>
            </w:r>
          </w:p>
          <w:p w14:paraId="223B65F6"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14:paraId="5BC35D91" w14:textId="77777777" w:rsidR="004478CA" w:rsidRPr="00DC08DD" w:rsidRDefault="004478CA" w:rsidP="008C0F67">
            <w:pPr>
              <w:pStyle w:val="KeinLeerraum"/>
              <w:rPr>
                <w:rFonts w:ascii="Times New Roman" w:hAnsi="Times New Roman"/>
                <w:lang w:val="en-GB"/>
              </w:rPr>
            </w:pPr>
          </w:p>
        </w:tc>
        <w:tc>
          <w:tcPr>
            <w:tcW w:w="4678" w:type="dxa"/>
          </w:tcPr>
          <w:p w14:paraId="70E95D4A" w14:textId="77777777" w:rsidR="004478CA" w:rsidRPr="00DC08DD" w:rsidRDefault="004478CA" w:rsidP="008C0F67">
            <w:pPr>
              <w:pStyle w:val="KeinLeerraum"/>
              <w:rPr>
                <w:rFonts w:ascii="Times New Roman" w:hAnsi="Times New Roman"/>
                <w:lang w:val="en-GB"/>
              </w:rPr>
            </w:pPr>
            <w:r w:rsidRPr="00DC08DD">
              <w:rPr>
                <w:rFonts w:ascii="Times New Roman" w:hAnsi="Times New Roman"/>
                <w:b/>
                <w:lang w:val="en-GB"/>
              </w:rPr>
              <w:t>Norge</w:t>
            </w:r>
          </w:p>
          <w:p w14:paraId="43ACC303" w14:textId="77777777" w:rsidR="004478CA" w:rsidRPr="0056362A" w:rsidRDefault="004478CA" w:rsidP="008C0F67">
            <w:pPr>
              <w:pStyle w:val="KeinLeerraum"/>
              <w:rPr>
                <w:rFonts w:ascii="Times New Roman" w:hAnsi="Times New Roman"/>
                <w:iCs/>
                <w:lang w:val="en-US"/>
              </w:rPr>
            </w:pPr>
            <w:r w:rsidRPr="0056362A">
              <w:rPr>
                <w:rFonts w:ascii="Times New Roman" w:hAnsi="Times New Roman"/>
                <w:iCs/>
                <w:lang w:val="en-US"/>
              </w:rPr>
              <w:t>Teva Norway AS</w:t>
            </w:r>
          </w:p>
          <w:p w14:paraId="55C22FEB" w14:textId="77777777" w:rsidR="004478CA" w:rsidRPr="0056362A" w:rsidRDefault="004478CA" w:rsidP="008C0F67">
            <w:pPr>
              <w:pStyle w:val="KeinLeerraum"/>
              <w:rPr>
                <w:rFonts w:ascii="Times New Roman" w:hAnsi="Times New Roman"/>
                <w:iCs/>
                <w:lang w:val="en-US"/>
              </w:rPr>
            </w:pPr>
            <w:r w:rsidRPr="0056362A">
              <w:rPr>
                <w:rFonts w:ascii="Times New Roman" w:hAnsi="Times New Roman"/>
                <w:iCs/>
                <w:lang w:val="en-US"/>
              </w:rPr>
              <w:t>Tlf: +47 66775590</w:t>
            </w:r>
          </w:p>
          <w:p w14:paraId="15B51E72" w14:textId="77777777" w:rsidR="004478CA" w:rsidRPr="00DC08DD" w:rsidRDefault="004478CA" w:rsidP="008C0F67">
            <w:pPr>
              <w:pStyle w:val="KeinLeerraum"/>
              <w:rPr>
                <w:rFonts w:ascii="Times New Roman" w:hAnsi="Times New Roman"/>
                <w:lang w:val="en-GB"/>
              </w:rPr>
            </w:pPr>
          </w:p>
        </w:tc>
      </w:tr>
      <w:tr w:rsidR="004478CA" w:rsidRPr="004478CA" w14:paraId="0B8D78E2" w14:textId="77777777" w:rsidTr="008C0F67">
        <w:trPr>
          <w:gridBefore w:val="1"/>
          <w:wBefore w:w="34" w:type="dxa"/>
          <w:cantSplit/>
        </w:trPr>
        <w:tc>
          <w:tcPr>
            <w:tcW w:w="4644" w:type="dxa"/>
          </w:tcPr>
          <w:p w14:paraId="03E5FFB2" w14:textId="77777777" w:rsidR="004478CA" w:rsidRPr="0067760F" w:rsidRDefault="004478CA" w:rsidP="008C0F67">
            <w:pPr>
              <w:pStyle w:val="KeinLeerraum"/>
              <w:rPr>
                <w:rFonts w:ascii="Times New Roman" w:hAnsi="Times New Roman"/>
              </w:rPr>
            </w:pPr>
            <w:r w:rsidRPr="00DC08DD">
              <w:rPr>
                <w:rFonts w:ascii="Times New Roman" w:hAnsi="Times New Roman"/>
                <w:b/>
                <w:lang w:val="en-GB"/>
              </w:rPr>
              <w:t>Ελλάδα</w:t>
            </w:r>
          </w:p>
          <w:p w14:paraId="298F010B" w14:textId="77777777" w:rsidR="004478CA" w:rsidRPr="0067760F" w:rsidRDefault="004478CA" w:rsidP="008C0F67">
            <w:pPr>
              <w:pStyle w:val="NormalParagraphStyle"/>
              <w:spacing w:line="240" w:lineRule="auto"/>
              <w:rPr>
                <w:rFonts w:ascii="Times New Roman" w:hAnsi="Times New Roman"/>
                <w:color w:val="auto"/>
                <w:sz w:val="22"/>
                <w:szCs w:val="22"/>
                <w:lang w:val="is-IS"/>
              </w:rPr>
            </w:pPr>
            <w:r w:rsidRPr="0067760F">
              <w:rPr>
                <w:rFonts w:ascii="Times New Roman" w:hAnsi="Times New Roman"/>
                <w:color w:val="auto"/>
                <w:sz w:val="22"/>
                <w:szCs w:val="22"/>
                <w:lang w:val="is-IS"/>
              </w:rPr>
              <w:t>Specifar A.B.E.E</w:t>
            </w:r>
            <w:r>
              <w:rPr>
                <w:rFonts w:ascii="Times New Roman" w:hAnsi="Times New Roman"/>
                <w:color w:val="auto"/>
                <w:sz w:val="22"/>
                <w:szCs w:val="22"/>
                <w:lang w:val="is-IS"/>
              </w:rPr>
              <w:t>.</w:t>
            </w:r>
          </w:p>
          <w:p w14:paraId="6E27D15E" w14:textId="037D7430" w:rsidR="004478CA" w:rsidRPr="00DC08DD" w:rsidRDefault="004478CA" w:rsidP="008C0F67">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14:paraId="08980334" w14:textId="77777777" w:rsidR="004478CA" w:rsidRPr="0067760F" w:rsidRDefault="004478CA" w:rsidP="008C0F67">
            <w:pPr>
              <w:pStyle w:val="KeinLeerraum"/>
              <w:rPr>
                <w:rFonts w:ascii="Times New Roman" w:hAnsi="Times New Roman"/>
              </w:rPr>
            </w:pPr>
          </w:p>
        </w:tc>
        <w:tc>
          <w:tcPr>
            <w:tcW w:w="4678" w:type="dxa"/>
          </w:tcPr>
          <w:p w14:paraId="4ABFA5B3" w14:textId="77777777" w:rsidR="004478CA" w:rsidRPr="0056362A" w:rsidRDefault="004478CA" w:rsidP="008C0F67">
            <w:pPr>
              <w:pStyle w:val="KeinLeerraum"/>
              <w:rPr>
                <w:rFonts w:ascii="Times New Roman" w:hAnsi="Times New Roman"/>
                <w:lang w:val="de-DE"/>
              </w:rPr>
            </w:pPr>
            <w:r w:rsidRPr="0056362A">
              <w:rPr>
                <w:rFonts w:ascii="Times New Roman" w:hAnsi="Times New Roman"/>
                <w:b/>
                <w:lang w:val="de-DE"/>
              </w:rPr>
              <w:t>Österreich</w:t>
            </w:r>
          </w:p>
          <w:p w14:paraId="3544ACA1" w14:textId="77777777" w:rsidR="004478CA" w:rsidRPr="0056362A" w:rsidRDefault="004478CA" w:rsidP="008C0F67">
            <w:pPr>
              <w:spacing w:line="240" w:lineRule="auto"/>
              <w:rPr>
                <w:rFonts w:eastAsia="Adobe Fangsong Std R"/>
                <w:lang w:val="de-DE"/>
              </w:rPr>
            </w:pPr>
            <w:r w:rsidRPr="0056362A">
              <w:rPr>
                <w:rFonts w:eastAsia="Adobe Fangsong Std R"/>
                <w:lang w:val="de-DE"/>
              </w:rPr>
              <w:t>ratiopharm Arzneimittel Vertriebs-GmbH</w:t>
            </w:r>
          </w:p>
          <w:p w14:paraId="269F65D8" w14:textId="77777777" w:rsidR="004478CA" w:rsidRPr="00DC08DD" w:rsidRDefault="004478CA" w:rsidP="008C0F67">
            <w:pPr>
              <w:spacing w:line="240" w:lineRule="auto"/>
              <w:rPr>
                <w:rFonts w:eastAsia="Adobe Fangsong Std R"/>
                <w:lang w:val="de-AT"/>
              </w:rPr>
            </w:pPr>
            <w:r w:rsidRPr="0056362A">
              <w:rPr>
                <w:rFonts w:eastAsia="Adobe Fangsong Std R"/>
                <w:lang w:val="de-DE"/>
              </w:rPr>
              <w:t>Tel: +43</w:t>
            </w:r>
            <w:r>
              <w:rPr>
                <w:rFonts w:eastAsia="Adobe Fangsong Std R"/>
                <w:lang w:val="de-DE"/>
              </w:rPr>
              <w:t xml:space="preserve"> </w:t>
            </w:r>
            <w:r w:rsidRPr="0056362A">
              <w:rPr>
                <w:rFonts w:eastAsia="Adobe Fangsong Std R"/>
                <w:lang w:val="de-DE"/>
              </w:rPr>
              <w:t>1970070</w:t>
            </w:r>
          </w:p>
          <w:p w14:paraId="4C12E2A4" w14:textId="77777777" w:rsidR="004478CA" w:rsidRPr="0056362A" w:rsidRDefault="004478CA" w:rsidP="008C0F67">
            <w:pPr>
              <w:pStyle w:val="KeinLeerraum"/>
              <w:rPr>
                <w:rFonts w:ascii="Times New Roman" w:hAnsi="Times New Roman"/>
                <w:lang w:val="de-DE"/>
              </w:rPr>
            </w:pPr>
          </w:p>
        </w:tc>
      </w:tr>
      <w:tr w:rsidR="004478CA" w:rsidRPr="00DC08DD" w14:paraId="20DBD368" w14:textId="77777777" w:rsidTr="008C0F67">
        <w:trPr>
          <w:cantSplit/>
        </w:trPr>
        <w:tc>
          <w:tcPr>
            <w:tcW w:w="4678" w:type="dxa"/>
            <w:gridSpan w:val="2"/>
          </w:tcPr>
          <w:p w14:paraId="4D633EA2" w14:textId="77777777" w:rsidR="004478CA" w:rsidRPr="0067760F" w:rsidRDefault="004478CA" w:rsidP="008C0F67">
            <w:pPr>
              <w:pStyle w:val="KeinLeerraum"/>
              <w:rPr>
                <w:rFonts w:ascii="Times New Roman" w:hAnsi="Times New Roman"/>
                <w:b/>
                <w:lang w:val="es-ES"/>
              </w:rPr>
            </w:pPr>
            <w:r w:rsidRPr="0067760F">
              <w:rPr>
                <w:rFonts w:ascii="Times New Roman" w:hAnsi="Times New Roman"/>
                <w:b/>
                <w:lang w:val="es-ES"/>
              </w:rPr>
              <w:t>España</w:t>
            </w:r>
          </w:p>
          <w:p w14:paraId="7366A018" w14:textId="77777777" w:rsidR="004478CA" w:rsidRPr="0067760F" w:rsidRDefault="004478CA" w:rsidP="008C0F67">
            <w:pPr>
              <w:pStyle w:val="KeinLeerraum"/>
              <w:rPr>
                <w:rFonts w:ascii="Times New Roman" w:hAnsi="Times New Roman"/>
                <w:iCs/>
                <w:lang w:val="es-ES"/>
              </w:rPr>
            </w:pPr>
            <w:r w:rsidRPr="0067760F">
              <w:rPr>
                <w:rFonts w:ascii="Times New Roman" w:hAnsi="Times New Roman"/>
                <w:iCs/>
                <w:lang w:val="es-ES"/>
              </w:rPr>
              <w:t>Actavis Group PTC ehf.</w:t>
            </w:r>
          </w:p>
          <w:p w14:paraId="4318B15A" w14:textId="77777777" w:rsidR="004478CA" w:rsidRDefault="004478CA" w:rsidP="008C0F67">
            <w:pPr>
              <w:pStyle w:val="KeinLeerraum"/>
              <w:rPr>
                <w:rFonts w:ascii="Times New Roman" w:hAnsi="Times New Roman"/>
                <w:lang w:val="en-GB"/>
              </w:rPr>
            </w:pPr>
            <w:r w:rsidRPr="00DC08DD">
              <w:rPr>
                <w:rFonts w:ascii="Times New Roman" w:hAnsi="Times New Roman"/>
                <w:lang w:val="en-GB"/>
              </w:rPr>
              <w:t>Islandia</w:t>
            </w:r>
          </w:p>
          <w:p w14:paraId="2558B478" w14:textId="77777777" w:rsidR="004478CA" w:rsidRPr="00DC08DD" w:rsidRDefault="004478CA" w:rsidP="008C0F67">
            <w:pPr>
              <w:pStyle w:val="KeinLeerraum"/>
              <w:rPr>
                <w:rFonts w:ascii="Times New Roman" w:hAnsi="Times New Roman"/>
                <w:lang w:val="en-GB"/>
              </w:rPr>
            </w:pPr>
            <w:r w:rsidRPr="00B85F24">
              <w:rPr>
                <w:rFonts w:ascii="Times New Roman" w:hAnsi="Times New Roman"/>
                <w:lang w:val="en-GB"/>
              </w:rPr>
              <w:t>Tel: +354 5503300</w:t>
            </w:r>
          </w:p>
          <w:p w14:paraId="57103336" w14:textId="77777777" w:rsidR="004478CA" w:rsidRPr="00DC08DD" w:rsidRDefault="004478CA" w:rsidP="008C0F67">
            <w:pPr>
              <w:pStyle w:val="KeinLeerraum"/>
              <w:rPr>
                <w:rFonts w:ascii="Times New Roman" w:hAnsi="Times New Roman"/>
                <w:lang w:val="en-GB"/>
              </w:rPr>
            </w:pPr>
          </w:p>
        </w:tc>
        <w:tc>
          <w:tcPr>
            <w:tcW w:w="4678" w:type="dxa"/>
          </w:tcPr>
          <w:p w14:paraId="238993BB" w14:textId="77777777" w:rsidR="004478CA" w:rsidRPr="00DC08DD" w:rsidRDefault="004478CA" w:rsidP="008C0F67">
            <w:pPr>
              <w:pStyle w:val="KeinLeerraum"/>
              <w:rPr>
                <w:rFonts w:ascii="Times New Roman" w:hAnsi="Times New Roman"/>
                <w:b/>
                <w:bCs/>
                <w:i/>
                <w:iCs/>
                <w:lang w:val="en-GB"/>
              </w:rPr>
            </w:pPr>
            <w:r w:rsidRPr="00DC08DD">
              <w:rPr>
                <w:rFonts w:ascii="Times New Roman" w:hAnsi="Times New Roman"/>
                <w:b/>
                <w:lang w:val="en-GB"/>
              </w:rPr>
              <w:t>Polska</w:t>
            </w:r>
          </w:p>
          <w:p w14:paraId="6FF54319" w14:textId="77777777" w:rsidR="004478CA" w:rsidRPr="00DC08DD" w:rsidRDefault="004478CA" w:rsidP="008C0F67">
            <w:pPr>
              <w:spacing w:line="240" w:lineRule="auto"/>
              <w:rPr>
                <w:lang w:val="en-US"/>
              </w:rPr>
            </w:pPr>
            <w:r w:rsidRPr="00DC08DD">
              <w:rPr>
                <w:lang w:val="en-US"/>
              </w:rPr>
              <w:t>Teva Pharmaceuticals Polska Sp. z o.o.</w:t>
            </w:r>
          </w:p>
          <w:p w14:paraId="2F1C11F1" w14:textId="77777777" w:rsidR="004478CA" w:rsidRPr="00DC08DD" w:rsidRDefault="004478CA" w:rsidP="008C0F67">
            <w:pPr>
              <w:numPr>
                <w:ilvl w:val="12"/>
                <w:numId w:val="0"/>
              </w:numPr>
              <w:spacing w:line="240" w:lineRule="auto"/>
              <w:rPr>
                <w:lang w:val="pl-PL" w:eastAsia="is-IS"/>
              </w:rPr>
            </w:pPr>
            <w:r w:rsidRPr="00DC08DD">
              <w:rPr>
                <w:lang w:val="pl-PL"/>
              </w:rPr>
              <w:t>Tel: +48 223459300</w:t>
            </w:r>
          </w:p>
          <w:p w14:paraId="62E907C4" w14:textId="77777777" w:rsidR="004478CA" w:rsidRPr="00DC08DD" w:rsidRDefault="004478CA" w:rsidP="008C0F67">
            <w:pPr>
              <w:pStyle w:val="KeinLeerraum"/>
              <w:rPr>
                <w:rFonts w:ascii="Times New Roman" w:hAnsi="Times New Roman"/>
                <w:lang w:val="en-GB"/>
              </w:rPr>
            </w:pPr>
          </w:p>
        </w:tc>
      </w:tr>
      <w:tr w:rsidR="004478CA" w:rsidRPr="00DC08DD" w14:paraId="619DA7FB" w14:textId="77777777" w:rsidTr="008C0F67">
        <w:trPr>
          <w:cantSplit/>
        </w:trPr>
        <w:tc>
          <w:tcPr>
            <w:tcW w:w="4678" w:type="dxa"/>
            <w:gridSpan w:val="2"/>
          </w:tcPr>
          <w:p w14:paraId="2C49F128" w14:textId="77777777" w:rsidR="004478CA" w:rsidRPr="0067760F" w:rsidRDefault="004478CA" w:rsidP="008C0F67">
            <w:pPr>
              <w:pStyle w:val="KeinLeerraum"/>
              <w:rPr>
                <w:rFonts w:ascii="Times New Roman" w:hAnsi="Times New Roman"/>
                <w:b/>
                <w:lang w:val="fr-FR"/>
              </w:rPr>
            </w:pPr>
            <w:r w:rsidRPr="0067760F">
              <w:rPr>
                <w:rFonts w:ascii="Times New Roman" w:hAnsi="Times New Roman"/>
                <w:b/>
                <w:lang w:val="fr-FR"/>
              </w:rPr>
              <w:t>France</w:t>
            </w:r>
          </w:p>
          <w:p w14:paraId="2BB56419" w14:textId="77777777" w:rsidR="004478CA" w:rsidRPr="0067760F" w:rsidRDefault="004478CA" w:rsidP="008C0F67">
            <w:pPr>
              <w:pStyle w:val="KeinLeerraum"/>
              <w:rPr>
                <w:rFonts w:ascii="Times New Roman" w:hAnsi="Times New Roman"/>
                <w:lang w:val="fr-FR"/>
              </w:rPr>
            </w:pPr>
            <w:r w:rsidRPr="0067760F">
              <w:rPr>
                <w:rFonts w:ascii="Times New Roman" w:hAnsi="Times New Roman"/>
                <w:lang w:val="fr-FR"/>
              </w:rPr>
              <w:t>Actavis Group PTC ehf.</w:t>
            </w:r>
          </w:p>
          <w:p w14:paraId="68CDE161" w14:textId="77777777" w:rsidR="004478CA" w:rsidRDefault="004478CA" w:rsidP="008C0F67">
            <w:pPr>
              <w:pStyle w:val="KeinLeerraum"/>
              <w:rPr>
                <w:rFonts w:ascii="Times New Roman" w:hAnsi="Times New Roman"/>
                <w:lang w:val="fr-FR"/>
              </w:rPr>
            </w:pPr>
            <w:r w:rsidRPr="00DC08DD">
              <w:rPr>
                <w:rFonts w:ascii="Times New Roman" w:hAnsi="Times New Roman"/>
                <w:lang w:val="fr-FR"/>
              </w:rPr>
              <w:t>Islande</w:t>
            </w:r>
          </w:p>
          <w:p w14:paraId="3D4C3F53" w14:textId="77777777" w:rsidR="004478CA" w:rsidRPr="0067760F" w:rsidRDefault="004478CA" w:rsidP="008C0F67">
            <w:pPr>
              <w:pStyle w:val="KeinLeerraum"/>
              <w:rPr>
                <w:rFonts w:ascii="Times New Roman" w:hAnsi="Times New Roman"/>
                <w:lang w:val="fr-FR"/>
              </w:rPr>
            </w:pPr>
            <w:r w:rsidRPr="00B85F24">
              <w:rPr>
                <w:rFonts w:ascii="Times New Roman" w:hAnsi="Times New Roman"/>
                <w:lang w:eastAsia="en-GB"/>
              </w:rPr>
              <w:t>Tél</w:t>
            </w:r>
            <w:r w:rsidRPr="00B85F24">
              <w:rPr>
                <w:rFonts w:ascii="Times New Roman" w:hAnsi="Times New Roman"/>
                <w:noProof/>
              </w:rPr>
              <w:t>:</w:t>
            </w:r>
            <w:r w:rsidRPr="0067760F">
              <w:rPr>
                <w:rFonts w:ascii="Times New Roman" w:hAnsi="Times New Roman"/>
                <w:lang w:val="fr-FR"/>
              </w:rPr>
              <w:t xml:space="preserve"> +354 5503300</w:t>
            </w:r>
          </w:p>
          <w:p w14:paraId="31261B03" w14:textId="77777777" w:rsidR="004478CA" w:rsidRPr="0067760F" w:rsidRDefault="004478CA" w:rsidP="008C0F67">
            <w:pPr>
              <w:pStyle w:val="KeinLeerraum"/>
              <w:rPr>
                <w:rFonts w:ascii="Times New Roman" w:hAnsi="Times New Roman"/>
                <w:b/>
                <w:lang w:val="fr-FR"/>
              </w:rPr>
            </w:pPr>
          </w:p>
        </w:tc>
        <w:tc>
          <w:tcPr>
            <w:tcW w:w="4678" w:type="dxa"/>
          </w:tcPr>
          <w:p w14:paraId="1DE6FCFC" w14:textId="77777777" w:rsidR="004478CA" w:rsidRPr="0067760F" w:rsidRDefault="004478CA" w:rsidP="008C0F67">
            <w:pPr>
              <w:pStyle w:val="KeinLeerraum"/>
              <w:rPr>
                <w:rFonts w:ascii="Times New Roman" w:hAnsi="Times New Roman"/>
                <w:b/>
                <w:lang w:val="pt-BR"/>
              </w:rPr>
            </w:pPr>
            <w:r w:rsidRPr="0067760F">
              <w:rPr>
                <w:rFonts w:ascii="Times New Roman" w:hAnsi="Times New Roman"/>
                <w:b/>
                <w:lang w:val="pt-BR"/>
              </w:rPr>
              <w:t>Portugal</w:t>
            </w:r>
          </w:p>
          <w:p w14:paraId="4184208B" w14:textId="77777777" w:rsidR="004478CA" w:rsidRPr="0067760F" w:rsidRDefault="004478CA" w:rsidP="008C0F67">
            <w:pPr>
              <w:pStyle w:val="KeinLeerraum"/>
              <w:rPr>
                <w:rFonts w:ascii="Times New Roman" w:hAnsi="Times New Roman"/>
                <w:iCs/>
                <w:lang w:val="pt-BR"/>
              </w:rPr>
            </w:pPr>
            <w:r w:rsidRPr="0067760F">
              <w:rPr>
                <w:rFonts w:ascii="Times New Roman" w:hAnsi="Times New Roman"/>
                <w:iCs/>
                <w:lang w:val="pt-BR"/>
              </w:rPr>
              <w:t>Actavis Group PTC ehf.</w:t>
            </w:r>
          </w:p>
          <w:p w14:paraId="04E15BE7" w14:textId="77777777" w:rsidR="004478CA" w:rsidRDefault="004478CA" w:rsidP="008C0F67">
            <w:pPr>
              <w:pStyle w:val="KeinLeerraum"/>
              <w:rPr>
                <w:rFonts w:ascii="Times New Roman" w:hAnsi="Times New Roman"/>
                <w:lang w:val="es-ES"/>
              </w:rPr>
            </w:pPr>
            <w:r w:rsidRPr="00DC08DD">
              <w:rPr>
                <w:rFonts w:ascii="Times New Roman" w:hAnsi="Times New Roman"/>
                <w:lang w:val="es-ES"/>
              </w:rPr>
              <w:t>Islândia</w:t>
            </w:r>
          </w:p>
          <w:p w14:paraId="548F5381" w14:textId="77777777" w:rsidR="004478CA" w:rsidRPr="001B0C82" w:rsidRDefault="004478CA" w:rsidP="008C0F67">
            <w:pPr>
              <w:pStyle w:val="KeinLeerraum"/>
              <w:rPr>
                <w:rFonts w:ascii="Times New Roman" w:hAnsi="Times New Roman"/>
                <w:lang w:val="en-GB"/>
              </w:rPr>
            </w:pPr>
            <w:r w:rsidRPr="00B85F24">
              <w:rPr>
                <w:rFonts w:ascii="Times New Roman" w:hAnsi="Times New Roman"/>
                <w:noProof/>
              </w:rPr>
              <w:t>Tel: +354 5503300</w:t>
            </w:r>
          </w:p>
          <w:p w14:paraId="19836A9C" w14:textId="77777777" w:rsidR="004478CA" w:rsidRPr="00DC08DD" w:rsidRDefault="004478CA" w:rsidP="008C0F67">
            <w:pPr>
              <w:pStyle w:val="KeinLeerraum"/>
              <w:rPr>
                <w:rFonts w:ascii="Times New Roman" w:hAnsi="Times New Roman"/>
                <w:lang w:val="en-GB"/>
              </w:rPr>
            </w:pPr>
          </w:p>
        </w:tc>
      </w:tr>
      <w:tr w:rsidR="004478CA" w:rsidRPr="00DC08DD" w14:paraId="40C8EE7B" w14:textId="77777777" w:rsidTr="008C0F67">
        <w:trPr>
          <w:cantSplit/>
        </w:trPr>
        <w:tc>
          <w:tcPr>
            <w:tcW w:w="4678" w:type="dxa"/>
            <w:gridSpan w:val="2"/>
          </w:tcPr>
          <w:p w14:paraId="784222B2" w14:textId="77777777" w:rsidR="004478CA" w:rsidRPr="0067760F" w:rsidRDefault="004478CA" w:rsidP="008C0F67">
            <w:pPr>
              <w:tabs>
                <w:tab w:val="left" w:pos="-720"/>
                <w:tab w:val="left" w:pos="4536"/>
              </w:tabs>
              <w:suppressAutoHyphens/>
              <w:spacing w:line="240" w:lineRule="auto"/>
              <w:ind w:right="567"/>
              <w:rPr>
                <w:b/>
                <w:noProof/>
                <w:lang w:val="sv-SE"/>
              </w:rPr>
            </w:pPr>
            <w:r w:rsidRPr="004478CA">
              <w:rPr>
                <w:lang w:val="sv-SE"/>
              </w:rPr>
              <w:br w:type="page"/>
            </w:r>
            <w:r w:rsidRPr="0067760F">
              <w:rPr>
                <w:b/>
                <w:noProof/>
                <w:lang w:val="sv-SE"/>
              </w:rPr>
              <w:t>Hrvatska</w:t>
            </w:r>
          </w:p>
          <w:p w14:paraId="1C39F0B1" w14:textId="77777777" w:rsidR="004478CA" w:rsidRPr="004478CA" w:rsidRDefault="004478CA" w:rsidP="008C0F67">
            <w:pPr>
              <w:tabs>
                <w:tab w:val="left" w:pos="-720"/>
                <w:tab w:val="left" w:pos="4536"/>
              </w:tabs>
              <w:suppressAutoHyphens/>
              <w:spacing w:line="240" w:lineRule="auto"/>
              <w:ind w:right="567"/>
              <w:rPr>
                <w:lang w:val="sv-SE"/>
              </w:rPr>
            </w:pPr>
            <w:r w:rsidRPr="004478CA">
              <w:rPr>
                <w:lang w:val="sv-SE"/>
              </w:rPr>
              <w:t>Pliva Hrvatska d.o.o.</w:t>
            </w:r>
          </w:p>
          <w:p w14:paraId="75D36AAC" w14:textId="77777777" w:rsidR="004478CA" w:rsidRPr="00DC08DD" w:rsidRDefault="004478CA" w:rsidP="008C0F67">
            <w:pPr>
              <w:pStyle w:val="KeinLeerraum"/>
              <w:rPr>
                <w:rFonts w:ascii="Times New Roman" w:hAnsi="Times New Roman"/>
              </w:rPr>
            </w:pPr>
            <w:r w:rsidRPr="00DC08DD">
              <w:rPr>
                <w:rFonts w:ascii="Times New Roman" w:hAnsi="Times New Roman"/>
              </w:rPr>
              <w:t>Tel: +385 13720000</w:t>
            </w:r>
          </w:p>
          <w:p w14:paraId="4AB0476A" w14:textId="77777777" w:rsidR="004478CA" w:rsidRPr="00DC08DD" w:rsidRDefault="004478CA" w:rsidP="008C0F67">
            <w:pPr>
              <w:pStyle w:val="KeinLeerraum"/>
              <w:rPr>
                <w:rFonts w:ascii="Times New Roman" w:hAnsi="Times New Roman"/>
                <w:lang w:val="en-GB"/>
              </w:rPr>
            </w:pPr>
          </w:p>
        </w:tc>
        <w:tc>
          <w:tcPr>
            <w:tcW w:w="4678" w:type="dxa"/>
          </w:tcPr>
          <w:p w14:paraId="67B07BCE" w14:textId="77777777" w:rsidR="004478CA" w:rsidRPr="00DC08DD" w:rsidRDefault="004478CA" w:rsidP="008C0F67">
            <w:pPr>
              <w:pStyle w:val="KeinLeerraum"/>
              <w:rPr>
                <w:rFonts w:ascii="Times New Roman" w:hAnsi="Times New Roman"/>
                <w:b/>
                <w:lang w:val="en-GB"/>
              </w:rPr>
            </w:pPr>
            <w:r w:rsidRPr="00DC08DD">
              <w:rPr>
                <w:rFonts w:ascii="Times New Roman" w:hAnsi="Times New Roman"/>
                <w:b/>
                <w:lang w:val="en-GB"/>
              </w:rPr>
              <w:t>România</w:t>
            </w:r>
          </w:p>
          <w:p w14:paraId="788A86EB" w14:textId="77777777" w:rsidR="004478CA" w:rsidRPr="00DC08DD" w:rsidRDefault="004478CA" w:rsidP="008C0F67">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14:paraId="7566D396"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14:paraId="04D02931" w14:textId="77777777" w:rsidR="004478CA" w:rsidRPr="00DC08DD" w:rsidRDefault="004478CA" w:rsidP="008C0F67">
            <w:pPr>
              <w:pStyle w:val="KeinLeerraum"/>
              <w:rPr>
                <w:rFonts w:ascii="Times New Roman" w:hAnsi="Times New Roman"/>
                <w:lang w:val="en-GB"/>
              </w:rPr>
            </w:pPr>
          </w:p>
        </w:tc>
      </w:tr>
      <w:tr w:rsidR="004478CA" w:rsidRPr="00DC08DD" w14:paraId="14AC6417" w14:textId="77777777" w:rsidTr="008C0F67">
        <w:trPr>
          <w:cantSplit/>
        </w:trPr>
        <w:tc>
          <w:tcPr>
            <w:tcW w:w="4678" w:type="dxa"/>
            <w:gridSpan w:val="2"/>
          </w:tcPr>
          <w:p w14:paraId="7771A891" w14:textId="77777777" w:rsidR="004478CA" w:rsidRPr="00DC08DD" w:rsidRDefault="004478CA" w:rsidP="008C0F67">
            <w:pPr>
              <w:pStyle w:val="KeinLeerraum"/>
              <w:rPr>
                <w:rFonts w:ascii="Times New Roman" w:hAnsi="Times New Roman"/>
                <w:lang w:val="en-GB"/>
              </w:rPr>
            </w:pPr>
            <w:r w:rsidRPr="00DC08DD">
              <w:rPr>
                <w:rFonts w:ascii="Times New Roman" w:hAnsi="Times New Roman"/>
                <w:b/>
                <w:lang w:val="en-GB"/>
              </w:rPr>
              <w:t>Ireland</w:t>
            </w:r>
          </w:p>
          <w:p w14:paraId="5E5CB23E" w14:textId="77777777" w:rsidR="004478CA" w:rsidRPr="009A42FE" w:rsidRDefault="004478CA" w:rsidP="008C0F67">
            <w:pPr>
              <w:pStyle w:val="KeinLeerraum"/>
              <w:rPr>
                <w:rFonts w:ascii="Times New Roman" w:hAnsi="Times New Roman"/>
                <w:lang w:val="en-GB"/>
              </w:rPr>
            </w:pPr>
            <w:r w:rsidRPr="009A42FE">
              <w:rPr>
                <w:rFonts w:ascii="Times New Roman" w:hAnsi="Times New Roman"/>
                <w:lang w:val="en-GB"/>
              </w:rPr>
              <w:t>Teva Pharmaceuticals Ireland</w:t>
            </w:r>
          </w:p>
          <w:p w14:paraId="252EE033" w14:textId="4AE7A764" w:rsidR="004478CA" w:rsidRDefault="004478CA" w:rsidP="008C0F67">
            <w:pPr>
              <w:pStyle w:val="KeinLeerraum"/>
              <w:rPr>
                <w:rFonts w:ascii="Times New Roman" w:hAnsi="Times New Roman"/>
                <w:lang w:val="en-GB"/>
              </w:rPr>
            </w:pPr>
            <w:r>
              <w:rPr>
                <w:rFonts w:ascii="Times New Roman" w:hAnsi="Times New Roman"/>
                <w:lang w:val="en-GB"/>
              </w:rPr>
              <w:t>Tel: +353 19127700</w:t>
            </w:r>
          </w:p>
          <w:p w14:paraId="125BB8AE" w14:textId="77777777" w:rsidR="004478CA" w:rsidRPr="00DC08DD" w:rsidRDefault="004478CA" w:rsidP="008C0F67">
            <w:pPr>
              <w:pStyle w:val="KeinLeerraum"/>
              <w:rPr>
                <w:rFonts w:ascii="Times New Roman" w:hAnsi="Times New Roman"/>
                <w:lang w:val="en-GB"/>
              </w:rPr>
            </w:pPr>
          </w:p>
        </w:tc>
        <w:tc>
          <w:tcPr>
            <w:tcW w:w="4678" w:type="dxa"/>
          </w:tcPr>
          <w:p w14:paraId="63C8AEDF" w14:textId="77777777" w:rsidR="004478CA" w:rsidRPr="00DC08DD" w:rsidRDefault="004478CA" w:rsidP="008C0F67">
            <w:pPr>
              <w:pStyle w:val="KeinLeerraum"/>
              <w:rPr>
                <w:rFonts w:ascii="Times New Roman" w:hAnsi="Times New Roman"/>
                <w:b/>
                <w:lang w:val="en-GB"/>
              </w:rPr>
            </w:pPr>
            <w:r w:rsidRPr="00DC08DD">
              <w:rPr>
                <w:rFonts w:ascii="Times New Roman" w:hAnsi="Times New Roman"/>
                <w:b/>
                <w:lang w:val="en-GB"/>
              </w:rPr>
              <w:t>Slovenija</w:t>
            </w:r>
          </w:p>
          <w:p w14:paraId="24E97BAD"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Pliva Ljubljana d.o.o.</w:t>
            </w:r>
          </w:p>
          <w:p w14:paraId="2C3A6D72"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Tel: +386 15890390</w:t>
            </w:r>
          </w:p>
          <w:p w14:paraId="588580D6" w14:textId="77777777" w:rsidR="004478CA" w:rsidRPr="00DC08DD" w:rsidRDefault="004478CA" w:rsidP="008C0F67">
            <w:pPr>
              <w:pStyle w:val="KeinLeerraum"/>
              <w:rPr>
                <w:rFonts w:ascii="Times New Roman" w:hAnsi="Times New Roman"/>
                <w:b/>
                <w:lang w:val="en-GB"/>
              </w:rPr>
            </w:pPr>
          </w:p>
        </w:tc>
      </w:tr>
      <w:tr w:rsidR="004478CA" w:rsidRPr="00DC08DD" w14:paraId="207A74E4" w14:textId="77777777" w:rsidTr="008C0F67">
        <w:trPr>
          <w:cantSplit/>
        </w:trPr>
        <w:tc>
          <w:tcPr>
            <w:tcW w:w="4678" w:type="dxa"/>
            <w:gridSpan w:val="2"/>
          </w:tcPr>
          <w:p w14:paraId="348891BC" w14:textId="77777777" w:rsidR="004478CA" w:rsidRPr="00DC08DD" w:rsidRDefault="004478CA" w:rsidP="008C0F67">
            <w:pPr>
              <w:pStyle w:val="KeinLeerraum"/>
              <w:rPr>
                <w:rFonts w:ascii="Times New Roman" w:hAnsi="Times New Roman"/>
                <w:b/>
                <w:lang w:val="en-GB"/>
              </w:rPr>
            </w:pPr>
            <w:r w:rsidRPr="00DC08DD">
              <w:rPr>
                <w:rFonts w:ascii="Times New Roman" w:hAnsi="Times New Roman"/>
                <w:b/>
                <w:lang w:val="en-GB"/>
              </w:rPr>
              <w:t>Ísland</w:t>
            </w:r>
          </w:p>
          <w:p w14:paraId="764BA8CB"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Actavis Group PTC ehf.</w:t>
            </w:r>
          </w:p>
          <w:p w14:paraId="4F97693C"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Sími: +354 5503300</w:t>
            </w:r>
          </w:p>
          <w:p w14:paraId="7EACF570" w14:textId="77777777" w:rsidR="004478CA" w:rsidRPr="00DC08DD" w:rsidRDefault="004478CA" w:rsidP="008C0F67">
            <w:pPr>
              <w:pStyle w:val="KeinLeerraum"/>
              <w:rPr>
                <w:rFonts w:ascii="Times New Roman" w:hAnsi="Times New Roman"/>
                <w:b/>
                <w:lang w:val="en-GB"/>
              </w:rPr>
            </w:pPr>
          </w:p>
        </w:tc>
        <w:tc>
          <w:tcPr>
            <w:tcW w:w="4678" w:type="dxa"/>
          </w:tcPr>
          <w:p w14:paraId="4C50D74D" w14:textId="77777777" w:rsidR="004478CA" w:rsidRPr="00DC08DD" w:rsidRDefault="004478CA" w:rsidP="008C0F67">
            <w:pPr>
              <w:pStyle w:val="KeinLeerraum"/>
              <w:rPr>
                <w:rFonts w:ascii="Times New Roman" w:hAnsi="Times New Roman"/>
                <w:b/>
                <w:lang w:val="en-GB"/>
              </w:rPr>
            </w:pPr>
            <w:r w:rsidRPr="00DC08DD">
              <w:rPr>
                <w:rFonts w:ascii="Times New Roman" w:hAnsi="Times New Roman"/>
                <w:b/>
                <w:lang w:val="en-GB"/>
              </w:rPr>
              <w:t>Slovenská republika</w:t>
            </w:r>
          </w:p>
          <w:p w14:paraId="54608A5A" w14:textId="77777777" w:rsidR="004478CA" w:rsidRPr="00DC08DD" w:rsidRDefault="004478CA" w:rsidP="008C0F67">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14:paraId="16A86F52"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14:paraId="56C36159" w14:textId="77777777" w:rsidR="004478CA" w:rsidRPr="00DC08DD" w:rsidRDefault="004478CA" w:rsidP="008C0F67">
            <w:pPr>
              <w:pStyle w:val="KeinLeerraum"/>
              <w:rPr>
                <w:rFonts w:ascii="Times New Roman" w:hAnsi="Times New Roman"/>
                <w:lang w:val="en-GB"/>
              </w:rPr>
            </w:pPr>
          </w:p>
        </w:tc>
      </w:tr>
      <w:tr w:rsidR="004478CA" w:rsidRPr="004478CA" w14:paraId="76E47CE2" w14:textId="77777777" w:rsidTr="008C0F67">
        <w:trPr>
          <w:cantSplit/>
        </w:trPr>
        <w:tc>
          <w:tcPr>
            <w:tcW w:w="4678" w:type="dxa"/>
            <w:gridSpan w:val="2"/>
          </w:tcPr>
          <w:p w14:paraId="14E31557" w14:textId="77777777" w:rsidR="004478CA" w:rsidRPr="0067760F" w:rsidRDefault="004478CA" w:rsidP="008C0F67">
            <w:pPr>
              <w:pStyle w:val="KeinLeerraum"/>
              <w:rPr>
                <w:rFonts w:ascii="Times New Roman" w:hAnsi="Times New Roman"/>
                <w:lang w:val="pt-BR"/>
              </w:rPr>
            </w:pPr>
            <w:r w:rsidRPr="0067760F">
              <w:rPr>
                <w:rFonts w:ascii="Times New Roman" w:hAnsi="Times New Roman"/>
                <w:b/>
                <w:lang w:val="pt-BR"/>
              </w:rPr>
              <w:t>Italia</w:t>
            </w:r>
          </w:p>
          <w:p w14:paraId="66B65B28" w14:textId="77777777" w:rsidR="004478CA" w:rsidRPr="0067760F" w:rsidRDefault="004478CA" w:rsidP="008C0F67">
            <w:pPr>
              <w:pStyle w:val="KeinLeerraum"/>
              <w:rPr>
                <w:rFonts w:ascii="Times New Roman" w:hAnsi="Times New Roman"/>
                <w:lang w:val="pt-BR"/>
              </w:rPr>
            </w:pPr>
            <w:r w:rsidRPr="0067760F">
              <w:rPr>
                <w:rFonts w:ascii="Times New Roman" w:hAnsi="Times New Roman"/>
                <w:lang w:val="pt-BR"/>
              </w:rPr>
              <w:t>Actavis Group PTC ehf.</w:t>
            </w:r>
          </w:p>
          <w:p w14:paraId="7CD40257" w14:textId="77777777" w:rsidR="004478CA" w:rsidRPr="0067760F" w:rsidRDefault="004478CA" w:rsidP="008C0F67">
            <w:pPr>
              <w:pStyle w:val="KeinLeerraum"/>
              <w:rPr>
                <w:rFonts w:ascii="Times New Roman" w:hAnsi="Times New Roman"/>
                <w:lang w:val="pt-BR"/>
              </w:rPr>
            </w:pPr>
            <w:r w:rsidRPr="0067760F">
              <w:rPr>
                <w:rFonts w:ascii="Times New Roman" w:hAnsi="Times New Roman"/>
                <w:lang w:val="pt-BR"/>
              </w:rPr>
              <w:t>Islanda</w:t>
            </w:r>
          </w:p>
          <w:p w14:paraId="6C6ACAA0" w14:textId="77777777" w:rsidR="004478CA" w:rsidRPr="0067760F" w:rsidRDefault="004478CA" w:rsidP="008C0F67">
            <w:pPr>
              <w:pStyle w:val="KeinLeerraum"/>
              <w:rPr>
                <w:rFonts w:ascii="Times New Roman" w:hAnsi="Times New Roman"/>
                <w:lang w:val="pt-BR"/>
              </w:rPr>
            </w:pPr>
            <w:r w:rsidRPr="00B85F24">
              <w:rPr>
                <w:rFonts w:ascii="Times New Roman" w:hAnsi="Times New Roman"/>
                <w:noProof/>
              </w:rPr>
              <w:t>Tel: +354 5503300</w:t>
            </w:r>
          </w:p>
          <w:p w14:paraId="57EC421A" w14:textId="77777777" w:rsidR="004478CA" w:rsidRPr="0067760F" w:rsidRDefault="004478CA" w:rsidP="008C0F67">
            <w:pPr>
              <w:pStyle w:val="KeinLeerraum"/>
              <w:rPr>
                <w:rFonts w:ascii="Times New Roman" w:hAnsi="Times New Roman"/>
                <w:b/>
                <w:lang w:val="pt-BR"/>
              </w:rPr>
            </w:pPr>
          </w:p>
        </w:tc>
        <w:tc>
          <w:tcPr>
            <w:tcW w:w="4678" w:type="dxa"/>
          </w:tcPr>
          <w:p w14:paraId="1DB0C187" w14:textId="77777777" w:rsidR="004478CA" w:rsidRPr="0067760F" w:rsidRDefault="004478CA" w:rsidP="008C0F67">
            <w:pPr>
              <w:pStyle w:val="KeinLeerraum"/>
              <w:rPr>
                <w:rFonts w:ascii="Times New Roman" w:hAnsi="Times New Roman"/>
                <w:lang w:val="sv-SE"/>
              </w:rPr>
            </w:pPr>
            <w:r w:rsidRPr="0067760F">
              <w:rPr>
                <w:rFonts w:ascii="Times New Roman" w:hAnsi="Times New Roman"/>
                <w:b/>
                <w:lang w:val="sv-SE"/>
              </w:rPr>
              <w:t>Suomi/Finland</w:t>
            </w:r>
          </w:p>
          <w:p w14:paraId="20FD28F8" w14:textId="340D7AE0" w:rsidR="004478CA" w:rsidRPr="0067760F" w:rsidRDefault="004478CA" w:rsidP="008C0F67">
            <w:pPr>
              <w:pStyle w:val="KeinLeerraum"/>
              <w:rPr>
                <w:rFonts w:ascii="Times New Roman" w:hAnsi="Times New Roman"/>
                <w:lang w:val="sv-SE"/>
              </w:rPr>
            </w:pPr>
            <w:r w:rsidRPr="0067760F">
              <w:rPr>
                <w:rFonts w:ascii="Times New Roman" w:hAnsi="Times New Roman"/>
                <w:lang w:val="sv-SE"/>
              </w:rPr>
              <w:t>Teva Finland Oy</w:t>
            </w:r>
          </w:p>
          <w:p w14:paraId="2B196C2A" w14:textId="77777777" w:rsidR="004478CA" w:rsidRPr="0067760F" w:rsidRDefault="004478CA" w:rsidP="008C0F67">
            <w:pPr>
              <w:pStyle w:val="KeinLeerraum"/>
              <w:rPr>
                <w:rFonts w:ascii="Times New Roman" w:hAnsi="Times New Roman"/>
                <w:lang w:val="sv-SE"/>
              </w:rPr>
            </w:pPr>
            <w:r w:rsidRPr="0067760F">
              <w:rPr>
                <w:rFonts w:ascii="Times New Roman" w:hAnsi="Times New Roman"/>
                <w:lang w:val="sv-SE"/>
              </w:rPr>
              <w:t>Puh/Tel: +358 201805900</w:t>
            </w:r>
          </w:p>
          <w:p w14:paraId="09575855" w14:textId="77777777" w:rsidR="004478CA" w:rsidRPr="0067760F" w:rsidRDefault="004478CA" w:rsidP="008C0F67">
            <w:pPr>
              <w:pStyle w:val="KeinLeerraum"/>
              <w:rPr>
                <w:rFonts w:ascii="Times New Roman" w:hAnsi="Times New Roman"/>
                <w:b/>
                <w:lang w:val="sv-SE"/>
              </w:rPr>
            </w:pPr>
          </w:p>
        </w:tc>
      </w:tr>
      <w:tr w:rsidR="004478CA" w:rsidRPr="004478CA" w14:paraId="675DBCD7" w14:textId="77777777" w:rsidTr="008C0F67">
        <w:trPr>
          <w:cantSplit/>
        </w:trPr>
        <w:tc>
          <w:tcPr>
            <w:tcW w:w="4678" w:type="dxa"/>
            <w:gridSpan w:val="2"/>
          </w:tcPr>
          <w:p w14:paraId="3697D94C" w14:textId="77777777" w:rsidR="004478CA" w:rsidRPr="00F81B0C" w:rsidRDefault="004478CA" w:rsidP="008C0F67">
            <w:pPr>
              <w:pStyle w:val="KeinLeerraum"/>
              <w:rPr>
                <w:rFonts w:ascii="Times New Roman" w:hAnsi="Times New Roman"/>
                <w:b/>
              </w:rPr>
            </w:pPr>
            <w:r w:rsidRPr="00DC08DD">
              <w:rPr>
                <w:rFonts w:ascii="Times New Roman" w:hAnsi="Times New Roman"/>
                <w:b/>
                <w:lang w:val="en-GB"/>
              </w:rPr>
              <w:t>Κύπρος</w:t>
            </w:r>
          </w:p>
          <w:p w14:paraId="7A78015D" w14:textId="77777777" w:rsidR="004478CA" w:rsidRPr="00F81B0C" w:rsidRDefault="004478CA" w:rsidP="008C0F67">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14:paraId="68D934EF" w14:textId="77777777" w:rsidR="004478CA" w:rsidRPr="00F81B0C" w:rsidRDefault="004478CA" w:rsidP="008C0F67">
            <w:pPr>
              <w:pStyle w:val="KeinLeerraum"/>
              <w:rPr>
                <w:rFonts w:ascii="Times New Roman" w:hAnsi="Times New Roman"/>
              </w:rPr>
            </w:pPr>
            <w:r w:rsidRPr="00DC08DD">
              <w:rPr>
                <w:rFonts w:ascii="Times New Roman" w:hAnsi="Times New Roman"/>
                <w:lang w:val="el-GR"/>
              </w:rPr>
              <w:t>Ελλάδα</w:t>
            </w:r>
          </w:p>
          <w:p w14:paraId="6FD0A118" w14:textId="042FAB29" w:rsidR="004478CA" w:rsidRPr="00F81B0C" w:rsidRDefault="004478CA" w:rsidP="008C0F67">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14:paraId="31C1019E" w14:textId="77777777" w:rsidR="004478CA" w:rsidRPr="00F81B0C" w:rsidRDefault="004478CA" w:rsidP="008C0F67">
            <w:pPr>
              <w:pStyle w:val="KeinLeerraum"/>
              <w:rPr>
                <w:rFonts w:ascii="Times New Roman" w:hAnsi="Times New Roman"/>
              </w:rPr>
            </w:pPr>
          </w:p>
        </w:tc>
        <w:tc>
          <w:tcPr>
            <w:tcW w:w="4678" w:type="dxa"/>
          </w:tcPr>
          <w:p w14:paraId="5467D374" w14:textId="77777777" w:rsidR="004478CA" w:rsidRPr="0056362A" w:rsidRDefault="004478CA" w:rsidP="008C0F67">
            <w:pPr>
              <w:pStyle w:val="KeinLeerraum"/>
              <w:rPr>
                <w:rFonts w:ascii="Times New Roman" w:hAnsi="Times New Roman"/>
                <w:b/>
                <w:lang w:val="de-DE"/>
              </w:rPr>
            </w:pPr>
            <w:r w:rsidRPr="0056362A">
              <w:rPr>
                <w:rFonts w:ascii="Times New Roman" w:hAnsi="Times New Roman"/>
                <w:b/>
                <w:lang w:val="de-DE"/>
              </w:rPr>
              <w:t>Sverige</w:t>
            </w:r>
          </w:p>
          <w:p w14:paraId="2E27E6CD" w14:textId="77777777" w:rsidR="004478CA" w:rsidRPr="0056362A" w:rsidRDefault="004478CA" w:rsidP="008C0F67">
            <w:pPr>
              <w:pStyle w:val="KeinLeerraum"/>
              <w:rPr>
                <w:rFonts w:ascii="Times New Roman" w:hAnsi="Times New Roman"/>
                <w:lang w:val="de-DE"/>
              </w:rPr>
            </w:pPr>
            <w:r w:rsidRPr="0056362A">
              <w:rPr>
                <w:rFonts w:ascii="Times New Roman" w:hAnsi="Times New Roman"/>
                <w:lang w:val="de-DE"/>
              </w:rPr>
              <w:t>Teva Sweden AB</w:t>
            </w:r>
          </w:p>
          <w:p w14:paraId="4BCE2242" w14:textId="77777777" w:rsidR="004478CA" w:rsidRPr="0056362A" w:rsidRDefault="004478CA" w:rsidP="008C0F67">
            <w:pPr>
              <w:pStyle w:val="KeinLeerraum"/>
              <w:rPr>
                <w:rFonts w:ascii="Times New Roman" w:hAnsi="Times New Roman"/>
                <w:lang w:val="de-DE"/>
              </w:rPr>
            </w:pPr>
            <w:r w:rsidRPr="0056362A">
              <w:rPr>
                <w:rFonts w:ascii="Times New Roman" w:hAnsi="Times New Roman"/>
                <w:lang w:val="de-DE"/>
              </w:rPr>
              <w:t>Tel: +46 42121100</w:t>
            </w:r>
          </w:p>
          <w:p w14:paraId="3E052B5F" w14:textId="77777777" w:rsidR="004478CA" w:rsidRPr="0056362A" w:rsidRDefault="004478CA" w:rsidP="008C0F67">
            <w:pPr>
              <w:pStyle w:val="KeinLeerraum"/>
              <w:rPr>
                <w:rFonts w:ascii="Times New Roman" w:hAnsi="Times New Roman"/>
                <w:lang w:val="de-DE"/>
              </w:rPr>
            </w:pPr>
          </w:p>
        </w:tc>
      </w:tr>
      <w:tr w:rsidR="004478CA" w:rsidRPr="00DC08DD" w14:paraId="24C7312A" w14:textId="77777777" w:rsidTr="008C0F67">
        <w:trPr>
          <w:cantSplit/>
        </w:trPr>
        <w:tc>
          <w:tcPr>
            <w:tcW w:w="4678" w:type="dxa"/>
            <w:gridSpan w:val="2"/>
          </w:tcPr>
          <w:p w14:paraId="12228270" w14:textId="77777777" w:rsidR="004478CA" w:rsidRPr="0067760F" w:rsidRDefault="004478CA" w:rsidP="008C0F67">
            <w:pPr>
              <w:pStyle w:val="KeinLeerraum"/>
              <w:rPr>
                <w:rFonts w:ascii="Times New Roman" w:hAnsi="Times New Roman"/>
                <w:b/>
                <w:bCs/>
                <w:lang w:eastAsia="en-GB"/>
              </w:rPr>
            </w:pPr>
            <w:r w:rsidRPr="0067760F">
              <w:rPr>
                <w:rFonts w:ascii="Times New Roman" w:hAnsi="Times New Roman"/>
                <w:b/>
                <w:bCs/>
                <w:lang w:eastAsia="en-GB"/>
              </w:rPr>
              <w:t>Latvija</w:t>
            </w:r>
          </w:p>
          <w:p w14:paraId="50F2BF9A" w14:textId="33C5F7D2" w:rsidR="004478CA" w:rsidRPr="0067760F" w:rsidRDefault="004478CA" w:rsidP="008C0F67">
            <w:pPr>
              <w:spacing w:line="240" w:lineRule="auto"/>
              <w:rPr>
                <w:lang w:val="is-IS" w:eastAsia="en-GB"/>
              </w:rPr>
            </w:pPr>
            <w:r w:rsidRPr="004478CA">
              <w:rPr>
                <w:lang w:val="de-DE" w:eastAsia="en-GB"/>
              </w:rPr>
              <w:t>UAB Teva Baltics filiāle Latvijā</w:t>
            </w:r>
          </w:p>
          <w:p w14:paraId="0BAD6AA3" w14:textId="77777777" w:rsidR="004478CA" w:rsidRPr="00DC08DD" w:rsidRDefault="004478CA" w:rsidP="008C0F67">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14:paraId="16E0B414" w14:textId="77777777" w:rsidR="004478CA" w:rsidRPr="00DC08DD" w:rsidRDefault="004478CA" w:rsidP="008C0F67">
            <w:pPr>
              <w:pStyle w:val="KeinLeerraum"/>
              <w:rPr>
                <w:rFonts w:ascii="Times New Roman" w:hAnsi="Times New Roman"/>
                <w:lang w:val="en-GB"/>
              </w:rPr>
            </w:pPr>
          </w:p>
        </w:tc>
        <w:tc>
          <w:tcPr>
            <w:tcW w:w="4678" w:type="dxa"/>
          </w:tcPr>
          <w:p w14:paraId="456913F8" w14:textId="77777777" w:rsidR="004478CA" w:rsidRPr="00DC08DD" w:rsidRDefault="004478CA" w:rsidP="008C0F67">
            <w:pPr>
              <w:pStyle w:val="KeinLeerraum"/>
              <w:rPr>
                <w:rFonts w:ascii="Times New Roman" w:hAnsi="Times New Roman"/>
                <w:b/>
                <w:lang w:val="en-GB"/>
              </w:rPr>
            </w:pPr>
            <w:r w:rsidRPr="00DC08DD">
              <w:rPr>
                <w:rFonts w:ascii="Times New Roman" w:hAnsi="Times New Roman"/>
                <w:b/>
                <w:lang w:val="en-GB"/>
              </w:rPr>
              <w:t>United Kingdom</w:t>
            </w:r>
          </w:p>
          <w:p w14:paraId="6B2FED7A"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Actavis UK Limited</w:t>
            </w:r>
          </w:p>
          <w:p w14:paraId="28B6601A" w14:textId="77777777" w:rsidR="004478CA" w:rsidRPr="00DC08DD" w:rsidRDefault="004478CA" w:rsidP="008C0F67">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14:paraId="779185CE" w14:textId="77777777" w:rsidR="004478CA" w:rsidRPr="00DC08DD" w:rsidRDefault="004478CA" w:rsidP="008C0F67">
            <w:pPr>
              <w:pStyle w:val="KeinLeerraum"/>
              <w:rPr>
                <w:rFonts w:ascii="Times New Roman" w:hAnsi="Times New Roman"/>
                <w:lang w:val="en-GB"/>
              </w:rPr>
            </w:pPr>
          </w:p>
        </w:tc>
      </w:tr>
    </w:tbl>
    <w:p w14:paraId="5067318C" w14:textId="77777777" w:rsidR="0005522B" w:rsidRPr="004478CA" w:rsidRDefault="0005522B">
      <w:pPr>
        <w:rPr>
          <w:szCs w:val="22"/>
        </w:rPr>
      </w:pPr>
    </w:p>
    <w:p w14:paraId="21E4B7CE" w14:textId="77777777" w:rsidR="0005522B" w:rsidRPr="00C91FC3" w:rsidRDefault="0005522B">
      <w:pPr>
        <w:suppressAutoHyphens/>
        <w:rPr>
          <w:b/>
          <w:noProof/>
          <w:szCs w:val="22"/>
          <w:lang w:val="sv-SE"/>
        </w:rPr>
      </w:pPr>
      <w:r w:rsidRPr="00C91FC3">
        <w:rPr>
          <w:b/>
          <w:noProof/>
          <w:szCs w:val="22"/>
          <w:lang w:val="sv-SE"/>
        </w:rPr>
        <w:t xml:space="preserve">Denna bipacksedel ändrades senast </w:t>
      </w:r>
      <w:r w:rsidRPr="00C91FC3">
        <w:rPr>
          <w:noProof/>
          <w:szCs w:val="22"/>
          <w:lang w:val="sv-SE"/>
        </w:rPr>
        <w:t>&lt;{MM/ÅÅÅÅ}&gt; &lt;</w:t>
      </w:r>
      <w:r w:rsidRPr="00C91FC3">
        <w:rPr>
          <w:rFonts w:eastAsia="MS Mincho"/>
          <w:noProof/>
          <w:szCs w:val="22"/>
          <w:lang w:val="sv-SE"/>
        </w:rPr>
        <w:t>{</w:t>
      </w:r>
      <w:r w:rsidRPr="00C91FC3">
        <w:rPr>
          <w:noProof/>
          <w:szCs w:val="22"/>
          <w:lang w:val="sv-SE"/>
        </w:rPr>
        <w:t>månad ÅÅÅÅ}.&gt;</w:t>
      </w:r>
    </w:p>
    <w:p w14:paraId="5E6C1B8C" w14:textId="77777777" w:rsidR="0005522B" w:rsidRPr="00C91FC3" w:rsidRDefault="0005522B">
      <w:pPr>
        <w:suppressAutoHyphens/>
        <w:rPr>
          <w:noProof/>
          <w:szCs w:val="22"/>
          <w:lang w:val="sv-SE"/>
        </w:rPr>
      </w:pPr>
    </w:p>
    <w:p w14:paraId="7469AF29" w14:textId="77777777" w:rsidR="0005522B" w:rsidRPr="00C91FC3" w:rsidRDefault="004E13A9">
      <w:pPr>
        <w:numPr>
          <w:ilvl w:val="12"/>
          <w:numId w:val="0"/>
        </w:numPr>
        <w:ind w:right="-2"/>
        <w:rPr>
          <w:b/>
          <w:noProof/>
          <w:szCs w:val="22"/>
          <w:lang w:val="sv-SE"/>
        </w:rPr>
      </w:pPr>
      <w:r w:rsidRPr="00C91FC3">
        <w:rPr>
          <w:b/>
          <w:noProof/>
          <w:szCs w:val="22"/>
          <w:lang w:val="sv-SE"/>
        </w:rPr>
        <w:t>Övriga informationskällor</w:t>
      </w:r>
    </w:p>
    <w:p w14:paraId="1571A7EA" w14:textId="77777777" w:rsidR="0005522B" w:rsidRPr="00C91FC3" w:rsidRDefault="0005522B">
      <w:pPr>
        <w:suppressAutoHyphens/>
        <w:rPr>
          <w:noProof/>
          <w:szCs w:val="22"/>
          <w:lang w:val="sv-SE"/>
        </w:rPr>
      </w:pPr>
    </w:p>
    <w:p w14:paraId="444384C3" w14:textId="77777777" w:rsidR="0005522B" w:rsidRPr="00C91FC3" w:rsidRDefault="0005522B" w:rsidP="004E13A9">
      <w:pPr>
        <w:suppressAutoHyphens/>
        <w:rPr>
          <w:noProof/>
          <w:szCs w:val="22"/>
          <w:lang w:val="sv-SE"/>
        </w:rPr>
      </w:pPr>
      <w:r w:rsidRPr="00C91FC3">
        <w:rPr>
          <w:noProof/>
          <w:szCs w:val="22"/>
          <w:lang w:val="sv-SE"/>
        </w:rPr>
        <w:t xml:space="preserve">Ytterligare information om detta läkemedel finns på Europeiska läkemedelsmyndighetens webbplats </w:t>
      </w:r>
      <w:hyperlink r:id="rId17" w:history="1">
        <w:r w:rsidRPr="00C91FC3">
          <w:rPr>
            <w:rStyle w:val="Hyperlink"/>
            <w:noProof/>
            <w:szCs w:val="22"/>
            <w:lang w:val="sv-SE"/>
          </w:rPr>
          <w:t>http://www.ema.europa.eu</w:t>
        </w:r>
      </w:hyperlink>
      <w:r w:rsidRPr="00C91FC3">
        <w:rPr>
          <w:noProof/>
          <w:color w:val="0000FF"/>
          <w:szCs w:val="22"/>
          <w:lang w:val="sv-SE"/>
        </w:rPr>
        <w:t>/.</w:t>
      </w:r>
    </w:p>
    <w:p w14:paraId="6D4914FD" w14:textId="77777777" w:rsidR="0005522B" w:rsidRPr="00C91FC3" w:rsidRDefault="0005522B">
      <w:pPr>
        <w:numPr>
          <w:ilvl w:val="12"/>
          <w:numId w:val="0"/>
        </w:numPr>
        <w:tabs>
          <w:tab w:val="clear" w:pos="567"/>
        </w:tabs>
        <w:spacing w:line="240" w:lineRule="auto"/>
        <w:rPr>
          <w:noProof/>
          <w:szCs w:val="22"/>
          <w:lang w:val="sv-SE"/>
        </w:rPr>
      </w:pPr>
    </w:p>
    <w:p w14:paraId="27B71A2F" w14:textId="77777777" w:rsidR="00052D96" w:rsidRPr="00C91FC3" w:rsidRDefault="00052D96" w:rsidP="00052D96">
      <w:pPr>
        <w:rPr>
          <w:b/>
          <w:caps/>
          <w:noProof/>
          <w:szCs w:val="22"/>
          <w:lang w:val="sv-SE"/>
        </w:rPr>
      </w:pPr>
      <w:r w:rsidRPr="00C91FC3">
        <w:rPr>
          <w:noProof/>
          <w:szCs w:val="22"/>
          <w:lang w:val="sv-SE"/>
        </w:rPr>
        <w:br w:type="page"/>
      </w:r>
    </w:p>
    <w:p w14:paraId="367442AF" w14:textId="77777777" w:rsidR="00052D96" w:rsidRPr="00C91FC3" w:rsidRDefault="00052D96" w:rsidP="00052D96">
      <w:pPr>
        <w:jc w:val="center"/>
        <w:outlineLvl w:val="0"/>
        <w:rPr>
          <w:noProof/>
          <w:szCs w:val="22"/>
          <w:lang w:val="sv-SE"/>
        </w:rPr>
      </w:pPr>
      <w:r w:rsidRPr="00C91FC3">
        <w:rPr>
          <w:b/>
          <w:noProof/>
          <w:szCs w:val="22"/>
          <w:lang w:val="sv-SE"/>
        </w:rPr>
        <w:t>Bipacksedel: Information till användaren</w:t>
      </w:r>
    </w:p>
    <w:p w14:paraId="252F0399" w14:textId="77777777" w:rsidR="00052D96" w:rsidRPr="00C91FC3" w:rsidRDefault="00052D96" w:rsidP="00052D96">
      <w:pPr>
        <w:jc w:val="center"/>
        <w:rPr>
          <w:b/>
          <w:caps/>
          <w:noProof/>
          <w:szCs w:val="22"/>
          <w:lang w:val="sv-SE"/>
        </w:rPr>
      </w:pPr>
    </w:p>
    <w:p w14:paraId="17A9DE20" w14:textId="77777777" w:rsidR="00052D96" w:rsidRPr="00C91FC3" w:rsidRDefault="00052D96" w:rsidP="00052D96">
      <w:pPr>
        <w:autoSpaceDE w:val="0"/>
        <w:autoSpaceDN w:val="0"/>
        <w:adjustRightInd w:val="0"/>
        <w:spacing w:line="240" w:lineRule="auto"/>
        <w:jc w:val="center"/>
        <w:rPr>
          <w:b/>
          <w:bCs/>
          <w:szCs w:val="22"/>
          <w:lang w:val="sv-SE"/>
        </w:rPr>
      </w:pPr>
      <w:r w:rsidRPr="00C91FC3">
        <w:rPr>
          <w:b/>
          <w:bCs/>
          <w:spacing w:val="-1"/>
          <w:szCs w:val="22"/>
          <w:lang w:val="sv-SE"/>
        </w:rPr>
        <w:t>Imatinib Actavis</w:t>
      </w:r>
      <w:r w:rsidRPr="00C91FC3">
        <w:rPr>
          <w:b/>
          <w:bCs/>
          <w:spacing w:val="1"/>
          <w:szCs w:val="22"/>
          <w:lang w:val="sv-SE"/>
        </w:rPr>
        <w:t xml:space="preserve"> 1</w:t>
      </w:r>
      <w:r w:rsidRPr="00C91FC3">
        <w:rPr>
          <w:b/>
          <w:bCs/>
          <w:szCs w:val="22"/>
          <w:lang w:val="sv-SE"/>
        </w:rPr>
        <w:t>00 </w:t>
      </w:r>
      <w:r w:rsidRPr="00C91FC3">
        <w:rPr>
          <w:b/>
          <w:bCs/>
          <w:spacing w:val="1"/>
          <w:szCs w:val="22"/>
          <w:lang w:val="sv-SE"/>
        </w:rPr>
        <w:t>m</w:t>
      </w:r>
      <w:r w:rsidRPr="00C91FC3">
        <w:rPr>
          <w:b/>
          <w:bCs/>
          <w:szCs w:val="22"/>
          <w:lang w:val="sv-SE"/>
        </w:rPr>
        <w:t>g hårda kapslar</w:t>
      </w:r>
    </w:p>
    <w:p w14:paraId="6ABB276C" w14:textId="77777777" w:rsidR="00052D96" w:rsidRPr="00C91FC3" w:rsidRDefault="00FD5B62" w:rsidP="00052D96">
      <w:pPr>
        <w:autoSpaceDE w:val="0"/>
        <w:autoSpaceDN w:val="0"/>
        <w:adjustRightInd w:val="0"/>
        <w:spacing w:line="240" w:lineRule="auto"/>
        <w:jc w:val="center"/>
        <w:rPr>
          <w:szCs w:val="22"/>
          <w:lang w:val="sv-SE"/>
        </w:rPr>
      </w:pPr>
      <w:r w:rsidRPr="00C91FC3">
        <w:rPr>
          <w:szCs w:val="22"/>
          <w:lang w:val="sv-SE"/>
        </w:rPr>
        <w:t>i</w:t>
      </w:r>
      <w:r w:rsidR="00052D96" w:rsidRPr="00C91FC3">
        <w:rPr>
          <w:szCs w:val="22"/>
          <w:lang w:val="sv-SE"/>
        </w:rPr>
        <w:t>matinib</w:t>
      </w:r>
    </w:p>
    <w:p w14:paraId="28E4441C" w14:textId="77777777" w:rsidR="00052D96" w:rsidRPr="00C91FC3" w:rsidRDefault="00052D96" w:rsidP="00052D96">
      <w:pPr>
        <w:rPr>
          <w:noProof/>
          <w:szCs w:val="22"/>
          <w:lang w:val="sv-SE"/>
        </w:rPr>
      </w:pPr>
    </w:p>
    <w:p w14:paraId="5815B2E6" w14:textId="77777777" w:rsidR="00052D96" w:rsidRPr="00C91FC3" w:rsidRDefault="00052D96" w:rsidP="00052D96">
      <w:pPr>
        <w:ind w:right="-2"/>
        <w:rPr>
          <w:szCs w:val="22"/>
          <w:lang w:val="sv-SE"/>
        </w:rPr>
      </w:pPr>
      <w:r w:rsidRPr="00C91FC3">
        <w:rPr>
          <w:b/>
          <w:noProof/>
          <w:szCs w:val="22"/>
          <w:lang w:val="sv-SE"/>
        </w:rPr>
        <w:t>Läs noga igenom denna bipacksedel innan du börjar ta detta läkemedel. Den innehåller information som är viktig för dig.</w:t>
      </w:r>
    </w:p>
    <w:p w14:paraId="537CFB65" w14:textId="77777777" w:rsidR="00052D96" w:rsidRPr="00C91FC3" w:rsidRDefault="00052D96" w:rsidP="00052D96">
      <w:pPr>
        <w:numPr>
          <w:ilvl w:val="0"/>
          <w:numId w:val="26"/>
        </w:numPr>
        <w:tabs>
          <w:tab w:val="clear" w:pos="567"/>
        </w:tabs>
        <w:spacing w:line="240" w:lineRule="auto"/>
        <w:ind w:left="567" w:right="-2" w:hanging="567"/>
        <w:rPr>
          <w:noProof/>
          <w:szCs w:val="22"/>
          <w:lang w:val="sv-SE"/>
        </w:rPr>
      </w:pPr>
      <w:r w:rsidRPr="00C91FC3">
        <w:rPr>
          <w:noProof/>
          <w:szCs w:val="22"/>
          <w:lang w:val="sv-SE"/>
        </w:rPr>
        <w:t>Spara denna information, du kan behöva läsa den igen.</w:t>
      </w:r>
    </w:p>
    <w:p w14:paraId="7CC5235C" w14:textId="77777777" w:rsidR="00052D96" w:rsidRPr="00C91FC3" w:rsidRDefault="00052D96" w:rsidP="00052D96">
      <w:pPr>
        <w:numPr>
          <w:ilvl w:val="0"/>
          <w:numId w:val="26"/>
        </w:numPr>
        <w:tabs>
          <w:tab w:val="clear" w:pos="567"/>
        </w:tabs>
        <w:spacing w:line="240" w:lineRule="auto"/>
        <w:ind w:left="567" w:right="-2" w:hanging="567"/>
        <w:rPr>
          <w:noProof/>
          <w:szCs w:val="22"/>
          <w:lang w:val="sv-SE"/>
        </w:rPr>
      </w:pPr>
      <w:r w:rsidRPr="00C91FC3">
        <w:rPr>
          <w:noProof/>
          <w:szCs w:val="22"/>
          <w:lang w:val="sv-SE"/>
        </w:rPr>
        <w:t>Om du har ytterligare frågor vänd dig till läkare, apotekspersonal eller sjuksköterska.</w:t>
      </w:r>
    </w:p>
    <w:p w14:paraId="31EA802D" w14:textId="77777777" w:rsidR="00052D96" w:rsidRPr="00C91FC3" w:rsidRDefault="00052D96" w:rsidP="00052D96">
      <w:pPr>
        <w:numPr>
          <w:ilvl w:val="0"/>
          <w:numId w:val="26"/>
        </w:numPr>
        <w:tabs>
          <w:tab w:val="clear" w:pos="567"/>
        </w:tabs>
        <w:spacing w:line="240" w:lineRule="auto"/>
        <w:ind w:left="567" w:right="-2" w:hanging="567"/>
        <w:rPr>
          <w:noProof/>
          <w:szCs w:val="22"/>
          <w:lang w:val="sv-SE"/>
        </w:rPr>
      </w:pPr>
      <w:r w:rsidRPr="00C91FC3">
        <w:rPr>
          <w:noProof/>
          <w:szCs w:val="22"/>
          <w:lang w:val="sv-SE"/>
        </w:rPr>
        <w:t>Detta läkemedel har ordinerats enbart åt dig. Ge det inte till andra. Det kan skada dem, även om de uppvisar sjukdomstecken som liknar dina.</w:t>
      </w:r>
    </w:p>
    <w:p w14:paraId="0C440CA7" w14:textId="77777777" w:rsidR="00052D96" w:rsidRPr="00C91FC3" w:rsidRDefault="00052D96" w:rsidP="00052D96">
      <w:pPr>
        <w:numPr>
          <w:ilvl w:val="0"/>
          <w:numId w:val="26"/>
        </w:numPr>
        <w:tabs>
          <w:tab w:val="clear" w:pos="567"/>
        </w:tabs>
        <w:spacing w:line="240" w:lineRule="auto"/>
        <w:ind w:left="567" w:right="-2" w:hanging="567"/>
        <w:rPr>
          <w:noProof/>
          <w:szCs w:val="22"/>
          <w:lang w:val="sv-SE"/>
        </w:rPr>
      </w:pPr>
      <w:r w:rsidRPr="00C91FC3">
        <w:rPr>
          <w:noProof/>
          <w:szCs w:val="22"/>
          <w:lang w:val="sv-SE"/>
        </w:rPr>
        <w:t>Om du får biverkningar, tala med läkare, apotekspersonal eller sjuksköterska.</w:t>
      </w:r>
      <w:r w:rsidRPr="00C91FC3">
        <w:rPr>
          <w:color w:val="FF0000"/>
          <w:szCs w:val="22"/>
          <w:lang w:val="sv-SE"/>
        </w:rPr>
        <w:t xml:space="preserve"> </w:t>
      </w:r>
      <w:r w:rsidRPr="00C91FC3">
        <w:rPr>
          <w:noProof/>
          <w:szCs w:val="22"/>
          <w:lang w:val="sv-SE"/>
        </w:rPr>
        <w:t>Detta gäller</w:t>
      </w:r>
      <w:r w:rsidRPr="00C91FC3">
        <w:rPr>
          <w:noProof/>
          <w:color w:val="FF0000"/>
          <w:szCs w:val="22"/>
          <w:lang w:val="sv-SE"/>
        </w:rPr>
        <w:t xml:space="preserve"> </w:t>
      </w:r>
      <w:r w:rsidRPr="00C91FC3">
        <w:rPr>
          <w:noProof/>
          <w:szCs w:val="22"/>
          <w:lang w:val="sv-SE"/>
        </w:rPr>
        <w:t>även</w:t>
      </w:r>
      <w:r w:rsidRPr="00C91FC3">
        <w:rPr>
          <w:noProof/>
          <w:color w:val="FF0000"/>
          <w:szCs w:val="22"/>
          <w:lang w:val="sv-SE"/>
        </w:rPr>
        <w:t xml:space="preserve"> </w:t>
      </w:r>
      <w:r w:rsidRPr="00C91FC3">
        <w:rPr>
          <w:noProof/>
          <w:szCs w:val="22"/>
          <w:lang w:val="sv-SE"/>
        </w:rPr>
        <w:t>eventuella biverkningar som inte nämns i denna information.</w:t>
      </w:r>
      <w:r w:rsidR="000C4837" w:rsidRPr="00C91FC3">
        <w:rPr>
          <w:noProof/>
          <w:szCs w:val="22"/>
          <w:lang w:val="sv-SE"/>
        </w:rPr>
        <w:t xml:space="preserve"> Se avsnitt 4.</w:t>
      </w:r>
    </w:p>
    <w:p w14:paraId="29A60F07" w14:textId="77777777" w:rsidR="00052D96" w:rsidRPr="00C91FC3" w:rsidRDefault="00052D96" w:rsidP="00052D96">
      <w:pPr>
        <w:numPr>
          <w:ilvl w:val="12"/>
          <w:numId w:val="0"/>
        </w:numPr>
        <w:ind w:right="-2"/>
        <w:rPr>
          <w:noProof/>
          <w:szCs w:val="22"/>
          <w:lang w:val="sv-SE"/>
        </w:rPr>
      </w:pPr>
    </w:p>
    <w:p w14:paraId="629B4766" w14:textId="77777777" w:rsidR="00052D96" w:rsidRPr="00C91FC3" w:rsidRDefault="00052D96" w:rsidP="00052D96">
      <w:pPr>
        <w:numPr>
          <w:ilvl w:val="12"/>
          <w:numId w:val="0"/>
        </w:numPr>
        <w:ind w:right="-2"/>
        <w:rPr>
          <w:noProof/>
          <w:szCs w:val="22"/>
          <w:lang w:val="sv-SE"/>
        </w:rPr>
      </w:pPr>
      <w:r w:rsidRPr="00C91FC3">
        <w:rPr>
          <w:b/>
          <w:noProof/>
          <w:szCs w:val="22"/>
          <w:lang w:val="sv-SE"/>
        </w:rPr>
        <w:t>I denna bipacksedel finns information om följande</w:t>
      </w:r>
      <w:r w:rsidRPr="00C91FC3">
        <w:rPr>
          <w:noProof/>
          <w:szCs w:val="22"/>
          <w:lang w:val="sv-SE"/>
        </w:rPr>
        <w:t>:</w:t>
      </w:r>
    </w:p>
    <w:p w14:paraId="7A0EF54F" w14:textId="77777777" w:rsidR="003916F2" w:rsidRPr="00C91FC3" w:rsidRDefault="003916F2" w:rsidP="00052D96">
      <w:pPr>
        <w:numPr>
          <w:ilvl w:val="12"/>
          <w:numId w:val="0"/>
        </w:numPr>
        <w:ind w:right="-2"/>
        <w:rPr>
          <w:noProof/>
          <w:szCs w:val="22"/>
          <w:lang w:val="sv-SE"/>
        </w:rPr>
      </w:pPr>
    </w:p>
    <w:p w14:paraId="2AE5CF10" w14:textId="77777777" w:rsidR="00052D96" w:rsidRPr="00C91FC3" w:rsidRDefault="00052D96" w:rsidP="00052D96">
      <w:pPr>
        <w:numPr>
          <w:ilvl w:val="12"/>
          <w:numId w:val="0"/>
        </w:numPr>
        <w:ind w:left="567" w:right="-29" w:hanging="567"/>
        <w:rPr>
          <w:noProof/>
          <w:szCs w:val="22"/>
          <w:lang w:val="sv-SE"/>
        </w:rPr>
      </w:pPr>
      <w:r w:rsidRPr="00C91FC3">
        <w:rPr>
          <w:noProof/>
          <w:szCs w:val="22"/>
          <w:lang w:val="sv-SE"/>
        </w:rPr>
        <w:t>1.</w:t>
      </w:r>
      <w:r w:rsidRPr="00C91FC3">
        <w:rPr>
          <w:noProof/>
          <w:szCs w:val="22"/>
          <w:lang w:val="sv-SE"/>
        </w:rPr>
        <w:tab/>
        <w:t>Vad Imatinib Actavis är och vad det används för</w:t>
      </w:r>
    </w:p>
    <w:p w14:paraId="4D4559ED" w14:textId="77777777" w:rsidR="00052D96" w:rsidRPr="00C91FC3" w:rsidRDefault="00052D96" w:rsidP="00052D96">
      <w:pPr>
        <w:numPr>
          <w:ilvl w:val="12"/>
          <w:numId w:val="0"/>
        </w:numPr>
        <w:ind w:left="567" w:right="-29" w:hanging="567"/>
        <w:rPr>
          <w:b/>
          <w:caps/>
          <w:szCs w:val="22"/>
          <w:lang w:val="sv-SE"/>
        </w:rPr>
      </w:pPr>
      <w:r w:rsidRPr="00C91FC3">
        <w:rPr>
          <w:noProof/>
          <w:szCs w:val="22"/>
          <w:lang w:val="sv-SE"/>
        </w:rPr>
        <w:t>2.</w:t>
      </w:r>
      <w:r w:rsidRPr="00C91FC3">
        <w:rPr>
          <w:noProof/>
          <w:szCs w:val="22"/>
          <w:lang w:val="sv-SE"/>
        </w:rPr>
        <w:tab/>
        <w:t xml:space="preserve">Vad du behöver veta innan </w:t>
      </w:r>
      <w:r w:rsidRPr="00C91FC3">
        <w:rPr>
          <w:szCs w:val="22"/>
          <w:lang w:val="sv-SE"/>
        </w:rPr>
        <w:t xml:space="preserve">du tar </w:t>
      </w:r>
      <w:r w:rsidRPr="00C91FC3">
        <w:rPr>
          <w:noProof/>
          <w:szCs w:val="22"/>
          <w:lang w:val="sv-SE"/>
        </w:rPr>
        <w:t>Imatinib Actavis</w:t>
      </w:r>
      <w:r w:rsidRPr="00C91FC3">
        <w:rPr>
          <w:b/>
          <w:szCs w:val="22"/>
          <w:lang w:val="sv-SE"/>
        </w:rPr>
        <w:t xml:space="preserve"> </w:t>
      </w:r>
    </w:p>
    <w:p w14:paraId="7897AD04" w14:textId="77777777" w:rsidR="00052D96" w:rsidRPr="00C91FC3" w:rsidRDefault="00052D96" w:rsidP="00052D96">
      <w:pPr>
        <w:numPr>
          <w:ilvl w:val="12"/>
          <w:numId w:val="0"/>
        </w:numPr>
        <w:ind w:left="567" w:right="-29" w:hanging="567"/>
        <w:rPr>
          <w:noProof/>
          <w:szCs w:val="22"/>
          <w:lang w:val="sv-SE"/>
        </w:rPr>
      </w:pPr>
      <w:r w:rsidRPr="00C91FC3">
        <w:rPr>
          <w:noProof/>
          <w:szCs w:val="22"/>
          <w:lang w:val="sv-SE"/>
        </w:rPr>
        <w:t>3.</w:t>
      </w:r>
      <w:r w:rsidRPr="00C91FC3">
        <w:rPr>
          <w:noProof/>
          <w:szCs w:val="22"/>
          <w:lang w:val="sv-SE"/>
        </w:rPr>
        <w:tab/>
        <w:t>Hur du tar Imatinib Actavis</w:t>
      </w:r>
    </w:p>
    <w:p w14:paraId="6DD55D13" w14:textId="77777777" w:rsidR="00052D96" w:rsidRPr="00C91FC3" w:rsidRDefault="00052D96" w:rsidP="00052D96">
      <w:pPr>
        <w:numPr>
          <w:ilvl w:val="12"/>
          <w:numId w:val="0"/>
        </w:numPr>
        <w:ind w:left="567" w:right="-29" w:hanging="567"/>
        <w:rPr>
          <w:noProof/>
          <w:szCs w:val="22"/>
          <w:lang w:val="sv-SE"/>
        </w:rPr>
      </w:pPr>
      <w:r w:rsidRPr="00C91FC3">
        <w:rPr>
          <w:noProof/>
          <w:szCs w:val="22"/>
          <w:lang w:val="sv-SE"/>
        </w:rPr>
        <w:t>4.</w:t>
      </w:r>
      <w:r w:rsidRPr="00C91FC3">
        <w:rPr>
          <w:noProof/>
          <w:szCs w:val="22"/>
          <w:lang w:val="sv-SE"/>
        </w:rPr>
        <w:tab/>
        <w:t>Eventuella biverkningar</w:t>
      </w:r>
    </w:p>
    <w:p w14:paraId="2D608E06" w14:textId="77777777" w:rsidR="00052D96" w:rsidRPr="00C91FC3" w:rsidRDefault="00052D96" w:rsidP="00052D96">
      <w:pPr>
        <w:numPr>
          <w:ilvl w:val="12"/>
          <w:numId w:val="0"/>
        </w:numPr>
        <w:ind w:left="567" w:right="-29" w:hanging="567"/>
        <w:rPr>
          <w:noProof/>
          <w:szCs w:val="22"/>
          <w:lang w:val="sv-SE"/>
        </w:rPr>
      </w:pPr>
      <w:r w:rsidRPr="00C91FC3">
        <w:rPr>
          <w:noProof/>
          <w:szCs w:val="22"/>
          <w:lang w:val="sv-SE"/>
        </w:rPr>
        <w:t>5.</w:t>
      </w:r>
      <w:r w:rsidRPr="00C91FC3">
        <w:rPr>
          <w:noProof/>
          <w:szCs w:val="22"/>
          <w:lang w:val="sv-SE"/>
        </w:rPr>
        <w:tab/>
        <w:t>Hur Imatinib Actavis ska förvaras</w:t>
      </w:r>
    </w:p>
    <w:p w14:paraId="6C355A36" w14:textId="77777777" w:rsidR="00052D96" w:rsidRPr="00C91FC3" w:rsidRDefault="00052D96" w:rsidP="00052D96">
      <w:pPr>
        <w:numPr>
          <w:ilvl w:val="12"/>
          <w:numId w:val="0"/>
        </w:numPr>
        <w:ind w:left="567" w:right="-29" w:hanging="567"/>
        <w:rPr>
          <w:noProof/>
          <w:szCs w:val="22"/>
          <w:lang w:val="sv-SE"/>
        </w:rPr>
      </w:pPr>
      <w:r w:rsidRPr="00C91FC3">
        <w:rPr>
          <w:noProof/>
          <w:szCs w:val="22"/>
          <w:lang w:val="sv-SE"/>
        </w:rPr>
        <w:t>6.</w:t>
      </w:r>
      <w:r w:rsidRPr="00C91FC3">
        <w:rPr>
          <w:noProof/>
          <w:szCs w:val="22"/>
          <w:lang w:val="sv-SE"/>
        </w:rPr>
        <w:tab/>
        <w:t>Förpackningens innehåll och övriga upplysningar</w:t>
      </w:r>
    </w:p>
    <w:p w14:paraId="55D2C83F" w14:textId="77777777" w:rsidR="00052D96" w:rsidRPr="00C91FC3" w:rsidRDefault="00052D96" w:rsidP="00052D96">
      <w:pPr>
        <w:numPr>
          <w:ilvl w:val="12"/>
          <w:numId w:val="0"/>
        </w:numPr>
        <w:rPr>
          <w:noProof/>
          <w:szCs w:val="22"/>
          <w:lang w:val="sv-SE"/>
        </w:rPr>
      </w:pPr>
    </w:p>
    <w:p w14:paraId="1258F1D4" w14:textId="77777777" w:rsidR="00052D96" w:rsidRPr="00C91FC3" w:rsidRDefault="00052D96" w:rsidP="00052D96">
      <w:pPr>
        <w:numPr>
          <w:ilvl w:val="12"/>
          <w:numId w:val="0"/>
        </w:numPr>
        <w:rPr>
          <w:noProof/>
          <w:szCs w:val="22"/>
          <w:lang w:val="sv-SE"/>
        </w:rPr>
      </w:pPr>
    </w:p>
    <w:p w14:paraId="79421CCA" w14:textId="77777777" w:rsidR="00052D96" w:rsidRPr="00C91FC3" w:rsidRDefault="00052D96" w:rsidP="00052D96">
      <w:pPr>
        <w:numPr>
          <w:ilvl w:val="12"/>
          <w:numId w:val="0"/>
        </w:numPr>
        <w:ind w:left="567" w:right="-2" w:hanging="567"/>
        <w:rPr>
          <w:noProof/>
          <w:szCs w:val="22"/>
          <w:lang w:val="sv-SE"/>
        </w:rPr>
      </w:pPr>
      <w:r w:rsidRPr="00C91FC3">
        <w:rPr>
          <w:b/>
          <w:noProof/>
          <w:szCs w:val="22"/>
          <w:lang w:val="sv-SE"/>
        </w:rPr>
        <w:t>1.</w:t>
      </w:r>
      <w:r w:rsidRPr="00C91FC3">
        <w:rPr>
          <w:b/>
          <w:noProof/>
          <w:szCs w:val="22"/>
          <w:lang w:val="sv-SE"/>
        </w:rPr>
        <w:tab/>
        <w:t>Vad Imatinib Actavis är och vad det används</w:t>
      </w:r>
      <w:r w:rsidRPr="00C91FC3">
        <w:rPr>
          <w:b/>
          <w:szCs w:val="22"/>
          <w:lang w:val="sv-SE"/>
        </w:rPr>
        <w:t xml:space="preserve"> för</w:t>
      </w:r>
    </w:p>
    <w:p w14:paraId="78577C39" w14:textId="77777777" w:rsidR="00052D96" w:rsidRPr="00C91FC3" w:rsidRDefault="00052D96" w:rsidP="00052D96">
      <w:pPr>
        <w:numPr>
          <w:ilvl w:val="12"/>
          <w:numId w:val="0"/>
        </w:numPr>
        <w:rPr>
          <w:noProof/>
          <w:szCs w:val="22"/>
          <w:lang w:val="sv-SE"/>
        </w:rPr>
      </w:pPr>
    </w:p>
    <w:p w14:paraId="4F4586E0" w14:textId="77777777" w:rsidR="00052D96" w:rsidRPr="00C91FC3" w:rsidRDefault="00052D96" w:rsidP="00052D96">
      <w:pPr>
        <w:ind w:right="-2"/>
        <w:rPr>
          <w:noProof/>
          <w:szCs w:val="22"/>
          <w:lang w:val="sv-SE"/>
        </w:rPr>
      </w:pPr>
      <w:r w:rsidRPr="00C91FC3">
        <w:rPr>
          <w:noProof/>
          <w:szCs w:val="22"/>
          <w:lang w:val="sv-SE"/>
        </w:rPr>
        <w:t>Imatinib Actavis är ett läkemedel som innehåller en aktiv substans som kallas imatinib. Läkemedlet verkar genom att hämma tillväxten av onormala celler</w:t>
      </w:r>
      <w:r w:rsidR="00860629" w:rsidRPr="00C91FC3">
        <w:rPr>
          <w:noProof/>
          <w:szCs w:val="22"/>
          <w:lang w:val="sv-SE"/>
        </w:rPr>
        <w:t xml:space="preserve"> </w:t>
      </w:r>
      <w:r w:rsidR="00F9009D" w:rsidRPr="00C91FC3">
        <w:rPr>
          <w:noProof/>
          <w:szCs w:val="22"/>
          <w:lang w:val="sv-SE"/>
        </w:rPr>
        <w:t xml:space="preserve"> </w:t>
      </w:r>
      <w:r w:rsidR="00F9009D" w:rsidRPr="00C91FC3">
        <w:rPr>
          <w:color w:val="222222"/>
          <w:szCs w:val="22"/>
          <w:lang w:val="sv-SE"/>
        </w:rPr>
        <w:t>vid sjukdomarna listade nedan</w:t>
      </w:r>
      <w:r w:rsidR="00F9009D" w:rsidRPr="00C91FC3">
        <w:rPr>
          <w:noProof/>
          <w:szCs w:val="22"/>
          <w:lang w:val="sv-SE"/>
        </w:rPr>
        <w:t xml:space="preserve">. </w:t>
      </w:r>
      <w:r w:rsidR="00F9009D" w:rsidRPr="00C91FC3">
        <w:rPr>
          <w:color w:val="222222"/>
          <w:szCs w:val="22"/>
          <w:lang w:val="sv-SE"/>
        </w:rPr>
        <w:t>Dessa omfattar vissa typer av cancer</w:t>
      </w:r>
      <w:r w:rsidRPr="00C91FC3">
        <w:rPr>
          <w:noProof/>
          <w:szCs w:val="22"/>
          <w:lang w:val="sv-SE"/>
        </w:rPr>
        <w:t>.</w:t>
      </w:r>
    </w:p>
    <w:p w14:paraId="39541611" w14:textId="77777777" w:rsidR="00052D96" w:rsidRPr="00C91FC3" w:rsidRDefault="00052D96" w:rsidP="00052D96">
      <w:pPr>
        <w:numPr>
          <w:ilvl w:val="12"/>
          <w:numId w:val="0"/>
        </w:numPr>
        <w:rPr>
          <w:noProof/>
          <w:szCs w:val="22"/>
          <w:lang w:val="sv-SE"/>
        </w:rPr>
      </w:pPr>
    </w:p>
    <w:p w14:paraId="69DF6A15" w14:textId="77777777" w:rsidR="00F9009D" w:rsidRPr="00C91FC3" w:rsidRDefault="00052D96" w:rsidP="0050693F">
      <w:pPr>
        <w:numPr>
          <w:ilvl w:val="12"/>
          <w:numId w:val="0"/>
        </w:numPr>
        <w:rPr>
          <w:b/>
          <w:bCs/>
          <w:noProof/>
          <w:szCs w:val="22"/>
          <w:lang w:val="sv-SE"/>
        </w:rPr>
      </w:pPr>
      <w:r w:rsidRPr="00C91FC3">
        <w:rPr>
          <w:b/>
          <w:bCs/>
          <w:noProof/>
          <w:szCs w:val="22"/>
          <w:lang w:val="sv-SE"/>
        </w:rPr>
        <w:t>Imatinib Actavis är en behandling för</w:t>
      </w:r>
      <w:r w:rsidR="00253F3B" w:rsidRPr="00C91FC3">
        <w:rPr>
          <w:b/>
          <w:bCs/>
          <w:noProof/>
          <w:szCs w:val="22"/>
          <w:lang w:val="sv-SE"/>
        </w:rPr>
        <w:t>:</w:t>
      </w:r>
    </w:p>
    <w:p w14:paraId="3AF594A6" w14:textId="77777777" w:rsidR="00253F3B" w:rsidRPr="00C91FC3" w:rsidRDefault="00253F3B" w:rsidP="00052D96">
      <w:pPr>
        <w:numPr>
          <w:ilvl w:val="12"/>
          <w:numId w:val="0"/>
        </w:numPr>
        <w:rPr>
          <w:b/>
          <w:bCs/>
          <w:noProof/>
          <w:szCs w:val="22"/>
          <w:lang w:val="sv-SE"/>
        </w:rPr>
      </w:pPr>
    </w:p>
    <w:p w14:paraId="7A548928" w14:textId="77777777" w:rsidR="00236B94" w:rsidRPr="00C91FC3" w:rsidRDefault="00F9009D" w:rsidP="00236B94">
      <w:pPr>
        <w:pStyle w:val="StandardWeb"/>
        <w:numPr>
          <w:ilvl w:val="0"/>
          <w:numId w:val="15"/>
        </w:numPr>
        <w:ind w:left="426"/>
        <w:rPr>
          <w:bCs/>
          <w:noProof/>
          <w:szCs w:val="22"/>
        </w:rPr>
      </w:pPr>
      <w:r w:rsidRPr="00C91FC3">
        <w:rPr>
          <w:rStyle w:val="Fett"/>
          <w:color w:val="222222"/>
          <w:sz w:val="22"/>
        </w:rPr>
        <w:t>K</w:t>
      </w:r>
      <w:r w:rsidR="00052D96" w:rsidRPr="00C91FC3">
        <w:rPr>
          <w:rStyle w:val="Fett"/>
          <w:color w:val="222222"/>
          <w:sz w:val="22"/>
        </w:rPr>
        <w:t xml:space="preserve">ronisk myeloisk leukemi (KML). </w:t>
      </w:r>
      <w:r w:rsidR="00052D96" w:rsidRPr="00C91FC3">
        <w:rPr>
          <w:rStyle w:val="Fett"/>
          <w:b w:val="0"/>
          <w:color w:val="222222"/>
          <w:sz w:val="22"/>
        </w:rPr>
        <w:t>Leukemi är en cancersjukdom i de vita blodkropparna. Dessa vita blodkroppar hjälper vanligen kroppen att bekämpa infektioner. Kronisk myeloisk leukemi är en form av leukemi där vissa onormala vita blodkroppar (så kallade myeloida celler) börjar tillväxa utom kontroll.</w:t>
      </w:r>
    </w:p>
    <w:p w14:paraId="181EB01B" w14:textId="77777777" w:rsidR="00052D96" w:rsidRPr="00C91FC3" w:rsidRDefault="00052D96" w:rsidP="00052D96">
      <w:pPr>
        <w:numPr>
          <w:ilvl w:val="12"/>
          <w:numId w:val="0"/>
        </w:numPr>
        <w:rPr>
          <w:b/>
          <w:bCs/>
          <w:noProof/>
          <w:szCs w:val="22"/>
          <w:lang w:val="sv-SE"/>
        </w:rPr>
      </w:pPr>
    </w:p>
    <w:p w14:paraId="6C56B6ED" w14:textId="77777777" w:rsidR="00052D96" w:rsidRPr="00C91FC3" w:rsidRDefault="00052D96" w:rsidP="00052D96">
      <w:pPr>
        <w:numPr>
          <w:ilvl w:val="12"/>
          <w:numId w:val="0"/>
        </w:numPr>
        <w:rPr>
          <w:bCs/>
          <w:noProof/>
          <w:szCs w:val="22"/>
          <w:lang w:val="sv-SE"/>
        </w:rPr>
      </w:pPr>
      <w:r w:rsidRPr="00C91FC3">
        <w:rPr>
          <w:bCs/>
          <w:noProof/>
          <w:szCs w:val="22"/>
          <w:lang w:val="sv-SE"/>
        </w:rPr>
        <w:t>Hos vuxna patienter är Imatinib Actavis avsedd att användas i den mest avancerade fasen av sjukdomen (blastkris). Hos barn och ungdomar kan Imatinib Actavis användas i olika faser av sjukdomen (kronisk, accelererad fas och blastkris).</w:t>
      </w:r>
    </w:p>
    <w:p w14:paraId="55B48800" w14:textId="77777777" w:rsidR="00052D96" w:rsidRPr="00C91FC3" w:rsidRDefault="00052D96" w:rsidP="00052D96">
      <w:pPr>
        <w:numPr>
          <w:ilvl w:val="12"/>
          <w:numId w:val="0"/>
        </w:numPr>
        <w:rPr>
          <w:bCs/>
          <w:noProof/>
          <w:szCs w:val="22"/>
          <w:lang w:val="sv-SE"/>
        </w:rPr>
      </w:pPr>
    </w:p>
    <w:p w14:paraId="09D2430B" w14:textId="77777777" w:rsidR="00F9009D" w:rsidRPr="00C91FC3" w:rsidRDefault="00F9009D" w:rsidP="00F9009D">
      <w:pPr>
        <w:pStyle w:val="StandardWeb"/>
        <w:numPr>
          <w:ilvl w:val="0"/>
          <w:numId w:val="15"/>
        </w:numPr>
        <w:rPr>
          <w:color w:val="222222"/>
          <w:sz w:val="22"/>
          <w:szCs w:val="22"/>
        </w:rPr>
      </w:pPr>
      <w:r w:rsidRPr="00C91FC3">
        <w:rPr>
          <w:rStyle w:val="Fett"/>
          <w:color w:val="222222"/>
          <w:sz w:val="22"/>
          <w:szCs w:val="22"/>
        </w:rPr>
        <w:t xml:space="preserve">Philadelphia-kromosom-positiv </w:t>
      </w:r>
      <w:r w:rsidRPr="00C91FC3">
        <w:rPr>
          <w:rStyle w:val="word-explaination"/>
          <w:rFonts w:ascii="Droid Sans Bold" w:hAnsi="Droid Sans Bold"/>
          <w:b/>
          <w:bCs/>
          <w:color w:val="222222"/>
          <w:sz w:val="22"/>
          <w:szCs w:val="22"/>
        </w:rPr>
        <w:t>akut lymfoblastisk leukemi</w:t>
      </w:r>
      <w:r w:rsidRPr="00C91FC3">
        <w:rPr>
          <w:rStyle w:val="Fett"/>
          <w:color w:val="222222"/>
          <w:sz w:val="22"/>
          <w:szCs w:val="22"/>
        </w:rPr>
        <w:t xml:space="preserve"> (</w:t>
      </w:r>
      <w:r w:rsidRPr="00C91FC3">
        <w:rPr>
          <w:rStyle w:val="word-explaination"/>
          <w:rFonts w:ascii="Droid Sans Bold" w:hAnsi="Droid Sans Bold"/>
          <w:b/>
          <w:bCs/>
          <w:color w:val="222222"/>
          <w:sz w:val="22"/>
          <w:szCs w:val="22"/>
        </w:rPr>
        <w:t>Ph</w:t>
      </w:r>
      <w:r w:rsidRPr="00C91FC3">
        <w:rPr>
          <w:rStyle w:val="Fett"/>
          <w:color w:val="222222"/>
          <w:sz w:val="22"/>
          <w:szCs w:val="22"/>
        </w:rPr>
        <w:t>-positiv ALL).</w:t>
      </w:r>
      <w:r w:rsidRPr="00C91FC3">
        <w:rPr>
          <w:color w:val="222222"/>
          <w:sz w:val="22"/>
          <w:szCs w:val="22"/>
        </w:rPr>
        <w:t xml:space="preserve"> </w:t>
      </w:r>
      <w:r w:rsidRPr="00C91FC3">
        <w:rPr>
          <w:rStyle w:val="word-explaination"/>
          <w:color w:val="222222"/>
          <w:sz w:val="22"/>
          <w:szCs w:val="22"/>
        </w:rPr>
        <w:t>Leukemi</w:t>
      </w:r>
      <w:r w:rsidRPr="00C91FC3">
        <w:rPr>
          <w:color w:val="222222"/>
          <w:sz w:val="22"/>
          <w:szCs w:val="22"/>
        </w:rPr>
        <w:t xml:space="preserve"> är en cancer i de vita </w:t>
      </w:r>
      <w:r w:rsidRPr="00C91FC3">
        <w:rPr>
          <w:rStyle w:val="word-explaination"/>
          <w:color w:val="222222"/>
          <w:sz w:val="22"/>
          <w:szCs w:val="22"/>
        </w:rPr>
        <w:t>blodkropp</w:t>
      </w:r>
      <w:r w:rsidRPr="00C91FC3">
        <w:rPr>
          <w:color w:val="222222"/>
          <w:sz w:val="22"/>
          <w:szCs w:val="22"/>
        </w:rPr>
        <w:t xml:space="preserve">arna. Dessa </w:t>
      </w:r>
      <w:r w:rsidRPr="00C91FC3">
        <w:rPr>
          <w:rStyle w:val="word-explaination"/>
          <w:color w:val="222222"/>
          <w:sz w:val="22"/>
          <w:szCs w:val="22"/>
        </w:rPr>
        <w:t>vita blodkroppar</w:t>
      </w:r>
      <w:r w:rsidRPr="00C91FC3">
        <w:rPr>
          <w:color w:val="222222"/>
          <w:sz w:val="22"/>
          <w:szCs w:val="22"/>
        </w:rPr>
        <w:t xml:space="preserve"> hjälper normalt kroppen att bekämpa </w:t>
      </w:r>
      <w:r w:rsidRPr="00C91FC3">
        <w:rPr>
          <w:rStyle w:val="word-explaination"/>
          <w:color w:val="222222"/>
          <w:sz w:val="22"/>
          <w:szCs w:val="22"/>
        </w:rPr>
        <w:t>infektion</w:t>
      </w:r>
      <w:r w:rsidRPr="00C91FC3">
        <w:rPr>
          <w:color w:val="222222"/>
          <w:sz w:val="22"/>
          <w:szCs w:val="22"/>
        </w:rPr>
        <w:t xml:space="preserve">. </w:t>
      </w:r>
      <w:r w:rsidRPr="00C91FC3">
        <w:rPr>
          <w:rStyle w:val="word-explaination"/>
          <w:color w:val="222222"/>
          <w:sz w:val="22"/>
          <w:szCs w:val="22"/>
        </w:rPr>
        <w:t>Akut lymfoblastisk leukemi</w:t>
      </w:r>
      <w:r w:rsidRPr="00C91FC3">
        <w:rPr>
          <w:color w:val="222222"/>
          <w:sz w:val="22"/>
          <w:szCs w:val="22"/>
        </w:rPr>
        <w:t xml:space="preserve"> är en form av </w:t>
      </w:r>
      <w:r w:rsidRPr="00C91FC3">
        <w:rPr>
          <w:rStyle w:val="word-explaination"/>
          <w:color w:val="222222"/>
          <w:sz w:val="22"/>
          <w:szCs w:val="22"/>
        </w:rPr>
        <w:t>leukemi</w:t>
      </w:r>
      <w:r w:rsidRPr="00C91FC3">
        <w:rPr>
          <w:color w:val="222222"/>
          <w:sz w:val="22"/>
          <w:szCs w:val="22"/>
        </w:rPr>
        <w:t xml:space="preserve"> vid vilken vissa onormala, omogna </w:t>
      </w:r>
      <w:r w:rsidRPr="00C91FC3">
        <w:rPr>
          <w:rStyle w:val="word-explaination"/>
          <w:color w:val="222222"/>
          <w:sz w:val="22"/>
          <w:szCs w:val="22"/>
        </w:rPr>
        <w:t>vita blodkroppar</w:t>
      </w:r>
      <w:r w:rsidRPr="00C91FC3">
        <w:rPr>
          <w:color w:val="222222"/>
          <w:sz w:val="22"/>
          <w:szCs w:val="22"/>
        </w:rPr>
        <w:t xml:space="preserve"> (så kallade </w:t>
      </w:r>
      <w:r w:rsidRPr="00C91FC3">
        <w:rPr>
          <w:rStyle w:val="word-explaination"/>
          <w:color w:val="222222"/>
          <w:sz w:val="22"/>
          <w:szCs w:val="22"/>
        </w:rPr>
        <w:t>lymfoblast</w:t>
      </w:r>
      <w:r w:rsidRPr="00C91FC3">
        <w:rPr>
          <w:color w:val="222222"/>
          <w:sz w:val="22"/>
          <w:szCs w:val="22"/>
        </w:rPr>
        <w:t xml:space="preserve">er) börjar tillväxa utom kontroll. </w:t>
      </w:r>
      <w:r w:rsidR="007956B6" w:rsidRPr="00C91FC3">
        <w:rPr>
          <w:color w:val="222222"/>
          <w:sz w:val="22"/>
          <w:szCs w:val="22"/>
        </w:rPr>
        <w:t xml:space="preserve">Imatinib Actavis </w:t>
      </w:r>
      <w:r w:rsidRPr="00C91FC3">
        <w:rPr>
          <w:color w:val="222222"/>
          <w:sz w:val="22"/>
          <w:szCs w:val="22"/>
        </w:rPr>
        <w:t>hämmar tillväxten av dessa celler.</w:t>
      </w:r>
    </w:p>
    <w:p w14:paraId="6262A4B5" w14:textId="77777777" w:rsidR="00236B94" w:rsidRPr="00C91FC3" w:rsidRDefault="00236B94" w:rsidP="008F5674">
      <w:pPr>
        <w:pStyle w:val="TextChar"/>
        <w:widowControl w:val="0"/>
        <w:spacing w:before="0"/>
        <w:jc w:val="left"/>
        <w:rPr>
          <w:b/>
          <w:color w:val="000000"/>
          <w:sz w:val="22"/>
          <w:szCs w:val="22"/>
          <w:lang w:val="sv-SE"/>
        </w:rPr>
      </w:pPr>
      <w:r w:rsidRPr="00C91FC3">
        <w:rPr>
          <w:b/>
          <w:color w:val="000000"/>
          <w:sz w:val="22"/>
          <w:szCs w:val="22"/>
          <w:lang w:val="sv-SE"/>
        </w:rPr>
        <w:t>Imatinib Actavis är också en behandling för vuxna för:</w:t>
      </w:r>
    </w:p>
    <w:p w14:paraId="7D5597EE" w14:textId="77777777" w:rsidR="00236B94" w:rsidRPr="00C91FC3" w:rsidRDefault="00236B94" w:rsidP="008F5674">
      <w:pPr>
        <w:pStyle w:val="TextChar"/>
        <w:widowControl w:val="0"/>
        <w:spacing w:before="0"/>
        <w:jc w:val="left"/>
        <w:rPr>
          <w:color w:val="222222"/>
          <w:sz w:val="22"/>
          <w:szCs w:val="22"/>
          <w:lang w:val="sv-SE"/>
        </w:rPr>
      </w:pPr>
    </w:p>
    <w:p w14:paraId="57B2800B" w14:textId="77777777" w:rsidR="00631A70" w:rsidRPr="00C91FC3" w:rsidRDefault="00631A70" w:rsidP="00631A70">
      <w:pPr>
        <w:numPr>
          <w:ilvl w:val="0"/>
          <w:numId w:val="15"/>
        </w:numPr>
        <w:tabs>
          <w:tab w:val="clear" w:pos="567"/>
        </w:tabs>
        <w:spacing w:after="240" w:line="240" w:lineRule="auto"/>
        <w:rPr>
          <w:snapToGrid/>
          <w:color w:val="222222"/>
          <w:szCs w:val="22"/>
          <w:lang w:val="sv-SE" w:eastAsia="sv-SE"/>
        </w:rPr>
      </w:pPr>
      <w:r w:rsidRPr="00C91FC3">
        <w:rPr>
          <w:rFonts w:ascii="Droid Sans Bold" w:hAnsi="Droid Sans Bold"/>
          <w:b/>
          <w:bCs/>
          <w:snapToGrid/>
          <w:color w:val="222222"/>
          <w:szCs w:val="22"/>
          <w:lang w:val="sv-SE" w:eastAsia="sv-SE"/>
        </w:rPr>
        <w:t xml:space="preserve">Myelodysplastiska/myeloproliferativa sjukdomar (MDS/MPD). </w:t>
      </w:r>
      <w:r w:rsidRPr="00C91FC3">
        <w:rPr>
          <w:snapToGrid/>
          <w:color w:val="222222"/>
          <w:szCs w:val="22"/>
          <w:lang w:val="sv-SE" w:eastAsia="sv-SE"/>
        </w:rPr>
        <w:t>Dessa utgör en grupp av blodsjukdomar vid vilka vissa blodceller börjar tillväxa utom kontroll. Imatinib hämmar tillväxten av dessa celler hos en viss undergrupp av dessa sjukdomar.</w:t>
      </w:r>
    </w:p>
    <w:p w14:paraId="75E70620" w14:textId="77777777" w:rsidR="00631A70" w:rsidRPr="00C91FC3" w:rsidRDefault="00631A70" w:rsidP="00631A70">
      <w:pPr>
        <w:numPr>
          <w:ilvl w:val="0"/>
          <w:numId w:val="15"/>
        </w:numPr>
        <w:tabs>
          <w:tab w:val="clear" w:pos="567"/>
        </w:tabs>
        <w:spacing w:after="240" w:line="240" w:lineRule="auto"/>
        <w:rPr>
          <w:snapToGrid/>
          <w:color w:val="222222"/>
          <w:szCs w:val="22"/>
          <w:lang w:val="sv-SE" w:eastAsia="sv-SE"/>
        </w:rPr>
      </w:pPr>
      <w:r w:rsidRPr="00C91FC3">
        <w:rPr>
          <w:rFonts w:ascii="Droid Sans Bold" w:hAnsi="Droid Sans Bold"/>
          <w:b/>
          <w:bCs/>
          <w:snapToGrid/>
          <w:color w:val="222222"/>
          <w:szCs w:val="22"/>
          <w:lang w:val="sv-SE" w:eastAsia="sv-SE"/>
        </w:rPr>
        <w:t xml:space="preserve">Hypereosinofilt syndrom (HES) och/eller kronisk eosinofil leukemi (CEL). </w:t>
      </w:r>
      <w:r w:rsidRPr="00C91FC3">
        <w:rPr>
          <w:snapToGrid/>
          <w:color w:val="222222"/>
          <w:szCs w:val="22"/>
          <w:lang w:val="sv-SE" w:eastAsia="sv-SE"/>
        </w:rPr>
        <w:t>Dessa är blodsjukdomar i vilka vissa blodceller (så kallade eosinofiler) börjar tillväxa utom kontroll. Imatinib hämmar tillväxten av dessa celler hos en viss undergrupp av dessa sjukdomar.</w:t>
      </w:r>
    </w:p>
    <w:p w14:paraId="3AE2FB8D" w14:textId="77777777" w:rsidR="00631A70" w:rsidRPr="00C91FC3" w:rsidRDefault="00631A70" w:rsidP="00F9009D">
      <w:pPr>
        <w:pStyle w:val="StandardWeb"/>
        <w:numPr>
          <w:ilvl w:val="0"/>
          <w:numId w:val="15"/>
        </w:numPr>
        <w:rPr>
          <w:color w:val="222222"/>
          <w:sz w:val="22"/>
          <w:szCs w:val="22"/>
        </w:rPr>
      </w:pPr>
      <w:r w:rsidRPr="00C91FC3">
        <w:rPr>
          <w:rFonts w:ascii="Droid Sans Bold" w:hAnsi="Droid Sans Bold"/>
          <w:b/>
          <w:bCs/>
          <w:color w:val="222222"/>
          <w:sz w:val="22"/>
          <w:szCs w:val="22"/>
        </w:rPr>
        <w:t>Dermatofibrosarkom protuberans (DFSP)</w:t>
      </w:r>
      <w:r w:rsidRPr="00C91FC3">
        <w:rPr>
          <w:color w:val="222222"/>
          <w:sz w:val="22"/>
          <w:szCs w:val="22"/>
        </w:rPr>
        <w:t xml:space="preserve">. DFSP är en cancer i vävnaden under huden i vilken vissa celler börjar tillväxa utom kontroll. </w:t>
      </w:r>
      <w:r w:rsidRPr="00C91FC3">
        <w:rPr>
          <w:noProof/>
          <w:sz w:val="22"/>
          <w:szCs w:val="22"/>
        </w:rPr>
        <w:t>Imatinib</w:t>
      </w:r>
      <w:r w:rsidRPr="00C91FC3">
        <w:rPr>
          <w:color w:val="222222"/>
          <w:sz w:val="22"/>
          <w:szCs w:val="22"/>
        </w:rPr>
        <w:t xml:space="preserve"> hämmar tillväxten av dessa celler.</w:t>
      </w:r>
    </w:p>
    <w:p w14:paraId="30D928DD" w14:textId="77777777" w:rsidR="00F9009D" w:rsidRPr="00C91FC3" w:rsidRDefault="00F9009D" w:rsidP="00F9009D">
      <w:pPr>
        <w:tabs>
          <w:tab w:val="clear" w:pos="567"/>
        </w:tabs>
        <w:spacing w:after="240" w:line="240" w:lineRule="auto"/>
        <w:rPr>
          <w:snapToGrid/>
          <w:color w:val="222222"/>
          <w:szCs w:val="22"/>
          <w:lang w:val="sv-SE" w:eastAsia="sv-SE"/>
        </w:rPr>
      </w:pPr>
      <w:r w:rsidRPr="00C91FC3">
        <w:rPr>
          <w:snapToGrid/>
          <w:color w:val="222222"/>
          <w:szCs w:val="22"/>
          <w:lang w:val="sv-SE" w:eastAsia="sv-SE"/>
        </w:rPr>
        <w:t>I resten av denna bipacksedel kommer förkortningarna att användas då man pratar om dessa sjukdomar.</w:t>
      </w:r>
    </w:p>
    <w:p w14:paraId="16017B8E" w14:textId="77777777" w:rsidR="00052D96" w:rsidRPr="00C91FC3" w:rsidRDefault="00052D96" w:rsidP="00052D96">
      <w:pPr>
        <w:numPr>
          <w:ilvl w:val="12"/>
          <w:numId w:val="0"/>
        </w:numPr>
        <w:rPr>
          <w:noProof/>
          <w:szCs w:val="22"/>
          <w:lang w:val="sv-SE"/>
        </w:rPr>
      </w:pPr>
      <w:r w:rsidRPr="00C91FC3">
        <w:rPr>
          <w:noProof/>
          <w:szCs w:val="22"/>
          <w:lang w:val="sv-SE"/>
        </w:rPr>
        <w:t>Fråga din läkare om du har några frågor om hur detta läkemedel verkar eller varför detta läkemedel</w:t>
      </w:r>
    </w:p>
    <w:p w14:paraId="51EDC52F" w14:textId="77777777" w:rsidR="00052D96" w:rsidRPr="00C91FC3" w:rsidRDefault="00052D96" w:rsidP="00052D96">
      <w:pPr>
        <w:numPr>
          <w:ilvl w:val="12"/>
          <w:numId w:val="0"/>
        </w:numPr>
        <w:rPr>
          <w:noProof/>
          <w:szCs w:val="22"/>
          <w:lang w:val="sv-SE"/>
        </w:rPr>
      </w:pPr>
      <w:r w:rsidRPr="00C91FC3">
        <w:rPr>
          <w:noProof/>
          <w:szCs w:val="22"/>
          <w:lang w:val="sv-SE"/>
        </w:rPr>
        <w:t>har skrivits ut till dig.</w:t>
      </w:r>
    </w:p>
    <w:p w14:paraId="29B28AAC" w14:textId="77777777" w:rsidR="00052D96" w:rsidRPr="00C91FC3" w:rsidRDefault="00052D96" w:rsidP="00052D96">
      <w:pPr>
        <w:numPr>
          <w:ilvl w:val="12"/>
          <w:numId w:val="0"/>
        </w:numPr>
        <w:rPr>
          <w:noProof/>
          <w:szCs w:val="22"/>
          <w:lang w:val="sv-SE"/>
        </w:rPr>
      </w:pPr>
    </w:p>
    <w:p w14:paraId="417E9FDB" w14:textId="77777777" w:rsidR="00052D96" w:rsidRPr="00C91FC3" w:rsidRDefault="00052D96" w:rsidP="00052D96">
      <w:pPr>
        <w:numPr>
          <w:ilvl w:val="12"/>
          <w:numId w:val="0"/>
        </w:numPr>
        <w:rPr>
          <w:noProof/>
          <w:szCs w:val="22"/>
          <w:lang w:val="sv-SE"/>
        </w:rPr>
      </w:pPr>
    </w:p>
    <w:p w14:paraId="31C77751" w14:textId="77777777" w:rsidR="00052D96" w:rsidRPr="00C91FC3" w:rsidRDefault="00052D96" w:rsidP="00052D96">
      <w:pPr>
        <w:numPr>
          <w:ilvl w:val="12"/>
          <w:numId w:val="0"/>
        </w:numPr>
        <w:ind w:left="567" w:right="-2" w:hanging="567"/>
        <w:rPr>
          <w:noProof/>
          <w:szCs w:val="22"/>
          <w:lang w:val="sv-SE"/>
        </w:rPr>
      </w:pPr>
      <w:r w:rsidRPr="00C91FC3">
        <w:rPr>
          <w:b/>
          <w:noProof/>
          <w:szCs w:val="22"/>
          <w:lang w:val="sv-SE"/>
        </w:rPr>
        <w:t>2.</w:t>
      </w:r>
      <w:r w:rsidRPr="00C91FC3">
        <w:rPr>
          <w:b/>
          <w:noProof/>
          <w:szCs w:val="22"/>
          <w:lang w:val="sv-SE"/>
        </w:rPr>
        <w:tab/>
        <w:t>Vad du behöver veta innan du tar Imatinib Actavis</w:t>
      </w:r>
    </w:p>
    <w:p w14:paraId="4C392156" w14:textId="77777777" w:rsidR="00052D96" w:rsidRPr="00C91FC3" w:rsidRDefault="00052D96" w:rsidP="00052D96">
      <w:pPr>
        <w:numPr>
          <w:ilvl w:val="12"/>
          <w:numId w:val="0"/>
        </w:numPr>
        <w:ind w:right="-2"/>
        <w:rPr>
          <w:noProof/>
          <w:szCs w:val="22"/>
          <w:lang w:val="sv-SE"/>
        </w:rPr>
      </w:pPr>
    </w:p>
    <w:p w14:paraId="46C0C1F3" w14:textId="77777777" w:rsidR="00052D96" w:rsidRPr="00C91FC3" w:rsidRDefault="00052D96" w:rsidP="00052D96">
      <w:pPr>
        <w:numPr>
          <w:ilvl w:val="12"/>
          <w:numId w:val="0"/>
        </w:numPr>
        <w:ind w:right="-2"/>
        <w:rPr>
          <w:noProof/>
          <w:szCs w:val="22"/>
          <w:lang w:val="sv-SE"/>
        </w:rPr>
      </w:pPr>
      <w:r w:rsidRPr="00C91FC3">
        <w:rPr>
          <w:noProof/>
          <w:szCs w:val="22"/>
          <w:lang w:val="sv-SE"/>
        </w:rPr>
        <w:t>Imatinib Actavis kommer bara att ordineras till dig av läkare med medicinsk erfarenhet av att behandla olika typer av blodcancer eller solida tumörer.</w:t>
      </w:r>
    </w:p>
    <w:p w14:paraId="6BDD5BB8" w14:textId="77777777" w:rsidR="00052D96" w:rsidRPr="00C91FC3" w:rsidRDefault="00052D96" w:rsidP="00052D96">
      <w:pPr>
        <w:numPr>
          <w:ilvl w:val="12"/>
          <w:numId w:val="0"/>
        </w:numPr>
        <w:ind w:right="-2"/>
        <w:rPr>
          <w:noProof/>
          <w:szCs w:val="22"/>
          <w:lang w:val="sv-SE"/>
        </w:rPr>
      </w:pPr>
    </w:p>
    <w:p w14:paraId="261496E2" w14:textId="77777777" w:rsidR="00052D96" w:rsidRPr="00C91FC3" w:rsidRDefault="00052D96" w:rsidP="00052D96">
      <w:pPr>
        <w:numPr>
          <w:ilvl w:val="12"/>
          <w:numId w:val="0"/>
        </w:numPr>
        <w:ind w:right="-2"/>
        <w:rPr>
          <w:noProof/>
          <w:szCs w:val="22"/>
          <w:lang w:val="sv-SE"/>
        </w:rPr>
      </w:pPr>
      <w:r w:rsidRPr="00C91FC3">
        <w:rPr>
          <w:noProof/>
          <w:szCs w:val="22"/>
          <w:lang w:val="sv-SE"/>
        </w:rPr>
        <w:t>Följ din läkares alla instruktioner noggrant, även om dessa kan avvika från den allmänna</w:t>
      </w:r>
    </w:p>
    <w:p w14:paraId="7EED2B72" w14:textId="77777777" w:rsidR="00052D96" w:rsidRPr="00C91FC3" w:rsidRDefault="00052D96" w:rsidP="00052D96">
      <w:pPr>
        <w:numPr>
          <w:ilvl w:val="12"/>
          <w:numId w:val="0"/>
        </w:numPr>
        <w:ind w:right="-2"/>
        <w:rPr>
          <w:noProof/>
          <w:szCs w:val="22"/>
          <w:lang w:val="sv-SE"/>
        </w:rPr>
      </w:pPr>
      <w:r w:rsidRPr="00C91FC3">
        <w:rPr>
          <w:noProof/>
          <w:szCs w:val="22"/>
          <w:lang w:val="sv-SE"/>
        </w:rPr>
        <w:t>informationen i denna bipacksedel.</w:t>
      </w:r>
    </w:p>
    <w:p w14:paraId="6BA8C253" w14:textId="77777777" w:rsidR="00052D96" w:rsidRPr="00C91FC3" w:rsidRDefault="00052D96" w:rsidP="00052D96">
      <w:pPr>
        <w:numPr>
          <w:ilvl w:val="12"/>
          <w:numId w:val="0"/>
        </w:numPr>
        <w:ind w:right="-2"/>
        <w:rPr>
          <w:b/>
          <w:bCs/>
          <w:noProof/>
          <w:szCs w:val="22"/>
          <w:lang w:val="sv-SE"/>
        </w:rPr>
      </w:pPr>
    </w:p>
    <w:p w14:paraId="4433EB8E" w14:textId="77777777" w:rsidR="00052D96" w:rsidRPr="00C91FC3" w:rsidRDefault="00052D96" w:rsidP="00052D96">
      <w:pPr>
        <w:numPr>
          <w:ilvl w:val="12"/>
          <w:numId w:val="0"/>
        </w:numPr>
        <w:ind w:right="-2"/>
        <w:rPr>
          <w:b/>
          <w:bCs/>
          <w:noProof/>
          <w:szCs w:val="22"/>
          <w:lang w:val="sv-SE"/>
        </w:rPr>
      </w:pPr>
      <w:r w:rsidRPr="00C91FC3">
        <w:rPr>
          <w:b/>
          <w:bCs/>
          <w:noProof/>
          <w:szCs w:val="22"/>
          <w:lang w:val="sv-SE"/>
        </w:rPr>
        <w:t>Ta inte Imatinib Actavis:</w:t>
      </w:r>
    </w:p>
    <w:p w14:paraId="16E074BD" w14:textId="77777777" w:rsidR="00052D96" w:rsidRPr="00C91FC3" w:rsidRDefault="00052D96" w:rsidP="00052D96">
      <w:pPr>
        <w:numPr>
          <w:ilvl w:val="12"/>
          <w:numId w:val="0"/>
        </w:numPr>
        <w:ind w:right="-2"/>
        <w:rPr>
          <w:noProof/>
          <w:szCs w:val="22"/>
          <w:lang w:val="sv-SE"/>
        </w:rPr>
      </w:pPr>
      <w:r w:rsidRPr="00C91FC3">
        <w:rPr>
          <w:noProof/>
          <w:szCs w:val="22"/>
          <w:lang w:val="sv-SE"/>
        </w:rPr>
        <w:t>-</w:t>
      </w:r>
      <w:r w:rsidRPr="00C91FC3">
        <w:rPr>
          <w:noProof/>
          <w:szCs w:val="22"/>
          <w:lang w:val="sv-SE"/>
        </w:rPr>
        <w:tab/>
        <w:t>om du är allergisk mot imatinib eller något annat innehållsämne i detta läkemedel (anges i</w:t>
      </w:r>
    </w:p>
    <w:p w14:paraId="3BEB3B72" w14:textId="77777777" w:rsidR="00052D96" w:rsidRPr="00C91FC3" w:rsidRDefault="00052D96" w:rsidP="00052D96">
      <w:pPr>
        <w:numPr>
          <w:ilvl w:val="12"/>
          <w:numId w:val="0"/>
        </w:numPr>
        <w:ind w:right="-2"/>
        <w:rPr>
          <w:noProof/>
          <w:szCs w:val="22"/>
          <w:lang w:val="sv-SE"/>
        </w:rPr>
      </w:pPr>
      <w:r w:rsidRPr="00C91FC3">
        <w:rPr>
          <w:noProof/>
          <w:szCs w:val="22"/>
          <w:lang w:val="sv-SE"/>
        </w:rPr>
        <w:t>avsnitt 6).</w:t>
      </w:r>
    </w:p>
    <w:p w14:paraId="4A545483" w14:textId="77777777" w:rsidR="00052D96" w:rsidRPr="00C91FC3" w:rsidRDefault="00052D96" w:rsidP="00052D96">
      <w:pPr>
        <w:numPr>
          <w:ilvl w:val="12"/>
          <w:numId w:val="0"/>
        </w:numPr>
        <w:ind w:right="-2"/>
        <w:rPr>
          <w:noProof/>
          <w:szCs w:val="22"/>
          <w:lang w:val="sv-SE"/>
        </w:rPr>
      </w:pPr>
    </w:p>
    <w:p w14:paraId="203B061A" w14:textId="77777777" w:rsidR="00052D96" w:rsidRPr="00C91FC3" w:rsidRDefault="00052D96" w:rsidP="00052D96">
      <w:pPr>
        <w:numPr>
          <w:ilvl w:val="12"/>
          <w:numId w:val="0"/>
        </w:numPr>
        <w:ind w:right="-2"/>
        <w:rPr>
          <w:b/>
          <w:bCs/>
          <w:noProof/>
          <w:szCs w:val="22"/>
          <w:lang w:val="sv-SE"/>
        </w:rPr>
      </w:pPr>
      <w:r w:rsidRPr="00C91FC3">
        <w:rPr>
          <w:noProof/>
          <w:szCs w:val="22"/>
          <w:lang w:val="sv-SE"/>
        </w:rPr>
        <w:t xml:space="preserve">Om detta gäller dig, </w:t>
      </w:r>
      <w:r w:rsidRPr="00C91FC3">
        <w:rPr>
          <w:b/>
          <w:bCs/>
          <w:noProof/>
          <w:szCs w:val="22"/>
          <w:lang w:val="sv-SE"/>
        </w:rPr>
        <w:t>ta inte Imatinib Actavis utan meddela din läkare.</w:t>
      </w:r>
    </w:p>
    <w:p w14:paraId="1365C520" w14:textId="77777777" w:rsidR="00052D96" w:rsidRPr="00C91FC3" w:rsidRDefault="00052D96" w:rsidP="00052D96">
      <w:pPr>
        <w:numPr>
          <w:ilvl w:val="12"/>
          <w:numId w:val="0"/>
        </w:numPr>
        <w:ind w:right="-2"/>
        <w:rPr>
          <w:b/>
          <w:bCs/>
          <w:noProof/>
          <w:szCs w:val="22"/>
          <w:lang w:val="sv-SE"/>
        </w:rPr>
      </w:pPr>
    </w:p>
    <w:p w14:paraId="42482083" w14:textId="77777777" w:rsidR="00052D96" w:rsidRPr="00C91FC3" w:rsidRDefault="00052D96" w:rsidP="00052D96">
      <w:pPr>
        <w:numPr>
          <w:ilvl w:val="12"/>
          <w:numId w:val="0"/>
        </w:numPr>
        <w:ind w:right="-2"/>
        <w:rPr>
          <w:noProof/>
          <w:szCs w:val="22"/>
          <w:lang w:val="sv-SE"/>
        </w:rPr>
      </w:pPr>
      <w:r w:rsidRPr="00C91FC3">
        <w:rPr>
          <w:noProof/>
          <w:szCs w:val="22"/>
          <w:lang w:val="sv-SE"/>
        </w:rPr>
        <w:t>Om du tror att du kan vara allergisk men inte är säker, fråga din läkare ytterligare om råd.</w:t>
      </w:r>
    </w:p>
    <w:p w14:paraId="64140ACB" w14:textId="77777777" w:rsidR="00052D96" w:rsidRPr="00C91FC3" w:rsidRDefault="00052D96" w:rsidP="00052D96">
      <w:pPr>
        <w:numPr>
          <w:ilvl w:val="12"/>
          <w:numId w:val="0"/>
        </w:numPr>
        <w:ind w:right="-2"/>
        <w:rPr>
          <w:noProof/>
          <w:szCs w:val="22"/>
          <w:lang w:val="sv-SE"/>
        </w:rPr>
      </w:pPr>
    </w:p>
    <w:p w14:paraId="6FEEF957" w14:textId="77777777" w:rsidR="00052D96" w:rsidRPr="00C91FC3" w:rsidRDefault="00052D96" w:rsidP="00052D96">
      <w:pPr>
        <w:numPr>
          <w:ilvl w:val="12"/>
          <w:numId w:val="0"/>
        </w:numPr>
        <w:ind w:right="-2"/>
        <w:rPr>
          <w:b/>
          <w:bCs/>
          <w:noProof/>
          <w:szCs w:val="22"/>
          <w:lang w:val="sv-SE"/>
        </w:rPr>
      </w:pPr>
      <w:r w:rsidRPr="00C91FC3">
        <w:rPr>
          <w:b/>
          <w:bCs/>
          <w:noProof/>
          <w:szCs w:val="22"/>
          <w:lang w:val="sv-SE"/>
        </w:rPr>
        <w:t>Varningar och försiktighet</w:t>
      </w:r>
    </w:p>
    <w:p w14:paraId="3DE07884" w14:textId="77777777" w:rsidR="00052D96" w:rsidRPr="00C91FC3" w:rsidRDefault="00052D96" w:rsidP="00052D96">
      <w:pPr>
        <w:numPr>
          <w:ilvl w:val="12"/>
          <w:numId w:val="0"/>
        </w:numPr>
        <w:ind w:right="-2"/>
        <w:rPr>
          <w:noProof/>
          <w:szCs w:val="22"/>
          <w:lang w:val="sv-SE"/>
        </w:rPr>
      </w:pPr>
      <w:r w:rsidRPr="00C91FC3">
        <w:rPr>
          <w:noProof/>
          <w:szCs w:val="22"/>
          <w:lang w:val="sv-SE"/>
        </w:rPr>
        <w:t>Tala med läkare innan du tar Imatinib Actavis:</w:t>
      </w:r>
    </w:p>
    <w:p w14:paraId="677C27CF" w14:textId="77777777" w:rsidR="00052D96" w:rsidRPr="00C91FC3" w:rsidRDefault="00052D96" w:rsidP="00052D96">
      <w:pPr>
        <w:numPr>
          <w:ilvl w:val="12"/>
          <w:numId w:val="0"/>
        </w:numPr>
        <w:ind w:right="-2"/>
        <w:rPr>
          <w:noProof/>
          <w:szCs w:val="22"/>
          <w:lang w:val="sv-SE"/>
        </w:rPr>
      </w:pPr>
      <w:r w:rsidRPr="00C91FC3">
        <w:rPr>
          <w:noProof/>
          <w:szCs w:val="22"/>
          <w:lang w:val="sv-SE"/>
        </w:rPr>
        <w:t>-</w:t>
      </w:r>
      <w:r w:rsidRPr="00C91FC3">
        <w:rPr>
          <w:noProof/>
          <w:szCs w:val="22"/>
          <w:lang w:val="sv-SE"/>
        </w:rPr>
        <w:tab/>
        <w:t>om du har eller har haft en lever-, njur- eller hjärtsjukdom.</w:t>
      </w:r>
    </w:p>
    <w:p w14:paraId="21101175" w14:textId="77777777" w:rsidR="00052D96" w:rsidRPr="00C91FC3" w:rsidRDefault="00052D96" w:rsidP="00052D96">
      <w:pPr>
        <w:numPr>
          <w:ilvl w:val="12"/>
          <w:numId w:val="0"/>
        </w:numPr>
        <w:ind w:right="-2"/>
        <w:rPr>
          <w:noProof/>
          <w:szCs w:val="22"/>
          <w:lang w:val="sv-SE"/>
        </w:rPr>
      </w:pPr>
      <w:r w:rsidRPr="00C91FC3">
        <w:rPr>
          <w:noProof/>
          <w:szCs w:val="22"/>
          <w:lang w:val="sv-SE"/>
        </w:rPr>
        <w:t>-</w:t>
      </w:r>
      <w:r w:rsidRPr="00C91FC3">
        <w:rPr>
          <w:noProof/>
          <w:szCs w:val="22"/>
          <w:lang w:val="sv-SE"/>
        </w:rPr>
        <w:tab/>
        <w:t>om du tar läkemedlet levotyroxin pga. att din sköldkörtel har tagits bort.</w:t>
      </w:r>
    </w:p>
    <w:p w14:paraId="007A8681" w14:textId="77777777" w:rsidR="0011604D" w:rsidRDefault="0011604D" w:rsidP="002D06AE">
      <w:pPr>
        <w:numPr>
          <w:ilvl w:val="12"/>
          <w:numId w:val="0"/>
        </w:numPr>
        <w:ind w:left="567" w:right="-2" w:hanging="567"/>
        <w:rPr>
          <w:noProof/>
          <w:szCs w:val="22"/>
          <w:lang w:val="sv-SE"/>
        </w:rPr>
      </w:pPr>
      <w:r w:rsidRPr="00C91FC3">
        <w:rPr>
          <w:noProof/>
          <w:szCs w:val="22"/>
          <w:lang w:val="sv-SE"/>
        </w:rPr>
        <w:t>-</w:t>
      </w:r>
      <w:r w:rsidRPr="00C91FC3">
        <w:rPr>
          <w:noProof/>
          <w:szCs w:val="22"/>
          <w:lang w:val="sv-SE"/>
        </w:rPr>
        <w:tab/>
        <w:t xml:space="preserve">om du någonsin haft eller nu kan ha en hepatit B-infektion. Skälet till detta är att </w:t>
      </w:r>
      <w:r w:rsidR="00556893" w:rsidRPr="00C91FC3">
        <w:rPr>
          <w:noProof/>
          <w:szCs w:val="22"/>
          <w:lang w:val="sv-SE"/>
        </w:rPr>
        <w:t>Imatinib Actavis</w:t>
      </w:r>
      <w:r w:rsidRPr="00C91FC3">
        <w:rPr>
          <w:noProof/>
          <w:szCs w:val="22"/>
          <w:lang w:val="sv-SE"/>
        </w:rPr>
        <w:t xml:space="preserve"> kan orsaka att din hepatit B blir aktiv igen, vilket i vissa fall kan vara dödligt. Patienter kommer att kontrolleras noggrant av sin läkare avseende tecken på denna infektion innan behandlingen påbörjas.</w:t>
      </w:r>
    </w:p>
    <w:p w14:paraId="7786C3E6" w14:textId="77777777" w:rsidR="00630943" w:rsidRPr="00C91FC3" w:rsidRDefault="00630943" w:rsidP="002D06AE">
      <w:pPr>
        <w:numPr>
          <w:ilvl w:val="12"/>
          <w:numId w:val="0"/>
        </w:numPr>
        <w:ind w:left="567" w:right="-2" w:hanging="567"/>
        <w:rPr>
          <w:noProof/>
          <w:szCs w:val="22"/>
          <w:lang w:val="sv-SE"/>
        </w:rPr>
      </w:pPr>
      <w:r w:rsidRPr="00C91FC3">
        <w:rPr>
          <w:noProof/>
          <w:szCs w:val="22"/>
          <w:lang w:val="sv-SE"/>
        </w:rPr>
        <w:t>-</w:t>
      </w:r>
      <w:r w:rsidRPr="00C91FC3">
        <w:rPr>
          <w:noProof/>
          <w:szCs w:val="22"/>
          <w:lang w:val="sv-SE"/>
        </w:rPr>
        <w:tab/>
      </w:r>
      <w:r w:rsidRPr="00F62748">
        <w:rPr>
          <w:color w:val="000000"/>
          <w:szCs w:val="22"/>
          <w:lang w:val="sv-SE"/>
        </w:rPr>
        <w:t xml:space="preserve">om du får blåmärken, blödningar, feber, blir mycket trött och förvirrad när du tar </w:t>
      </w:r>
      <w:r w:rsidRPr="00F62748">
        <w:rPr>
          <w:lang w:val="sv-SE"/>
        </w:rPr>
        <w:t xml:space="preserve">Imatinib </w:t>
      </w:r>
      <w:r>
        <w:rPr>
          <w:lang w:val="sv-SE"/>
        </w:rPr>
        <w:t>Actavis</w:t>
      </w:r>
      <w:r w:rsidRPr="00F62748">
        <w:rPr>
          <w:color w:val="000000"/>
          <w:szCs w:val="22"/>
          <w:lang w:val="sv-SE"/>
        </w:rPr>
        <w:t>, kontakta din läkare. Detta kan vara tecken på en skada på blodkärlen som kallas trombotisk mikroangiopati (TMA).</w:t>
      </w:r>
    </w:p>
    <w:p w14:paraId="081641E0" w14:textId="77777777" w:rsidR="00630943" w:rsidRDefault="00630943" w:rsidP="00052D96">
      <w:pPr>
        <w:numPr>
          <w:ilvl w:val="12"/>
          <w:numId w:val="0"/>
        </w:numPr>
        <w:ind w:right="-2"/>
        <w:rPr>
          <w:noProof/>
          <w:szCs w:val="22"/>
          <w:lang w:val="sv-SE"/>
        </w:rPr>
      </w:pPr>
    </w:p>
    <w:p w14:paraId="58E9DC01" w14:textId="77777777" w:rsidR="00052D96" w:rsidRPr="00C91FC3" w:rsidRDefault="00052D96" w:rsidP="00052D96">
      <w:pPr>
        <w:numPr>
          <w:ilvl w:val="12"/>
          <w:numId w:val="0"/>
        </w:numPr>
        <w:ind w:right="-2"/>
        <w:rPr>
          <w:b/>
          <w:bCs/>
          <w:noProof/>
          <w:szCs w:val="22"/>
          <w:lang w:val="sv-SE"/>
        </w:rPr>
      </w:pPr>
      <w:r w:rsidRPr="00C91FC3">
        <w:rPr>
          <w:noProof/>
          <w:szCs w:val="22"/>
          <w:lang w:val="sv-SE"/>
        </w:rPr>
        <w:t xml:space="preserve">Om något av detta stämmer in på dig, </w:t>
      </w:r>
      <w:r w:rsidRPr="00C91FC3">
        <w:rPr>
          <w:b/>
          <w:bCs/>
          <w:noProof/>
          <w:szCs w:val="22"/>
          <w:lang w:val="sv-SE"/>
        </w:rPr>
        <w:t>tala om det för din läkare innan du tar Imatinib Actavis.</w:t>
      </w:r>
    </w:p>
    <w:p w14:paraId="1EAA03F5" w14:textId="77777777" w:rsidR="00236B94" w:rsidRPr="00C91FC3" w:rsidRDefault="00236B94" w:rsidP="00236B94">
      <w:pPr>
        <w:widowControl w:val="0"/>
        <w:tabs>
          <w:tab w:val="clear" w:pos="567"/>
        </w:tabs>
        <w:spacing w:line="240" w:lineRule="auto"/>
        <w:rPr>
          <w:color w:val="000000"/>
          <w:szCs w:val="22"/>
          <w:lang w:val="sv-SE"/>
        </w:rPr>
      </w:pPr>
    </w:p>
    <w:p w14:paraId="7B668F90" w14:textId="77777777" w:rsidR="00236B94" w:rsidRPr="00C91FC3" w:rsidRDefault="00236B94" w:rsidP="00236B94">
      <w:pPr>
        <w:pStyle w:val="TextChar"/>
        <w:spacing w:before="0"/>
        <w:jc w:val="left"/>
        <w:rPr>
          <w:color w:val="000000"/>
          <w:sz w:val="22"/>
          <w:szCs w:val="22"/>
          <w:lang w:val="sv-SE"/>
        </w:rPr>
      </w:pPr>
      <w:r w:rsidRPr="00C91FC3">
        <w:rPr>
          <w:color w:val="000000"/>
          <w:sz w:val="22"/>
          <w:szCs w:val="22"/>
          <w:lang w:val="sv-SE"/>
        </w:rPr>
        <w:t>Du kan bli mer känslig för solen medan du tar Imatinib Actavis. Det är viktigt att täcka utsatta delar av huden och använda solskyddsmedel med hög solskyddsfaktor (SPF). Dessa försiktighetsåtgärder gäller även barn.</w:t>
      </w:r>
    </w:p>
    <w:p w14:paraId="289E850B" w14:textId="77777777" w:rsidR="00052D96" w:rsidRPr="00C91FC3" w:rsidRDefault="00052D96" w:rsidP="00052D96">
      <w:pPr>
        <w:numPr>
          <w:ilvl w:val="12"/>
          <w:numId w:val="0"/>
        </w:numPr>
        <w:ind w:right="-2"/>
        <w:rPr>
          <w:b/>
          <w:bCs/>
          <w:noProof/>
          <w:szCs w:val="22"/>
          <w:lang w:val="sv-SE"/>
        </w:rPr>
      </w:pPr>
    </w:p>
    <w:p w14:paraId="6462C90A" w14:textId="77777777" w:rsidR="00052D96" w:rsidRPr="00C91FC3" w:rsidRDefault="00052D96" w:rsidP="00052D96">
      <w:pPr>
        <w:numPr>
          <w:ilvl w:val="12"/>
          <w:numId w:val="0"/>
        </w:numPr>
        <w:ind w:right="-2"/>
        <w:rPr>
          <w:noProof/>
          <w:szCs w:val="22"/>
          <w:lang w:val="sv-SE"/>
        </w:rPr>
      </w:pPr>
      <w:r w:rsidRPr="00C91FC3">
        <w:rPr>
          <w:b/>
          <w:bCs/>
          <w:noProof/>
          <w:szCs w:val="22"/>
          <w:lang w:val="sv-SE"/>
        </w:rPr>
        <w:t xml:space="preserve">Vid behandling med Imatinib Actavis meddela din läkare omedelbart </w:t>
      </w:r>
      <w:r w:rsidRPr="00C91FC3">
        <w:rPr>
          <w:noProof/>
          <w:szCs w:val="22"/>
          <w:lang w:val="sv-SE"/>
        </w:rPr>
        <w:t>om du snabbt ökar i vikt. Imatinib Actavis kan göra att din kropp binder vätska (kraftig vätskeretention).</w:t>
      </w:r>
    </w:p>
    <w:p w14:paraId="3CC780DD" w14:textId="77777777" w:rsidR="00052D96" w:rsidRPr="00C91FC3" w:rsidRDefault="00052D96" w:rsidP="00052D96">
      <w:pPr>
        <w:numPr>
          <w:ilvl w:val="12"/>
          <w:numId w:val="0"/>
        </w:numPr>
        <w:ind w:right="-2"/>
        <w:rPr>
          <w:noProof/>
          <w:szCs w:val="22"/>
          <w:lang w:val="sv-SE"/>
        </w:rPr>
      </w:pPr>
    </w:p>
    <w:p w14:paraId="4CA77E45" w14:textId="77777777" w:rsidR="00052D96" w:rsidRPr="00C91FC3" w:rsidRDefault="00052D96" w:rsidP="00052D96">
      <w:pPr>
        <w:numPr>
          <w:ilvl w:val="12"/>
          <w:numId w:val="0"/>
        </w:numPr>
        <w:ind w:right="-2"/>
        <w:rPr>
          <w:noProof/>
          <w:szCs w:val="22"/>
          <w:lang w:val="sv-SE"/>
        </w:rPr>
      </w:pPr>
      <w:r w:rsidRPr="00C91FC3">
        <w:rPr>
          <w:noProof/>
          <w:szCs w:val="22"/>
          <w:lang w:val="sv-SE"/>
        </w:rPr>
        <w:t>När du tar Imatinib Actavis kommer din läkare regelbundet kontrollera om läkemedlet fungerar. Du kommer också att lämna blodprover och vägas regelbundet.</w:t>
      </w:r>
    </w:p>
    <w:p w14:paraId="50A3EAB1" w14:textId="77777777" w:rsidR="00052D96" w:rsidRPr="00C91FC3" w:rsidRDefault="00052D96" w:rsidP="00052D96">
      <w:pPr>
        <w:numPr>
          <w:ilvl w:val="12"/>
          <w:numId w:val="0"/>
        </w:numPr>
        <w:ind w:right="-2"/>
        <w:rPr>
          <w:noProof/>
          <w:szCs w:val="22"/>
          <w:lang w:val="sv-SE"/>
        </w:rPr>
      </w:pPr>
    </w:p>
    <w:p w14:paraId="3B6F6909" w14:textId="77777777" w:rsidR="00052D96" w:rsidRPr="00C91FC3" w:rsidRDefault="00052D96" w:rsidP="00052D96">
      <w:pPr>
        <w:numPr>
          <w:ilvl w:val="12"/>
          <w:numId w:val="0"/>
        </w:numPr>
        <w:ind w:right="-2"/>
        <w:rPr>
          <w:b/>
          <w:bCs/>
          <w:noProof/>
          <w:szCs w:val="22"/>
          <w:lang w:val="sv-SE"/>
        </w:rPr>
      </w:pPr>
      <w:r w:rsidRPr="00C91FC3">
        <w:rPr>
          <w:b/>
          <w:bCs/>
          <w:noProof/>
          <w:szCs w:val="22"/>
          <w:lang w:val="sv-SE"/>
        </w:rPr>
        <w:t>Barn och ungdomar</w:t>
      </w:r>
    </w:p>
    <w:p w14:paraId="3C1D44DA" w14:textId="77777777" w:rsidR="00052D96" w:rsidRPr="00C91FC3" w:rsidRDefault="00052D96" w:rsidP="00052D96">
      <w:pPr>
        <w:numPr>
          <w:ilvl w:val="12"/>
          <w:numId w:val="0"/>
        </w:numPr>
        <w:ind w:right="-2"/>
        <w:rPr>
          <w:noProof/>
          <w:szCs w:val="22"/>
          <w:lang w:val="sv-SE"/>
        </w:rPr>
      </w:pPr>
      <w:r w:rsidRPr="00C91FC3">
        <w:rPr>
          <w:noProof/>
          <w:szCs w:val="22"/>
          <w:lang w:val="sv-SE"/>
        </w:rPr>
        <w:t>Imatinib Actavis är även en behandling för barn med KML. Det finns ingen erfarenhet från barn med KML under 2 år.</w:t>
      </w:r>
      <w:r w:rsidR="00F9009D" w:rsidRPr="00C91FC3">
        <w:rPr>
          <w:noProof/>
          <w:szCs w:val="22"/>
          <w:lang w:val="sv-SE"/>
        </w:rPr>
        <w:t xml:space="preserve"> </w:t>
      </w:r>
      <w:r w:rsidR="00F9009D" w:rsidRPr="00C91FC3">
        <w:rPr>
          <w:color w:val="222222"/>
          <w:szCs w:val="22"/>
          <w:lang w:val="sv-SE"/>
        </w:rPr>
        <w:t>Det finns begränsad erfarenhet från barn</w:t>
      </w:r>
      <w:r w:rsidR="0002619C" w:rsidRPr="00C91FC3">
        <w:rPr>
          <w:color w:val="222222"/>
          <w:szCs w:val="22"/>
          <w:lang w:val="sv-SE"/>
        </w:rPr>
        <w:t xml:space="preserve"> </w:t>
      </w:r>
      <w:r w:rsidR="00F9009D" w:rsidRPr="00C91FC3">
        <w:rPr>
          <w:color w:val="222222"/>
          <w:szCs w:val="22"/>
          <w:lang w:val="sv-SE"/>
        </w:rPr>
        <w:t xml:space="preserve">med </w:t>
      </w:r>
      <w:r w:rsidR="00F9009D" w:rsidRPr="00C91FC3">
        <w:rPr>
          <w:rStyle w:val="word-explaination"/>
          <w:color w:val="222222"/>
          <w:szCs w:val="22"/>
          <w:lang w:val="sv-SE"/>
        </w:rPr>
        <w:t>Ph</w:t>
      </w:r>
      <w:r w:rsidR="00F9009D" w:rsidRPr="00C91FC3">
        <w:rPr>
          <w:color w:val="222222"/>
          <w:szCs w:val="22"/>
          <w:lang w:val="sv-SE"/>
        </w:rPr>
        <w:t>-positiv ALL och mycket begränsad erfarenhet från barn</w:t>
      </w:r>
      <w:r w:rsidR="0002619C" w:rsidRPr="00C91FC3">
        <w:rPr>
          <w:color w:val="222222"/>
          <w:szCs w:val="22"/>
          <w:lang w:val="sv-SE"/>
        </w:rPr>
        <w:t xml:space="preserve"> </w:t>
      </w:r>
      <w:r w:rsidR="00F9009D" w:rsidRPr="00C91FC3">
        <w:rPr>
          <w:color w:val="222222"/>
          <w:szCs w:val="22"/>
          <w:lang w:val="sv-SE"/>
        </w:rPr>
        <w:t>med MDS/MPD, DFSP och HES/CEL.</w:t>
      </w:r>
      <w:r w:rsidRPr="00C91FC3">
        <w:rPr>
          <w:noProof/>
          <w:szCs w:val="22"/>
          <w:lang w:val="sv-SE"/>
        </w:rPr>
        <w:t xml:space="preserve"> </w:t>
      </w:r>
    </w:p>
    <w:p w14:paraId="49E73D15" w14:textId="77777777" w:rsidR="00052D96" w:rsidRPr="00C91FC3" w:rsidRDefault="00052D96" w:rsidP="00052D96">
      <w:pPr>
        <w:numPr>
          <w:ilvl w:val="12"/>
          <w:numId w:val="0"/>
        </w:numPr>
        <w:ind w:right="-2"/>
        <w:rPr>
          <w:noProof/>
          <w:szCs w:val="22"/>
          <w:lang w:val="sv-SE"/>
        </w:rPr>
      </w:pPr>
    </w:p>
    <w:p w14:paraId="471F18F5" w14:textId="77777777" w:rsidR="00052D96" w:rsidRPr="00C91FC3" w:rsidRDefault="00052D96" w:rsidP="00052D96">
      <w:pPr>
        <w:numPr>
          <w:ilvl w:val="12"/>
          <w:numId w:val="0"/>
        </w:numPr>
        <w:ind w:right="-2"/>
        <w:rPr>
          <w:noProof/>
          <w:szCs w:val="22"/>
          <w:lang w:val="sv-SE"/>
        </w:rPr>
      </w:pPr>
      <w:r w:rsidRPr="00C91FC3">
        <w:rPr>
          <w:noProof/>
          <w:szCs w:val="22"/>
          <w:lang w:val="sv-SE"/>
        </w:rPr>
        <w:t>En del barn och ungdomar som tar Imatinib Actavis kan växa långsammare än normalt. Läkaren kommer regelbundet att kontrollera din tillväxt.</w:t>
      </w:r>
    </w:p>
    <w:p w14:paraId="0F0D500A" w14:textId="77777777" w:rsidR="00052D96" w:rsidRPr="00C91FC3" w:rsidRDefault="00052D96" w:rsidP="00052D96">
      <w:pPr>
        <w:numPr>
          <w:ilvl w:val="12"/>
          <w:numId w:val="0"/>
        </w:numPr>
        <w:ind w:right="-2"/>
        <w:rPr>
          <w:noProof/>
          <w:szCs w:val="22"/>
          <w:lang w:val="sv-SE"/>
        </w:rPr>
      </w:pPr>
    </w:p>
    <w:p w14:paraId="0CC44BBB" w14:textId="77777777" w:rsidR="00052D96" w:rsidRPr="00C91FC3" w:rsidRDefault="00052D96" w:rsidP="00052D96">
      <w:pPr>
        <w:numPr>
          <w:ilvl w:val="12"/>
          <w:numId w:val="0"/>
        </w:numPr>
        <w:ind w:right="-2"/>
        <w:rPr>
          <w:b/>
          <w:bCs/>
          <w:noProof/>
          <w:szCs w:val="22"/>
          <w:lang w:val="sv-SE"/>
        </w:rPr>
      </w:pPr>
      <w:r w:rsidRPr="00C91FC3">
        <w:rPr>
          <w:b/>
          <w:bCs/>
          <w:noProof/>
          <w:szCs w:val="22"/>
          <w:lang w:val="sv-SE"/>
        </w:rPr>
        <w:t>Andra läkemedel och Imatinib Actavis</w:t>
      </w:r>
    </w:p>
    <w:p w14:paraId="6199EBF8" w14:textId="77777777" w:rsidR="00052D96" w:rsidRPr="00C91FC3" w:rsidRDefault="00052D96" w:rsidP="00052D96">
      <w:pPr>
        <w:numPr>
          <w:ilvl w:val="12"/>
          <w:numId w:val="0"/>
        </w:numPr>
        <w:ind w:right="-2"/>
        <w:rPr>
          <w:noProof/>
          <w:szCs w:val="22"/>
          <w:lang w:val="sv-SE"/>
        </w:rPr>
      </w:pPr>
      <w:r w:rsidRPr="00C91FC3">
        <w:rPr>
          <w:noProof/>
          <w:szCs w:val="22"/>
          <w:lang w:val="sv-SE"/>
        </w:rPr>
        <w:t>Tala om för läkare eller apotekspersonal om du tar, nyligen har tagit eller kan tänkas ta andra</w:t>
      </w:r>
    </w:p>
    <w:p w14:paraId="68FE7B48" w14:textId="77777777" w:rsidR="00052D96" w:rsidRPr="00C91FC3" w:rsidRDefault="00052D96" w:rsidP="00052D96">
      <w:pPr>
        <w:numPr>
          <w:ilvl w:val="12"/>
          <w:numId w:val="0"/>
        </w:numPr>
        <w:ind w:right="-2"/>
        <w:rPr>
          <w:noProof/>
          <w:szCs w:val="22"/>
          <w:lang w:val="sv-SE"/>
        </w:rPr>
      </w:pPr>
      <w:r w:rsidRPr="00C91FC3">
        <w:rPr>
          <w:noProof/>
          <w:szCs w:val="22"/>
          <w:lang w:val="sv-SE"/>
        </w:rPr>
        <w:t>läkemedel, även receptfria sådana (t. ex. paracetamol) och även växtbaserade läkemedel (t. ex.</w:t>
      </w:r>
    </w:p>
    <w:p w14:paraId="05CC7278" w14:textId="77777777" w:rsidR="00052D96" w:rsidRPr="00C91FC3" w:rsidRDefault="00052D96" w:rsidP="00052D96">
      <w:pPr>
        <w:numPr>
          <w:ilvl w:val="12"/>
          <w:numId w:val="0"/>
        </w:numPr>
        <w:ind w:right="-2"/>
        <w:rPr>
          <w:noProof/>
          <w:szCs w:val="22"/>
          <w:lang w:val="sv-SE"/>
        </w:rPr>
      </w:pPr>
      <w:r w:rsidRPr="00C91FC3">
        <w:rPr>
          <w:noProof/>
          <w:szCs w:val="22"/>
          <w:lang w:val="sv-SE"/>
        </w:rPr>
        <w:t>johannesört). Vissa läkemedel kan ha inverkan på Imatinib Actavis effekt när de tages tillsammans. De kan öka eller minska effekten hos Imatinib Actavis och antingen leda till mer biverkningar eller till att göra Imatinib Actavis mindre effektivt. Imatinib Actavis kan göra samma sak mot vissa andra läkemedel.</w:t>
      </w:r>
    </w:p>
    <w:p w14:paraId="0F501BFF" w14:textId="77777777" w:rsidR="00052D96" w:rsidRPr="00C91FC3" w:rsidRDefault="00052D96" w:rsidP="00052D96">
      <w:pPr>
        <w:numPr>
          <w:ilvl w:val="12"/>
          <w:numId w:val="0"/>
        </w:numPr>
        <w:ind w:right="-2"/>
        <w:rPr>
          <w:noProof/>
          <w:szCs w:val="22"/>
          <w:lang w:val="sv-SE"/>
        </w:rPr>
      </w:pPr>
    </w:p>
    <w:p w14:paraId="0F4EB42C" w14:textId="77777777" w:rsidR="00052D96" w:rsidRPr="00C91FC3" w:rsidRDefault="00052D96" w:rsidP="00052D96">
      <w:pPr>
        <w:pStyle w:val="Endnotentext"/>
        <w:widowControl w:val="0"/>
        <w:numPr>
          <w:ilvl w:val="12"/>
          <w:numId w:val="0"/>
        </w:numPr>
        <w:tabs>
          <w:tab w:val="clear" w:pos="567"/>
        </w:tabs>
        <w:rPr>
          <w:color w:val="000000"/>
          <w:szCs w:val="22"/>
          <w:lang w:val="sv-SE"/>
        </w:rPr>
      </w:pPr>
      <w:r w:rsidRPr="00C91FC3">
        <w:rPr>
          <w:color w:val="000000"/>
          <w:szCs w:val="22"/>
          <w:lang w:val="sv-SE"/>
        </w:rPr>
        <w:t>Tala om för läkare om du använder läkemedel som förhindrar bildningen av blodproppar.</w:t>
      </w:r>
    </w:p>
    <w:p w14:paraId="5962A7BE" w14:textId="77777777" w:rsidR="00052D96" w:rsidRPr="00C91FC3" w:rsidRDefault="00052D96" w:rsidP="00052D96">
      <w:pPr>
        <w:numPr>
          <w:ilvl w:val="12"/>
          <w:numId w:val="0"/>
        </w:numPr>
        <w:ind w:right="-2"/>
        <w:rPr>
          <w:noProof/>
          <w:szCs w:val="22"/>
          <w:lang w:val="sv-SE"/>
        </w:rPr>
      </w:pPr>
    </w:p>
    <w:p w14:paraId="38CA00DC" w14:textId="77777777" w:rsidR="00052D96" w:rsidRPr="00C91FC3" w:rsidRDefault="00052D96" w:rsidP="00052D96">
      <w:pPr>
        <w:numPr>
          <w:ilvl w:val="12"/>
          <w:numId w:val="0"/>
        </w:numPr>
        <w:ind w:right="-2"/>
        <w:rPr>
          <w:b/>
          <w:bCs/>
          <w:noProof/>
          <w:szCs w:val="22"/>
          <w:lang w:val="sv-SE"/>
        </w:rPr>
      </w:pPr>
      <w:r w:rsidRPr="00C91FC3">
        <w:rPr>
          <w:b/>
          <w:bCs/>
          <w:noProof/>
          <w:szCs w:val="22"/>
          <w:lang w:val="sv-SE"/>
        </w:rPr>
        <w:t>Graviditet, amning och fertilitet</w:t>
      </w:r>
    </w:p>
    <w:p w14:paraId="388FD3C9" w14:textId="77777777" w:rsidR="00052D96" w:rsidRPr="00C91FC3" w:rsidRDefault="00052D96" w:rsidP="00052D96">
      <w:pPr>
        <w:numPr>
          <w:ilvl w:val="12"/>
          <w:numId w:val="0"/>
        </w:numPr>
        <w:ind w:right="-2"/>
        <w:rPr>
          <w:noProof/>
          <w:szCs w:val="22"/>
          <w:lang w:val="sv-SE"/>
        </w:rPr>
      </w:pPr>
      <w:r w:rsidRPr="00C91FC3">
        <w:rPr>
          <w:noProof/>
          <w:szCs w:val="22"/>
          <w:lang w:val="sv-SE"/>
        </w:rPr>
        <w:t>-</w:t>
      </w:r>
      <w:r w:rsidRPr="00C91FC3">
        <w:rPr>
          <w:noProof/>
          <w:szCs w:val="22"/>
          <w:lang w:val="sv-SE"/>
        </w:rPr>
        <w:tab/>
        <w:t>Om du är gravid eller ammar, tror att du kan vara gravid eller planerar att skaffa barn, rådfråga</w:t>
      </w:r>
    </w:p>
    <w:p w14:paraId="00BC9406" w14:textId="77777777" w:rsidR="00052D96" w:rsidRPr="00C91FC3" w:rsidRDefault="00052D96" w:rsidP="00052D96">
      <w:pPr>
        <w:numPr>
          <w:ilvl w:val="12"/>
          <w:numId w:val="0"/>
        </w:numPr>
        <w:ind w:right="-2"/>
        <w:rPr>
          <w:noProof/>
          <w:szCs w:val="22"/>
          <w:lang w:val="sv-SE"/>
        </w:rPr>
      </w:pPr>
      <w:r w:rsidRPr="00C91FC3">
        <w:rPr>
          <w:noProof/>
          <w:szCs w:val="22"/>
          <w:lang w:val="sv-SE"/>
        </w:rPr>
        <w:tab/>
        <w:t>läkare innan du tar detta läkemedel.</w:t>
      </w:r>
    </w:p>
    <w:p w14:paraId="5D876107" w14:textId="77777777" w:rsidR="00052D96" w:rsidRPr="00C91FC3" w:rsidRDefault="00052D96" w:rsidP="00052D96">
      <w:pPr>
        <w:numPr>
          <w:ilvl w:val="12"/>
          <w:numId w:val="0"/>
        </w:numPr>
        <w:ind w:right="-2"/>
        <w:rPr>
          <w:noProof/>
          <w:szCs w:val="22"/>
          <w:lang w:val="sv-SE"/>
        </w:rPr>
      </w:pPr>
      <w:r w:rsidRPr="00C91FC3">
        <w:rPr>
          <w:noProof/>
          <w:szCs w:val="22"/>
          <w:lang w:val="sv-SE"/>
        </w:rPr>
        <w:t>-</w:t>
      </w:r>
      <w:r w:rsidRPr="00C91FC3">
        <w:rPr>
          <w:noProof/>
          <w:szCs w:val="22"/>
          <w:lang w:val="sv-SE"/>
        </w:rPr>
        <w:tab/>
        <w:t xml:space="preserve">Imatinib Actavis rekommenderas inte under graviditet såvida det inte är nödvändigt då det kan </w:t>
      </w:r>
      <w:r w:rsidRPr="00C91FC3">
        <w:rPr>
          <w:noProof/>
          <w:szCs w:val="22"/>
          <w:lang w:val="sv-SE"/>
        </w:rPr>
        <w:tab/>
        <w:t xml:space="preserve">skada ditt barn. Din läkare kommer att diskutera möjliga risker med att ta Imatinib Actavis </w:t>
      </w:r>
      <w:r w:rsidRPr="00C91FC3">
        <w:rPr>
          <w:noProof/>
          <w:szCs w:val="22"/>
          <w:lang w:val="sv-SE"/>
        </w:rPr>
        <w:tab/>
        <w:t>under graviditet.</w:t>
      </w:r>
    </w:p>
    <w:p w14:paraId="2DA221E3" w14:textId="77777777" w:rsidR="00052D96" w:rsidRPr="00C91FC3" w:rsidRDefault="00052D96" w:rsidP="00052D96">
      <w:pPr>
        <w:numPr>
          <w:ilvl w:val="12"/>
          <w:numId w:val="0"/>
        </w:numPr>
        <w:ind w:right="-2"/>
        <w:rPr>
          <w:noProof/>
          <w:szCs w:val="22"/>
          <w:lang w:val="sv-SE"/>
        </w:rPr>
      </w:pPr>
      <w:r w:rsidRPr="00C91FC3">
        <w:rPr>
          <w:noProof/>
          <w:szCs w:val="22"/>
          <w:lang w:val="sv-SE"/>
        </w:rPr>
        <w:t>-</w:t>
      </w:r>
      <w:r w:rsidRPr="00C91FC3">
        <w:rPr>
          <w:noProof/>
          <w:szCs w:val="22"/>
          <w:lang w:val="sv-SE"/>
        </w:rPr>
        <w:tab/>
        <w:t>Kvinnor som kan komma att bli gravida rekommenderas att använda effektiv preventivmetod</w:t>
      </w:r>
    </w:p>
    <w:p w14:paraId="3FFAC653" w14:textId="511B2DE3" w:rsidR="00052D96" w:rsidRPr="00C91FC3" w:rsidRDefault="00052D96" w:rsidP="00052D96">
      <w:pPr>
        <w:numPr>
          <w:ilvl w:val="12"/>
          <w:numId w:val="0"/>
        </w:numPr>
        <w:ind w:right="-2"/>
        <w:rPr>
          <w:noProof/>
          <w:szCs w:val="22"/>
          <w:lang w:val="sv-SE"/>
        </w:rPr>
      </w:pPr>
      <w:r w:rsidRPr="00C91FC3">
        <w:rPr>
          <w:noProof/>
          <w:szCs w:val="22"/>
          <w:lang w:val="sv-SE"/>
        </w:rPr>
        <w:tab/>
        <w:t>under behandlingen</w:t>
      </w:r>
      <w:r w:rsidR="00770832" w:rsidRPr="00B463C8">
        <w:rPr>
          <w:noProof/>
          <w:szCs w:val="22"/>
          <w:lang w:val="sv-SE"/>
        </w:rPr>
        <w:t xml:space="preserve"> </w:t>
      </w:r>
      <w:r w:rsidR="00770832">
        <w:rPr>
          <w:color w:val="000000"/>
          <w:szCs w:val="22"/>
          <w:lang w:val="sv-SE"/>
        </w:rPr>
        <w:t>och under 15 dagar efter avslutad behandling</w:t>
      </w:r>
      <w:r w:rsidRPr="00C91FC3">
        <w:rPr>
          <w:noProof/>
          <w:szCs w:val="22"/>
          <w:lang w:val="sv-SE"/>
        </w:rPr>
        <w:t>.</w:t>
      </w:r>
    </w:p>
    <w:p w14:paraId="12973539" w14:textId="5A491834" w:rsidR="00052D96" w:rsidRPr="00C91FC3" w:rsidRDefault="00052D96" w:rsidP="00B463C8">
      <w:pPr>
        <w:numPr>
          <w:ilvl w:val="12"/>
          <w:numId w:val="0"/>
        </w:numPr>
        <w:ind w:left="567" w:right="-2" w:hanging="567"/>
        <w:rPr>
          <w:noProof/>
          <w:szCs w:val="22"/>
          <w:lang w:val="sv-SE"/>
        </w:rPr>
      </w:pPr>
      <w:r w:rsidRPr="00C91FC3">
        <w:rPr>
          <w:noProof/>
          <w:szCs w:val="22"/>
          <w:lang w:val="sv-SE"/>
        </w:rPr>
        <w:t>-</w:t>
      </w:r>
      <w:r w:rsidRPr="00C91FC3">
        <w:rPr>
          <w:noProof/>
          <w:szCs w:val="22"/>
          <w:lang w:val="sv-SE"/>
        </w:rPr>
        <w:tab/>
        <w:t>Amma inte under behandling med Imatinib Actavis</w:t>
      </w:r>
      <w:r w:rsidR="00770832" w:rsidRPr="00770832">
        <w:rPr>
          <w:color w:val="000000"/>
          <w:szCs w:val="22"/>
          <w:lang w:val="sv-SE"/>
        </w:rPr>
        <w:t xml:space="preserve"> </w:t>
      </w:r>
      <w:r w:rsidR="00770832">
        <w:rPr>
          <w:color w:val="000000"/>
          <w:szCs w:val="22"/>
          <w:lang w:val="sv-SE"/>
        </w:rPr>
        <w:t>och under 15 dagar efter behandlingen avslutats eftersom det kan vara skadligt för ditt barn</w:t>
      </w:r>
      <w:r w:rsidRPr="00C91FC3">
        <w:rPr>
          <w:noProof/>
          <w:szCs w:val="22"/>
          <w:lang w:val="sv-SE"/>
        </w:rPr>
        <w:t>.</w:t>
      </w:r>
    </w:p>
    <w:p w14:paraId="4DE181BB" w14:textId="77777777" w:rsidR="00052D96" w:rsidRPr="00C91FC3" w:rsidRDefault="00052D96" w:rsidP="00052D96">
      <w:pPr>
        <w:numPr>
          <w:ilvl w:val="12"/>
          <w:numId w:val="0"/>
        </w:numPr>
        <w:ind w:right="-2"/>
        <w:rPr>
          <w:noProof/>
          <w:szCs w:val="22"/>
          <w:lang w:val="sv-SE"/>
        </w:rPr>
      </w:pPr>
      <w:r w:rsidRPr="00C91FC3">
        <w:rPr>
          <w:noProof/>
          <w:szCs w:val="22"/>
          <w:lang w:val="sv-SE"/>
        </w:rPr>
        <w:t>-</w:t>
      </w:r>
      <w:r w:rsidRPr="00C91FC3">
        <w:rPr>
          <w:noProof/>
          <w:szCs w:val="22"/>
          <w:lang w:val="sv-SE"/>
        </w:rPr>
        <w:tab/>
        <w:t xml:space="preserve">Patienter som är oroliga över sin fertilitet vid intag av Imatinib Actavis rekommenderas att </w:t>
      </w:r>
      <w:r w:rsidRPr="00C91FC3">
        <w:rPr>
          <w:noProof/>
          <w:szCs w:val="22"/>
          <w:lang w:val="sv-SE"/>
        </w:rPr>
        <w:tab/>
        <w:t>rådgöra med sin läkare.</w:t>
      </w:r>
    </w:p>
    <w:p w14:paraId="5F3ABB59" w14:textId="77777777" w:rsidR="00052D96" w:rsidRPr="00C91FC3" w:rsidRDefault="00052D96" w:rsidP="00052D96">
      <w:pPr>
        <w:numPr>
          <w:ilvl w:val="12"/>
          <w:numId w:val="0"/>
        </w:numPr>
        <w:ind w:right="-2"/>
        <w:rPr>
          <w:noProof/>
          <w:szCs w:val="22"/>
          <w:lang w:val="sv-SE"/>
        </w:rPr>
      </w:pPr>
    </w:p>
    <w:p w14:paraId="6B322C0E" w14:textId="77777777" w:rsidR="00052D96" w:rsidRPr="00C91FC3" w:rsidRDefault="00052D96" w:rsidP="00052D96">
      <w:pPr>
        <w:numPr>
          <w:ilvl w:val="12"/>
          <w:numId w:val="0"/>
        </w:numPr>
        <w:ind w:right="-2"/>
        <w:rPr>
          <w:b/>
          <w:bCs/>
          <w:noProof/>
          <w:szCs w:val="22"/>
          <w:lang w:val="sv-SE"/>
        </w:rPr>
      </w:pPr>
      <w:r w:rsidRPr="00C91FC3">
        <w:rPr>
          <w:b/>
          <w:bCs/>
          <w:noProof/>
          <w:szCs w:val="22"/>
          <w:lang w:val="sv-SE"/>
        </w:rPr>
        <w:t>Körförmåga och användning av maskiner</w:t>
      </w:r>
    </w:p>
    <w:p w14:paraId="7ED11669" w14:textId="77777777" w:rsidR="00052D96" w:rsidRPr="00C91FC3" w:rsidRDefault="00052D96" w:rsidP="00052D96">
      <w:pPr>
        <w:numPr>
          <w:ilvl w:val="12"/>
          <w:numId w:val="0"/>
        </w:numPr>
        <w:ind w:right="-2"/>
        <w:rPr>
          <w:noProof/>
          <w:szCs w:val="22"/>
          <w:lang w:val="sv-SE"/>
        </w:rPr>
      </w:pPr>
      <w:r w:rsidRPr="00C91FC3">
        <w:rPr>
          <w:noProof/>
          <w:szCs w:val="22"/>
          <w:lang w:val="sv-SE"/>
        </w:rPr>
        <w:t>Du kan känna dig yr eller trött eller få dimsyn när du använder detta läkemedel. Om detta sker, kör då</w:t>
      </w:r>
    </w:p>
    <w:p w14:paraId="3655A7C4" w14:textId="77777777" w:rsidR="00052D96" w:rsidRPr="00C91FC3" w:rsidRDefault="00052D96" w:rsidP="00052D96">
      <w:pPr>
        <w:numPr>
          <w:ilvl w:val="12"/>
          <w:numId w:val="0"/>
        </w:numPr>
        <w:ind w:right="-2"/>
        <w:rPr>
          <w:noProof/>
          <w:szCs w:val="22"/>
          <w:lang w:val="sv-SE"/>
        </w:rPr>
      </w:pPr>
      <w:r w:rsidRPr="00C91FC3">
        <w:rPr>
          <w:noProof/>
          <w:szCs w:val="22"/>
          <w:lang w:val="sv-SE"/>
        </w:rPr>
        <w:t>inte bil och använd inte verktyg eller maskiner förrän du känner dig bra igen.</w:t>
      </w:r>
    </w:p>
    <w:p w14:paraId="0F11DA28" w14:textId="77777777" w:rsidR="00052D96" w:rsidRDefault="00052D96" w:rsidP="00052D96">
      <w:pPr>
        <w:ind w:right="-2"/>
        <w:rPr>
          <w:noProof/>
          <w:szCs w:val="22"/>
          <w:lang w:val="sv-SE"/>
        </w:rPr>
      </w:pPr>
    </w:p>
    <w:p w14:paraId="3AEADCBD" w14:textId="77777777" w:rsidR="00630943" w:rsidRPr="00C91FC3" w:rsidRDefault="00630943" w:rsidP="00630943">
      <w:pPr>
        <w:ind w:right="-2"/>
        <w:rPr>
          <w:noProof/>
          <w:szCs w:val="22"/>
          <w:lang w:val="sv-SE"/>
        </w:rPr>
      </w:pPr>
      <w:r w:rsidRPr="00F62748">
        <w:rPr>
          <w:b/>
          <w:lang w:val="sv-SE"/>
        </w:rPr>
        <w:t>Imatinib Actavis innehåller natrium</w:t>
      </w:r>
    </w:p>
    <w:p w14:paraId="5F231EF1" w14:textId="77777777" w:rsidR="00630943" w:rsidRPr="00630943" w:rsidRDefault="00630943" w:rsidP="00630943">
      <w:pPr>
        <w:tabs>
          <w:tab w:val="clear" w:pos="567"/>
        </w:tabs>
        <w:autoSpaceDE w:val="0"/>
        <w:autoSpaceDN w:val="0"/>
        <w:adjustRightInd w:val="0"/>
        <w:spacing w:line="240" w:lineRule="auto"/>
        <w:rPr>
          <w:snapToGrid/>
          <w:color w:val="000000"/>
          <w:szCs w:val="22"/>
          <w:lang w:val="sv-SE" w:eastAsia="de-DE"/>
        </w:rPr>
      </w:pPr>
      <w:r w:rsidRPr="00630943">
        <w:rPr>
          <w:snapToGrid/>
          <w:color w:val="000000"/>
          <w:szCs w:val="22"/>
          <w:lang w:val="sv-SE" w:eastAsia="de-DE"/>
        </w:rPr>
        <w:t>Detta läkemedel innehåller mindre än 1</w:t>
      </w:r>
      <w:r>
        <w:rPr>
          <w:snapToGrid/>
          <w:color w:val="000000"/>
          <w:szCs w:val="22"/>
          <w:lang w:val="sv-SE" w:eastAsia="de-DE"/>
        </w:rPr>
        <w:t> </w:t>
      </w:r>
      <w:r w:rsidRPr="00630943">
        <w:rPr>
          <w:snapToGrid/>
          <w:color w:val="000000"/>
          <w:szCs w:val="22"/>
          <w:lang w:val="sv-SE" w:eastAsia="de-DE"/>
        </w:rPr>
        <w:t>mmol (23</w:t>
      </w:r>
      <w:r>
        <w:rPr>
          <w:snapToGrid/>
          <w:color w:val="000000"/>
          <w:szCs w:val="22"/>
          <w:lang w:val="sv-SE" w:eastAsia="de-DE"/>
        </w:rPr>
        <w:t> </w:t>
      </w:r>
      <w:r w:rsidRPr="00630943">
        <w:rPr>
          <w:snapToGrid/>
          <w:color w:val="000000"/>
          <w:szCs w:val="22"/>
          <w:lang w:val="sv-SE" w:eastAsia="de-DE"/>
        </w:rPr>
        <w:t>mg)</w:t>
      </w:r>
      <w:r w:rsidR="00140861">
        <w:rPr>
          <w:snapToGrid/>
          <w:color w:val="000000"/>
          <w:szCs w:val="22"/>
          <w:lang w:val="sv-SE" w:eastAsia="de-DE"/>
        </w:rPr>
        <w:t xml:space="preserve"> </w:t>
      </w:r>
      <w:r w:rsidR="00140861" w:rsidRPr="00630943">
        <w:rPr>
          <w:snapToGrid/>
          <w:color w:val="000000"/>
          <w:szCs w:val="22"/>
          <w:lang w:val="sv-SE" w:eastAsia="de-DE"/>
        </w:rPr>
        <w:t>natrium</w:t>
      </w:r>
      <w:r w:rsidRPr="00630943">
        <w:rPr>
          <w:snapToGrid/>
          <w:color w:val="000000"/>
          <w:szCs w:val="22"/>
          <w:lang w:val="sv-SE" w:eastAsia="de-DE"/>
        </w:rPr>
        <w:t xml:space="preserve"> per </w:t>
      </w:r>
      <w:r>
        <w:rPr>
          <w:snapToGrid/>
          <w:color w:val="000000"/>
          <w:szCs w:val="22"/>
          <w:lang w:val="sv-SE" w:eastAsia="de-DE"/>
        </w:rPr>
        <w:t>hård kapsel</w:t>
      </w:r>
      <w:r w:rsidRPr="00630943">
        <w:rPr>
          <w:snapToGrid/>
          <w:color w:val="000000"/>
          <w:szCs w:val="22"/>
          <w:lang w:val="sv-SE" w:eastAsia="de-DE"/>
        </w:rPr>
        <w:t>, d.v.s. är näst intill “natriumfritt”.</w:t>
      </w:r>
    </w:p>
    <w:p w14:paraId="6166ED0C" w14:textId="77777777" w:rsidR="00630943" w:rsidRPr="00C91FC3" w:rsidRDefault="00630943" w:rsidP="00052D96">
      <w:pPr>
        <w:ind w:right="-2"/>
        <w:rPr>
          <w:noProof/>
          <w:szCs w:val="22"/>
          <w:lang w:val="sv-SE"/>
        </w:rPr>
      </w:pPr>
    </w:p>
    <w:p w14:paraId="44A0DBF9" w14:textId="77777777" w:rsidR="00052D96" w:rsidRPr="00C91FC3" w:rsidRDefault="00052D96" w:rsidP="00052D96">
      <w:pPr>
        <w:ind w:right="-2"/>
        <w:rPr>
          <w:noProof/>
          <w:szCs w:val="22"/>
          <w:lang w:val="sv-SE"/>
        </w:rPr>
      </w:pPr>
    </w:p>
    <w:p w14:paraId="6A23A789" w14:textId="77777777" w:rsidR="00052D96" w:rsidRPr="00C91FC3" w:rsidRDefault="00052D96" w:rsidP="00052D96">
      <w:pPr>
        <w:ind w:left="567" w:right="-2" w:hanging="567"/>
        <w:rPr>
          <w:b/>
          <w:noProof/>
          <w:szCs w:val="22"/>
          <w:lang w:val="sv-SE"/>
        </w:rPr>
      </w:pPr>
      <w:r w:rsidRPr="00C91FC3">
        <w:rPr>
          <w:b/>
          <w:noProof/>
          <w:szCs w:val="22"/>
          <w:lang w:val="sv-SE"/>
        </w:rPr>
        <w:t>3.</w:t>
      </w:r>
      <w:r w:rsidRPr="00C91FC3">
        <w:rPr>
          <w:b/>
          <w:noProof/>
          <w:szCs w:val="22"/>
          <w:lang w:val="sv-SE"/>
        </w:rPr>
        <w:tab/>
        <w:t>Hur du tar Imatinib Actavis</w:t>
      </w:r>
    </w:p>
    <w:p w14:paraId="74DF28EE" w14:textId="77777777" w:rsidR="00052D96" w:rsidRPr="00C91FC3" w:rsidRDefault="00052D96" w:rsidP="00052D96">
      <w:pPr>
        <w:ind w:left="567" w:right="-2" w:hanging="567"/>
        <w:rPr>
          <w:noProof/>
          <w:szCs w:val="22"/>
          <w:lang w:val="sv-SE"/>
        </w:rPr>
      </w:pPr>
    </w:p>
    <w:p w14:paraId="30321D76" w14:textId="77777777" w:rsidR="00052D96" w:rsidRPr="00C91FC3" w:rsidRDefault="00052D96" w:rsidP="00052D96">
      <w:pPr>
        <w:ind w:left="567" w:right="-2" w:hanging="567"/>
        <w:rPr>
          <w:noProof/>
          <w:szCs w:val="22"/>
          <w:lang w:val="sv-SE"/>
        </w:rPr>
      </w:pPr>
      <w:r w:rsidRPr="00C91FC3">
        <w:rPr>
          <w:noProof/>
          <w:szCs w:val="22"/>
          <w:lang w:val="sv-SE"/>
        </w:rPr>
        <w:t xml:space="preserve">Din läkare har ordinerat Imatinib Actavis för att du lider av en allvarlig sjukdom. Imatinib Actavis kan </w:t>
      </w:r>
    </w:p>
    <w:p w14:paraId="0DA0FA08" w14:textId="77777777" w:rsidR="00052D96" w:rsidRPr="00C91FC3" w:rsidRDefault="00052D96" w:rsidP="00052D96">
      <w:pPr>
        <w:ind w:left="567" w:right="-2" w:hanging="567"/>
        <w:rPr>
          <w:noProof/>
          <w:szCs w:val="22"/>
          <w:lang w:val="sv-SE"/>
        </w:rPr>
      </w:pPr>
      <w:r w:rsidRPr="00C91FC3">
        <w:rPr>
          <w:noProof/>
          <w:szCs w:val="22"/>
          <w:lang w:val="sv-SE"/>
        </w:rPr>
        <w:t>hjälpa dig att bekämpa detta tillstånd.</w:t>
      </w:r>
    </w:p>
    <w:p w14:paraId="73A4C74A" w14:textId="77777777" w:rsidR="00052D96" w:rsidRPr="00C91FC3" w:rsidRDefault="00052D96" w:rsidP="00052D96">
      <w:pPr>
        <w:ind w:left="567" w:right="-2" w:hanging="567"/>
        <w:rPr>
          <w:noProof/>
          <w:szCs w:val="22"/>
          <w:lang w:val="sv-SE"/>
        </w:rPr>
      </w:pPr>
    </w:p>
    <w:p w14:paraId="137E5F8A" w14:textId="77777777" w:rsidR="00052D96" w:rsidRPr="00C91FC3" w:rsidRDefault="00052D96" w:rsidP="00052D96">
      <w:pPr>
        <w:ind w:left="567" w:right="-2" w:hanging="567"/>
        <w:rPr>
          <w:noProof/>
          <w:szCs w:val="22"/>
          <w:lang w:val="sv-SE"/>
        </w:rPr>
      </w:pPr>
      <w:r w:rsidRPr="00C91FC3">
        <w:rPr>
          <w:noProof/>
          <w:szCs w:val="22"/>
          <w:lang w:val="sv-SE"/>
        </w:rPr>
        <w:t>Ta alltid detta läkemedel exakt enligt läkarens eller apotekspersonalens anvisningar. Det är viktigt att</w:t>
      </w:r>
    </w:p>
    <w:p w14:paraId="7223FC22" w14:textId="77777777" w:rsidR="00052D96" w:rsidRPr="00C91FC3" w:rsidRDefault="00052D96" w:rsidP="00052D96">
      <w:pPr>
        <w:ind w:left="567" w:right="-2" w:hanging="567"/>
        <w:rPr>
          <w:noProof/>
          <w:szCs w:val="22"/>
          <w:lang w:val="sv-SE"/>
        </w:rPr>
      </w:pPr>
      <w:r w:rsidRPr="00C91FC3">
        <w:rPr>
          <w:noProof/>
          <w:szCs w:val="22"/>
          <w:lang w:val="sv-SE"/>
        </w:rPr>
        <w:t>du gör det så länge din läkare eller apotekspersonalen säger att du ska göra det. Rådfråga läkare eller</w:t>
      </w:r>
    </w:p>
    <w:p w14:paraId="698C9DBC" w14:textId="77777777" w:rsidR="00052D96" w:rsidRPr="00C91FC3" w:rsidRDefault="00052D96" w:rsidP="00052D96">
      <w:pPr>
        <w:ind w:left="567" w:right="-2" w:hanging="567"/>
        <w:rPr>
          <w:noProof/>
          <w:szCs w:val="22"/>
          <w:lang w:val="sv-SE"/>
        </w:rPr>
      </w:pPr>
      <w:r w:rsidRPr="00C91FC3">
        <w:rPr>
          <w:noProof/>
          <w:szCs w:val="22"/>
          <w:lang w:val="sv-SE"/>
        </w:rPr>
        <w:t>apotekspersonal om du är osäker.</w:t>
      </w:r>
    </w:p>
    <w:p w14:paraId="528C1907" w14:textId="77777777" w:rsidR="00052D96" w:rsidRPr="00C91FC3" w:rsidRDefault="00052D96" w:rsidP="00052D96">
      <w:pPr>
        <w:ind w:left="567" w:right="-2" w:hanging="567"/>
        <w:rPr>
          <w:noProof/>
          <w:szCs w:val="22"/>
          <w:lang w:val="sv-SE"/>
        </w:rPr>
      </w:pPr>
    </w:p>
    <w:p w14:paraId="63A8F250" w14:textId="77777777" w:rsidR="00052D96" w:rsidRPr="00C91FC3" w:rsidRDefault="00052D96" w:rsidP="00052D96">
      <w:pPr>
        <w:ind w:left="567" w:right="-2" w:hanging="567"/>
        <w:rPr>
          <w:noProof/>
          <w:szCs w:val="22"/>
          <w:lang w:val="sv-SE"/>
        </w:rPr>
      </w:pPr>
      <w:r w:rsidRPr="00C91FC3">
        <w:rPr>
          <w:noProof/>
          <w:szCs w:val="22"/>
          <w:lang w:val="sv-SE"/>
        </w:rPr>
        <w:t xml:space="preserve">Sluta inte att ta Imatinib Actavis om inte din läkare säger åt dig att göra det. Om du inte kan ta </w:t>
      </w:r>
    </w:p>
    <w:p w14:paraId="6364DFEC" w14:textId="77777777" w:rsidR="00052D96" w:rsidRPr="00C91FC3" w:rsidRDefault="00052D96" w:rsidP="00052D96">
      <w:pPr>
        <w:ind w:left="567" w:right="-2" w:hanging="567"/>
        <w:rPr>
          <w:noProof/>
          <w:szCs w:val="22"/>
          <w:lang w:val="sv-SE"/>
        </w:rPr>
      </w:pPr>
      <w:r w:rsidRPr="00C91FC3">
        <w:rPr>
          <w:noProof/>
          <w:szCs w:val="22"/>
          <w:lang w:val="sv-SE"/>
        </w:rPr>
        <w:t>läkemedlet enligt din läkares ordination eller om du känner att du inte behöver det längre, kontakta</w:t>
      </w:r>
    </w:p>
    <w:p w14:paraId="2FEF3A0D" w14:textId="77777777" w:rsidR="00052D96" w:rsidRPr="00C91FC3" w:rsidRDefault="00052D96" w:rsidP="00052D96">
      <w:pPr>
        <w:ind w:left="567" w:right="-2" w:hanging="567"/>
        <w:rPr>
          <w:noProof/>
          <w:szCs w:val="22"/>
          <w:lang w:val="sv-SE"/>
        </w:rPr>
      </w:pPr>
      <w:r w:rsidRPr="00C91FC3">
        <w:rPr>
          <w:noProof/>
          <w:szCs w:val="22"/>
          <w:lang w:val="sv-SE"/>
        </w:rPr>
        <w:t>omedelbart din läkare.</w:t>
      </w:r>
    </w:p>
    <w:p w14:paraId="0792CBFC" w14:textId="77777777" w:rsidR="00052D96" w:rsidRPr="00C91FC3" w:rsidRDefault="00052D96" w:rsidP="00052D96">
      <w:pPr>
        <w:ind w:left="567" w:right="-2" w:hanging="567"/>
        <w:rPr>
          <w:noProof/>
          <w:szCs w:val="22"/>
          <w:lang w:val="sv-SE"/>
        </w:rPr>
      </w:pPr>
    </w:p>
    <w:p w14:paraId="25A82C0F" w14:textId="77777777" w:rsidR="00052D96" w:rsidRPr="00C91FC3" w:rsidRDefault="00052D96" w:rsidP="00052D96">
      <w:pPr>
        <w:ind w:left="567" w:right="-2" w:hanging="567"/>
        <w:rPr>
          <w:b/>
          <w:bCs/>
          <w:noProof/>
          <w:szCs w:val="22"/>
          <w:lang w:val="sv-SE"/>
        </w:rPr>
      </w:pPr>
      <w:r w:rsidRPr="00C91FC3">
        <w:rPr>
          <w:b/>
          <w:bCs/>
          <w:noProof/>
          <w:szCs w:val="22"/>
          <w:lang w:val="sv-SE"/>
        </w:rPr>
        <w:t>Hur mycket Imatinib Actavis skall man ta</w:t>
      </w:r>
    </w:p>
    <w:p w14:paraId="3FAF070D" w14:textId="77777777" w:rsidR="00052D96" w:rsidRPr="00C91FC3" w:rsidRDefault="00052D96" w:rsidP="00052D96">
      <w:pPr>
        <w:ind w:left="567" w:right="-2" w:hanging="567"/>
        <w:rPr>
          <w:b/>
          <w:bCs/>
          <w:noProof/>
          <w:szCs w:val="22"/>
          <w:lang w:val="sv-SE"/>
        </w:rPr>
      </w:pPr>
    </w:p>
    <w:p w14:paraId="38AE6221" w14:textId="77777777" w:rsidR="00052D96" w:rsidRPr="00C91FC3" w:rsidRDefault="00052D96" w:rsidP="00052D96">
      <w:pPr>
        <w:ind w:left="567" w:right="-2" w:hanging="567"/>
        <w:rPr>
          <w:b/>
          <w:bCs/>
          <w:noProof/>
          <w:szCs w:val="22"/>
          <w:lang w:val="sv-SE"/>
        </w:rPr>
      </w:pPr>
      <w:r w:rsidRPr="00C91FC3">
        <w:rPr>
          <w:b/>
          <w:bCs/>
          <w:noProof/>
          <w:szCs w:val="22"/>
          <w:lang w:val="sv-SE"/>
        </w:rPr>
        <w:t>Användning för vuxna</w:t>
      </w:r>
    </w:p>
    <w:p w14:paraId="14F74EC1" w14:textId="77777777" w:rsidR="00F9009D" w:rsidRPr="00C91FC3" w:rsidRDefault="00052D96" w:rsidP="00F9009D">
      <w:pPr>
        <w:ind w:left="567" w:right="-2" w:hanging="567"/>
        <w:rPr>
          <w:noProof/>
          <w:szCs w:val="22"/>
          <w:lang w:val="sv-SE"/>
        </w:rPr>
      </w:pPr>
      <w:r w:rsidRPr="00C91FC3">
        <w:rPr>
          <w:noProof/>
          <w:szCs w:val="22"/>
          <w:lang w:val="sv-SE"/>
        </w:rPr>
        <w:t>Din läkare informerar dig om exakt hur många kapslar Imatinib Actavis du skall ta.</w:t>
      </w:r>
    </w:p>
    <w:p w14:paraId="6E94EF84" w14:textId="77777777" w:rsidR="00253F3B" w:rsidRPr="00C91FC3" w:rsidRDefault="00253F3B" w:rsidP="00F9009D">
      <w:pPr>
        <w:ind w:left="567" w:right="-2" w:hanging="567"/>
        <w:rPr>
          <w:noProof/>
          <w:szCs w:val="22"/>
          <w:lang w:val="sv-SE"/>
        </w:rPr>
      </w:pPr>
    </w:p>
    <w:p w14:paraId="62B59E00" w14:textId="77777777" w:rsidR="00F9009D" w:rsidRPr="00C91FC3" w:rsidRDefault="00860629" w:rsidP="0033509B">
      <w:pPr>
        <w:ind w:right="-2"/>
        <w:rPr>
          <w:b/>
          <w:noProof/>
          <w:szCs w:val="22"/>
          <w:lang w:val="sv-SE"/>
        </w:rPr>
      </w:pPr>
      <w:r w:rsidRPr="00C91FC3">
        <w:rPr>
          <w:noProof/>
          <w:szCs w:val="22"/>
          <w:lang w:val="sv-SE"/>
        </w:rPr>
        <w:t>-</w:t>
      </w:r>
      <w:r w:rsidR="00F9009D" w:rsidRPr="00C91FC3">
        <w:rPr>
          <w:noProof/>
          <w:szCs w:val="22"/>
          <w:lang w:val="sv-SE"/>
        </w:rPr>
        <w:tab/>
      </w:r>
      <w:r w:rsidR="00F9009D" w:rsidRPr="00C91FC3">
        <w:rPr>
          <w:b/>
          <w:noProof/>
          <w:szCs w:val="22"/>
          <w:lang w:val="sv-SE"/>
        </w:rPr>
        <w:t>Om du behandlas för KML</w:t>
      </w:r>
      <w:r w:rsidR="00253F3B" w:rsidRPr="00C91FC3">
        <w:rPr>
          <w:b/>
          <w:noProof/>
          <w:szCs w:val="22"/>
          <w:lang w:val="sv-SE"/>
        </w:rPr>
        <w:t>:</w:t>
      </w:r>
    </w:p>
    <w:p w14:paraId="6C7B5A5C" w14:textId="77777777" w:rsidR="00052D96" w:rsidRPr="00C91FC3" w:rsidRDefault="00052D96" w:rsidP="0033509B">
      <w:pPr>
        <w:ind w:left="1134" w:right="-2" w:hanging="567"/>
        <w:rPr>
          <w:b/>
          <w:bCs/>
          <w:noProof/>
          <w:szCs w:val="22"/>
          <w:lang w:val="sv-SE"/>
        </w:rPr>
      </w:pPr>
      <w:r w:rsidRPr="00C91FC3">
        <w:rPr>
          <w:noProof/>
          <w:szCs w:val="22"/>
          <w:lang w:val="sv-SE"/>
        </w:rPr>
        <w:t>Den</w:t>
      </w:r>
      <w:r w:rsidR="00F9009D" w:rsidRPr="00C91FC3">
        <w:rPr>
          <w:noProof/>
          <w:szCs w:val="22"/>
          <w:lang w:val="sv-SE"/>
        </w:rPr>
        <w:t xml:space="preserve"> vanliga</w:t>
      </w:r>
      <w:r w:rsidRPr="00C91FC3">
        <w:rPr>
          <w:noProof/>
          <w:szCs w:val="22"/>
          <w:lang w:val="sv-SE"/>
        </w:rPr>
        <w:t xml:space="preserve"> rekommenderade startdosen är</w:t>
      </w:r>
      <w:r w:rsidRPr="00C91FC3">
        <w:rPr>
          <w:b/>
          <w:bCs/>
          <w:noProof/>
          <w:szCs w:val="22"/>
          <w:lang w:val="sv-SE"/>
        </w:rPr>
        <w:t xml:space="preserve"> 600 mg </w:t>
      </w:r>
      <w:r w:rsidRPr="00C91FC3">
        <w:rPr>
          <w:noProof/>
          <w:szCs w:val="22"/>
          <w:lang w:val="sv-SE"/>
        </w:rPr>
        <w:t xml:space="preserve">som tas som 6 kapslar </w:t>
      </w:r>
      <w:r w:rsidRPr="00C91FC3">
        <w:rPr>
          <w:b/>
          <w:bCs/>
          <w:noProof/>
          <w:szCs w:val="22"/>
          <w:lang w:val="sv-SE"/>
        </w:rPr>
        <w:t xml:space="preserve">en </w:t>
      </w:r>
      <w:r w:rsidRPr="00C91FC3">
        <w:rPr>
          <w:noProof/>
          <w:szCs w:val="22"/>
          <w:lang w:val="sv-SE"/>
        </w:rPr>
        <w:t>gång om dagen.</w:t>
      </w:r>
    </w:p>
    <w:p w14:paraId="53467EFF" w14:textId="77777777" w:rsidR="00052D96" w:rsidRPr="00C91FC3" w:rsidRDefault="00052D96" w:rsidP="00052D96">
      <w:pPr>
        <w:ind w:left="567" w:right="-2" w:hanging="567"/>
        <w:rPr>
          <w:noProof/>
          <w:szCs w:val="22"/>
          <w:lang w:val="sv-SE"/>
        </w:rPr>
      </w:pPr>
    </w:p>
    <w:p w14:paraId="5282D4FA" w14:textId="77777777" w:rsidR="00052D96" w:rsidRPr="00C91FC3" w:rsidRDefault="00052D96" w:rsidP="00052D96">
      <w:pPr>
        <w:ind w:left="567" w:right="-2" w:hanging="567"/>
        <w:rPr>
          <w:noProof/>
          <w:szCs w:val="22"/>
          <w:lang w:val="sv-SE"/>
        </w:rPr>
      </w:pPr>
      <w:r w:rsidRPr="00C91FC3">
        <w:rPr>
          <w:noProof/>
          <w:szCs w:val="22"/>
          <w:lang w:val="sv-SE"/>
        </w:rPr>
        <w:t>Din läkare kan förskriva en högre eller lägre dos beroende på hur du svarar på</w:t>
      </w:r>
    </w:p>
    <w:p w14:paraId="00315A95" w14:textId="77777777" w:rsidR="00052D96" w:rsidRPr="00C91FC3" w:rsidRDefault="00052D96" w:rsidP="00253F3B">
      <w:pPr>
        <w:ind w:left="567" w:right="-2" w:hanging="567"/>
        <w:rPr>
          <w:noProof/>
          <w:szCs w:val="22"/>
          <w:lang w:val="sv-SE"/>
        </w:rPr>
      </w:pPr>
      <w:r w:rsidRPr="00C91FC3">
        <w:rPr>
          <w:noProof/>
          <w:szCs w:val="22"/>
          <w:lang w:val="sv-SE"/>
        </w:rPr>
        <w:t>behandlingen. Om din dagliga dos är 800 mg (8 kapslar) skall du ta 4 kapslar på morgonen och</w:t>
      </w:r>
    </w:p>
    <w:p w14:paraId="006CBEDB" w14:textId="77777777" w:rsidR="00052D96" w:rsidRPr="00C91FC3" w:rsidRDefault="00052D96" w:rsidP="00052D96">
      <w:pPr>
        <w:ind w:left="567" w:right="-2" w:hanging="567"/>
        <w:rPr>
          <w:noProof/>
          <w:szCs w:val="22"/>
          <w:lang w:val="sv-SE"/>
        </w:rPr>
      </w:pPr>
      <w:r w:rsidRPr="00C91FC3">
        <w:rPr>
          <w:noProof/>
          <w:szCs w:val="22"/>
          <w:lang w:val="sv-SE"/>
        </w:rPr>
        <w:t>4 kapslar på kvällen.</w:t>
      </w:r>
    </w:p>
    <w:p w14:paraId="66E277ED" w14:textId="77777777" w:rsidR="00253F3B" w:rsidRPr="00C91FC3" w:rsidRDefault="00253F3B" w:rsidP="00052D96">
      <w:pPr>
        <w:ind w:left="567" w:right="-2" w:hanging="567"/>
        <w:rPr>
          <w:noProof/>
          <w:szCs w:val="22"/>
          <w:lang w:val="sv-SE"/>
        </w:rPr>
      </w:pPr>
    </w:p>
    <w:p w14:paraId="191FB94C" w14:textId="77777777" w:rsidR="005365E4" w:rsidRPr="00C91FC3" w:rsidRDefault="005365E4" w:rsidP="005365E4">
      <w:pPr>
        <w:ind w:right="-2"/>
        <w:rPr>
          <w:b/>
          <w:noProof/>
          <w:szCs w:val="22"/>
          <w:lang w:val="sv-SE"/>
        </w:rPr>
      </w:pPr>
      <w:r w:rsidRPr="00C91FC3">
        <w:rPr>
          <w:noProof/>
          <w:szCs w:val="22"/>
          <w:lang w:val="sv-SE"/>
        </w:rPr>
        <w:t>-</w:t>
      </w:r>
      <w:r w:rsidRPr="00C91FC3">
        <w:rPr>
          <w:noProof/>
          <w:szCs w:val="22"/>
          <w:lang w:val="sv-SE"/>
        </w:rPr>
        <w:tab/>
      </w:r>
      <w:r w:rsidRPr="00C91FC3">
        <w:rPr>
          <w:rFonts w:ascii="Droid Sans Bold" w:hAnsi="Droid Sans Bold"/>
          <w:b/>
          <w:bCs/>
          <w:snapToGrid/>
          <w:color w:val="222222"/>
          <w:szCs w:val="22"/>
          <w:lang w:val="sv-SE" w:eastAsia="sv-SE"/>
        </w:rPr>
        <w:t>Om du behandlas för Ph-positiv ALL</w:t>
      </w:r>
      <w:r w:rsidR="00253F3B" w:rsidRPr="00C91FC3">
        <w:rPr>
          <w:rFonts w:ascii="Droid Sans Bold" w:hAnsi="Droid Sans Bold"/>
          <w:b/>
          <w:bCs/>
          <w:snapToGrid/>
          <w:color w:val="222222"/>
          <w:szCs w:val="22"/>
          <w:lang w:val="sv-SE" w:eastAsia="sv-SE"/>
        </w:rPr>
        <w:t>:</w:t>
      </w:r>
    </w:p>
    <w:p w14:paraId="71144A82" w14:textId="77777777" w:rsidR="005365E4" w:rsidRPr="00C91FC3" w:rsidRDefault="005365E4" w:rsidP="005365E4">
      <w:pPr>
        <w:tabs>
          <w:tab w:val="clear" w:pos="567"/>
        </w:tabs>
        <w:spacing w:after="240" w:line="240" w:lineRule="auto"/>
        <w:ind w:left="567"/>
        <w:rPr>
          <w:snapToGrid/>
          <w:color w:val="222222"/>
          <w:sz w:val="21"/>
          <w:szCs w:val="21"/>
          <w:lang w:val="sv-SE" w:eastAsia="sv-SE"/>
        </w:rPr>
      </w:pPr>
      <w:r w:rsidRPr="00C91FC3">
        <w:rPr>
          <w:snapToGrid/>
          <w:color w:val="222222"/>
          <w:szCs w:val="22"/>
          <w:lang w:val="sv-SE" w:eastAsia="sv-SE"/>
        </w:rPr>
        <w:t xml:space="preserve">Startdosen är 600 mg som tas som </w:t>
      </w:r>
      <w:r w:rsidR="00557ABD" w:rsidRPr="00C91FC3">
        <w:rPr>
          <w:snapToGrid/>
          <w:color w:val="222222"/>
          <w:szCs w:val="22"/>
          <w:lang w:val="sv-SE" w:eastAsia="sv-SE"/>
        </w:rPr>
        <w:t>6</w:t>
      </w:r>
      <w:r w:rsidRPr="00C91FC3">
        <w:rPr>
          <w:snapToGrid/>
          <w:color w:val="222222"/>
          <w:szCs w:val="22"/>
          <w:lang w:val="sv-SE" w:eastAsia="sv-SE"/>
        </w:rPr>
        <w:t xml:space="preserve"> kapslar </w:t>
      </w:r>
      <w:r w:rsidRPr="00C91FC3">
        <w:rPr>
          <w:rFonts w:ascii="Droid Sans Bold" w:hAnsi="Droid Sans Bold"/>
          <w:b/>
          <w:bCs/>
          <w:snapToGrid/>
          <w:color w:val="222222"/>
          <w:szCs w:val="22"/>
          <w:lang w:val="sv-SE" w:eastAsia="sv-SE"/>
        </w:rPr>
        <w:t>en</w:t>
      </w:r>
      <w:r w:rsidRPr="00C91FC3">
        <w:rPr>
          <w:snapToGrid/>
          <w:color w:val="222222"/>
          <w:szCs w:val="22"/>
          <w:lang w:val="sv-SE" w:eastAsia="sv-SE"/>
        </w:rPr>
        <w:t xml:space="preserve"> gång dagligen</w:t>
      </w:r>
      <w:r w:rsidRPr="00C91FC3">
        <w:rPr>
          <w:snapToGrid/>
          <w:color w:val="222222"/>
          <w:sz w:val="21"/>
          <w:szCs w:val="21"/>
          <w:lang w:val="sv-SE" w:eastAsia="sv-SE"/>
        </w:rPr>
        <w:t>.</w:t>
      </w:r>
    </w:p>
    <w:p w14:paraId="327B5C62" w14:textId="77777777" w:rsidR="005365E4" w:rsidRPr="00C91FC3" w:rsidRDefault="005365E4" w:rsidP="005365E4">
      <w:pPr>
        <w:numPr>
          <w:ilvl w:val="0"/>
          <w:numId w:val="15"/>
        </w:numPr>
        <w:tabs>
          <w:tab w:val="clear" w:pos="567"/>
        </w:tabs>
        <w:spacing w:after="240" w:line="240" w:lineRule="auto"/>
        <w:rPr>
          <w:snapToGrid/>
          <w:color w:val="222222"/>
          <w:szCs w:val="22"/>
          <w:lang w:val="sv-SE" w:eastAsia="sv-SE"/>
        </w:rPr>
      </w:pPr>
      <w:r w:rsidRPr="00C91FC3">
        <w:rPr>
          <w:rFonts w:ascii="Droid Sans Bold" w:hAnsi="Droid Sans Bold"/>
          <w:b/>
          <w:bCs/>
          <w:snapToGrid/>
          <w:color w:val="222222"/>
          <w:szCs w:val="22"/>
          <w:lang w:val="sv-SE" w:eastAsia="sv-SE"/>
        </w:rPr>
        <w:t xml:space="preserve">Om du behandlas för MDS/MPD:                                                                                           </w:t>
      </w:r>
      <w:r w:rsidRPr="00C91FC3">
        <w:rPr>
          <w:snapToGrid/>
          <w:color w:val="222222"/>
          <w:szCs w:val="22"/>
          <w:lang w:val="sv-SE" w:eastAsia="sv-SE"/>
        </w:rPr>
        <w:t xml:space="preserve">        </w:t>
      </w:r>
      <w:r w:rsidR="00C42CA1" w:rsidRPr="00C91FC3">
        <w:rPr>
          <w:snapToGrid/>
          <w:color w:val="222222"/>
          <w:szCs w:val="22"/>
          <w:lang w:val="sv-SE" w:eastAsia="sv-SE"/>
        </w:rPr>
        <w:t xml:space="preserve">Startdosen är </w:t>
      </w:r>
      <w:r w:rsidRPr="00C91FC3">
        <w:rPr>
          <w:snapToGrid/>
          <w:color w:val="222222"/>
          <w:szCs w:val="22"/>
          <w:lang w:val="sv-SE" w:eastAsia="sv-SE"/>
        </w:rPr>
        <w:t xml:space="preserve">400 mg som tas </w:t>
      </w:r>
      <w:r w:rsidR="00557ABD" w:rsidRPr="00C91FC3">
        <w:rPr>
          <w:snapToGrid/>
          <w:color w:val="222222"/>
          <w:szCs w:val="22"/>
          <w:lang w:val="sv-SE" w:eastAsia="sv-SE"/>
        </w:rPr>
        <w:t>4</w:t>
      </w:r>
      <w:r w:rsidRPr="00C91FC3">
        <w:rPr>
          <w:snapToGrid/>
          <w:color w:val="222222"/>
          <w:szCs w:val="22"/>
          <w:lang w:val="sv-SE" w:eastAsia="sv-SE"/>
        </w:rPr>
        <w:t xml:space="preserve"> kapslar </w:t>
      </w:r>
      <w:r w:rsidRPr="00C91FC3">
        <w:rPr>
          <w:rFonts w:ascii="Droid Sans Bold" w:hAnsi="Droid Sans Bold"/>
          <w:b/>
          <w:bCs/>
          <w:snapToGrid/>
          <w:color w:val="222222"/>
          <w:szCs w:val="22"/>
          <w:lang w:val="sv-SE" w:eastAsia="sv-SE"/>
        </w:rPr>
        <w:t>en</w:t>
      </w:r>
      <w:r w:rsidRPr="00C91FC3">
        <w:rPr>
          <w:snapToGrid/>
          <w:color w:val="222222"/>
          <w:szCs w:val="22"/>
          <w:lang w:val="sv-SE" w:eastAsia="sv-SE"/>
        </w:rPr>
        <w:t xml:space="preserve"> gång dagligen.</w:t>
      </w:r>
    </w:p>
    <w:p w14:paraId="4193D885" w14:textId="77777777" w:rsidR="005365E4" w:rsidRPr="00C91FC3" w:rsidRDefault="005365E4" w:rsidP="005365E4">
      <w:pPr>
        <w:numPr>
          <w:ilvl w:val="0"/>
          <w:numId w:val="15"/>
        </w:numPr>
        <w:tabs>
          <w:tab w:val="clear" w:pos="567"/>
        </w:tabs>
        <w:spacing w:after="240" w:line="240" w:lineRule="auto"/>
        <w:rPr>
          <w:snapToGrid/>
          <w:color w:val="222222"/>
          <w:szCs w:val="22"/>
          <w:lang w:val="sv-SE" w:eastAsia="sv-SE"/>
        </w:rPr>
      </w:pPr>
      <w:r w:rsidRPr="00C91FC3">
        <w:rPr>
          <w:rFonts w:ascii="Droid Sans Bold" w:hAnsi="Droid Sans Bold"/>
          <w:b/>
          <w:bCs/>
          <w:snapToGrid/>
          <w:color w:val="222222"/>
          <w:szCs w:val="22"/>
          <w:lang w:val="sv-SE" w:eastAsia="sv-SE"/>
        </w:rPr>
        <w:t>Om du behandlas för HES/CEL:</w:t>
      </w:r>
      <w:r w:rsidRPr="00C91FC3">
        <w:rPr>
          <w:snapToGrid/>
          <w:color w:val="222222"/>
          <w:szCs w:val="22"/>
          <w:lang w:val="sv-SE" w:eastAsia="sv-SE"/>
        </w:rPr>
        <w:t xml:space="preserve">                                                                                                    </w:t>
      </w:r>
      <w:r w:rsidR="00C42CA1" w:rsidRPr="00C91FC3">
        <w:rPr>
          <w:snapToGrid/>
          <w:color w:val="222222"/>
          <w:szCs w:val="22"/>
          <w:lang w:val="sv-SE" w:eastAsia="sv-SE"/>
        </w:rPr>
        <w:t xml:space="preserve">Startdosen är </w:t>
      </w:r>
      <w:r w:rsidRPr="00C91FC3">
        <w:rPr>
          <w:snapToGrid/>
          <w:color w:val="222222"/>
          <w:szCs w:val="22"/>
          <w:lang w:val="sv-SE" w:eastAsia="sv-SE"/>
        </w:rPr>
        <w:t xml:space="preserve">100 mg som tas som </w:t>
      </w:r>
      <w:r w:rsidR="00557ABD" w:rsidRPr="00C91FC3">
        <w:rPr>
          <w:snapToGrid/>
          <w:color w:val="222222"/>
          <w:szCs w:val="22"/>
          <w:lang w:val="sv-SE" w:eastAsia="sv-SE"/>
        </w:rPr>
        <w:t>en kapsel</w:t>
      </w:r>
      <w:r w:rsidRPr="00C91FC3">
        <w:rPr>
          <w:snapToGrid/>
          <w:color w:val="222222"/>
          <w:szCs w:val="22"/>
          <w:lang w:val="sv-SE" w:eastAsia="sv-SE"/>
        </w:rPr>
        <w:t xml:space="preserve"> </w:t>
      </w:r>
      <w:r w:rsidRPr="00C91FC3">
        <w:rPr>
          <w:rFonts w:ascii="Droid Sans Bold" w:hAnsi="Droid Sans Bold"/>
          <w:b/>
          <w:bCs/>
          <w:snapToGrid/>
          <w:color w:val="222222"/>
          <w:szCs w:val="22"/>
          <w:lang w:val="sv-SE" w:eastAsia="sv-SE"/>
        </w:rPr>
        <w:t>en</w:t>
      </w:r>
      <w:r w:rsidRPr="00C91FC3">
        <w:rPr>
          <w:snapToGrid/>
          <w:color w:val="222222"/>
          <w:szCs w:val="22"/>
          <w:lang w:val="sv-SE" w:eastAsia="sv-SE"/>
        </w:rPr>
        <w:t xml:space="preserve"> gång dagligen. Din läkare kan bestämma sig för att öka dosen till 400 mg som tas som </w:t>
      </w:r>
      <w:r w:rsidR="00557ABD" w:rsidRPr="00C91FC3">
        <w:rPr>
          <w:snapToGrid/>
          <w:color w:val="222222"/>
          <w:szCs w:val="22"/>
          <w:lang w:val="sv-SE" w:eastAsia="sv-SE"/>
        </w:rPr>
        <w:t>4</w:t>
      </w:r>
      <w:r w:rsidRPr="00C91FC3">
        <w:rPr>
          <w:snapToGrid/>
          <w:color w:val="222222"/>
          <w:szCs w:val="22"/>
          <w:lang w:val="sv-SE" w:eastAsia="sv-SE"/>
        </w:rPr>
        <w:t xml:space="preserve"> kapslar </w:t>
      </w:r>
      <w:r w:rsidRPr="00C91FC3">
        <w:rPr>
          <w:rFonts w:ascii="Droid Sans Bold" w:hAnsi="Droid Sans Bold"/>
          <w:b/>
          <w:bCs/>
          <w:snapToGrid/>
          <w:color w:val="222222"/>
          <w:szCs w:val="22"/>
          <w:lang w:val="sv-SE" w:eastAsia="sv-SE"/>
        </w:rPr>
        <w:t>en</w:t>
      </w:r>
      <w:r w:rsidRPr="00C91FC3">
        <w:rPr>
          <w:snapToGrid/>
          <w:color w:val="222222"/>
          <w:szCs w:val="22"/>
          <w:lang w:val="sv-SE" w:eastAsia="sv-SE"/>
        </w:rPr>
        <w:t xml:space="preserve"> gång dagligen, beroende på hur du svarar på behandlingen.</w:t>
      </w:r>
    </w:p>
    <w:p w14:paraId="5FE633A4" w14:textId="77777777" w:rsidR="005365E4" w:rsidRPr="00C91FC3" w:rsidRDefault="005365E4" w:rsidP="0033509B">
      <w:pPr>
        <w:numPr>
          <w:ilvl w:val="0"/>
          <w:numId w:val="15"/>
        </w:numPr>
        <w:tabs>
          <w:tab w:val="clear" w:pos="567"/>
        </w:tabs>
        <w:spacing w:after="240" w:line="240" w:lineRule="auto"/>
        <w:rPr>
          <w:b/>
          <w:snapToGrid/>
          <w:color w:val="222222"/>
          <w:szCs w:val="22"/>
          <w:lang w:val="sv-SE" w:eastAsia="sv-SE"/>
        </w:rPr>
      </w:pPr>
      <w:r w:rsidRPr="00C91FC3">
        <w:rPr>
          <w:rFonts w:ascii="Droid Sans Bold" w:hAnsi="Droid Sans Bold"/>
          <w:b/>
          <w:bCs/>
          <w:snapToGrid/>
          <w:color w:val="222222"/>
          <w:szCs w:val="22"/>
          <w:lang w:val="sv-SE" w:eastAsia="sv-SE"/>
        </w:rPr>
        <w:t>Om du behandlas för DFSP:</w:t>
      </w:r>
      <w:r w:rsidRPr="00C91FC3">
        <w:rPr>
          <w:b/>
          <w:snapToGrid/>
          <w:color w:val="222222"/>
          <w:szCs w:val="22"/>
          <w:lang w:val="sv-SE" w:eastAsia="sv-SE"/>
        </w:rPr>
        <w:t xml:space="preserve">                                                                                                                   </w:t>
      </w:r>
      <w:r w:rsidR="00C42CA1" w:rsidRPr="00C91FC3">
        <w:rPr>
          <w:snapToGrid/>
          <w:color w:val="222222"/>
          <w:szCs w:val="22"/>
          <w:lang w:val="sv-SE" w:eastAsia="sv-SE"/>
        </w:rPr>
        <w:t xml:space="preserve">Dosen är </w:t>
      </w:r>
      <w:r w:rsidRPr="00C91FC3">
        <w:rPr>
          <w:snapToGrid/>
          <w:color w:val="222222"/>
          <w:szCs w:val="22"/>
          <w:lang w:val="sv-SE" w:eastAsia="sv-SE"/>
        </w:rPr>
        <w:t>800 mg per dygn (</w:t>
      </w:r>
      <w:r w:rsidR="00557ABD" w:rsidRPr="00C91FC3">
        <w:rPr>
          <w:snapToGrid/>
          <w:color w:val="222222"/>
          <w:szCs w:val="22"/>
          <w:lang w:val="sv-SE" w:eastAsia="sv-SE"/>
        </w:rPr>
        <w:t>8</w:t>
      </w:r>
      <w:r w:rsidRPr="00C91FC3">
        <w:rPr>
          <w:snapToGrid/>
          <w:color w:val="222222"/>
          <w:szCs w:val="22"/>
          <w:lang w:val="sv-SE" w:eastAsia="sv-SE"/>
        </w:rPr>
        <w:t xml:space="preserve"> kapslar) som tas som </w:t>
      </w:r>
      <w:r w:rsidR="00557ABD" w:rsidRPr="00C91FC3">
        <w:rPr>
          <w:snapToGrid/>
          <w:color w:val="222222"/>
          <w:szCs w:val="22"/>
          <w:lang w:val="sv-SE" w:eastAsia="sv-SE"/>
        </w:rPr>
        <w:t>4</w:t>
      </w:r>
      <w:r w:rsidRPr="00C91FC3">
        <w:rPr>
          <w:snapToGrid/>
          <w:color w:val="222222"/>
          <w:szCs w:val="22"/>
          <w:lang w:val="sv-SE" w:eastAsia="sv-SE"/>
        </w:rPr>
        <w:t xml:space="preserve"> kapslar på morgonen och </w:t>
      </w:r>
      <w:r w:rsidR="00557ABD" w:rsidRPr="00C91FC3">
        <w:rPr>
          <w:snapToGrid/>
          <w:color w:val="222222"/>
          <w:szCs w:val="22"/>
          <w:lang w:val="sv-SE" w:eastAsia="sv-SE"/>
        </w:rPr>
        <w:t>4</w:t>
      </w:r>
      <w:r w:rsidRPr="00C91FC3">
        <w:rPr>
          <w:snapToGrid/>
          <w:color w:val="222222"/>
          <w:szCs w:val="22"/>
          <w:lang w:val="sv-SE" w:eastAsia="sv-SE"/>
        </w:rPr>
        <w:t xml:space="preserve"> kapslar på kvällen.</w:t>
      </w:r>
    </w:p>
    <w:p w14:paraId="1D5805CE" w14:textId="77777777" w:rsidR="00052D96" w:rsidRPr="00C91FC3" w:rsidRDefault="00052D96" w:rsidP="00052D96">
      <w:pPr>
        <w:ind w:left="567" w:right="-2" w:hanging="567"/>
        <w:rPr>
          <w:b/>
          <w:bCs/>
          <w:noProof/>
          <w:szCs w:val="22"/>
          <w:lang w:val="sv-SE"/>
        </w:rPr>
      </w:pPr>
      <w:r w:rsidRPr="00C91FC3">
        <w:rPr>
          <w:b/>
          <w:bCs/>
          <w:noProof/>
          <w:szCs w:val="22"/>
          <w:lang w:val="sv-SE"/>
        </w:rPr>
        <w:t>Användning för barn och tonåringar</w:t>
      </w:r>
    </w:p>
    <w:p w14:paraId="54E3608A" w14:textId="77777777" w:rsidR="00052D96" w:rsidRPr="00C91FC3" w:rsidRDefault="00052D96" w:rsidP="00052D96">
      <w:pPr>
        <w:ind w:left="567" w:right="-2" w:hanging="567"/>
        <w:rPr>
          <w:noProof/>
          <w:szCs w:val="22"/>
          <w:lang w:val="sv-SE"/>
        </w:rPr>
      </w:pPr>
      <w:r w:rsidRPr="00C91FC3">
        <w:rPr>
          <w:noProof/>
          <w:szCs w:val="22"/>
          <w:lang w:val="sv-SE"/>
        </w:rPr>
        <w:t xml:space="preserve">Din läkare informerar dig om hur många kapslar Imatinib Actavis som ska ges till ditt barn. Mängden </w:t>
      </w:r>
    </w:p>
    <w:p w14:paraId="31FB6A85" w14:textId="77777777" w:rsidR="0002619C" w:rsidRPr="00C91FC3" w:rsidRDefault="00052D96" w:rsidP="00052D96">
      <w:pPr>
        <w:ind w:left="567" w:right="-2" w:hanging="567"/>
        <w:rPr>
          <w:noProof/>
          <w:szCs w:val="22"/>
          <w:lang w:val="sv-SE"/>
        </w:rPr>
      </w:pPr>
      <w:r w:rsidRPr="00C91FC3">
        <w:rPr>
          <w:noProof/>
          <w:szCs w:val="22"/>
          <w:lang w:val="sv-SE"/>
        </w:rPr>
        <w:t xml:space="preserve">Imatinib Actavis som ges är beroende av ditt barns tillstånd, kroppsvikt och längd. </w:t>
      </w:r>
    </w:p>
    <w:p w14:paraId="153248BC" w14:textId="77777777" w:rsidR="00052D96" w:rsidRPr="00C91FC3" w:rsidRDefault="00052D96" w:rsidP="0055296E">
      <w:pPr>
        <w:rPr>
          <w:noProof/>
          <w:szCs w:val="22"/>
          <w:lang w:val="sv-SE"/>
        </w:rPr>
      </w:pPr>
      <w:r w:rsidRPr="00C91FC3">
        <w:rPr>
          <w:noProof/>
          <w:szCs w:val="22"/>
          <w:lang w:val="sv-SE"/>
        </w:rPr>
        <w:t>Den totala dosen till barn skall inte överstiga 800 mg</w:t>
      </w:r>
      <w:r w:rsidR="0002619C" w:rsidRPr="00C91FC3">
        <w:rPr>
          <w:noProof/>
          <w:szCs w:val="22"/>
          <w:lang w:val="sv-SE"/>
        </w:rPr>
        <w:t xml:space="preserve"> vid KLM</w:t>
      </w:r>
      <w:r w:rsidR="00236B94" w:rsidRPr="00C91FC3">
        <w:rPr>
          <w:noProof/>
          <w:szCs w:val="22"/>
          <w:lang w:val="sv-SE"/>
        </w:rPr>
        <w:t xml:space="preserve"> </w:t>
      </w:r>
      <w:r w:rsidR="00A30EF8" w:rsidRPr="00C91FC3">
        <w:rPr>
          <w:color w:val="000000"/>
          <w:szCs w:val="22"/>
          <w:lang w:val="sv-SE"/>
        </w:rPr>
        <w:t>och 600 mg vid Ph-positiv ALL</w:t>
      </w:r>
      <w:r w:rsidRPr="00C91FC3">
        <w:rPr>
          <w:noProof/>
          <w:szCs w:val="22"/>
          <w:lang w:val="sv-SE"/>
        </w:rPr>
        <w:t>. Behandlingen kan</w:t>
      </w:r>
      <w:r w:rsidR="00236B94" w:rsidRPr="00C91FC3">
        <w:rPr>
          <w:noProof/>
          <w:szCs w:val="22"/>
          <w:lang w:val="sv-SE"/>
        </w:rPr>
        <w:t xml:space="preserve"> </w:t>
      </w:r>
      <w:r w:rsidRPr="00C91FC3">
        <w:rPr>
          <w:noProof/>
          <w:szCs w:val="22"/>
          <w:lang w:val="sv-SE"/>
        </w:rPr>
        <w:t>antingen ges till ditt barn som</w:t>
      </w:r>
      <w:r w:rsidR="0002619C" w:rsidRPr="00C91FC3">
        <w:rPr>
          <w:noProof/>
          <w:szCs w:val="22"/>
          <w:lang w:val="sv-SE"/>
        </w:rPr>
        <w:t xml:space="preserve"> </w:t>
      </w:r>
      <w:r w:rsidRPr="00C91FC3">
        <w:rPr>
          <w:noProof/>
          <w:szCs w:val="22"/>
          <w:lang w:val="sv-SE"/>
        </w:rPr>
        <w:t>en engångsdos eller alternativt kan den dagliga dosen ges vid två olika</w:t>
      </w:r>
      <w:r w:rsidR="00236B94" w:rsidRPr="00C91FC3">
        <w:rPr>
          <w:noProof/>
          <w:szCs w:val="22"/>
          <w:lang w:val="sv-SE"/>
        </w:rPr>
        <w:t xml:space="preserve"> </w:t>
      </w:r>
      <w:r w:rsidRPr="00C91FC3">
        <w:rPr>
          <w:noProof/>
          <w:szCs w:val="22"/>
          <w:lang w:val="sv-SE"/>
        </w:rPr>
        <w:t>tillfällen (hälften på morgonen</w:t>
      </w:r>
      <w:r w:rsidR="0002619C" w:rsidRPr="00C91FC3">
        <w:rPr>
          <w:noProof/>
          <w:szCs w:val="22"/>
          <w:lang w:val="sv-SE"/>
        </w:rPr>
        <w:t xml:space="preserve"> </w:t>
      </w:r>
      <w:r w:rsidRPr="00C91FC3">
        <w:rPr>
          <w:noProof/>
          <w:szCs w:val="22"/>
          <w:lang w:val="sv-SE"/>
        </w:rPr>
        <w:t>och hälften på kvällen).</w:t>
      </w:r>
    </w:p>
    <w:p w14:paraId="451D14A9" w14:textId="77777777" w:rsidR="00052D96" w:rsidRPr="00C91FC3" w:rsidRDefault="00052D96" w:rsidP="00052D96">
      <w:pPr>
        <w:ind w:left="567" w:right="-2" w:hanging="567"/>
        <w:rPr>
          <w:noProof/>
          <w:szCs w:val="22"/>
          <w:lang w:val="sv-SE"/>
        </w:rPr>
      </w:pPr>
    </w:p>
    <w:p w14:paraId="07AE725C" w14:textId="77777777" w:rsidR="00052D96" w:rsidRPr="00C91FC3" w:rsidRDefault="00052D96" w:rsidP="00052D96">
      <w:pPr>
        <w:ind w:left="567" w:right="-2" w:hanging="567"/>
        <w:rPr>
          <w:b/>
          <w:bCs/>
          <w:noProof/>
          <w:szCs w:val="22"/>
          <w:lang w:val="sv-SE"/>
        </w:rPr>
      </w:pPr>
      <w:r w:rsidRPr="00C91FC3">
        <w:rPr>
          <w:b/>
          <w:bCs/>
          <w:noProof/>
          <w:szCs w:val="22"/>
          <w:lang w:val="sv-SE"/>
        </w:rPr>
        <w:t>När och hur skall man ta Imatinib Actavis</w:t>
      </w:r>
    </w:p>
    <w:p w14:paraId="4A65FA87" w14:textId="77777777" w:rsidR="00052D96" w:rsidRPr="00C91FC3" w:rsidRDefault="00052D96" w:rsidP="00052D96">
      <w:pPr>
        <w:ind w:left="567" w:right="-2" w:hanging="567"/>
        <w:rPr>
          <w:noProof/>
          <w:szCs w:val="22"/>
          <w:lang w:val="sv-SE"/>
        </w:rPr>
      </w:pPr>
      <w:r w:rsidRPr="00C91FC3">
        <w:rPr>
          <w:noProof/>
          <w:szCs w:val="22"/>
          <w:lang w:val="sv-SE"/>
        </w:rPr>
        <w:t>-</w:t>
      </w:r>
      <w:r w:rsidRPr="00C91FC3">
        <w:rPr>
          <w:noProof/>
          <w:szCs w:val="22"/>
          <w:lang w:val="sv-SE"/>
        </w:rPr>
        <w:tab/>
      </w:r>
      <w:r w:rsidRPr="00C91FC3">
        <w:rPr>
          <w:b/>
          <w:bCs/>
          <w:noProof/>
          <w:szCs w:val="22"/>
          <w:lang w:val="sv-SE"/>
        </w:rPr>
        <w:t xml:space="preserve">Ta Imatinib Actavis i samband med en måltid. </w:t>
      </w:r>
      <w:r w:rsidRPr="00C91FC3">
        <w:rPr>
          <w:noProof/>
          <w:szCs w:val="22"/>
          <w:lang w:val="sv-SE"/>
        </w:rPr>
        <w:t>Det hjälper till att skydda mot magproblem när du tar Imatinib Actavis.</w:t>
      </w:r>
    </w:p>
    <w:p w14:paraId="4548F558" w14:textId="77777777" w:rsidR="00052D96" w:rsidRPr="00C91FC3" w:rsidRDefault="00052D96" w:rsidP="00052D96">
      <w:pPr>
        <w:ind w:left="567" w:right="-2" w:hanging="567"/>
        <w:rPr>
          <w:noProof/>
          <w:szCs w:val="22"/>
          <w:lang w:val="sv-SE"/>
        </w:rPr>
      </w:pPr>
      <w:r w:rsidRPr="00C91FC3">
        <w:rPr>
          <w:noProof/>
          <w:szCs w:val="22"/>
          <w:lang w:val="sv-SE"/>
        </w:rPr>
        <w:t>-</w:t>
      </w:r>
      <w:r w:rsidRPr="00C91FC3">
        <w:rPr>
          <w:noProof/>
          <w:szCs w:val="22"/>
          <w:lang w:val="sv-SE"/>
        </w:rPr>
        <w:tab/>
      </w:r>
      <w:r w:rsidRPr="00C91FC3">
        <w:rPr>
          <w:b/>
          <w:bCs/>
          <w:noProof/>
          <w:szCs w:val="22"/>
          <w:lang w:val="sv-SE"/>
        </w:rPr>
        <w:t xml:space="preserve">Svälj kapslarna hela med ett stort glas vatten. </w:t>
      </w:r>
      <w:r w:rsidRPr="00C91FC3">
        <w:rPr>
          <w:noProof/>
          <w:szCs w:val="22"/>
          <w:lang w:val="sv-SE"/>
        </w:rPr>
        <w:t>Öppna inte eller krossa kapslarna, såvida du</w:t>
      </w:r>
    </w:p>
    <w:p w14:paraId="1AF904D1" w14:textId="77777777" w:rsidR="00052D96" w:rsidRPr="00C91FC3" w:rsidRDefault="00052D96" w:rsidP="00052D96">
      <w:pPr>
        <w:ind w:left="567" w:right="-2" w:hanging="567"/>
        <w:rPr>
          <w:noProof/>
          <w:szCs w:val="22"/>
          <w:lang w:val="sv-SE"/>
        </w:rPr>
      </w:pPr>
      <w:r w:rsidRPr="00C91FC3">
        <w:rPr>
          <w:noProof/>
          <w:szCs w:val="22"/>
          <w:lang w:val="sv-SE"/>
        </w:rPr>
        <w:tab/>
        <w:t>inte har svårigheter att svälja (t.ex. hos barn).</w:t>
      </w:r>
    </w:p>
    <w:p w14:paraId="5E3A8337" w14:textId="77777777" w:rsidR="00052D96" w:rsidRPr="00C91FC3" w:rsidRDefault="00052D96" w:rsidP="00052D96">
      <w:pPr>
        <w:ind w:left="567" w:right="-2" w:hanging="567"/>
        <w:rPr>
          <w:noProof/>
          <w:szCs w:val="22"/>
          <w:lang w:val="sv-SE"/>
        </w:rPr>
      </w:pPr>
      <w:r w:rsidRPr="00C91FC3">
        <w:rPr>
          <w:noProof/>
          <w:szCs w:val="22"/>
          <w:lang w:val="sv-SE"/>
        </w:rPr>
        <w:t>-</w:t>
      </w:r>
      <w:r w:rsidRPr="00C91FC3">
        <w:rPr>
          <w:noProof/>
          <w:szCs w:val="22"/>
          <w:lang w:val="sv-SE"/>
        </w:rPr>
        <w:tab/>
        <w:t>Om du inte kan svälja kapslarna kan du öppna dem och hälla pulvret i ett glas icke kolsyrat</w:t>
      </w:r>
    </w:p>
    <w:p w14:paraId="05C8C527" w14:textId="77777777" w:rsidR="00052D96" w:rsidRPr="00C91FC3" w:rsidRDefault="00052D96" w:rsidP="00052D96">
      <w:pPr>
        <w:ind w:left="567" w:right="-2" w:hanging="567"/>
        <w:rPr>
          <w:noProof/>
          <w:szCs w:val="22"/>
          <w:lang w:val="sv-SE"/>
        </w:rPr>
      </w:pPr>
      <w:r w:rsidRPr="00C91FC3">
        <w:rPr>
          <w:noProof/>
          <w:szCs w:val="22"/>
          <w:lang w:val="sv-SE"/>
        </w:rPr>
        <w:tab/>
        <w:t>vatten eller äppeljuice.</w:t>
      </w:r>
    </w:p>
    <w:p w14:paraId="0240196D" w14:textId="77777777" w:rsidR="00052D96" w:rsidRPr="00C91FC3" w:rsidRDefault="00052D96" w:rsidP="00052D96">
      <w:pPr>
        <w:ind w:left="567" w:right="-2" w:hanging="567"/>
        <w:rPr>
          <w:noProof/>
          <w:szCs w:val="22"/>
          <w:lang w:val="sv-SE"/>
        </w:rPr>
      </w:pPr>
      <w:r w:rsidRPr="00C91FC3">
        <w:rPr>
          <w:noProof/>
          <w:szCs w:val="22"/>
          <w:lang w:val="sv-SE"/>
        </w:rPr>
        <w:t>-</w:t>
      </w:r>
      <w:r w:rsidRPr="00C91FC3">
        <w:rPr>
          <w:noProof/>
          <w:szCs w:val="22"/>
          <w:lang w:val="sv-SE"/>
        </w:rPr>
        <w:tab/>
        <w:t>Om du är en kvinna i fertil ålder, som försöker öppna kapslarna skall du vara uppmärksam på</w:t>
      </w:r>
    </w:p>
    <w:p w14:paraId="701C1D2C" w14:textId="77777777" w:rsidR="00052D96" w:rsidRPr="00C91FC3" w:rsidRDefault="00052D96" w:rsidP="00052D96">
      <w:pPr>
        <w:ind w:left="567" w:right="-2" w:hanging="567"/>
        <w:rPr>
          <w:noProof/>
          <w:szCs w:val="22"/>
          <w:lang w:val="sv-SE"/>
        </w:rPr>
      </w:pPr>
      <w:r w:rsidRPr="00C91FC3">
        <w:rPr>
          <w:noProof/>
          <w:szCs w:val="22"/>
          <w:lang w:val="sv-SE"/>
        </w:rPr>
        <w:tab/>
        <w:t>att hantera innehållet varsamt och undvika hud eller ögonkontakt eller inandning. Händerna</w:t>
      </w:r>
    </w:p>
    <w:p w14:paraId="01981222" w14:textId="77777777" w:rsidR="00052D96" w:rsidRPr="00C91FC3" w:rsidRDefault="00052D96" w:rsidP="00052D96">
      <w:pPr>
        <w:ind w:left="567" w:right="-2" w:hanging="567"/>
        <w:rPr>
          <w:noProof/>
          <w:szCs w:val="22"/>
          <w:lang w:val="sv-SE"/>
        </w:rPr>
      </w:pPr>
      <w:r w:rsidRPr="00C91FC3">
        <w:rPr>
          <w:noProof/>
          <w:szCs w:val="22"/>
          <w:lang w:val="sv-SE"/>
        </w:rPr>
        <w:tab/>
        <w:t>skall tvättas omedelbart efter hantering av öppnade kapslar.</w:t>
      </w:r>
    </w:p>
    <w:p w14:paraId="41FC512F" w14:textId="77777777" w:rsidR="00052D96" w:rsidRPr="00C91FC3" w:rsidRDefault="00052D96" w:rsidP="00052D96">
      <w:pPr>
        <w:ind w:left="567" w:right="-2" w:hanging="567"/>
        <w:rPr>
          <w:noProof/>
          <w:szCs w:val="22"/>
          <w:lang w:val="sv-SE"/>
        </w:rPr>
      </w:pPr>
    </w:p>
    <w:p w14:paraId="07C33FB6" w14:textId="77777777" w:rsidR="00052D96" w:rsidRPr="00C91FC3" w:rsidRDefault="00052D96" w:rsidP="00052D96">
      <w:pPr>
        <w:rPr>
          <w:b/>
          <w:bCs/>
          <w:noProof/>
          <w:szCs w:val="22"/>
          <w:lang w:val="sv-SE"/>
        </w:rPr>
      </w:pPr>
      <w:r w:rsidRPr="00C91FC3">
        <w:rPr>
          <w:b/>
          <w:bCs/>
          <w:noProof/>
          <w:szCs w:val="22"/>
          <w:lang w:val="sv-SE"/>
        </w:rPr>
        <w:t>Hur länge skall man ta Imatinib Actavis</w:t>
      </w:r>
    </w:p>
    <w:p w14:paraId="686FDA91" w14:textId="77777777" w:rsidR="00052D96" w:rsidRPr="00C91FC3" w:rsidRDefault="00052D96" w:rsidP="00052D96">
      <w:pPr>
        <w:rPr>
          <w:noProof/>
          <w:szCs w:val="22"/>
          <w:lang w:val="sv-SE"/>
        </w:rPr>
      </w:pPr>
      <w:r w:rsidRPr="00C91FC3">
        <w:rPr>
          <w:noProof/>
          <w:szCs w:val="22"/>
          <w:lang w:val="sv-SE"/>
        </w:rPr>
        <w:t>Fortsätt att ta Imatinib Actavis varje dag så länge din läkare säger åt dig att göra det.</w:t>
      </w:r>
    </w:p>
    <w:p w14:paraId="2620E862" w14:textId="77777777" w:rsidR="00052D96" w:rsidRPr="00C91FC3" w:rsidRDefault="00052D96" w:rsidP="00052D96">
      <w:pPr>
        <w:rPr>
          <w:noProof/>
          <w:szCs w:val="22"/>
          <w:lang w:val="sv-SE"/>
        </w:rPr>
      </w:pPr>
    </w:p>
    <w:p w14:paraId="577FCD2B" w14:textId="77777777" w:rsidR="00052D96" w:rsidRPr="00C91FC3" w:rsidRDefault="00052D96" w:rsidP="00052D96">
      <w:pPr>
        <w:rPr>
          <w:b/>
          <w:bCs/>
          <w:noProof/>
          <w:szCs w:val="22"/>
          <w:lang w:val="sv-SE"/>
        </w:rPr>
      </w:pPr>
      <w:r w:rsidRPr="00C91FC3">
        <w:rPr>
          <w:b/>
          <w:bCs/>
          <w:noProof/>
          <w:szCs w:val="22"/>
          <w:lang w:val="sv-SE"/>
        </w:rPr>
        <w:t>Om du har tagit för stor mängd av Imatinib Actavis</w:t>
      </w:r>
    </w:p>
    <w:p w14:paraId="5CEED518" w14:textId="77777777" w:rsidR="00052D96" w:rsidRPr="00C91FC3" w:rsidRDefault="00052D96" w:rsidP="00052D96">
      <w:pPr>
        <w:rPr>
          <w:noProof/>
          <w:szCs w:val="22"/>
          <w:lang w:val="sv-SE"/>
        </w:rPr>
      </w:pPr>
      <w:r w:rsidRPr="00C91FC3">
        <w:rPr>
          <w:noProof/>
          <w:szCs w:val="22"/>
          <w:lang w:val="sv-SE"/>
        </w:rPr>
        <w:t xml:space="preserve">Kontakta din läkare </w:t>
      </w:r>
      <w:r w:rsidRPr="00C91FC3">
        <w:rPr>
          <w:b/>
          <w:bCs/>
          <w:noProof/>
          <w:szCs w:val="22"/>
          <w:lang w:val="sv-SE"/>
        </w:rPr>
        <w:t xml:space="preserve">omedelbart </w:t>
      </w:r>
      <w:r w:rsidRPr="00C91FC3">
        <w:rPr>
          <w:noProof/>
          <w:szCs w:val="22"/>
          <w:lang w:val="sv-SE"/>
        </w:rPr>
        <w:t>om du av misstag tagit för många kapslar. Du kan behöva medicinsk</w:t>
      </w:r>
    </w:p>
    <w:p w14:paraId="5171D7D4" w14:textId="77777777" w:rsidR="00052D96" w:rsidRPr="00C91FC3" w:rsidRDefault="00052D96" w:rsidP="00052D96">
      <w:pPr>
        <w:rPr>
          <w:noProof/>
          <w:szCs w:val="22"/>
          <w:lang w:val="sv-SE"/>
        </w:rPr>
      </w:pPr>
      <w:r w:rsidRPr="00C91FC3">
        <w:rPr>
          <w:noProof/>
          <w:szCs w:val="22"/>
          <w:lang w:val="sv-SE"/>
        </w:rPr>
        <w:t>vård. Ta med dig läkemedelsförpackningen.</w:t>
      </w:r>
    </w:p>
    <w:p w14:paraId="1771BF41" w14:textId="77777777" w:rsidR="00052D96" w:rsidRPr="00C91FC3" w:rsidRDefault="00052D96" w:rsidP="00052D96">
      <w:pPr>
        <w:rPr>
          <w:noProof/>
          <w:szCs w:val="22"/>
          <w:lang w:val="sv-SE"/>
        </w:rPr>
      </w:pPr>
    </w:p>
    <w:p w14:paraId="01C2CEEC" w14:textId="77777777" w:rsidR="00052D96" w:rsidRPr="00C91FC3" w:rsidRDefault="00052D96" w:rsidP="00052D96">
      <w:pPr>
        <w:rPr>
          <w:b/>
          <w:bCs/>
          <w:noProof/>
          <w:szCs w:val="22"/>
          <w:lang w:val="sv-SE"/>
        </w:rPr>
      </w:pPr>
      <w:r w:rsidRPr="00C91FC3">
        <w:rPr>
          <w:b/>
          <w:bCs/>
          <w:noProof/>
          <w:szCs w:val="22"/>
          <w:lang w:val="sv-SE"/>
        </w:rPr>
        <w:t>Om du har glömt att ta Imatinib Actavis</w:t>
      </w:r>
    </w:p>
    <w:p w14:paraId="2988F0F4" w14:textId="77777777" w:rsidR="00052D96" w:rsidRPr="00C91FC3" w:rsidRDefault="00052D96" w:rsidP="00052D96">
      <w:pPr>
        <w:rPr>
          <w:noProof/>
          <w:szCs w:val="22"/>
          <w:lang w:val="sv-SE"/>
        </w:rPr>
      </w:pPr>
      <w:r w:rsidRPr="00C91FC3">
        <w:rPr>
          <w:noProof/>
          <w:szCs w:val="22"/>
          <w:lang w:val="sv-SE"/>
        </w:rPr>
        <w:t>-</w:t>
      </w:r>
      <w:r w:rsidRPr="00C91FC3">
        <w:rPr>
          <w:noProof/>
          <w:szCs w:val="22"/>
          <w:lang w:val="sv-SE"/>
        </w:rPr>
        <w:tab/>
        <w:t>Om du glömt att ta en dos, tag den så snart du kommer ihåg. Hoppa däremot över missad dos</w:t>
      </w:r>
    </w:p>
    <w:p w14:paraId="0590837C" w14:textId="77777777" w:rsidR="00052D96" w:rsidRPr="00C91FC3" w:rsidRDefault="00052D96" w:rsidP="00052D96">
      <w:pPr>
        <w:rPr>
          <w:noProof/>
          <w:szCs w:val="22"/>
          <w:lang w:val="sv-SE"/>
        </w:rPr>
      </w:pPr>
      <w:r w:rsidRPr="00C91FC3">
        <w:rPr>
          <w:noProof/>
          <w:szCs w:val="22"/>
          <w:lang w:val="sv-SE"/>
        </w:rPr>
        <w:tab/>
        <w:t>om det snart är dags att ta nästa dos.</w:t>
      </w:r>
    </w:p>
    <w:p w14:paraId="1410D111" w14:textId="77777777" w:rsidR="00052D96" w:rsidRPr="00C91FC3" w:rsidRDefault="00052D96" w:rsidP="00052D96">
      <w:pPr>
        <w:rPr>
          <w:noProof/>
          <w:szCs w:val="22"/>
          <w:lang w:val="sv-SE"/>
        </w:rPr>
      </w:pPr>
      <w:r w:rsidRPr="00C91FC3">
        <w:rPr>
          <w:noProof/>
          <w:szCs w:val="22"/>
          <w:lang w:val="sv-SE"/>
        </w:rPr>
        <w:t>-</w:t>
      </w:r>
      <w:r w:rsidRPr="00C91FC3">
        <w:rPr>
          <w:noProof/>
          <w:szCs w:val="22"/>
          <w:lang w:val="sv-SE"/>
        </w:rPr>
        <w:tab/>
        <w:t>Fortsätt därefter med ditt normala schema.</w:t>
      </w:r>
    </w:p>
    <w:p w14:paraId="6431224F" w14:textId="77777777" w:rsidR="00052D96" w:rsidRPr="00C91FC3" w:rsidRDefault="00052D96" w:rsidP="00052D96">
      <w:pPr>
        <w:rPr>
          <w:noProof/>
          <w:szCs w:val="22"/>
          <w:lang w:val="sv-SE"/>
        </w:rPr>
      </w:pPr>
      <w:r w:rsidRPr="00C91FC3">
        <w:rPr>
          <w:noProof/>
          <w:szCs w:val="22"/>
          <w:lang w:val="sv-SE"/>
        </w:rPr>
        <w:t>-</w:t>
      </w:r>
      <w:r w:rsidRPr="00C91FC3">
        <w:rPr>
          <w:noProof/>
          <w:szCs w:val="22"/>
          <w:lang w:val="sv-SE"/>
        </w:rPr>
        <w:tab/>
        <w:t>Ta inte dubbel dos för att kompensera för glömd dos.</w:t>
      </w:r>
    </w:p>
    <w:p w14:paraId="4BFE2630" w14:textId="77777777" w:rsidR="00052D96" w:rsidRPr="00C91FC3" w:rsidRDefault="00052D96" w:rsidP="00052D96">
      <w:pPr>
        <w:rPr>
          <w:noProof/>
          <w:szCs w:val="22"/>
          <w:lang w:val="sv-SE"/>
        </w:rPr>
      </w:pPr>
    </w:p>
    <w:p w14:paraId="700BD215" w14:textId="77777777" w:rsidR="00052D96" w:rsidRPr="00C91FC3" w:rsidRDefault="00052D96" w:rsidP="00052D96">
      <w:pPr>
        <w:rPr>
          <w:noProof/>
          <w:szCs w:val="22"/>
          <w:lang w:val="sv-SE"/>
        </w:rPr>
      </w:pPr>
      <w:r w:rsidRPr="00C91FC3">
        <w:rPr>
          <w:noProof/>
          <w:szCs w:val="22"/>
          <w:lang w:val="sv-SE"/>
        </w:rPr>
        <w:t>Om du har ytterligare frågor om detta läkemedel, kontakta läkare, apotekspersonal eller sjuksköterska.</w:t>
      </w:r>
    </w:p>
    <w:p w14:paraId="108756E2" w14:textId="77777777" w:rsidR="00052D96" w:rsidRPr="00C91FC3" w:rsidRDefault="00052D96" w:rsidP="00052D96">
      <w:pPr>
        <w:ind w:right="-2"/>
        <w:rPr>
          <w:noProof/>
          <w:szCs w:val="22"/>
          <w:lang w:val="sv-SE"/>
        </w:rPr>
      </w:pPr>
    </w:p>
    <w:p w14:paraId="331CDB44" w14:textId="77777777" w:rsidR="00052D96" w:rsidRPr="00C91FC3" w:rsidRDefault="00052D96" w:rsidP="00052D96">
      <w:pPr>
        <w:ind w:right="-2"/>
        <w:rPr>
          <w:noProof/>
          <w:szCs w:val="22"/>
          <w:lang w:val="sv-SE"/>
        </w:rPr>
      </w:pPr>
    </w:p>
    <w:p w14:paraId="75149E42" w14:textId="77777777" w:rsidR="00052D96" w:rsidRPr="00C91FC3" w:rsidRDefault="00052D96" w:rsidP="00052D96">
      <w:pPr>
        <w:ind w:left="567" w:right="-2" w:hanging="567"/>
        <w:rPr>
          <w:noProof/>
          <w:szCs w:val="22"/>
          <w:lang w:val="sv-SE"/>
        </w:rPr>
      </w:pPr>
      <w:r w:rsidRPr="00C91FC3">
        <w:rPr>
          <w:b/>
          <w:noProof/>
          <w:szCs w:val="22"/>
          <w:lang w:val="sv-SE"/>
        </w:rPr>
        <w:t>4.</w:t>
      </w:r>
      <w:r w:rsidRPr="00C91FC3">
        <w:rPr>
          <w:b/>
          <w:noProof/>
          <w:szCs w:val="22"/>
          <w:lang w:val="sv-SE"/>
        </w:rPr>
        <w:tab/>
        <w:t>Eventuella biverkningar</w:t>
      </w:r>
    </w:p>
    <w:p w14:paraId="33085306" w14:textId="77777777" w:rsidR="00052D96" w:rsidRPr="00C91FC3" w:rsidRDefault="00052D96" w:rsidP="00052D96">
      <w:pPr>
        <w:ind w:right="-29"/>
        <w:rPr>
          <w:noProof/>
          <w:szCs w:val="22"/>
          <w:lang w:val="sv-SE"/>
        </w:rPr>
      </w:pPr>
    </w:p>
    <w:p w14:paraId="6165C932" w14:textId="77777777" w:rsidR="00052D96" w:rsidRPr="00C91FC3" w:rsidRDefault="00052D96" w:rsidP="00052D96">
      <w:pPr>
        <w:ind w:right="-29"/>
        <w:rPr>
          <w:noProof/>
          <w:szCs w:val="22"/>
          <w:lang w:val="sv-SE"/>
        </w:rPr>
      </w:pPr>
      <w:r w:rsidRPr="00C91FC3">
        <w:rPr>
          <w:noProof/>
          <w:szCs w:val="22"/>
          <w:lang w:val="sv-SE"/>
        </w:rPr>
        <w:t>Liksom alla läkemedel kan detta läkemedel</w:t>
      </w:r>
      <w:r w:rsidRPr="00C91FC3">
        <w:rPr>
          <w:szCs w:val="22"/>
          <w:lang w:val="sv-SE"/>
        </w:rPr>
        <w:t xml:space="preserve"> </w:t>
      </w:r>
      <w:r w:rsidRPr="00C91FC3">
        <w:rPr>
          <w:noProof/>
          <w:szCs w:val="22"/>
          <w:lang w:val="sv-SE"/>
        </w:rPr>
        <w:t>orsaka biverkningar, men alla användare behöver inte få dem. De är vanligtvis av lätt till måttlig svårighetsgrad.</w:t>
      </w:r>
    </w:p>
    <w:p w14:paraId="18E46FF6" w14:textId="77777777" w:rsidR="00052D96" w:rsidRPr="00C91FC3" w:rsidRDefault="00052D96" w:rsidP="00052D96">
      <w:pPr>
        <w:ind w:right="-29"/>
        <w:rPr>
          <w:noProof/>
          <w:szCs w:val="22"/>
          <w:lang w:val="sv-SE"/>
        </w:rPr>
      </w:pPr>
    </w:p>
    <w:p w14:paraId="0EA80052" w14:textId="77777777" w:rsidR="00052D96" w:rsidRPr="00C91FC3" w:rsidRDefault="00052D96" w:rsidP="00052D96">
      <w:pPr>
        <w:ind w:right="-29"/>
        <w:rPr>
          <w:b/>
          <w:bCs/>
          <w:noProof/>
          <w:szCs w:val="22"/>
          <w:lang w:val="sv-SE"/>
        </w:rPr>
      </w:pPr>
      <w:r w:rsidRPr="00C91FC3">
        <w:rPr>
          <w:b/>
          <w:bCs/>
          <w:noProof/>
          <w:szCs w:val="22"/>
          <w:lang w:val="sv-SE"/>
        </w:rPr>
        <w:t>Vissa biverkningar kan vara allvarliga. Meddela din läkare omedelbart om du får några av</w:t>
      </w:r>
    </w:p>
    <w:p w14:paraId="5E20F5FF" w14:textId="77777777" w:rsidR="00052D96" w:rsidRPr="00C91FC3" w:rsidRDefault="00052D96" w:rsidP="00052D96">
      <w:pPr>
        <w:ind w:right="-29"/>
        <w:rPr>
          <w:b/>
          <w:bCs/>
          <w:noProof/>
          <w:szCs w:val="22"/>
          <w:lang w:val="sv-SE"/>
        </w:rPr>
      </w:pPr>
      <w:r w:rsidRPr="00C91FC3">
        <w:rPr>
          <w:b/>
          <w:bCs/>
          <w:noProof/>
          <w:szCs w:val="22"/>
          <w:lang w:val="sv-SE"/>
        </w:rPr>
        <w:t>följande:</w:t>
      </w:r>
    </w:p>
    <w:p w14:paraId="318A17EC" w14:textId="77777777" w:rsidR="00052D96" w:rsidRPr="00C91FC3" w:rsidRDefault="00052D96" w:rsidP="00052D96">
      <w:pPr>
        <w:ind w:right="-29"/>
        <w:rPr>
          <w:b/>
          <w:bCs/>
          <w:noProof/>
          <w:szCs w:val="22"/>
          <w:lang w:val="sv-SE"/>
        </w:rPr>
      </w:pPr>
    </w:p>
    <w:p w14:paraId="19C47BDF" w14:textId="77777777" w:rsidR="00052D96" w:rsidRPr="00C91FC3" w:rsidRDefault="00052D96" w:rsidP="00052D96">
      <w:pPr>
        <w:ind w:right="-29"/>
        <w:rPr>
          <w:b/>
          <w:bCs/>
          <w:noProof/>
          <w:szCs w:val="22"/>
          <w:lang w:val="sv-SE"/>
        </w:rPr>
      </w:pPr>
      <w:r w:rsidRPr="00C91FC3">
        <w:rPr>
          <w:b/>
          <w:bCs/>
          <w:noProof/>
          <w:szCs w:val="22"/>
          <w:lang w:val="sv-SE"/>
        </w:rPr>
        <w:t xml:space="preserve">Mycket vanliga </w:t>
      </w:r>
      <w:r w:rsidRPr="00C91FC3">
        <w:rPr>
          <w:noProof/>
          <w:szCs w:val="22"/>
          <w:lang w:val="sv-SE"/>
        </w:rPr>
        <w:t xml:space="preserve">(kan förekomma hos fler än 1 av 10 personer) </w:t>
      </w:r>
      <w:r w:rsidRPr="00C91FC3">
        <w:rPr>
          <w:b/>
          <w:bCs/>
          <w:noProof/>
          <w:szCs w:val="22"/>
          <w:lang w:val="sv-SE"/>
        </w:rPr>
        <w:t xml:space="preserve">eller vanliga </w:t>
      </w:r>
      <w:r w:rsidRPr="00C91FC3">
        <w:rPr>
          <w:noProof/>
          <w:szCs w:val="22"/>
          <w:lang w:val="sv-SE"/>
        </w:rPr>
        <w:t>(kan förekomma hos upp till 1 av 10 personer)</w:t>
      </w:r>
      <w:r w:rsidRPr="00C91FC3">
        <w:rPr>
          <w:b/>
          <w:bCs/>
          <w:noProof/>
          <w:szCs w:val="22"/>
          <w:lang w:val="sv-SE"/>
        </w:rPr>
        <w:t>:</w:t>
      </w:r>
    </w:p>
    <w:p w14:paraId="21D0EA43" w14:textId="77777777" w:rsidR="00052D96" w:rsidRPr="00C91FC3" w:rsidRDefault="00052D96" w:rsidP="00052D96">
      <w:pPr>
        <w:ind w:right="-29"/>
        <w:rPr>
          <w:noProof/>
          <w:szCs w:val="22"/>
          <w:lang w:val="sv-SE"/>
        </w:rPr>
      </w:pPr>
      <w:r w:rsidRPr="00C91FC3">
        <w:rPr>
          <w:noProof/>
          <w:szCs w:val="22"/>
          <w:lang w:val="sv-SE"/>
        </w:rPr>
        <w:t>-</w:t>
      </w:r>
      <w:r w:rsidRPr="00C91FC3">
        <w:rPr>
          <w:noProof/>
          <w:szCs w:val="22"/>
          <w:lang w:val="sv-SE"/>
        </w:rPr>
        <w:tab/>
        <w:t xml:space="preserve">Snabb viktökning. Imatinib Actavis kan göra så att din kropp binder vatten (svår </w:t>
      </w:r>
      <w:r w:rsidRPr="00C91FC3">
        <w:rPr>
          <w:noProof/>
          <w:szCs w:val="22"/>
          <w:lang w:val="sv-SE"/>
        </w:rPr>
        <w:tab/>
        <w:t>vätskeretention).</w:t>
      </w:r>
    </w:p>
    <w:p w14:paraId="66B7D46B" w14:textId="77777777" w:rsidR="00052D96" w:rsidRPr="00C91FC3" w:rsidRDefault="00052D96" w:rsidP="00052D96">
      <w:pPr>
        <w:ind w:right="-29"/>
        <w:rPr>
          <w:noProof/>
          <w:szCs w:val="22"/>
          <w:lang w:val="sv-SE"/>
        </w:rPr>
      </w:pPr>
      <w:r w:rsidRPr="00C91FC3">
        <w:rPr>
          <w:noProof/>
          <w:szCs w:val="22"/>
          <w:lang w:val="sv-SE"/>
        </w:rPr>
        <w:t>-</w:t>
      </w:r>
      <w:r w:rsidRPr="00C91FC3">
        <w:rPr>
          <w:noProof/>
          <w:szCs w:val="22"/>
          <w:lang w:val="sv-SE"/>
        </w:rPr>
        <w:tab/>
        <w:t xml:space="preserve">Tecken på infektion, t.ex. feber, frossbrytningar, ont i halsen eller sår i munnen. Imatinib </w:t>
      </w:r>
      <w:r w:rsidRPr="00C91FC3">
        <w:rPr>
          <w:noProof/>
          <w:szCs w:val="22"/>
          <w:lang w:val="sv-SE"/>
        </w:rPr>
        <w:tab/>
        <w:t>Actavis kan</w:t>
      </w:r>
    </w:p>
    <w:p w14:paraId="355D0309" w14:textId="77777777" w:rsidR="00052D96" w:rsidRPr="00C91FC3" w:rsidRDefault="00052D96" w:rsidP="00052D96">
      <w:pPr>
        <w:ind w:right="-29"/>
        <w:rPr>
          <w:noProof/>
          <w:szCs w:val="22"/>
          <w:lang w:val="sv-SE"/>
        </w:rPr>
      </w:pPr>
      <w:r w:rsidRPr="00C91FC3">
        <w:rPr>
          <w:noProof/>
          <w:szCs w:val="22"/>
          <w:lang w:val="sv-SE"/>
        </w:rPr>
        <w:tab/>
        <w:t>leda till minskning av antalet vita blodkroppar så att du lättare kan få infektioner.</w:t>
      </w:r>
    </w:p>
    <w:p w14:paraId="4C4A34E7" w14:textId="77777777" w:rsidR="00052D96" w:rsidRPr="00C91FC3" w:rsidRDefault="00052D96" w:rsidP="00052D96">
      <w:pPr>
        <w:ind w:right="-29"/>
        <w:rPr>
          <w:noProof/>
          <w:szCs w:val="22"/>
          <w:lang w:val="sv-SE"/>
        </w:rPr>
      </w:pPr>
      <w:r w:rsidRPr="00C91FC3">
        <w:rPr>
          <w:noProof/>
          <w:szCs w:val="22"/>
          <w:lang w:val="sv-SE"/>
        </w:rPr>
        <w:t>-</w:t>
      </w:r>
      <w:r w:rsidRPr="00C91FC3">
        <w:rPr>
          <w:noProof/>
          <w:szCs w:val="22"/>
          <w:lang w:val="sv-SE"/>
        </w:rPr>
        <w:tab/>
        <w:t>Plötsliga blödningar eller sår (när du inte har skadat dig).</w:t>
      </w:r>
    </w:p>
    <w:p w14:paraId="55DC6A71" w14:textId="77777777" w:rsidR="00052D96" w:rsidRPr="00C91FC3" w:rsidRDefault="00052D96" w:rsidP="00052D96">
      <w:pPr>
        <w:ind w:right="-29"/>
        <w:rPr>
          <w:noProof/>
          <w:szCs w:val="22"/>
          <w:lang w:val="sv-SE"/>
        </w:rPr>
      </w:pPr>
    </w:p>
    <w:p w14:paraId="03EC59CE" w14:textId="77777777" w:rsidR="00052D96" w:rsidRPr="00C91FC3" w:rsidRDefault="00052D96" w:rsidP="00052D96">
      <w:pPr>
        <w:ind w:right="-29"/>
        <w:rPr>
          <w:b/>
          <w:bCs/>
          <w:noProof/>
          <w:szCs w:val="22"/>
          <w:lang w:val="sv-SE"/>
        </w:rPr>
      </w:pPr>
      <w:r w:rsidRPr="00C91FC3">
        <w:rPr>
          <w:b/>
          <w:bCs/>
          <w:noProof/>
          <w:szCs w:val="22"/>
          <w:lang w:val="sv-SE"/>
        </w:rPr>
        <w:t xml:space="preserve">Mindre vanliga </w:t>
      </w:r>
      <w:r w:rsidRPr="00C91FC3">
        <w:rPr>
          <w:bCs/>
          <w:noProof/>
          <w:szCs w:val="22"/>
          <w:lang w:val="sv-SE"/>
        </w:rPr>
        <w:t>(</w:t>
      </w:r>
      <w:r w:rsidRPr="00C91FC3">
        <w:rPr>
          <w:noProof/>
          <w:szCs w:val="22"/>
          <w:lang w:val="sv-SE"/>
        </w:rPr>
        <w:t>kan förekomma hos upp till 1 av 100 personer)</w:t>
      </w:r>
      <w:r w:rsidRPr="00C91FC3">
        <w:rPr>
          <w:b/>
          <w:bCs/>
          <w:noProof/>
          <w:szCs w:val="22"/>
          <w:lang w:val="sv-SE"/>
        </w:rPr>
        <w:t xml:space="preserve"> eller sällsynta </w:t>
      </w:r>
      <w:r w:rsidRPr="00C91FC3">
        <w:rPr>
          <w:bCs/>
          <w:noProof/>
          <w:szCs w:val="22"/>
          <w:lang w:val="sv-SE"/>
        </w:rPr>
        <w:t>(</w:t>
      </w:r>
      <w:r w:rsidRPr="00C91FC3">
        <w:rPr>
          <w:noProof/>
          <w:szCs w:val="22"/>
          <w:lang w:val="sv-SE"/>
        </w:rPr>
        <w:t>kan förekomma hos upp till 1 av 1 000 personer)</w:t>
      </w:r>
      <w:r w:rsidRPr="00C91FC3">
        <w:rPr>
          <w:b/>
          <w:bCs/>
          <w:noProof/>
          <w:szCs w:val="22"/>
          <w:lang w:val="sv-SE"/>
        </w:rPr>
        <w:t>:</w:t>
      </w:r>
    </w:p>
    <w:p w14:paraId="1D3DE4C4" w14:textId="77777777" w:rsidR="00052D96" w:rsidRPr="00C91FC3" w:rsidRDefault="00052D96" w:rsidP="00052D96">
      <w:pPr>
        <w:ind w:right="-29"/>
        <w:rPr>
          <w:noProof/>
          <w:szCs w:val="22"/>
          <w:lang w:val="sv-SE"/>
        </w:rPr>
      </w:pPr>
      <w:r w:rsidRPr="00C91FC3">
        <w:rPr>
          <w:noProof/>
          <w:szCs w:val="22"/>
          <w:lang w:val="sv-SE"/>
        </w:rPr>
        <w:t>-</w:t>
      </w:r>
      <w:r w:rsidRPr="00C91FC3">
        <w:rPr>
          <w:noProof/>
          <w:szCs w:val="22"/>
          <w:lang w:val="sv-SE"/>
        </w:rPr>
        <w:tab/>
        <w:t>Bröstsmärta, oregelbunden hjärtrytm (tecken på hjärtproblem).</w:t>
      </w:r>
    </w:p>
    <w:p w14:paraId="6A7DFE21" w14:textId="77777777" w:rsidR="00052D96" w:rsidRPr="00C91FC3" w:rsidRDefault="00052D96" w:rsidP="00052D96">
      <w:pPr>
        <w:ind w:right="-29"/>
        <w:rPr>
          <w:noProof/>
          <w:szCs w:val="22"/>
          <w:lang w:val="sv-SE"/>
        </w:rPr>
      </w:pPr>
      <w:r w:rsidRPr="00C91FC3">
        <w:rPr>
          <w:noProof/>
          <w:szCs w:val="22"/>
          <w:lang w:val="sv-SE"/>
        </w:rPr>
        <w:t>-</w:t>
      </w:r>
      <w:r w:rsidRPr="00C91FC3">
        <w:rPr>
          <w:noProof/>
          <w:szCs w:val="22"/>
          <w:lang w:val="sv-SE"/>
        </w:rPr>
        <w:tab/>
        <w:t>Hosta, svårigheter att andas eller smärtsam andning (tecken på lungproblem).</w:t>
      </w:r>
    </w:p>
    <w:p w14:paraId="7E8B2A66" w14:textId="77777777" w:rsidR="00052D96" w:rsidRPr="00C91FC3" w:rsidRDefault="00052D96" w:rsidP="00052D96">
      <w:pPr>
        <w:ind w:right="-29"/>
        <w:rPr>
          <w:noProof/>
          <w:szCs w:val="22"/>
          <w:lang w:val="sv-SE"/>
        </w:rPr>
      </w:pPr>
      <w:r w:rsidRPr="00C91FC3">
        <w:rPr>
          <w:noProof/>
          <w:szCs w:val="22"/>
          <w:lang w:val="sv-SE"/>
        </w:rPr>
        <w:t>-</w:t>
      </w:r>
      <w:r w:rsidRPr="00C91FC3">
        <w:rPr>
          <w:noProof/>
          <w:szCs w:val="22"/>
          <w:lang w:val="sv-SE"/>
        </w:rPr>
        <w:tab/>
        <w:t>Känna sig snurrig, yrsel eller svimning (tecken på lågt blodtryck).</w:t>
      </w:r>
    </w:p>
    <w:p w14:paraId="3BE69945" w14:textId="77777777" w:rsidR="00052D96" w:rsidRPr="00C91FC3" w:rsidRDefault="00052D96" w:rsidP="00052D96">
      <w:pPr>
        <w:ind w:right="-29"/>
        <w:rPr>
          <w:noProof/>
          <w:szCs w:val="22"/>
          <w:lang w:val="sv-SE"/>
        </w:rPr>
      </w:pPr>
      <w:r w:rsidRPr="00C91FC3">
        <w:rPr>
          <w:noProof/>
          <w:szCs w:val="22"/>
          <w:lang w:val="sv-SE"/>
        </w:rPr>
        <w:t>-</w:t>
      </w:r>
      <w:r w:rsidRPr="00C91FC3">
        <w:rPr>
          <w:noProof/>
          <w:szCs w:val="22"/>
          <w:lang w:val="sv-SE"/>
        </w:rPr>
        <w:tab/>
        <w:t xml:space="preserve">Illamående, med minskad aptit, </w:t>
      </w:r>
      <w:r w:rsidR="00C40EBB" w:rsidRPr="00C91FC3">
        <w:rPr>
          <w:noProof/>
          <w:szCs w:val="22"/>
          <w:lang w:val="sv-SE"/>
        </w:rPr>
        <w:t>mörk</w:t>
      </w:r>
      <w:r w:rsidRPr="00C91FC3">
        <w:rPr>
          <w:noProof/>
          <w:szCs w:val="22"/>
          <w:lang w:val="sv-SE"/>
        </w:rPr>
        <w:t xml:space="preserve"> urin, gulfärgning av hud eller ögon (tecken på</w:t>
      </w:r>
    </w:p>
    <w:p w14:paraId="1892BC9E" w14:textId="77777777" w:rsidR="00052D96" w:rsidRPr="00C91FC3" w:rsidRDefault="00052D96" w:rsidP="00052D96">
      <w:pPr>
        <w:ind w:right="-29"/>
        <w:rPr>
          <w:noProof/>
          <w:szCs w:val="22"/>
          <w:lang w:val="sv-SE"/>
        </w:rPr>
      </w:pPr>
      <w:r w:rsidRPr="00C91FC3">
        <w:rPr>
          <w:noProof/>
          <w:szCs w:val="22"/>
          <w:lang w:val="sv-SE"/>
        </w:rPr>
        <w:tab/>
        <w:t>leverproblem).</w:t>
      </w:r>
    </w:p>
    <w:p w14:paraId="505AB6FD" w14:textId="77777777" w:rsidR="00052D96" w:rsidRPr="00C91FC3" w:rsidRDefault="00052D96" w:rsidP="00052D96">
      <w:pPr>
        <w:ind w:right="-29"/>
        <w:rPr>
          <w:noProof/>
          <w:szCs w:val="22"/>
          <w:lang w:val="sv-SE"/>
        </w:rPr>
      </w:pPr>
      <w:r w:rsidRPr="00C91FC3">
        <w:rPr>
          <w:noProof/>
          <w:szCs w:val="22"/>
          <w:lang w:val="sv-SE"/>
        </w:rPr>
        <w:t>-</w:t>
      </w:r>
      <w:r w:rsidRPr="00C91FC3">
        <w:rPr>
          <w:noProof/>
          <w:szCs w:val="22"/>
          <w:lang w:val="sv-SE"/>
        </w:rPr>
        <w:tab/>
        <w:t>Hudutslag, rodnad med blåsor på läppar, ögon, hud eller mun, flagning av huden, feber,</w:t>
      </w:r>
    </w:p>
    <w:p w14:paraId="432AED97" w14:textId="77777777" w:rsidR="00052D96" w:rsidRPr="00C91FC3" w:rsidRDefault="00052D96" w:rsidP="00052D96">
      <w:pPr>
        <w:ind w:right="-29"/>
        <w:rPr>
          <w:noProof/>
          <w:szCs w:val="22"/>
          <w:lang w:val="sv-SE"/>
        </w:rPr>
      </w:pPr>
      <w:r w:rsidRPr="00C91FC3">
        <w:rPr>
          <w:noProof/>
          <w:szCs w:val="22"/>
          <w:lang w:val="sv-SE"/>
        </w:rPr>
        <w:tab/>
        <w:t>upphöjda röda eller lila hudområden, klåda, brännande känsla, utslag med små varfyllda blåsor</w:t>
      </w:r>
    </w:p>
    <w:p w14:paraId="60E97FFD" w14:textId="77777777" w:rsidR="00052D96" w:rsidRPr="00C91FC3" w:rsidRDefault="00052D96" w:rsidP="00052D96">
      <w:pPr>
        <w:ind w:right="-29"/>
        <w:rPr>
          <w:noProof/>
          <w:szCs w:val="22"/>
          <w:lang w:val="sv-SE"/>
        </w:rPr>
      </w:pPr>
      <w:r w:rsidRPr="00C91FC3">
        <w:rPr>
          <w:noProof/>
          <w:szCs w:val="22"/>
          <w:lang w:val="sv-SE"/>
        </w:rPr>
        <w:tab/>
        <w:t>(tecken på hudproblem).</w:t>
      </w:r>
    </w:p>
    <w:p w14:paraId="78DFE758" w14:textId="77777777" w:rsidR="00052D96" w:rsidRPr="00C91FC3" w:rsidRDefault="00052D96" w:rsidP="00052D96">
      <w:pPr>
        <w:ind w:right="-29"/>
        <w:rPr>
          <w:noProof/>
          <w:szCs w:val="22"/>
          <w:lang w:val="sv-SE"/>
        </w:rPr>
      </w:pPr>
      <w:r w:rsidRPr="00C91FC3">
        <w:rPr>
          <w:noProof/>
          <w:szCs w:val="22"/>
          <w:lang w:val="sv-SE"/>
        </w:rPr>
        <w:t>-</w:t>
      </w:r>
      <w:r w:rsidRPr="00C91FC3">
        <w:rPr>
          <w:noProof/>
          <w:szCs w:val="22"/>
          <w:lang w:val="sv-SE"/>
        </w:rPr>
        <w:tab/>
        <w:t>Svår buksmärta, blod i uppkastning, avföring eller urin, svartfärgad avföring (tecken på</w:t>
      </w:r>
    </w:p>
    <w:p w14:paraId="40BB2463" w14:textId="77777777" w:rsidR="00052D96" w:rsidRPr="00C91FC3" w:rsidRDefault="00052D96" w:rsidP="00052D96">
      <w:pPr>
        <w:ind w:right="-29"/>
        <w:rPr>
          <w:noProof/>
          <w:szCs w:val="22"/>
          <w:lang w:val="sv-SE"/>
        </w:rPr>
      </w:pPr>
      <w:r w:rsidRPr="00C91FC3">
        <w:rPr>
          <w:noProof/>
          <w:szCs w:val="22"/>
          <w:lang w:val="sv-SE"/>
        </w:rPr>
        <w:tab/>
        <w:t>magtarmsjukdom).</w:t>
      </w:r>
    </w:p>
    <w:p w14:paraId="666FC8E6" w14:textId="77777777" w:rsidR="00052D96" w:rsidRPr="00C91FC3" w:rsidRDefault="00052D96" w:rsidP="00052D96">
      <w:pPr>
        <w:ind w:right="-29"/>
        <w:rPr>
          <w:noProof/>
          <w:szCs w:val="22"/>
          <w:lang w:val="sv-SE"/>
        </w:rPr>
      </w:pPr>
      <w:r w:rsidRPr="00C91FC3">
        <w:rPr>
          <w:noProof/>
          <w:szCs w:val="22"/>
          <w:lang w:val="sv-SE"/>
        </w:rPr>
        <w:t>-</w:t>
      </w:r>
      <w:r w:rsidRPr="00C91FC3">
        <w:rPr>
          <w:noProof/>
          <w:szCs w:val="22"/>
          <w:lang w:val="sv-SE"/>
        </w:rPr>
        <w:tab/>
        <w:t>Kraftig urinminskning, törst (tecken på njurproblem).</w:t>
      </w:r>
    </w:p>
    <w:p w14:paraId="697AFEB6" w14:textId="77777777" w:rsidR="00052D96" w:rsidRPr="00C91FC3" w:rsidRDefault="00052D96" w:rsidP="00052D96">
      <w:pPr>
        <w:ind w:right="-29"/>
        <w:rPr>
          <w:noProof/>
          <w:szCs w:val="22"/>
          <w:lang w:val="sv-SE"/>
        </w:rPr>
      </w:pPr>
      <w:r w:rsidRPr="00C91FC3">
        <w:rPr>
          <w:noProof/>
          <w:szCs w:val="22"/>
          <w:lang w:val="sv-SE"/>
        </w:rPr>
        <w:t>-</w:t>
      </w:r>
      <w:r w:rsidRPr="00C91FC3">
        <w:rPr>
          <w:noProof/>
          <w:szCs w:val="22"/>
          <w:lang w:val="sv-SE"/>
        </w:rPr>
        <w:tab/>
        <w:t>Illamående, med diarré och kräkningar, buksmärta eller feber (tecken på tarmproblem).</w:t>
      </w:r>
    </w:p>
    <w:p w14:paraId="2E8A802F" w14:textId="77777777" w:rsidR="00052D96" w:rsidRPr="00C91FC3" w:rsidRDefault="00052D96" w:rsidP="00052D96">
      <w:pPr>
        <w:ind w:right="-29"/>
        <w:rPr>
          <w:noProof/>
          <w:szCs w:val="22"/>
          <w:lang w:val="sv-SE"/>
        </w:rPr>
      </w:pPr>
      <w:r w:rsidRPr="00C91FC3">
        <w:rPr>
          <w:noProof/>
          <w:szCs w:val="22"/>
          <w:lang w:val="sv-SE"/>
        </w:rPr>
        <w:t>-</w:t>
      </w:r>
      <w:r w:rsidRPr="00C91FC3">
        <w:rPr>
          <w:noProof/>
          <w:szCs w:val="22"/>
          <w:lang w:val="sv-SE"/>
        </w:rPr>
        <w:tab/>
        <w:t>Svår huvudvärk, svaghet eller förlamning i ben eller ansikte, svårighet att prata, plötslig</w:t>
      </w:r>
    </w:p>
    <w:p w14:paraId="12644C6A" w14:textId="77777777" w:rsidR="00052D96" w:rsidRPr="00C91FC3" w:rsidRDefault="00052D96" w:rsidP="00052D96">
      <w:pPr>
        <w:ind w:right="-29"/>
        <w:rPr>
          <w:noProof/>
          <w:szCs w:val="22"/>
          <w:lang w:val="sv-SE"/>
        </w:rPr>
      </w:pPr>
      <w:r w:rsidRPr="00C91FC3">
        <w:rPr>
          <w:noProof/>
          <w:szCs w:val="22"/>
          <w:lang w:val="sv-SE"/>
        </w:rPr>
        <w:tab/>
        <w:t>medvetslöshet (tecken på problem i nervsystemet</w:t>
      </w:r>
      <w:r w:rsidR="00860629" w:rsidRPr="00C91FC3">
        <w:rPr>
          <w:noProof/>
          <w:szCs w:val="22"/>
          <w:lang w:val="sv-SE"/>
        </w:rPr>
        <w:t xml:space="preserve"> </w:t>
      </w:r>
      <w:r w:rsidR="00860629" w:rsidRPr="00C91FC3">
        <w:rPr>
          <w:color w:val="222222"/>
          <w:szCs w:val="22"/>
          <w:lang w:val="sv-SE"/>
        </w:rPr>
        <w:t>som blödning eller svullnad i skalle/hjärna</w:t>
      </w:r>
      <w:r w:rsidRPr="00C91FC3">
        <w:rPr>
          <w:noProof/>
          <w:szCs w:val="22"/>
          <w:lang w:val="sv-SE"/>
        </w:rPr>
        <w:t>).</w:t>
      </w:r>
    </w:p>
    <w:p w14:paraId="2CD440F9" w14:textId="77777777" w:rsidR="00052D96" w:rsidRPr="00C91FC3" w:rsidRDefault="00052D96" w:rsidP="00052D96">
      <w:pPr>
        <w:ind w:right="-29"/>
        <w:rPr>
          <w:noProof/>
          <w:szCs w:val="22"/>
          <w:lang w:val="sv-SE"/>
        </w:rPr>
      </w:pPr>
      <w:r w:rsidRPr="00C91FC3">
        <w:rPr>
          <w:noProof/>
          <w:szCs w:val="22"/>
          <w:lang w:val="sv-SE"/>
        </w:rPr>
        <w:t>-</w:t>
      </w:r>
      <w:r w:rsidRPr="00C91FC3">
        <w:rPr>
          <w:noProof/>
          <w:szCs w:val="22"/>
          <w:lang w:val="sv-SE"/>
        </w:rPr>
        <w:tab/>
        <w:t>Blekhet, trötthet och andfåddhet med mörk urin (tecken på låg nivå av röda blodkroppar).</w:t>
      </w:r>
    </w:p>
    <w:p w14:paraId="65CD485A" w14:textId="77777777" w:rsidR="00052D96" w:rsidRPr="00C91FC3" w:rsidRDefault="00052D96" w:rsidP="00052D96">
      <w:pPr>
        <w:ind w:right="-29"/>
        <w:rPr>
          <w:noProof/>
          <w:szCs w:val="22"/>
          <w:lang w:val="sv-SE"/>
        </w:rPr>
      </w:pPr>
      <w:r w:rsidRPr="00C91FC3">
        <w:rPr>
          <w:noProof/>
          <w:szCs w:val="22"/>
          <w:lang w:val="sv-SE"/>
        </w:rPr>
        <w:t>-</w:t>
      </w:r>
      <w:r w:rsidRPr="00C91FC3">
        <w:rPr>
          <w:noProof/>
          <w:szCs w:val="22"/>
          <w:lang w:val="sv-SE"/>
        </w:rPr>
        <w:tab/>
        <w:t>Ögonsmärtor eller försämrad syn</w:t>
      </w:r>
      <w:r w:rsidR="000B34D3" w:rsidRPr="00C91FC3">
        <w:rPr>
          <w:noProof/>
          <w:szCs w:val="22"/>
          <w:lang w:val="sv-SE"/>
        </w:rPr>
        <w:t>, blödning i ögonen</w:t>
      </w:r>
      <w:r w:rsidRPr="00C91FC3">
        <w:rPr>
          <w:noProof/>
          <w:szCs w:val="22"/>
          <w:lang w:val="sv-SE"/>
        </w:rPr>
        <w:t>.</w:t>
      </w:r>
    </w:p>
    <w:p w14:paraId="0F5D91DE" w14:textId="77777777" w:rsidR="00052D96" w:rsidRPr="00C91FC3" w:rsidRDefault="00052D96" w:rsidP="00052D96">
      <w:pPr>
        <w:ind w:right="-29"/>
        <w:rPr>
          <w:noProof/>
          <w:szCs w:val="22"/>
          <w:lang w:val="sv-SE"/>
        </w:rPr>
      </w:pPr>
      <w:r w:rsidRPr="00C91FC3">
        <w:rPr>
          <w:noProof/>
          <w:szCs w:val="22"/>
          <w:lang w:val="sv-SE"/>
        </w:rPr>
        <w:t>-</w:t>
      </w:r>
      <w:r w:rsidRPr="00C91FC3">
        <w:rPr>
          <w:noProof/>
          <w:szCs w:val="22"/>
          <w:lang w:val="sv-SE"/>
        </w:rPr>
        <w:tab/>
        <w:t>Smärta i höfterna eller svårighet att gå.</w:t>
      </w:r>
    </w:p>
    <w:p w14:paraId="13B1BE14" w14:textId="77777777" w:rsidR="00052D96" w:rsidRPr="00C91FC3" w:rsidRDefault="00052D96" w:rsidP="00052D96">
      <w:pPr>
        <w:ind w:right="-29"/>
        <w:rPr>
          <w:noProof/>
          <w:szCs w:val="22"/>
          <w:lang w:val="sv-SE"/>
        </w:rPr>
      </w:pPr>
      <w:r w:rsidRPr="00C91FC3">
        <w:rPr>
          <w:noProof/>
          <w:szCs w:val="22"/>
          <w:lang w:val="sv-SE"/>
        </w:rPr>
        <w:t>-</w:t>
      </w:r>
      <w:r w:rsidRPr="00C91FC3">
        <w:rPr>
          <w:noProof/>
          <w:szCs w:val="22"/>
          <w:lang w:val="sv-SE"/>
        </w:rPr>
        <w:tab/>
        <w:t>Domnade eller kalla tår och fingrar (tecken på Raynauds syndrom).</w:t>
      </w:r>
    </w:p>
    <w:p w14:paraId="24D5C33C" w14:textId="77777777" w:rsidR="00052D96" w:rsidRPr="00C91FC3" w:rsidRDefault="00052D96" w:rsidP="00052D96">
      <w:pPr>
        <w:ind w:right="-29"/>
        <w:rPr>
          <w:noProof/>
          <w:szCs w:val="22"/>
          <w:lang w:val="sv-SE"/>
        </w:rPr>
      </w:pPr>
      <w:r w:rsidRPr="00C91FC3">
        <w:rPr>
          <w:noProof/>
          <w:szCs w:val="22"/>
          <w:lang w:val="sv-SE"/>
        </w:rPr>
        <w:t>-</w:t>
      </w:r>
      <w:r w:rsidRPr="00C91FC3">
        <w:rPr>
          <w:noProof/>
          <w:szCs w:val="22"/>
          <w:lang w:val="sv-SE"/>
        </w:rPr>
        <w:tab/>
        <w:t>Plötslig svullnad och rodnad i hud (tecken på en hudinfektion som kallas cellulit).</w:t>
      </w:r>
    </w:p>
    <w:p w14:paraId="37AF9097" w14:textId="77777777" w:rsidR="00052D96" w:rsidRPr="00C91FC3" w:rsidRDefault="00052D96" w:rsidP="00052D96">
      <w:pPr>
        <w:ind w:right="-29"/>
        <w:rPr>
          <w:noProof/>
          <w:szCs w:val="22"/>
          <w:lang w:val="sv-SE"/>
        </w:rPr>
      </w:pPr>
      <w:r w:rsidRPr="00C91FC3">
        <w:rPr>
          <w:noProof/>
          <w:szCs w:val="22"/>
          <w:lang w:val="sv-SE"/>
        </w:rPr>
        <w:t>-</w:t>
      </w:r>
      <w:r w:rsidRPr="00C91FC3">
        <w:rPr>
          <w:noProof/>
          <w:szCs w:val="22"/>
          <w:lang w:val="sv-SE"/>
        </w:rPr>
        <w:tab/>
      </w:r>
      <w:r w:rsidR="00630943" w:rsidRPr="00B463C8">
        <w:rPr>
          <w:noProof/>
          <w:szCs w:val="22"/>
          <w:lang w:val="sv-SE"/>
        </w:rPr>
        <w:t>Nedsatt hörsel</w:t>
      </w:r>
      <w:r w:rsidRPr="00C91FC3">
        <w:rPr>
          <w:noProof/>
          <w:szCs w:val="22"/>
          <w:lang w:val="sv-SE"/>
        </w:rPr>
        <w:t>.</w:t>
      </w:r>
    </w:p>
    <w:p w14:paraId="654AC8BF" w14:textId="77777777" w:rsidR="00052D96" w:rsidRPr="00C91FC3" w:rsidRDefault="00052D96" w:rsidP="00052D96">
      <w:pPr>
        <w:ind w:right="-29"/>
        <w:rPr>
          <w:noProof/>
          <w:szCs w:val="22"/>
          <w:lang w:val="sv-SE"/>
        </w:rPr>
      </w:pPr>
      <w:r w:rsidRPr="00C91FC3">
        <w:rPr>
          <w:noProof/>
          <w:szCs w:val="22"/>
          <w:lang w:val="sv-SE"/>
        </w:rPr>
        <w:t>-</w:t>
      </w:r>
      <w:r w:rsidRPr="00C91FC3">
        <w:rPr>
          <w:noProof/>
          <w:szCs w:val="22"/>
          <w:lang w:val="sv-SE"/>
        </w:rPr>
        <w:tab/>
        <w:t>Muskelsvaghet och muskelkramper med onormal hjärtrytm (tecken som tyder på förändringar i</w:t>
      </w:r>
    </w:p>
    <w:p w14:paraId="010423B4" w14:textId="77777777" w:rsidR="00052D96" w:rsidRPr="00C91FC3" w:rsidRDefault="00052D96" w:rsidP="00052D96">
      <w:pPr>
        <w:ind w:right="-29"/>
        <w:rPr>
          <w:noProof/>
          <w:szCs w:val="22"/>
          <w:lang w:val="sv-SE"/>
        </w:rPr>
      </w:pPr>
      <w:r w:rsidRPr="00C91FC3">
        <w:rPr>
          <w:noProof/>
          <w:szCs w:val="22"/>
          <w:lang w:val="sv-SE"/>
        </w:rPr>
        <w:tab/>
        <w:t>mängden kalium i ditt blod).</w:t>
      </w:r>
    </w:p>
    <w:p w14:paraId="16DA5B7A" w14:textId="77777777" w:rsidR="00052D96" w:rsidRPr="00C91FC3" w:rsidRDefault="00052D96" w:rsidP="00052D96">
      <w:pPr>
        <w:ind w:right="-29"/>
        <w:rPr>
          <w:noProof/>
          <w:szCs w:val="22"/>
          <w:lang w:val="sv-SE"/>
        </w:rPr>
      </w:pPr>
      <w:r w:rsidRPr="00C91FC3">
        <w:rPr>
          <w:noProof/>
          <w:szCs w:val="22"/>
          <w:lang w:val="sv-SE"/>
        </w:rPr>
        <w:t>-</w:t>
      </w:r>
      <w:r w:rsidRPr="00C91FC3">
        <w:rPr>
          <w:noProof/>
          <w:szCs w:val="22"/>
          <w:lang w:val="sv-SE"/>
        </w:rPr>
        <w:tab/>
        <w:t>Tendens att få blåmärken.</w:t>
      </w:r>
    </w:p>
    <w:p w14:paraId="51F41BCE" w14:textId="77777777" w:rsidR="00052D96" w:rsidRPr="00C91FC3" w:rsidRDefault="00052D96" w:rsidP="00052D96">
      <w:pPr>
        <w:ind w:right="-29"/>
        <w:rPr>
          <w:noProof/>
          <w:szCs w:val="22"/>
          <w:lang w:val="sv-SE"/>
        </w:rPr>
      </w:pPr>
      <w:r w:rsidRPr="00C91FC3">
        <w:rPr>
          <w:noProof/>
          <w:szCs w:val="22"/>
          <w:lang w:val="sv-SE"/>
        </w:rPr>
        <w:t>-</w:t>
      </w:r>
      <w:r w:rsidRPr="00C91FC3">
        <w:rPr>
          <w:noProof/>
          <w:szCs w:val="22"/>
          <w:lang w:val="sv-SE"/>
        </w:rPr>
        <w:tab/>
        <w:t>Magsmärta, med illamående.</w:t>
      </w:r>
    </w:p>
    <w:p w14:paraId="1CDB93EE" w14:textId="77777777" w:rsidR="00052D96" w:rsidRPr="00C91FC3" w:rsidRDefault="00052D96" w:rsidP="00052D96">
      <w:pPr>
        <w:ind w:right="-29"/>
        <w:rPr>
          <w:noProof/>
          <w:szCs w:val="22"/>
          <w:lang w:val="sv-SE"/>
        </w:rPr>
      </w:pPr>
      <w:r w:rsidRPr="00C91FC3">
        <w:rPr>
          <w:noProof/>
          <w:szCs w:val="22"/>
          <w:lang w:val="sv-SE"/>
        </w:rPr>
        <w:t>-</w:t>
      </w:r>
      <w:r w:rsidRPr="00C91FC3">
        <w:rPr>
          <w:noProof/>
          <w:szCs w:val="22"/>
          <w:lang w:val="sv-SE"/>
        </w:rPr>
        <w:tab/>
        <w:t>Muskelkramper, med feber, röd-brun urin, smärta eller svaghet i dina muskler (tecken på</w:t>
      </w:r>
    </w:p>
    <w:p w14:paraId="2EC6C46A" w14:textId="77777777" w:rsidR="00052D96" w:rsidRPr="00C91FC3" w:rsidRDefault="00052D96" w:rsidP="00052D96">
      <w:pPr>
        <w:ind w:right="-29"/>
        <w:rPr>
          <w:noProof/>
          <w:szCs w:val="22"/>
          <w:lang w:val="sv-SE"/>
        </w:rPr>
      </w:pPr>
      <w:r w:rsidRPr="00C91FC3">
        <w:rPr>
          <w:noProof/>
          <w:szCs w:val="22"/>
          <w:lang w:val="sv-SE"/>
        </w:rPr>
        <w:tab/>
        <w:t>muskelproblem).</w:t>
      </w:r>
    </w:p>
    <w:p w14:paraId="1A69DDC4" w14:textId="77777777" w:rsidR="00052D96" w:rsidRPr="00C91FC3" w:rsidRDefault="00052D96" w:rsidP="00052D96">
      <w:pPr>
        <w:ind w:right="-29"/>
        <w:rPr>
          <w:noProof/>
          <w:szCs w:val="22"/>
          <w:lang w:val="sv-SE"/>
        </w:rPr>
      </w:pPr>
      <w:r w:rsidRPr="00C91FC3">
        <w:rPr>
          <w:noProof/>
          <w:szCs w:val="22"/>
          <w:lang w:val="sv-SE"/>
        </w:rPr>
        <w:t>-</w:t>
      </w:r>
      <w:r w:rsidRPr="00C91FC3">
        <w:rPr>
          <w:noProof/>
          <w:szCs w:val="22"/>
          <w:lang w:val="sv-SE"/>
        </w:rPr>
        <w:tab/>
        <w:t>Bäckensmärta ibland med illamående och kräkningar, med oväntad vaginalblödning, yrsel eller</w:t>
      </w:r>
    </w:p>
    <w:p w14:paraId="6A6D7813" w14:textId="77777777" w:rsidR="00052D96" w:rsidRPr="00C91FC3" w:rsidRDefault="00052D96" w:rsidP="00052D96">
      <w:pPr>
        <w:ind w:right="-29"/>
        <w:rPr>
          <w:noProof/>
          <w:szCs w:val="22"/>
          <w:lang w:val="sv-SE"/>
        </w:rPr>
      </w:pPr>
      <w:r w:rsidRPr="00C91FC3">
        <w:rPr>
          <w:noProof/>
          <w:szCs w:val="22"/>
          <w:lang w:val="sv-SE"/>
        </w:rPr>
        <w:tab/>
        <w:t>svimning på grund av lågt blodtryck (tecken på problem med äggstockar eller livmoder).</w:t>
      </w:r>
    </w:p>
    <w:p w14:paraId="04A462DF" w14:textId="77777777" w:rsidR="00052D96" w:rsidRPr="00C91FC3" w:rsidRDefault="00052D96" w:rsidP="00052D96">
      <w:pPr>
        <w:ind w:right="-29"/>
        <w:rPr>
          <w:noProof/>
          <w:szCs w:val="22"/>
          <w:lang w:val="sv-SE"/>
        </w:rPr>
      </w:pPr>
      <w:r w:rsidRPr="00C91FC3">
        <w:rPr>
          <w:noProof/>
          <w:szCs w:val="22"/>
          <w:lang w:val="sv-SE"/>
        </w:rPr>
        <w:t>-</w:t>
      </w:r>
      <w:r w:rsidRPr="00C91FC3">
        <w:rPr>
          <w:noProof/>
          <w:szCs w:val="22"/>
          <w:lang w:val="sv-SE"/>
        </w:rPr>
        <w:tab/>
        <w:t>Illamående, andfåddhet, oregelbundna hjärtslag, grumlig urin, trötthet och/eller ledbesvär</w:t>
      </w:r>
    </w:p>
    <w:p w14:paraId="3171C30E" w14:textId="77777777" w:rsidR="00630943" w:rsidRDefault="00052D96" w:rsidP="00630943">
      <w:pPr>
        <w:ind w:left="567" w:right="-29"/>
        <w:rPr>
          <w:noProof/>
          <w:szCs w:val="22"/>
          <w:lang w:val="sv-SE"/>
        </w:rPr>
      </w:pPr>
      <w:r w:rsidRPr="00C91FC3">
        <w:rPr>
          <w:noProof/>
          <w:szCs w:val="22"/>
          <w:lang w:val="sv-SE"/>
        </w:rPr>
        <w:t xml:space="preserve">associerat med onormala laboratorievärden (t.ex. höga kalium-, urinsyra- och </w:t>
      </w:r>
      <w:r w:rsidR="0002619C" w:rsidRPr="00C91FC3">
        <w:rPr>
          <w:noProof/>
          <w:szCs w:val="22"/>
          <w:lang w:val="sv-SE"/>
        </w:rPr>
        <w:t xml:space="preserve">kalciumnivåer  samt låga </w:t>
      </w:r>
      <w:r w:rsidRPr="00C91FC3">
        <w:rPr>
          <w:noProof/>
          <w:szCs w:val="22"/>
          <w:lang w:val="sv-SE"/>
        </w:rPr>
        <w:t>fosfornivåer blodet).</w:t>
      </w:r>
      <w:r w:rsidR="00630943" w:rsidRPr="00630943">
        <w:rPr>
          <w:noProof/>
          <w:szCs w:val="22"/>
          <w:lang w:val="sv-SE"/>
        </w:rPr>
        <w:t xml:space="preserve"> </w:t>
      </w:r>
    </w:p>
    <w:p w14:paraId="7454B2D8" w14:textId="77777777" w:rsidR="00052D96" w:rsidRPr="00C91FC3" w:rsidRDefault="00630943" w:rsidP="002643FF">
      <w:pPr>
        <w:ind w:left="567" w:right="-29" w:hanging="567"/>
        <w:rPr>
          <w:noProof/>
          <w:szCs w:val="22"/>
          <w:lang w:val="sv-SE"/>
        </w:rPr>
      </w:pPr>
      <w:r w:rsidRPr="00C91FC3">
        <w:rPr>
          <w:noProof/>
          <w:szCs w:val="22"/>
          <w:lang w:val="sv-SE"/>
        </w:rPr>
        <w:t>-</w:t>
      </w:r>
      <w:r w:rsidRPr="00C91FC3">
        <w:rPr>
          <w:noProof/>
          <w:szCs w:val="22"/>
          <w:lang w:val="sv-SE"/>
        </w:rPr>
        <w:tab/>
      </w:r>
      <w:r w:rsidRPr="00F62748">
        <w:rPr>
          <w:color w:val="000000"/>
          <w:szCs w:val="22"/>
          <w:lang w:val="sv-SE"/>
        </w:rPr>
        <w:t>Blodproppar i små blodkärl (trombotisk mikroangiopati).</w:t>
      </w:r>
    </w:p>
    <w:p w14:paraId="705E0299" w14:textId="77777777" w:rsidR="0002619C" w:rsidRPr="00C91FC3" w:rsidRDefault="0002619C" w:rsidP="00052D96">
      <w:pPr>
        <w:ind w:right="-29"/>
        <w:rPr>
          <w:b/>
          <w:bCs/>
          <w:noProof/>
          <w:szCs w:val="22"/>
          <w:lang w:val="sv-SE"/>
        </w:rPr>
      </w:pPr>
    </w:p>
    <w:p w14:paraId="6196AAC8" w14:textId="77777777" w:rsidR="0002619C" w:rsidRPr="00C91FC3" w:rsidRDefault="0002619C" w:rsidP="0002619C">
      <w:pPr>
        <w:ind w:right="-29"/>
        <w:rPr>
          <w:noProof/>
          <w:szCs w:val="22"/>
          <w:lang w:val="sv-SE"/>
        </w:rPr>
      </w:pPr>
      <w:r w:rsidRPr="00C91FC3">
        <w:rPr>
          <w:b/>
          <w:bCs/>
          <w:noProof/>
          <w:szCs w:val="22"/>
          <w:lang w:val="sv-SE"/>
        </w:rPr>
        <w:t xml:space="preserve">Ingen känd frekvens </w:t>
      </w:r>
      <w:r w:rsidRPr="00C91FC3">
        <w:rPr>
          <w:bCs/>
          <w:noProof/>
          <w:szCs w:val="22"/>
          <w:lang w:val="sv-SE"/>
        </w:rPr>
        <w:t>(</w:t>
      </w:r>
      <w:r w:rsidRPr="00C91FC3">
        <w:rPr>
          <w:noProof/>
          <w:szCs w:val="22"/>
          <w:lang w:val="sv-SE"/>
        </w:rPr>
        <w:t>frekvensen kan inte beräknas från tillgängliga data):</w:t>
      </w:r>
    </w:p>
    <w:p w14:paraId="6C229697" w14:textId="77777777" w:rsidR="0002619C" w:rsidRPr="00C91FC3" w:rsidRDefault="0002619C" w:rsidP="0002619C">
      <w:pPr>
        <w:ind w:left="567" w:right="-29" w:hanging="567"/>
        <w:rPr>
          <w:noProof/>
          <w:szCs w:val="22"/>
          <w:lang w:val="sv-SE"/>
        </w:rPr>
      </w:pPr>
      <w:r w:rsidRPr="00C91FC3">
        <w:rPr>
          <w:noProof/>
          <w:szCs w:val="22"/>
          <w:lang w:val="sv-SE"/>
        </w:rPr>
        <w:t>-</w:t>
      </w:r>
      <w:r w:rsidRPr="00C91FC3">
        <w:rPr>
          <w:noProof/>
          <w:szCs w:val="22"/>
          <w:lang w:val="sv-SE"/>
        </w:rPr>
        <w:tab/>
        <w:t>Kombination av svåra utbredda hudutslag, illamående, feber, höga nivåer av vissa vita blodkroppar eller gul hud eller ögon (tecken på gulsot) med andfåddhet, bröstsmärta/obehag, kraftigt minskad urinproduktion och känsla av törst etc. (tecken på behandlingsrelaterad allergisk reaktion).</w:t>
      </w:r>
    </w:p>
    <w:p w14:paraId="05F81A31" w14:textId="77777777" w:rsidR="0068050E" w:rsidRPr="00C91FC3" w:rsidRDefault="0068050E" w:rsidP="0068050E">
      <w:pPr>
        <w:pStyle w:val="TextChar"/>
        <w:widowControl w:val="0"/>
        <w:numPr>
          <w:ilvl w:val="0"/>
          <w:numId w:val="43"/>
        </w:numPr>
        <w:spacing w:before="0"/>
        <w:ind w:left="567" w:hanging="567"/>
        <w:jc w:val="left"/>
        <w:rPr>
          <w:color w:val="000000"/>
          <w:sz w:val="22"/>
          <w:szCs w:val="22"/>
          <w:lang w:val="sv-SE"/>
        </w:rPr>
      </w:pPr>
      <w:r w:rsidRPr="00C91FC3">
        <w:rPr>
          <w:color w:val="000000"/>
          <w:sz w:val="22"/>
          <w:szCs w:val="22"/>
          <w:lang w:val="sv-SE"/>
        </w:rPr>
        <w:t>Kronisk njursvikt</w:t>
      </w:r>
      <w:r w:rsidR="00236B94" w:rsidRPr="00C91FC3">
        <w:rPr>
          <w:color w:val="000000"/>
          <w:sz w:val="22"/>
          <w:szCs w:val="22"/>
          <w:lang w:val="sv-SE"/>
        </w:rPr>
        <w:t>.</w:t>
      </w:r>
    </w:p>
    <w:p w14:paraId="1A117CAE" w14:textId="77777777" w:rsidR="00236B94" w:rsidRPr="00C91FC3" w:rsidRDefault="00236B94" w:rsidP="00236B94">
      <w:pPr>
        <w:widowControl w:val="0"/>
        <w:numPr>
          <w:ilvl w:val="0"/>
          <w:numId w:val="43"/>
        </w:numPr>
        <w:ind w:left="567" w:right="-29" w:hanging="567"/>
        <w:rPr>
          <w:color w:val="000000"/>
          <w:szCs w:val="22"/>
          <w:lang w:val="sv-SE"/>
        </w:rPr>
      </w:pPr>
      <w:r w:rsidRPr="00C91FC3">
        <w:rPr>
          <w:noProof/>
          <w:szCs w:val="22"/>
          <w:lang w:val="sv-SE"/>
        </w:rPr>
        <w:t>Återkomst (reaktivering</w:t>
      </w:r>
      <w:r w:rsidR="008F5674" w:rsidRPr="00C91FC3">
        <w:rPr>
          <w:noProof/>
          <w:szCs w:val="22"/>
          <w:lang w:val="sv-SE"/>
        </w:rPr>
        <w:t>)</w:t>
      </w:r>
      <w:r w:rsidRPr="00C91FC3">
        <w:rPr>
          <w:noProof/>
          <w:szCs w:val="22"/>
          <w:lang w:val="sv-SE"/>
        </w:rPr>
        <w:t xml:space="preserve"> av hepatit B-infektion när du tidigare haft hepatit B (en leverinfektion).</w:t>
      </w:r>
    </w:p>
    <w:p w14:paraId="2BE8DF80" w14:textId="77777777" w:rsidR="0002619C" w:rsidRPr="00C91FC3" w:rsidRDefault="0002619C" w:rsidP="00052D96">
      <w:pPr>
        <w:ind w:right="-29"/>
        <w:rPr>
          <w:b/>
          <w:bCs/>
          <w:noProof/>
          <w:szCs w:val="22"/>
          <w:lang w:val="sv-SE"/>
        </w:rPr>
      </w:pPr>
    </w:p>
    <w:p w14:paraId="1FD3057F" w14:textId="77777777" w:rsidR="00052D96" w:rsidRPr="00C91FC3" w:rsidRDefault="00052D96" w:rsidP="00052D96">
      <w:pPr>
        <w:ind w:right="-29"/>
        <w:rPr>
          <w:noProof/>
          <w:szCs w:val="22"/>
          <w:lang w:val="sv-SE"/>
        </w:rPr>
      </w:pPr>
      <w:r w:rsidRPr="00C91FC3">
        <w:rPr>
          <w:b/>
          <w:bCs/>
          <w:noProof/>
          <w:szCs w:val="22"/>
          <w:lang w:val="sv-SE"/>
        </w:rPr>
        <w:t xml:space="preserve">Meddela omedelbart din läkare </w:t>
      </w:r>
      <w:r w:rsidRPr="00C91FC3">
        <w:rPr>
          <w:noProof/>
          <w:szCs w:val="22"/>
          <w:lang w:val="sv-SE"/>
        </w:rPr>
        <w:t>om du får något av ovanstående.</w:t>
      </w:r>
    </w:p>
    <w:p w14:paraId="7D86A45C" w14:textId="77777777" w:rsidR="00052D96" w:rsidRPr="00C91FC3" w:rsidRDefault="00052D96" w:rsidP="00052D96">
      <w:pPr>
        <w:ind w:right="-29"/>
        <w:rPr>
          <w:noProof/>
          <w:szCs w:val="22"/>
          <w:lang w:val="sv-SE"/>
        </w:rPr>
      </w:pPr>
    </w:p>
    <w:p w14:paraId="315C6BB6" w14:textId="77777777" w:rsidR="00052D96" w:rsidRPr="00C91FC3" w:rsidRDefault="00052D96" w:rsidP="00052D96">
      <w:pPr>
        <w:ind w:right="-29"/>
        <w:rPr>
          <w:b/>
          <w:bCs/>
          <w:noProof/>
          <w:szCs w:val="22"/>
          <w:lang w:val="sv-SE"/>
        </w:rPr>
      </w:pPr>
      <w:r w:rsidRPr="00C91FC3">
        <w:rPr>
          <w:b/>
          <w:bCs/>
          <w:noProof/>
          <w:szCs w:val="22"/>
          <w:lang w:val="sv-SE"/>
        </w:rPr>
        <w:t>Andra biverkningar kan omfatta:</w:t>
      </w:r>
    </w:p>
    <w:p w14:paraId="419CFC8F" w14:textId="77777777" w:rsidR="00052D96" w:rsidRPr="00C91FC3" w:rsidRDefault="00052D96" w:rsidP="00052D96">
      <w:pPr>
        <w:ind w:right="-29"/>
        <w:rPr>
          <w:b/>
          <w:bCs/>
          <w:noProof/>
          <w:szCs w:val="22"/>
          <w:lang w:val="sv-SE"/>
        </w:rPr>
      </w:pPr>
    </w:p>
    <w:p w14:paraId="3E91D2D1" w14:textId="77777777" w:rsidR="00052D96" w:rsidRPr="00C91FC3" w:rsidRDefault="00052D96" w:rsidP="00052D96">
      <w:pPr>
        <w:ind w:right="-29"/>
        <w:rPr>
          <w:b/>
          <w:bCs/>
          <w:noProof/>
          <w:szCs w:val="22"/>
          <w:lang w:val="sv-SE"/>
        </w:rPr>
      </w:pPr>
      <w:r w:rsidRPr="00C91FC3">
        <w:rPr>
          <w:b/>
          <w:bCs/>
          <w:noProof/>
          <w:szCs w:val="22"/>
          <w:lang w:val="sv-SE"/>
        </w:rPr>
        <w:t xml:space="preserve">Mycket vanliga </w:t>
      </w:r>
      <w:r w:rsidRPr="00C91FC3">
        <w:rPr>
          <w:noProof/>
          <w:szCs w:val="22"/>
          <w:lang w:val="sv-SE"/>
        </w:rPr>
        <w:t>(kan förekomma hos fler än 1 av 10 personer)</w:t>
      </w:r>
      <w:r w:rsidRPr="00C91FC3">
        <w:rPr>
          <w:b/>
          <w:bCs/>
          <w:noProof/>
          <w:szCs w:val="22"/>
          <w:lang w:val="sv-SE"/>
        </w:rPr>
        <w:t>:</w:t>
      </w:r>
    </w:p>
    <w:p w14:paraId="7B515FBC" w14:textId="77777777" w:rsidR="00052D96" w:rsidRPr="00C91FC3" w:rsidRDefault="00052D96" w:rsidP="00052D96">
      <w:pPr>
        <w:ind w:right="-29"/>
        <w:rPr>
          <w:noProof/>
          <w:szCs w:val="22"/>
          <w:lang w:val="sv-SE"/>
        </w:rPr>
      </w:pPr>
      <w:r w:rsidRPr="00C91FC3">
        <w:rPr>
          <w:noProof/>
          <w:szCs w:val="22"/>
          <w:lang w:val="sv-SE"/>
        </w:rPr>
        <w:t>-</w:t>
      </w:r>
      <w:r w:rsidRPr="00C91FC3">
        <w:rPr>
          <w:noProof/>
          <w:szCs w:val="22"/>
          <w:lang w:val="sv-SE"/>
        </w:rPr>
        <w:tab/>
        <w:t>Huvudvärk eller trötthet.</w:t>
      </w:r>
    </w:p>
    <w:p w14:paraId="7BD297E5" w14:textId="77777777" w:rsidR="00052D96" w:rsidRPr="00C91FC3" w:rsidRDefault="00052D96" w:rsidP="00052D96">
      <w:pPr>
        <w:ind w:right="-29"/>
        <w:rPr>
          <w:noProof/>
          <w:szCs w:val="22"/>
          <w:lang w:val="sv-SE"/>
        </w:rPr>
      </w:pPr>
      <w:r w:rsidRPr="00C91FC3">
        <w:rPr>
          <w:noProof/>
          <w:szCs w:val="22"/>
          <w:lang w:val="sv-SE"/>
        </w:rPr>
        <w:t>-</w:t>
      </w:r>
      <w:r w:rsidRPr="00C91FC3">
        <w:rPr>
          <w:noProof/>
          <w:szCs w:val="22"/>
          <w:lang w:val="sv-SE"/>
        </w:rPr>
        <w:tab/>
        <w:t>Illamående, kräkningar, diarré eller matsmältningsbesvär.</w:t>
      </w:r>
    </w:p>
    <w:p w14:paraId="591A1BE9" w14:textId="77777777" w:rsidR="00052D96" w:rsidRPr="00C91FC3" w:rsidRDefault="00052D96" w:rsidP="00052D96">
      <w:pPr>
        <w:ind w:right="-29"/>
        <w:rPr>
          <w:noProof/>
          <w:szCs w:val="22"/>
          <w:lang w:val="sv-SE"/>
        </w:rPr>
      </w:pPr>
      <w:r w:rsidRPr="00C91FC3">
        <w:rPr>
          <w:noProof/>
          <w:szCs w:val="22"/>
          <w:lang w:val="sv-SE"/>
        </w:rPr>
        <w:t>-</w:t>
      </w:r>
      <w:r w:rsidRPr="00C91FC3">
        <w:rPr>
          <w:noProof/>
          <w:szCs w:val="22"/>
          <w:lang w:val="sv-SE"/>
        </w:rPr>
        <w:tab/>
        <w:t>Hudutslag.</w:t>
      </w:r>
    </w:p>
    <w:p w14:paraId="59AD8CE3" w14:textId="77777777" w:rsidR="00052D96" w:rsidRPr="00C91FC3" w:rsidRDefault="00052D96" w:rsidP="007E38C8">
      <w:pPr>
        <w:ind w:left="567" w:right="-29" w:hanging="567"/>
        <w:rPr>
          <w:noProof/>
          <w:szCs w:val="22"/>
          <w:lang w:val="sv-SE"/>
        </w:rPr>
      </w:pPr>
      <w:r w:rsidRPr="00C91FC3">
        <w:rPr>
          <w:noProof/>
          <w:szCs w:val="22"/>
          <w:lang w:val="sv-SE"/>
        </w:rPr>
        <w:t>-</w:t>
      </w:r>
      <w:r w:rsidRPr="00C91FC3">
        <w:rPr>
          <w:noProof/>
          <w:szCs w:val="22"/>
          <w:lang w:val="sv-SE"/>
        </w:rPr>
        <w:tab/>
        <w:t>Muskelkramper eller smärta i leder, muskler eller skelett</w:t>
      </w:r>
      <w:r w:rsidR="00C637FC" w:rsidRPr="00C91FC3">
        <w:rPr>
          <w:noProof/>
          <w:szCs w:val="22"/>
          <w:lang w:val="sv-SE"/>
        </w:rPr>
        <w:t xml:space="preserve"> </w:t>
      </w:r>
      <w:r w:rsidR="00C637FC" w:rsidRPr="00C91FC3">
        <w:rPr>
          <w:color w:val="000000"/>
          <w:szCs w:val="22"/>
          <w:lang w:val="sv-SE"/>
        </w:rPr>
        <w:t>under behandling med imatinib eller efter du har slutat ta imatinib</w:t>
      </w:r>
      <w:r w:rsidRPr="00C91FC3">
        <w:rPr>
          <w:noProof/>
          <w:szCs w:val="22"/>
          <w:lang w:val="sv-SE"/>
        </w:rPr>
        <w:t>.</w:t>
      </w:r>
    </w:p>
    <w:p w14:paraId="7202D919" w14:textId="77777777" w:rsidR="00052D96" w:rsidRPr="00C91FC3" w:rsidRDefault="00052D96" w:rsidP="00052D96">
      <w:pPr>
        <w:ind w:right="-29"/>
        <w:rPr>
          <w:noProof/>
          <w:szCs w:val="22"/>
          <w:lang w:val="sv-SE"/>
        </w:rPr>
      </w:pPr>
      <w:r w:rsidRPr="00C91FC3">
        <w:rPr>
          <w:noProof/>
          <w:szCs w:val="22"/>
          <w:lang w:val="sv-SE"/>
        </w:rPr>
        <w:t>-</w:t>
      </w:r>
      <w:r w:rsidRPr="00C91FC3">
        <w:rPr>
          <w:noProof/>
          <w:szCs w:val="22"/>
          <w:lang w:val="sv-SE"/>
        </w:rPr>
        <w:tab/>
        <w:t>Svullnad runt leder eller uppsvullna ögon.</w:t>
      </w:r>
    </w:p>
    <w:p w14:paraId="724F7EDA" w14:textId="77777777" w:rsidR="00052D96" w:rsidRPr="00C91FC3" w:rsidRDefault="00052D96" w:rsidP="00052D96">
      <w:pPr>
        <w:ind w:right="-29"/>
        <w:rPr>
          <w:noProof/>
          <w:szCs w:val="22"/>
          <w:lang w:val="sv-SE"/>
        </w:rPr>
      </w:pPr>
      <w:r w:rsidRPr="00C91FC3">
        <w:rPr>
          <w:noProof/>
          <w:szCs w:val="22"/>
          <w:lang w:val="sv-SE"/>
        </w:rPr>
        <w:t>-</w:t>
      </w:r>
      <w:r w:rsidRPr="00C91FC3">
        <w:rPr>
          <w:noProof/>
          <w:szCs w:val="22"/>
          <w:lang w:val="sv-SE"/>
        </w:rPr>
        <w:tab/>
        <w:t>Viktuppgång.</w:t>
      </w:r>
    </w:p>
    <w:p w14:paraId="6EC26B40" w14:textId="77777777" w:rsidR="00052D96" w:rsidRPr="00C91FC3" w:rsidRDefault="00052D96" w:rsidP="00052D96">
      <w:pPr>
        <w:ind w:right="-29"/>
        <w:rPr>
          <w:noProof/>
          <w:szCs w:val="22"/>
          <w:lang w:val="sv-SE"/>
        </w:rPr>
      </w:pPr>
      <w:r w:rsidRPr="00C91FC3">
        <w:rPr>
          <w:b/>
          <w:bCs/>
          <w:noProof/>
          <w:szCs w:val="22"/>
          <w:lang w:val="sv-SE"/>
        </w:rPr>
        <w:t xml:space="preserve">Meddela din läkare </w:t>
      </w:r>
      <w:r w:rsidRPr="00C91FC3">
        <w:rPr>
          <w:noProof/>
          <w:szCs w:val="22"/>
          <w:lang w:val="sv-SE"/>
        </w:rPr>
        <w:t>om något av detta påverkar dig allvarligt.</w:t>
      </w:r>
    </w:p>
    <w:p w14:paraId="33997268" w14:textId="77777777" w:rsidR="00052D96" w:rsidRPr="00C91FC3" w:rsidRDefault="00052D96" w:rsidP="00052D96">
      <w:pPr>
        <w:ind w:right="-29"/>
        <w:rPr>
          <w:noProof/>
          <w:szCs w:val="22"/>
          <w:lang w:val="sv-SE"/>
        </w:rPr>
      </w:pPr>
      <w:r w:rsidRPr="00C91FC3">
        <w:rPr>
          <w:noProof/>
          <w:szCs w:val="22"/>
          <w:lang w:val="sv-SE"/>
        </w:rPr>
        <w:t xml:space="preserve"> </w:t>
      </w:r>
    </w:p>
    <w:p w14:paraId="20C6D8E0" w14:textId="77777777" w:rsidR="00052D96" w:rsidRPr="00C91FC3" w:rsidRDefault="00052D96" w:rsidP="00052D96">
      <w:pPr>
        <w:ind w:right="-29"/>
        <w:rPr>
          <w:b/>
          <w:bCs/>
          <w:noProof/>
          <w:szCs w:val="22"/>
          <w:lang w:val="sv-SE"/>
        </w:rPr>
      </w:pPr>
      <w:r w:rsidRPr="00C91FC3">
        <w:rPr>
          <w:b/>
          <w:bCs/>
          <w:noProof/>
          <w:szCs w:val="22"/>
          <w:lang w:val="sv-SE"/>
        </w:rPr>
        <w:t xml:space="preserve">Vanliga </w:t>
      </w:r>
      <w:r w:rsidRPr="00C91FC3">
        <w:rPr>
          <w:bCs/>
          <w:noProof/>
          <w:szCs w:val="22"/>
          <w:lang w:val="sv-SE"/>
        </w:rPr>
        <w:t>(</w:t>
      </w:r>
      <w:r w:rsidRPr="00C91FC3">
        <w:rPr>
          <w:noProof/>
          <w:szCs w:val="22"/>
          <w:lang w:val="sv-SE"/>
        </w:rPr>
        <w:t>kan förekomma hos upp till 1 av 10 personer)</w:t>
      </w:r>
      <w:r w:rsidRPr="00C91FC3">
        <w:rPr>
          <w:b/>
          <w:bCs/>
          <w:noProof/>
          <w:szCs w:val="22"/>
          <w:lang w:val="sv-SE"/>
        </w:rPr>
        <w:t>:</w:t>
      </w:r>
    </w:p>
    <w:p w14:paraId="077ABBBB" w14:textId="77777777" w:rsidR="00052D96" w:rsidRPr="00C91FC3" w:rsidRDefault="00052D96" w:rsidP="00052D96">
      <w:pPr>
        <w:ind w:right="-29"/>
        <w:rPr>
          <w:noProof/>
          <w:szCs w:val="22"/>
          <w:lang w:val="sv-SE"/>
        </w:rPr>
      </w:pPr>
      <w:r w:rsidRPr="00C91FC3">
        <w:rPr>
          <w:noProof/>
          <w:szCs w:val="22"/>
          <w:lang w:val="sv-SE"/>
        </w:rPr>
        <w:t>-</w:t>
      </w:r>
      <w:r w:rsidRPr="00C91FC3">
        <w:rPr>
          <w:noProof/>
          <w:szCs w:val="22"/>
          <w:lang w:val="sv-SE"/>
        </w:rPr>
        <w:tab/>
        <w:t>Minskad aptit, viktnedgång eller smakstörningar.</w:t>
      </w:r>
    </w:p>
    <w:p w14:paraId="0A80AAD0" w14:textId="77777777" w:rsidR="00052D96" w:rsidRPr="00C91FC3" w:rsidRDefault="00052D96" w:rsidP="00052D96">
      <w:pPr>
        <w:ind w:right="-29"/>
        <w:rPr>
          <w:noProof/>
          <w:szCs w:val="22"/>
          <w:lang w:val="sv-SE"/>
        </w:rPr>
      </w:pPr>
      <w:r w:rsidRPr="00C91FC3">
        <w:rPr>
          <w:noProof/>
          <w:szCs w:val="22"/>
          <w:lang w:val="sv-SE"/>
        </w:rPr>
        <w:t>-</w:t>
      </w:r>
      <w:r w:rsidRPr="00C91FC3">
        <w:rPr>
          <w:noProof/>
          <w:szCs w:val="22"/>
          <w:lang w:val="sv-SE"/>
        </w:rPr>
        <w:tab/>
        <w:t>Yrsel eller svaghet.</w:t>
      </w:r>
    </w:p>
    <w:p w14:paraId="052591AF" w14:textId="77777777" w:rsidR="00052D96" w:rsidRPr="00C91FC3" w:rsidRDefault="00052D96" w:rsidP="00052D96">
      <w:pPr>
        <w:ind w:right="-29"/>
        <w:rPr>
          <w:noProof/>
          <w:szCs w:val="22"/>
          <w:lang w:val="sv-SE"/>
        </w:rPr>
      </w:pPr>
      <w:r w:rsidRPr="00C91FC3">
        <w:rPr>
          <w:noProof/>
          <w:szCs w:val="22"/>
          <w:lang w:val="sv-SE"/>
        </w:rPr>
        <w:t>-</w:t>
      </w:r>
      <w:r w:rsidRPr="00C91FC3">
        <w:rPr>
          <w:noProof/>
          <w:szCs w:val="22"/>
          <w:lang w:val="sv-SE"/>
        </w:rPr>
        <w:tab/>
        <w:t>Sömnproblem (insomnia).</w:t>
      </w:r>
    </w:p>
    <w:p w14:paraId="0D5288D2" w14:textId="77777777" w:rsidR="00052D96" w:rsidRPr="00C91FC3" w:rsidRDefault="00052D96" w:rsidP="00052D96">
      <w:pPr>
        <w:ind w:right="-29"/>
        <w:rPr>
          <w:noProof/>
          <w:szCs w:val="22"/>
          <w:lang w:val="sv-SE"/>
        </w:rPr>
      </w:pPr>
      <w:r w:rsidRPr="00C91FC3">
        <w:rPr>
          <w:noProof/>
          <w:szCs w:val="22"/>
          <w:lang w:val="sv-SE"/>
        </w:rPr>
        <w:t>-</w:t>
      </w:r>
      <w:r w:rsidRPr="00C91FC3">
        <w:rPr>
          <w:noProof/>
          <w:szCs w:val="22"/>
          <w:lang w:val="sv-SE"/>
        </w:rPr>
        <w:tab/>
        <w:t>Rinnande ögon med klåda, rodnad och svullnad (bindhinneinflammation), vätskande ögon eller</w:t>
      </w:r>
    </w:p>
    <w:p w14:paraId="32579424" w14:textId="77777777" w:rsidR="00052D96" w:rsidRPr="00C91FC3" w:rsidRDefault="00052D96" w:rsidP="00052D96">
      <w:pPr>
        <w:ind w:right="-29"/>
        <w:rPr>
          <w:noProof/>
          <w:szCs w:val="22"/>
          <w:lang w:val="sv-SE"/>
        </w:rPr>
      </w:pPr>
      <w:r w:rsidRPr="00C91FC3">
        <w:rPr>
          <w:noProof/>
          <w:szCs w:val="22"/>
          <w:lang w:val="sv-SE"/>
        </w:rPr>
        <w:tab/>
        <w:t>dimsyn.</w:t>
      </w:r>
    </w:p>
    <w:p w14:paraId="64DAF73A" w14:textId="77777777" w:rsidR="00052D96" w:rsidRPr="00C91FC3" w:rsidRDefault="00052D96" w:rsidP="00052D96">
      <w:pPr>
        <w:ind w:right="-29"/>
        <w:rPr>
          <w:noProof/>
          <w:szCs w:val="22"/>
          <w:lang w:val="sv-SE"/>
        </w:rPr>
      </w:pPr>
      <w:r w:rsidRPr="00C91FC3">
        <w:rPr>
          <w:noProof/>
          <w:szCs w:val="22"/>
          <w:lang w:val="sv-SE"/>
        </w:rPr>
        <w:t>-</w:t>
      </w:r>
      <w:r w:rsidRPr="00C91FC3">
        <w:rPr>
          <w:noProof/>
          <w:szCs w:val="22"/>
          <w:lang w:val="sv-SE"/>
        </w:rPr>
        <w:tab/>
        <w:t>Näsblödning.</w:t>
      </w:r>
    </w:p>
    <w:p w14:paraId="3F4B5738" w14:textId="77777777" w:rsidR="00052D96" w:rsidRPr="00C91FC3" w:rsidRDefault="00052D96" w:rsidP="00052D96">
      <w:pPr>
        <w:ind w:right="-29"/>
        <w:rPr>
          <w:noProof/>
          <w:szCs w:val="22"/>
          <w:lang w:val="sv-SE"/>
        </w:rPr>
      </w:pPr>
      <w:r w:rsidRPr="00C91FC3">
        <w:rPr>
          <w:noProof/>
          <w:szCs w:val="22"/>
          <w:lang w:val="sv-SE"/>
        </w:rPr>
        <w:t>-</w:t>
      </w:r>
      <w:r w:rsidRPr="00C91FC3">
        <w:rPr>
          <w:noProof/>
          <w:szCs w:val="22"/>
          <w:lang w:val="sv-SE"/>
        </w:rPr>
        <w:tab/>
        <w:t>Buksmärta eller utspänd buk, väderspänning, halsbränna, förstoppning.</w:t>
      </w:r>
    </w:p>
    <w:p w14:paraId="485DCF71" w14:textId="77777777" w:rsidR="00052D96" w:rsidRPr="00C91FC3" w:rsidRDefault="00052D96" w:rsidP="00052D96">
      <w:pPr>
        <w:ind w:right="-29"/>
        <w:rPr>
          <w:noProof/>
          <w:szCs w:val="22"/>
          <w:lang w:val="sv-SE"/>
        </w:rPr>
      </w:pPr>
      <w:r w:rsidRPr="00C91FC3">
        <w:rPr>
          <w:noProof/>
          <w:szCs w:val="22"/>
          <w:lang w:val="sv-SE"/>
        </w:rPr>
        <w:t>-</w:t>
      </w:r>
      <w:r w:rsidRPr="00C91FC3">
        <w:rPr>
          <w:noProof/>
          <w:szCs w:val="22"/>
          <w:lang w:val="sv-SE"/>
        </w:rPr>
        <w:tab/>
        <w:t>Klåda.</w:t>
      </w:r>
    </w:p>
    <w:p w14:paraId="51EC028F" w14:textId="77777777" w:rsidR="00052D96" w:rsidRPr="00C91FC3" w:rsidRDefault="00052D96" w:rsidP="00052D96">
      <w:pPr>
        <w:ind w:right="-29"/>
        <w:rPr>
          <w:noProof/>
          <w:szCs w:val="22"/>
          <w:lang w:val="sv-SE"/>
        </w:rPr>
      </w:pPr>
      <w:r w:rsidRPr="00C91FC3">
        <w:rPr>
          <w:noProof/>
          <w:szCs w:val="22"/>
          <w:lang w:val="sv-SE"/>
        </w:rPr>
        <w:t>-</w:t>
      </w:r>
      <w:r w:rsidRPr="00C91FC3">
        <w:rPr>
          <w:noProof/>
          <w:szCs w:val="22"/>
          <w:lang w:val="sv-SE"/>
        </w:rPr>
        <w:tab/>
        <w:t>Oväntat kraftigt håravfall eller uttunning av håret.</w:t>
      </w:r>
    </w:p>
    <w:p w14:paraId="662AFFFD" w14:textId="77777777" w:rsidR="00052D96" w:rsidRPr="00C91FC3" w:rsidRDefault="00052D96" w:rsidP="00052D96">
      <w:pPr>
        <w:ind w:right="-29"/>
        <w:rPr>
          <w:noProof/>
          <w:szCs w:val="22"/>
          <w:lang w:val="sv-SE"/>
        </w:rPr>
      </w:pPr>
      <w:r w:rsidRPr="00C91FC3">
        <w:rPr>
          <w:noProof/>
          <w:szCs w:val="22"/>
          <w:lang w:val="sv-SE"/>
        </w:rPr>
        <w:t>-</w:t>
      </w:r>
      <w:r w:rsidRPr="00C91FC3">
        <w:rPr>
          <w:noProof/>
          <w:szCs w:val="22"/>
          <w:lang w:val="sv-SE"/>
        </w:rPr>
        <w:tab/>
        <w:t>Domningar i händer och fötter.</w:t>
      </w:r>
    </w:p>
    <w:p w14:paraId="1AAB7729" w14:textId="77777777" w:rsidR="00052D96" w:rsidRPr="00C91FC3" w:rsidRDefault="00052D96" w:rsidP="00052D96">
      <w:pPr>
        <w:ind w:right="-29"/>
        <w:rPr>
          <w:noProof/>
          <w:szCs w:val="22"/>
          <w:lang w:val="sv-SE"/>
        </w:rPr>
      </w:pPr>
      <w:r w:rsidRPr="00C91FC3">
        <w:rPr>
          <w:noProof/>
          <w:szCs w:val="22"/>
          <w:lang w:val="sv-SE"/>
        </w:rPr>
        <w:t>-</w:t>
      </w:r>
      <w:r w:rsidRPr="00C91FC3">
        <w:rPr>
          <w:noProof/>
          <w:szCs w:val="22"/>
          <w:lang w:val="sv-SE"/>
        </w:rPr>
        <w:tab/>
        <w:t>Sår i munnen.</w:t>
      </w:r>
    </w:p>
    <w:p w14:paraId="3F07291A" w14:textId="77777777" w:rsidR="00052D96" w:rsidRPr="00C91FC3" w:rsidRDefault="00052D96" w:rsidP="00052D96">
      <w:pPr>
        <w:ind w:right="-29"/>
        <w:rPr>
          <w:noProof/>
          <w:szCs w:val="22"/>
          <w:lang w:val="sv-SE"/>
        </w:rPr>
      </w:pPr>
      <w:r w:rsidRPr="00C91FC3">
        <w:rPr>
          <w:noProof/>
          <w:szCs w:val="22"/>
          <w:lang w:val="sv-SE"/>
        </w:rPr>
        <w:t>-</w:t>
      </w:r>
      <w:r w:rsidRPr="00C91FC3">
        <w:rPr>
          <w:noProof/>
          <w:szCs w:val="22"/>
          <w:lang w:val="sv-SE"/>
        </w:rPr>
        <w:tab/>
        <w:t>Ledsmärta med svullnad.</w:t>
      </w:r>
    </w:p>
    <w:p w14:paraId="10C08FAF" w14:textId="77777777" w:rsidR="00052D96" w:rsidRPr="00C91FC3" w:rsidRDefault="00052D96" w:rsidP="00052D96">
      <w:pPr>
        <w:ind w:right="-29"/>
        <w:rPr>
          <w:noProof/>
          <w:szCs w:val="22"/>
          <w:lang w:val="sv-SE"/>
        </w:rPr>
      </w:pPr>
      <w:r w:rsidRPr="00C91FC3">
        <w:rPr>
          <w:noProof/>
          <w:szCs w:val="22"/>
          <w:lang w:val="sv-SE"/>
        </w:rPr>
        <w:t>-</w:t>
      </w:r>
      <w:r w:rsidRPr="00C91FC3">
        <w:rPr>
          <w:noProof/>
          <w:szCs w:val="22"/>
          <w:lang w:val="sv-SE"/>
        </w:rPr>
        <w:tab/>
        <w:t>Muntorrhet, torr hud eller torra ögon.</w:t>
      </w:r>
    </w:p>
    <w:p w14:paraId="4654D9C2" w14:textId="77777777" w:rsidR="00052D96" w:rsidRPr="00C91FC3" w:rsidRDefault="00052D96" w:rsidP="00052D96">
      <w:pPr>
        <w:ind w:right="-29"/>
        <w:rPr>
          <w:noProof/>
          <w:szCs w:val="22"/>
          <w:lang w:val="sv-SE"/>
        </w:rPr>
      </w:pPr>
      <w:r w:rsidRPr="00C91FC3">
        <w:rPr>
          <w:noProof/>
          <w:szCs w:val="22"/>
          <w:lang w:val="sv-SE"/>
        </w:rPr>
        <w:t>-</w:t>
      </w:r>
      <w:r w:rsidRPr="00C91FC3">
        <w:rPr>
          <w:noProof/>
          <w:szCs w:val="22"/>
          <w:lang w:val="sv-SE"/>
        </w:rPr>
        <w:tab/>
        <w:t>Minskad eller ökad känslighet i huden.</w:t>
      </w:r>
    </w:p>
    <w:p w14:paraId="4032AF42" w14:textId="77777777" w:rsidR="00052D96" w:rsidRPr="00C91FC3" w:rsidRDefault="00052D96" w:rsidP="00052D96">
      <w:pPr>
        <w:ind w:right="-29"/>
        <w:rPr>
          <w:noProof/>
          <w:szCs w:val="22"/>
          <w:lang w:val="sv-SE"/>
        </w:rPr>
      </w:pPr>
      <w:r w:rsidRPr="00C91FC3">
        <w:rPr>
          <w:noProof/>
          <w:szCs w:val="22"/>
          <w:lang w:val="sv-SE"/>
        </w:rPr>
        <w:t>-</w:t>
      </w:r>
      <w:r w:rsidRPr="00C91FC3">
        <w:rPr>
          <w:noProof/>
          <w:szCs w:val="22"/>
          <w:lang w:val="sv-SE"/>
        </w:rPr>
        <w:tab/>
        <w:t>Heta blodvallningar, frossa eller nattsvettning.</w:t>
      </w:r>
    </w:p>
    <w:p w14:paraId="737A5143" w14:textId="77777777" w:rsidR="00052D96" w:rsidRPr="00C91FC3" w:rsidRDefault="00052D96" w:rsidP="00052D96">
      <w:pPr>
        <w:ind w:right="-29"/>
        <w:rPr>
          <w:noProof/>
          <w:szCs w:val="22"/>
          <w:lang w:val="sv-SE"/>
        </w:rPr>
      </w:pPr>
      <w:r w:rsidRPr="00C91FC3">
        <w:rPr>
          <w:b/>
          <w:bCs/>
          <w:noProof/>
          <w:szCs w:val="22"/>
          <w:lang w:val="sv-SE"/>
        </w:rPr>
        <w:t xml:space="preserve">Meddela din läkare </w:t>
      </w:r>
      <w:r w:rsidRPr="00C91FC3">
        <w:rPr>
          <w:noProof/>
          <w:szCs w:val="22"/>
          <w:lang w:val="sv-SE"/>
        </w:rPr>
        <w:t>om något av detta påverkar dig allvarligt.</w:t>
      </w:r>
    </w:p>
    <w:p w14:paraId="368C72D3" w14:textId="77777777" w:rsidR="00052D96" w:rsidRPr="00C91FC3" w:rsidRDefault="00052D96" w:rsidP="00052D96">
      <w:pPr>
        <w:ind w:right="-29"/>
        <w:rPr>
          <w:noProof/>
          <w:szCs w:val="22"/>
          <w:lang w:val="sv-SE"/>
        </w:rPr>
      </w:pPr>
    </w:p>
    <w:p w14:paraId="451DC951" w14:textId="77777777" w:rsidR="00052D96" w:rsidRPr="00C91FC3" w:rsidRDefault="00052D96" w:rsidP="00052D96">
      <w:pPr>
        <w:ind w:right="-29"/>
        <w:rPr>
          <w:b/>
          <w:bCs/>
          <w:noProof/>
          <w:szCs w:val="22"/>
          <w:lang w:val="sv-SE"/>
        </w:rPr>
      </w:pPr>
      <w:r w:rsidRPr="00C91FC3">
        <w:rPr>
          <w:b/>
          <w:bCs/>
          <w:noProof/>
          <w:szCs w:val="22"/>
          <w:lang w:val="sv-SE"/>
        </w:rPr>
        <w:t xml:space="preserve">Ingen känd frekvens </w:t>
      </w:r>
      <w:r w:rsidRPr="00C91FC3">
        <w:rPr>
          <w:bCs/>
          <w:noProof/>
          <w:szCs w:val="22"/>
          <w:lang w:val="sv-SE"/>
        </w:rPr>
        <w:t>(</w:t>
      </w:r>
      <w:r w:rsidRPr="00C91FC3">
        <w:rPr>
          <w:noProof/>
          <w:szCs w:val="22"/>
          <w:lang w:val="sv-SE"/>
        </w:rPr>
        <w:t>frekvensen kan inte beräknas från tillgängliga data)</w:t>
      </w:r>
      <w:r w:rsidRPr="00C91FC3">
        <w:rPr>
          <w:b/>
          <w:bCs/>
          <w:noProof/>
          <w:szCs w:val="22"/>
          <w:lang w:val="sv-SE"/>
        </w:rPr>
        <w:t>:</w:t>
      </w:r>
    </w:p>
    <w:p w14:paraId="22C0F8E7" w14:textId="77777777" w:rsidR="00052D96" w:rsidRPr="00C91FC3" w:rsidRDefault="00052D96" w:rsidP="00052D96">
      <w:pPr>
        <w:ind w:right="-29"/>
        <w:rPr>
          <w:noProof/>
          <w:szCs w:val="22"/>
          <w:lang w:val="sv-SE"/>
        </w:rPr>
      </w:pPr>
      <w:r w:rsidRPr="00C91FC3">
        <w:rPr>
          <w:noProof/>
          <w:szCs w:val="22"/>
          <w:lang w:val="sv-SE"/>
        </w:rPr>
        <w:t>-</w:t>
      </w:r>
      <w:r w:rsidRPr="00C91FC3">
        <w:rPr>
          <w:noProof/>
          <w:szCs w:val="22"/>
          <w:lang w:val="sv-SE"/>
        </w:rPr>
        <w:tab/>
        <w:t>Rodnad och/eller svullnad i handflatorna och på fotsulorna som kan vara åtföljt av en stickande</w:t>
      </w:r>
    </w:p>
    <w:p w14:paraId="60196C8A" w14:textId="77777777" w:rsidR="00052D96" w:rsidRPr="00C91FC3" w:rsidRDefault="00052D96" w:rsidP="00052D96">
      <w:pPr>
        <w:ind w:right="-29"/>
        <w:rPr>
          <w:noProof/>
          <w:szCs w:val="22"/>
          <w:lang w:val="sv-SE"/>
        </w:rPr>
      </w:pPr>
      <w:r w:rsidRPr="00C91FC3">
        <w:rPr>
          <w:noProof/>
          <w:szCs w:val="22"/>
          <w:lang w:val="sv-SE"/>
        </w:rPr>
        <w:tab/>
        <w:t>känsla eller brännande smärta.</w:t>
      </w:r>
    </w:p>
    <w:p w14:paraId="4A65D3EE" w14:textId="77777777" w:rsidR="00236B94" w:rsidRPr="00C91FC3" w:rsidRDefault="00236B94" w:rsidP="00052D96">
      <w:pPr>
        <w:ind w:right="-29"/>
        <w:rPr>
          <w:noProof/>
          <w:szCs w:val="22"/>
          <w:lang w:val="sv-SE"/>
        </w:rPr>
      </w:pPr>
      <w:r w:rsidRPr="00C91FC3">
        <w:rPr>
          <w:noProof/>
          <w:szCs w:val="22"/>
          <w:lang w:val="sv-SE"/>
        </w:rPr>
        <w:t>-</w:t>
      </w:r>
      <w:r w:rsidRPr="00C91FC3">
        <w:rPr>
          <w:noProof/>
          <w:szCs w:val="22"/>
          <w:lang w:val="sv-SE"/>
        </w:rPr>
        <w:tab/>
      </w:r>
      <w:r w:rsidRPr="00C91FC3">
        <w:rPr>
          <w:color w:val="000000"/>
          <w:szCs w:val="22"/>
          <w:lang w:val="sv-SE"/>
        </w:rPr>
        <w:t>Smärtsamma förändringar i huden med eller utan blåsor.</w:t>
      </w:r>
    </w:p>
    <w:p w14:paraId="3F803D95" w14:textId="77777777" w:rsidR="00052D96" w:rsidRPr="00C91FC3" w:rsidRDefault="00052D96" w:rsidP="00052D96">
      <w:pPr>
        <w:ind w:right="-29"/>
        <w:rPr>
          <w:noProof/>
          <w:szCs w:val="22"/>
          <w:lang w:val="sv-SE"/>
        </w:rPr>
      </w:pPr>
      <w:r w:rsidRPr="00C91FC3">
        <w:rPr>
          <w:noProof/>
          <w:szCs w:val="22"/>
          <w:lang w:val="sv-SE"/>
        </w:rPr>
        <w:t>-</w:t>
      </w:r>
      <w:r w:rsidRPr="00C91FC3">
        <w:rPr>
          <w:noProof/>
          <w:szCs w:val="22"/>
          <w:lang w:val="sv-SE"/>
        </w:rPr>
        <w:tab/>
        <w:t>Långsam tillväxt hos barn och ungdomar.</w:t>
      </w:r>
    </w:p>
    <w:p w14:paraId="35C75B17" w14:textId="77777777" w:rsidR="00052D96" w:rsidRPr="00C91FC3" w:rsidRDefault="00052D96" w:rsidP="00052D96">
      <w:pPr>
        <w:ind w:right="-29"/>
        <w:rPr>
          <w:noProof/>
          <w:szCs w:val="22"/>
          <w:lang w:val="sv-SE"/>
        </w:rPr>
      </w:pPr>
      <w:r w:rsidRPr="00C91FC3">
        <w:rPr>
          <w:b/>
          <w:bCs/>
          <w:noProof/>
          <w:szCs w:val="22"/>
          <w:lang w:val="sv-SE"/>
        </w:rPr>
        <w:t xml:space="preserve">Meddela din läkare </w:t>
      </w:r>
      <w:r w:rsidRPr="00C91FC3">
        <w:rPr>
          <w:noProof/>
          <w:szCs w:val="22"/>
          <w:lang w:val="sv-SE"/>
        </w:rPr>
        <w:t>om något av detta påverkar dig allvarligt.</w:t>
      </w:r>
    </w:p>
    <w:p w14:paraId="3BFE52A7" w14:textId="77777777" w:rsidR="00052D96" w:rsidRPr="00C91FC3" w:rsidRDefault="00052D96" w:rsidP="00052D96">
      <w:pPr>
        <w:ind w:right="-29"/>
        <w:rPr>
          <w:noProof/>
          <w:szCs w:val="22"/>
          <w:lang w:val="sv-SE"/>
        </w:rPr>
      </w:pPr>
    </w:p>
    <w:p w14:paraId="26B5AD95" w14:textId="77777777" w:rsidR="000C4837" w:rsidRPr="00C91FC3" w:rsidRDefault="000C4837" w:rsidP="000C4837">
      <w:pPr>
        <w:ind w:right="-2"/>
        <w:rPr>
          <w:noProof/>
          <w:szCs w:val="22"/>
          <w:lang w:val="sv-SE"/>
        </w:rPr>
      </w:pPr>
      <w:r w:rsidRPr="00C91FC3">
        <w:rPr>
          <w:noProof/>
          <w:szCs w:val="22"/>
          <w:lang w:val="sv-SE"/>
        </w:rPr>
        <w:t>Om du får biverkningar, tala med läkare, apotekspersonal eller sjuksköterska.</w:t>
      </w:r>
      <w:r w:rsidRPr="00C91FC3">
        <w:rPr>
          <w:color w:val="FF0000"/>
          <w:szCs w:val="22"/>
          <w:lang w:val="sv-SE"/>
        </w:rPr>
        <w:t xml:space="preserve"> </w:t>
      </w:r>
      <w:r w:rsidRPr="00C91FC3">
        <w:rPr>
          <w:noProof/>
          <w:szCs w:val="22"/>
          <w:lang w:val="sv-SE"/>
        </w:rPr>
        <w:t>Detta gäller även</w:t>
      </w:r>
      <w:r w:rsidRPr="00C91FC3">
        <w:rPr>
          <w:lang w:val="sv-SE"/>
        </w:rPr>
        <w:t xml:space="preserve"> </w:t>
      </w:r>
      <w:r w:rsidRPr="00C91FC3">
        <w:rPr>
          <w:noProof/>
          <w:szCs w:val="22"/>
          <w:lang w:val="sv-SE"/>
        </w:rPr>
        <w:t xml:space="preserve">biverkningar som inte nämns i denna information. Du kan också rapportera biverkningar direkt via </w:t>
      </w:r>
      <w:r w:rsidRPr="00C91FC3">
        <w:rPr>
          <w:noProof/>
          <w:szCs w:val="22"/>
          <w:highlight w:val="lightGray"/>
          <w:lang w:val="sv-SE"/>
        </w:rPr>
        <w:t xml:space="preserve">det nationella rapporteringssystemet listat i </w:t>
      </w:r>
      <w:hyperlink r:id="rId18" w:history="1">
        <w:r w:rsidRPr="00C91FC3">
          <w:rPr>
            <w:rStyle w:val="Hyperlink"/>
            <w:highlight w:val="lightGray"/>
            <w:lang w:val="sv-SE"/>
          </w:rPr>
          <w:t>bilaga V</w:t>
        </w:r>
      </w:hyperlink>
      <w:r w:rsidRPr="00C91FC3">
        <w:rPr>
          <w:noProof/>
          <w:color w:val="92D050"/>
          <w:szCs w:val="22"/>
          <w:lang w:val="sv-SE"/>
        </w:rPr>
        <w:t>.</w:t>
      </w:r>
      <w:r w:rsidRPr="00C91FC3">
        <w:rPr>
          <w:noProof/>
          <w:szCs w:val="22"/>
          <w:lang w:val="sv-SE"/>
        </w:rPr>
        <w:t xml:space="preserve"> Genom att rapportera biverkningar kan du bidra till att öka informationen om läkemedels säkerhet.</w:t>
      </w:r>
    </w:p>
    <w:p w14:paraId="22D0E999" w14:textId="77777777" w:rsidR="00052D96" w:rsidRPr="00C91FC3" w:rsidRDefault="00052D96" w:rsidP="00052D96">
      <w:pPr>
        <w:ind w:right="-2"/>
        <w:rPr>
          <w:noProof/>
          <w:szCs w:val="22"/>
          <w:lang w:val="sv-SE"/>
        </w:rPr>
      </w:pPr>
    </w:p>
    <w:p w14:paraId="439E5C76" w14:textId="77777777" w:rsidR="00052D96" w:rsidRPr="00C91FC3" w:rsidRDefault="00052D96" w:rsidP="00052D96">
      <w:pPr>
        <w:ind w:right="-2"/>
        <w:rPr>
          <w:noProof/>
          <w:szCs w:val="22"/>
          <w:lang w:val="sv-SE"/>
        </w:rPr>
      </w:pPr>
    </w:p>
    <w:p w14:paraId="2D4DF874" w14:textId="77777777" w:rsidR="00052D96" w:rsidRPr="00C91FC3" w:rsidRDefault="00052D96" w:rsidP="00052D96">
      <w:pPr>
        <w:ind w:left="567" w:right="-2" w:hanging="567"/>
        <w:rPr>
          <w:noProof/>
          <w:szCs w:val="22"/>
          <w:lang w:val="sv-SE"/>
        </w:rPr>
      </w:pPr>
      <w:r w:rsidRPr="00C91FC3">
        <w:rPr>
          <w:b/>
          <w:noProof/>
          <w:szCs w:val="22"/>
          <w:lang w:val="sv-SE"/>
        </w:rPr>
        <w:t>5.</w:t>
      </w:r>
      <w:r w:rsidRPr="00C91FC3">
        <w:rPr>
          <w:b/>
          <w:noProof/>
          <w:szCs w:val="22"/>
          <w:lang w:val="sv-SE"/>
        </w:rPr>
        <w:tab/>
        <w:t>Hur Imatinib Actavis ska förvaras</w:t>
      </w:r>
    </w:p>
    <w:p w14:paraId="23414EF6" w14:textId="77777777" w:rsidR="00052D96" w:rsidRPr="00C91FC3" w:rsidRDefault="00052D96" w:rsidP="00052D96">
      <w:pPr>
        <w:rPr>
          <w:noProof/>
          <w:szCs w:val="22"/>
          <w:lang w:val="sv-SE"/>
        </w:rPr>
      </w:pPr>
    </w:p>
    <w:p w14:paraId="1B7EFE86" w14:textId="77777777" w:rsidR="00052D96" w:rsidRPr="00C91FC3" w:rsidRDefault="00052D96" w:rsidP="00052D96">
      <w:pPr>
        <w:ind w:right="-29"/>
        <w:rPr>
          <w:noProof/>
          <w:szCs w:val="22"/>
          <w:lang w:val="sv-SE"/>
        </w:rPr>
      </w:pPr>
      <w:r w:rsidRPr="00C91FC3">
        <w:rPr>
          <w:noProof/>
          <w:szCs w:val="22"/>
          <w:lang w:val="sv-SE"/>
        </w:rPr>
        <w:t>Förvaras detta läkemedel utom syn- och räckhåll för barn.</w:t>
      </w:r>
    </w:p>
    <w:p w14:paraId="71F71545" w14:textId="77777777" w:rsidR="00052D96" w:rsidRPr="00C91FC3" w:rsidRDefault="00052D96" w:rsidP="00052D96">
      <w:pPr>
        <w:numPr>
          <w:ilvl w:val="12"/>
          <w:numId w:val="0"/>
        </w:numPr>
        <w:ind w:right="-2"/>
        <w:rPr>
          <w:noProof/>
          <w:szCs w:val="22"/>
          <w:lang w:val="sv-SE"/>
        </w:rPr>
      </w:pPr>
      <w:r w:rsidRPr="00C91FC3">
        <w:rPr>
          <w:noProof/>
          <w:szCs w:val="22"/>
          <w:lang w:val="sv-SE"/>
        </w:rPr>
        <w:t xml:space="preserve">Används före utgångsdatum som anges på kartongen </w:t>
      </w:r>
      <w:r w:rsidR="00236B94" w:rsidRPr="00C91FC3">
        <w:rPr>
          <w:noProof/>
          <w:szCs w:val="22"/>
          <w:lang w:val="sv-SE"/>
        </w:rPr>
        <w:t xml:space="preserve">och blistret </w:t>
      </w:r>
      <w:r w:rsidRPr="00C91FC3">
        <w:rPr>
          <w:noProof/>
          <w:szCs w:val="22"/>
          <w:lang w:val="sv-SE"/>
        </w:rPr>
        <w:t>efter EXP. Utgångsdatumet är den sista dagen i angiven månad.</w:t>
      </w:r>
    </w:p>
    <w:p w14:paraId="2EF7F9EB" w14:textId="77777777" w:rsidR="00052D96" w:rsidRPr="00C91FC3" w:rsidRDefault="00052D96" w:rsidP="00052D96">
      <w:pPr>
        <w:ind w:right="-29"/>
        <w:rPr>
          <w:noProof/>
          <w:szCs w:val="22"/>
          <w:lang w:val="sv-SE"/>
        </w:rPr>
      </w:pPr>
      <w:r w:rsidRPr="00C91FC3">
        <w:rPr>
          <w:noProof/>
          <w:szCs w:val="22"/>
          <w:lang w:val="sv-SE"/>
        </w:rPr>
        <w:t xml:space="preserve">Förvaras vid högst </w:t>
      </w:r>
      <w:r w:rsidR="000C4837" w:rsidRPr="00C91FC3">
        <w:rPr>
          <w:noProof/>
          <w:szCs w:val="22"/>
          <w:lang w:val="sv-SE"/>
        </w:rPr>
        <w:t>25</w:t>
      </w:r>
      <w:r w:rsidRPr="00C91FC3">
        <w:rPr>
          <w:noProof/>
          <w:szCs w:val="22"/>
          <w:lang w:val="sv-SE"/>
        </w:rPr>
        <w:t xml:space="preserve"> °C. Förvaras i originalförpackningen. Fuktkänsligt.</w:t>
      </w:r>
    </w:p>
    <w:p w14:paraId="7A3B7DF7" w14:textId="77777777" w:rsidR="00052D96" w:rsidRPr="00C91FC3" w:rsidRDefault="00052D96" w:rsidP="00052D96">
      <w:pPr>
        <w:ind w:right="-29"/>
        <w:rPr>
          <w:noProof/>
          <w:szCs w:val="22"/>
          <w:lang w:val="sv-SE"/>
        </w:rPr>
      </w:pPr>
      <w:r w:rsidRPr="00C91FC3">
        <w:rPr>
          <w:noProof/>
          <w:szCs w:val="22"/>
          <w:lang w:val="sv-SE"/>
        </w:rPr>
        <w:t>Användes inte om någon förpackning är skadad eller visar tecken på att ha öppnats eller</w:t>
      </w:r>
    </w:p>
    <w:p w14:paraId="575C6584" w14:textId="77777777" w:rsidR="00052D96" w:rsidRPr="00C91FC3" w:rsidRDefault="00052D96" w:rsidP="00052D96">
      <w:pPr>
        <w:ind w:right="-29"/>
        <w:rPr>
          <w:noProof/>
          <w:szCs w:val="22"/>
          <w:lang w:val="sv-SE"/>
        </w:rPr>
      </w:pPr>
      <w:r w:rsidRPr="00C91FC3">
        <w:rPr>
          <w:noProof/>
          <w:szCs w:val="22"/>
          <w:lang w:val="sv-SE"/>
        </w:rPr>
        <w:t>hanterats på annat otillbörligt sätt.</w:t>
      </w:r>
    </w:p>
    <w:p w14:paraId="0EAF4B4D" w14:textId="77777777" w:rsidR="00052D96" w:rsidRPr="00C91FC3" w:rsidRDefault="00052D96" w:rsidP="00052D96">
      <w:pPr>
        <w:numPr>
          <w:ilvl w:val="12"/>
          <w:numId w:val="0"/>
        </w:numPr>
        <w:ind w:right="-2"/>
        <w:rPr>
          <w:noProof/>
          <w:szCs w:val="22"/>
          <w:lang w:val="sv-SE"/>
        </w:rPr>
      </w:pPr>
      <w:r w:rsidRPr="00C91FC3">
        <w:rPr>
          <w:noProof/>
          <w:szCs w:val="22"/>
          <w:lang w:val="sv-SE"/>
        </w:rPr>
        <w:t>Läkemedel ska inte kastas i avloppet eller bland hushållsavfall. Fråga apotekspersonalen hur man kastar läkemedel som inte längre används. Dessa åtgärder är till för att skydda miljön.</w:t>
      </w:r>
    </w:p>
    <w:p w14:paraId="75E89459" w14:textId="77777777" w:rsidR="00052D96" w:rsidRPr="00C91FC3" w:rsidRDefault="00052D96" w:rsidP="00052D96">
      <w:pPr>
        <w:ind w:right="-2"/>
        <w:rPr>
          <w:noProof/>
          <w:szCs w:val="22"/>
          <w:lang w:val="sv-SE"/>
        </w:rPr>
      </w:pPr>
    </w:p>
    <w:p w14:paraId="76901031" w14:textId="77777777" w:rsidR="00052D96" w:rsidRPr="00C91FC3" w:rsidRDefault="00052D96" w:rsidP="00052D96">
      <w:pPr>
        <w:ind w:right="-2"/>
        <w:rPr>
          <w:noProof/>
          <w:szCs w:val="22"/>
          <w:lang w:val="sv-SE"/>
        </w:rPr>
      </w:pPr>
    </w:p>
    <w:p w14:paraId="0FCA1D5E" w14:textId="77777777" w:rsidR="00052D96" w:rsidRPr="00C91FC3" w:rsidRDefault="00052D96" w:rsidP="00052D96">
      <w:pPr>
        <w:ind w:left="567" w:right="-2" w:hanging="567"/>
        <w:rPr>
          <w:b/>
          <w:noProof/>
          <w:szCs w:val="22"/>
          <w:lang w:val="sv-SE"/>
        </w:rPr>
      </w:pPr>
      <w:r w:rsidRPr="00C91FC3">
        <w:rPr>
          <w:b/>
          <w:noProof/>
          <w:szCs w:val="22"/>
          <w:lang w:val="sv-SE"/>
        </w:rPr>
        <w:t>6.</w:t>
      </w:r>
      <w:r w:rsidRPr="00C91FC3">
        <w:rPr>
          <w:b/>
          <w:noProof/>
          <w:szCs w:val="22"/>
          <w:lang w:val="sv-SE"/>
        </w:rPr>
        <w:tab/>
        <w:t>Förpackningens innehåll och övriga upplysningar</w:t>
      </w:r>
    </w:p>
    <w:p w14:paraId="57D55279" w14:textId="77777777" w:rsidR="00052D96" w:rsidRPr="00C91FC3" w:rsidRDefault="00052D96" w:rsidP="00052D96">
      <w:pPr>
        <w:ind w:left="567" w:right="-2" w:hanging="567"/>
        <w:rPr>
          <w:b/>
          <w:noProof/>
          <w:szCs w:val="22"/>
          <w:lang w:val="sv-SE"/>
        </w:rPr>
      </w:pPr>
    </w:p>
    <w:p w14:paraId="2DC9D60F" w14:textId="77777777" w:rsidR="00052D96" w:rsidRPr="00C91FC3" w:rsidRDefault="00052D96" w:rsidP="00052D96">
      <w:pPr>
        <w:numPr>
          <w:ilvl w:val="12"/>
          <w:numId w:val="0"/>
        </w:numPr>
        <w:rPr>
          <w:b/>
          <w:szCs w:val="22"/>
          <w:lang w:val="sv-SE"/>
        </w:rPr>
      </w:pPr>
      <w:r w:rsidRPr="00C91FC3">
        <w:rPr>
          <w:b/>
          <w:noProof/>
          <w:szCs w:val="22"/>
          <w:lang w:val="sv-SE"/>
        </w:rPr>
        <w:t>Innehållsdeklaration</w:t>
      </w:r>
    </w:p>
    <w:p w14:paraId="3325B8B8" w14:textId="77777777" w:rsidR="00052D96" w:rsidRPr="00C91FC3" w:rsidRDefault="00052D96" w:rsidP="00052D96">
      <w:pPr>
        <w:numPr>
          <w:ilvl w:val="0"/>
          <w:numId w:val="26"/>
        </w:numPr>
        <w:tabs>
          <w:tab w:val="clear" w:pos="567"/>
        </w:tabs>
        <w:spacing w:line="240" w:lineRule="auto"/>
        <w:ind w:left="567" w:right="-2" w:hanging="567"/>
        <w:rPr>
          <w:noProof/>
          <w:szCs w:val="22"/>
          <w:lang w:val="sv-SE"/>
        </w:rPr>
      </w:pPr>
      <w:r w:rsidRPr="00C91FC3">
        <w:rPr>
          <w:noProof/>
          <w:szCs w:val="22"/>
          <w:lang w:val="sv-SE"/>
        </w:rPr>
        <w:t xml:space="preserve">Den aktiva substansen är imatinibmesylat. Varje kapsel innehåller 50 mg imatinib (som mesylat). </w:t>
      </w:r>
    </w:p>
    <w:p w14:paraId="492C3852" w14:textId="77777777" w:rsidR="00052D96" w:rsidRPr="00C91FC3" w:rsidRDefault="00052D96" w:rsidP="00052D96">
      <w:pPr>
        <w:numPr>
          <w:ilvl w:val="0"/>
          <w:numId w:val="26"/>
        </w:numPr>
        <w:tabs>
          <w:tab w:val="clear" w:pos="567"/>
        </w:tabs>
        <w:spacing w:line="240" w:lineRule="auto"/>
        <w:ind w:left="567" w:right="-2" w:hanging="567"/>
        <w:rPr>
          <w:noProof/>
          <w:szCs w:val="22"/>
          <w:lang w:val="sv-SE"/>
        </w:rPr>
      </w:pPr>
      <w:r w:rsidRPr="00C91FC3">
        <w:rPr>
          <w:noProof/>
          <w:szCs w:val="22"/>
          <w:lang w:val="sv-SE"/>
        </w:rPr>
        <w:t>Övriga innehållsämnen är: Kapselinnehåll: mikrokristallin cellulosa, kopovidon, krospovidon, natriumstearylfumarat, kisel (hydrofob, kolloidal och kolloidal, vattenfri). Kapselskal: hypromellos. titandioxid (E171), gul järnoxid (E172), röd järnoxid (E172). Trycksvärta: schellack, svart järnoxid (E172), propylenglukol, ammoniak och kaliumhydroxid.</w:t>
      </w:r>
    </w:p>
    <w:p w14:paraId="40797496" w14:textId="77777777" w:rsidR="00052D96" w:rsidRPr="00C91FC3" w:rsidRDefault="00052D96" w:rsidP="00052D96">
      <w:pPr>
        <w:tabs>
          <w:tab w:val="clear" w:pos="567"/>
        </w:tabs>
        <w:spacing w:line="240" w:lineRule="auto"/>
        <w:ind w:right="-2"/>
        <w:rPr>
          <w:noProof/>
          <w:szCs w:val="22"/>
          <w:lang w:val="sv-SE"/>
        </w:rPr>
      </w:pPr>
    </w:p>
    <w:p w14:paraId="0E7A6D52" w14:textId="77777777" w:rsidR="00052D96" w:rsidRPr="00C91FC3" w:rsidRDefault="00052D96" w:rsidP="00052D96">
      <w:pPr>
        <w:autoSpaceDE w:val="0"/>
        <w:autoSpaceDN w:val="0"/>
        <w:adjustRightInd w:val="0"/>
        <w:spacing w:line="240" w:lineRule="auto"/>
        <w:rPr>
          <w:b/>
          <w:szCs w:val="22"/>
          <w:lang w:val="sv-SE"/>
        </w:rPr>
      </w:pPr>
      <w:r w:rsidRPr="00C91FC3">
        <w:rPr>
          <w:b/>
          <w:szCs w:val="22"/>
          <w:lang w:val="sv-SE"/>
        </w:rPr>
        <w:t>Läkemedlets utseende och förpackningsstorlekar</w:t>
      </w:r>
    </w:p>
    <w:p w14:paraId="09C09991" w14:textId="77777777" w:rsidR="00052D96" w:rsidRPr="00C91FC3" w:rsidRDefault="00052D96" w:rsidP="00052D96">
      <w:pPr>
        <w:suppressAutoHyphens/>
        <w:rPr>
          <w:noProof/>
          <w:szCs w:val="22"/>
          <w:lang w:val="sv-SE"/>
        </w:rPr>
      </w:pPr>
      <w:r w:rsidRPr="00C91FC3">
        <w:rPr>
          <w:noProof/>
          <w:szCs w:val="22"/>
          <w:lang w:val="sv-SE"/>
        </w:rPr>
        <w:t>Hård kapsel med ljusoranget lock och ljusorange underdel märkt med 100 mg med svart bläck. Kapseln innehåller ljusgult pulver.</w:t>
      </w:r>
    </w:p>
    <w:p w14:paraId="3CCFFAAF" w14:textId="77777777" w:rsidR="00052D96" w:rsidRPr="00C91FC3" w:rsidRDefault="00052D96" w:rsidP="00052D96">
      <w:pPr>
        <w:tabs>
          <w:tab w:val="clear" w:pos="567"/>
        </w:tabs>
        <w:spacing w:line="240" w:lineRule="auto"/>
        <w:ind w:right="-2"/>
        <w:rPr>
          <w:noProof/>
          <w:szCs w:val="22"/>
          <w:lang w:val="sv-SE"/>
        </w:rPr>
      </w:pPr>
    </w:p>
    <w:p w14:paraId="11D0EF75" w14:textId="77777777" w:rsidR="00052D96" w:rsidRPr="00C91FC3" w:rsidRDefault="00052D96" w:rsidP="00052D96">
      <w:pPr>
        <w:ind w:left="567" w:right="-2" w:hanging="567"/>
        <w:rPr>
          <w:i/>
          <w:noProof/>
          <w:szCs w:val="22"/>
          <w:lang w:val="sv-SE"/>
        </w:rPr>
      </w:pPr>
      <w:r w:rsidRPr="00C91FC3">
        <w:rPr>
          <w:i/>
          <w:noProof/>
          <w:szCs w:val="22"/>
          <w:lang w:val="sv-SE"/>
        </w:rPr>
        <w:t>Förpackningsstorlekar:</w:t>
      </w:r>
    </w:p>
    <w:p w14:paraId="177F13DA" w14:textId="77777777" w:rsidR="00052D96" w:rsidRPr="00C91FC3" w:rsidRDefault="0002619C" w:rsidP="00052D96">
      <w:pPr>
        <w:ind w:left="567" w:right="-2" w:hanging="567"/>
        <w:rPr>
          <w:noProof/>
          <w:szCs w:val="22"/>
          <w:lang w:val="sv-SE"/>
        </w:rPr>
      </w:pPr>
      <w:r w:rsidRPr="00C91FC3">
        <w:rPr>
          <w:noProof/>
          <w:szCs w:val="22"/>
          <w:lang w:val="sv-SE"/>
        </w:rPr>
        <w:t xml:space="preserve">Kapslarna </w:t>
      </w:r>
      <w:r w:rsidR="00052D96" w:rsidRPr="00C91FC3">
        <w:rPr>
          <w:noProof/>
          <w:szCs w:val="22"/>
          <w:lang w:val="sv-SE"/>
        </w:rPr>
        <w:t xml:space="preserve">tillhandahålls i </w:t>
      </w:r>
      <w:r w:rsidRPr="00C91FC3">
        <w:rPr>
          <w:noProof/>
          <w:szCs w:val="22"/>
          <w:lang w:val="sv-SE"/>
        </w:rPr>
        <w:t>aluminiumblister-</w:t>
      </w:r>
      <w:r w:rsidR="00052D96" w:rsidRPr="00C91FC3">
        <w:rPr>
          <w:noProof/>
          <w:szCs w:val="22"/>
          <w:lang w:val="sv-SE"/>
        </w:rPr>
        <w:t>förpackning</w:t>
      </w:r>
      <w:r w:rsidRPr="00C91FC3">
        <w:rPr>
          <w:noProof/>
          <w:szCs w:val="22"/>
          <w:lang w:val="sv-SE"/>
        </w:rPr>
        <w:t>ar med</w:t>
      </w:r>
      <w:r w:rsidR="00052D96" w:rsidRPr="00C91FC3">
        <w:rPr>
          <w:noProof/>
          <w:szCs w:val="22"/>
          <w:lang w:val="sv-SE"/>
        </w:rPr>
        <w:t xml:space="preserve"> 24, 48, </w:t>
      </w:r>
      <w:r w:rsidR="000737DC" w:rsidRPr="00C91FC3">
        <w:rPr>
          <w:noProof/>
          <w:szCs w:val="22"/>
          <w:lang w:val="sv-SE"/>
        </w:rPr>
        <w:t xml:space="preserve">60, </w:t>
      </w:r>
      <w:r w:rsidR="00052D96" w:rsidRPr="00C91FC3">
        <w:rPr>
          <w:noProof/>
          <w:szCs w:val="22"/>
          <w:lang w:val="sv-SE"/>
        </w:rPr>
        <w:t>96, 120 eller 180 kapslar.</w:t>
      </w:r>
    </w:p>
    <w:p w14:paraId="01295C74" w14:textId="77777777" w:rsidR="00052D96" w:rsidRPr="00C91FC3" w:rsidRDefault="00052D96" w:rsidP="00052D96">
      <w:pPr>
        <w:ind w:left="567" w:right="-2" w:hanging="567"/>
        <w:rPr>
          <w:noProof/>
          <w:szCs w:val="22"/>
          <w:lang w:val="sv-SE"/>
        </w:rPr>
      </w:pPr>
    </w:p>
    <w:p w14:paraId="2ACC81D8" w14:textId="77777777" w:rsidR="00052D96" w:rsidRPr="00C91FC3" w:rsidRDefault="00052D96" w:rsidP="00052D96">
      <w:pPr>
        <w:suppressAutoHyphens/>
        <w:rPr>
          <w:noProof/>
          <w:szCs w:val="22"/>
          <w:lang w:val="sv-SE"/>
        </w:rPr>
      </w:pPr>
      <w:r w:rsidRPr="00C91FC3">
        <w:rPr>
          <w:noProof/>
          <w:szCs w:val="22"/>
          <w:lang w:val="sv-SE"/>
        </w:rPr>
        <w:t>Eventuellt kommer inte alla förpackningsstorlekar att marknadsföras.</w:t>
      </w:r>
    </w:p>
    <w:p w14:paraId="029DFBB0" w14:textId="77777777" w:rsidR="00052D96" w:rsidRPr="00C91FC3" w:rsidRDefault="00052D96" w:rsidP="00052D96">
      <w:pPr>
        <w:ind w:left="567" w:right="-2" w:hanging="567"/>
        <w:rPr>
          <w:noProof/>
          <w:szCs w:val="22"/>
          <w:lang w:val="sv-SE"/>
        </w:rPr>
      </w:pPr>
    </w:p>
    <w:p w14:paraId="01CD411B" w14:textId="77777777" w:rsidR="00052D96" w:rsidRPr="00C91FC3" w:rsidRDefault="00052D96" w:rsidP="00052D96">
      <w:pPr>
        <w:rPr>
          <w:b/>
          <w:noProof/>
          <w:szCs w:val="22"/>
          <w:lang w:val="sv-SE"/>
        </w:rPr>
      </w:pPr>
      <w:r w:rsidRPr="00C91FC3">
        <w:rPr>
          <w:b/>
          <w:noProof/>
          <w:szCs w:val="22"/>
          <w:lang w:val="sv-SE"/>
        </w:rPr>
        <w:t xml:space="preserve">Innehavare av godkännande för försäljning </w:t>
      </w:r>
    </w:p>
    <w:p w14:paraId="3A476072" w14:textId="77777777" w:rsidR="00052D96" w:rsidRPr="00C91FC3" w:rsidRDefault="00052D96" w:rsidP="00052D96">
      <w:pPr>
        <w:autoSpaceDE w:val="0"/>
        <w:autoSpaceDN w:val="0"/>
        <w:adjustRightInd w:val="0"/>
        <w:spacing w:line="240" w:lineRule="auto"/>
        <w:rPr>
          <w:szCs w:val="22"/>
          <w:lang w:val="sv-SE"/>
        </w:rPr>
      </w:pPr>
      <w:r w:rsidRPr="00C91FC3">
        <w:rPr>
          <w:szCs w:val="22"/>
          <w:lang w:val="sv-SE"/>
        </w:rPr>
        <w:t>Actavis Group PTC ehf.</w:t>
      </w:r>
    </w:p>
    <w:p w14:paraId="5F4BCE03" w14:textId="77777777" w:rsidR="00052D96" w:rsidRPr="00C91FC3" w:rsidRDefault="00052D96" w:rsidP="00052D96">
      <w:pPr>
        <w:autoSpaceDE w:val="0"/>
        <w:autoSpaceDN w:val="0"/>
        <w:adjustRightInd w:val="0"/>
        <w:spacing w:line="240" w:lineRule="auto"/>
        <w:rPr>
          <w:szCs w:val="22"/>
          <w:lang w:val="sv-SE"/>
        </w:rPr>
      </w:pPr>
      <w:r w:rsidRPr="00C91FC3">
        <w:rPr>
          <w:szCs w:val="22"/>
          <w:lang w:val="sv-SE"/>
        </w:rPr>
        <w:t>Reykjavíkurvegur 76-78,</w:t>
      </w:r>
    </w:p>
    <w:p w14:paraId="7A2B2673" w14:textId="77777777" w:rsidR="00052D96" w:rsidRPr="00C91FC3" w:rsidRDefault="00052D96" w:rsidP="00052D96">
      <w:pPr>
        <w:autoSpaceDE w:val="0"/>
        <w:autoSpaceDN w:val="0"/>
        <w:adjustRightInd w:val="0"/>
        <w:spacing w:line="240" w:lineRule="auto"/>
        <w:rPr>
          <w:szCs w:val="22"/>
          <w:lang w:val="sv-SE"/>
        </w:rPr>
      </w:pPr>
      <w:r w:rsidRPr="00C91FC3">
        <w:rPr>
          <w:szCs w:val="22"/>
          <w:lang w:val="sv-SE"/>
        </w:rPr>
        <w:t>Hafnarfjörður</w:t>
      </w:r>
    </w:p>
    <w:p w14:paraId="646EF00D" w14:textId="77777777" w:rsidR="00052D96" w:rsidRPr="00C91FC3" w:rsidRDefault="00052D96" w:rsidP="00052D96">
      <w:pPr>
        <w:autoSpaceDE w:val="0"/>
        <w:autoSpaceDN w:val="0"/>
        <w:adjustRightInd w:val="0"/>
        <w:spacing w:line="240" w:lineRule="auto"/>
        <w:rPr>
          <w:szCs w:val="22"/>
          <w:lang w:val="sv-SE"/>
        </w:rPr>
      </w:pPr>
      <w:r w:rsidRPr="00C91FC3">
        <w:rPr>
          <w:szCs w:val="22"/>
          <w:lang w:val="sv-SE"/>
        </w:rPr>
        <w:t>Island</w:t>
      </w:r>
    </w:p>
    <w:p w14:paraId="0EFC20AE" w14:textId="77777777" w:rsidR="00052D96" w:rsidRPr="00C91FC3" w:rsidRDefault="00052D96" w:rsidP="00052D96">
      <w:pPr>
        <w:suppressAutoHyphens/>
        <w:ind w:left="1" w:hanging="1"/>
        <w:rPr>
          <w:b/>
          <w:noProof/>
          <w:szCs w:val="22"/>
          <w:lang w:val="sv-SE"/>
        </w:rPr>
      </w:pPr>
    </w:p>
    <w:p w14:paraId="797E73A5" w14:textId="77777777" w:rsidR="00052D96" w:rsidRPr="00C91FC3" w:rsidRDefault="00052D96" w:rsidP="00052D96">
      <w:pPr>
        <w:suppressAutoHyphens/>
        <w:ind w:left="1" w:hanging="1"/>
        <w:rPr>
          <w:b/>
          <w:noProof/>
          <w:szCs w:val="22"/>
          <w:lang w:val="sv-SE"/>
        </w:rPr>
      </w:pPr>
      <w:r w:rsidRPr="00C91FC3">
        <w:rPr>
          <w:b/>
          <w:noProof/>
          <w:szCs w:val="22"/>
          <w:lang w:val="sv-SE"/>
        </w:rPr>
        <w:t>Tillverkare</w:t>
      </w:r>
    </w:p>
    <w:p w14:paraId="0327893D" w14:textId="77777777" w:rsidR="00052D96" w:rsidRPr="00C91FC3" w:rsidRDefault="00052D96" w:rsidP="00052D96">
      <w:pPr>
        <w:pStyle w:val="KeinLeerraum"/>
        <w:rPr>
          <w:rFonts w:ascii="Times New Roman" w:hAnsi="Times New Roman"/>
          <w:lang w:val="sv-SE"/>
        </w:rPr>
      </w:pPr>
      <w:r w:rsidRPr="00C91FC3">
        <w:rPr>
          <w:rFonts w:ascii="Times New Roman" w:hAnsi="Times New Roman"/>
          <w:lang w:val="sv-SE"/>
        </w:rPr>
        <w:t>S.C. Sindan</w:t>
      </w:r>
      <w:r w:rsidRPr="00C91FC3">
        <w:rPr>
          <w:rFonts w:ascii="Times New Roman" w:hAnsi="Times New Roman"/>
          <w:lang w:val="sv-SE"/>
        </w:rPr>
        <w:noBreakHyphen/>
        <w:t>Pharma S.R.L.</w:t>
      </w:r>
    </w:p>
    <w:p w14:paraId="1EC8AC39" w14:textId="77777777" w:rsidR="00052D96" w:rsidRPr="00C91FC3" w:rsidRDefault="00052D96" w:rsidP="00052D96">
      <w:pPr>
        <w:pStyle w:val="KeinLeerraum"/>
        <w:rPr>
          <w:rFonts w:ascii="Times New Roman" w:hAnsi="Times New Roman"/>
          <w:lang w:val="sv-SE"/>
        </w:rPr>
      </w:pPr>
      <w:r w:rsidRPr="00C91FC3">
        <w:rPr>
          <w:rFonts w:ascii="Times New Roman" w:hAnsi="Times New Roman"/>
          <w:lang w:val="sv-SE"/>
        </w:rPr>
        <w:t>11 Ion Mihalache Blvd</w:t>
      </w:r>
    </w:p>
    <w:p w14:paraId="1383CFFE" w14:textId="77777777" w:rsidR="00052D96" w:rsidRPr="00C91FC3" w:rsidRDefault="00052D96" w:rsidP="00052D96">
      <w:pPr>
        <w:pStyle w:val="KeinLeerraum"/>
        <w:rPr>
          <w:rFonts w:ascii="Times New Roman" w:hAnsi="Times New Roman"/>
          <w:lang w:val="sv-SE"/>
        </w:rPr>
      </w:pPr>
      <w:r w:rsidRPr="00C91FC3">
        <w:rPr>
          <w:rFonts w:ascii="Times New Roman" w:hAnsi="Times New Roman"/>
          <w:lang w:val="sv-SE"/>
        </w:rPr>
        <w:t>Bukarest</w:t>
      </w:r>
    </w:p>
    <w:p w14:paraId="42CF001E" w14:textId="77777777" w:rsidR="00052D96" w:rsidRPr="00C91FC3" w:rsidRDefault="00052D96" w:rsidP="00052D96">
      <w:pPr>
        <w:pStyle w:val="KeinLeerraum"/>
        <w:rPr>
          <w:rFonts w:ascii="Times New Roman" w:hAnsi="Times New Roman"/>
          <w:lang w:val="sv-SE"/>
        </w:rPr>
      </w:pPr>
      <w:r w:rsidRPr="00C91FC3">
        <w:rPr>
          <w:rFonts w:ascii="Times New Roman" w:hAnsi="Times New Roman"/>
          <w:lang w:val="sv-SE"/>
        </w:rPr>
        <w:t>Rumänien</w:t>
      </w:r>
    </w:p>
    <w:p w14:paraId="1A444542" w14:textId="77777777" w:rsidR="00052D96" w:rsidRPr="00C91FC3" w:rsidRDefault="00052D96" w:rsidP="00052D96">
      <w:pPr>
        <w:suppressAutoHyphens/>
        <w:ind w:left="1" w:hanging="1"/>
        <w:rPr>
          <w:noProof/>
          <w:szCs w:val="22"/>
          <w:lang w:val="sv-SE"/>
        </w:rPr>
      </w:pPr>
    </w:p>
    <w:p w14:paraId="4821BDF5" w14:textId="77777777" w:rsidR="00052D96" w:rsidRPr="00C91FC3" w:rsidRDefault="00052D96" w:rsidP="006373ED">
      <w:pPr>
        <w:keepNext/>
        <w:suppressAutoHyphens/>
        <w:rPr>
          <w:noProof/>
          <w:szCs w:val="22"/>
          <w:lang w:val="sv-SE"/>
        </w:rPr>
      </w:pPr>
      <w:r w:rsidRPr="00C91FC3">
        <w:rPr>
          <w:noProof/>
          <w:szCs w:val="22"/>
          <w:lang w:val="sv-SE"/>
        </w:rPr>
        <w:t>Kontakta ombudet för innehavaren av godkännandet för försäljning om du vill veta mer om detta läkemedel:</w:t>
      </w:r>
    </w:p>
    <w:p w14:paraId="518136B2" w14:textId="77777777" w:rsidR="00052D96" w:rsidRPr="00C91FC3" w:rsidRDefault="00052D96" w:rsidP="006373ED">
      <w:pPr>
        <w:keepNext/>
        <w:suppressAutoHyphens/>
        <w:rPr>
          <w:noProof/>
          <w:szCs w:val="22"/>
          <w:lang w:val="sv-SE"/>
        </w:rPr>
      </w:pPr>
    </w:p>
    <w:tbl>
      <w:tblPr>
        <w:tblW w:w="9356" w:type="dxa"/>
        <w:tblInd w:w="-34" w:type="dxa"/>
        <w:tblLayout w:type="fixed"/>
        <w:tblLook w:val="0000" w:firstRow="0" w:lastRow="0" w:firstColumn="0" w:lastColumn="0" w:noHBand="0" w:noVBand="0"/>
      </w:tblPr>
      <w:tblGrid>
        <w:gridCol w:w="34"/>
        <w:gridCol w:w="4644"/>
        <w:gridCol w:w="4678"/>
      </w:tblGrid>
      <w:tr w:rsidR="004478CA" w:rsidRPr="00DC08DD" w14:paraId="456828EC" w14:textId="77777777" w:rsidTr="008C0F67">
        <w:trPr>
          <w:gridBefore w:val="1"/>
          <w:wBefore w:w="34" w:type="dxa"/>
          <w:cantSplit/>
        </w:trPr>
        <w:tc>
          <w:tcPr>
            <w:tcW w:w="4644" w:type="dxa"/>
          </w:tcPr>
          <w:p w14:paraId="7273F9FE" w14:textId="77777777" w:rsidR="004478CA" w:rsidRPr="0067760F" w:rsidRDefault="004478CA" w:rsidP="008C0F67">
            <w:pPr>
              <w:pStyle w:val="KeinLeerraum"/>
              <w:rPr>
                <w:rFonts w:ascii="Times New Roman" w:hAnsi="Times New Roman"/>
                <w:lang w:val="fr-FR"/>
              </w:rPr>
            </w:pPr>
            <w:r w:rsidRPr="0067760F">
              <w:rPr>
                <w:rFonts w:ascii="Times New Roman" w:hAnsi="Times New Roman"/>
                <w:b/>
                <w:lang w:val="fr-FR"/>
              </w:rPr>
              <w:t>België/Belgique/Belgien</w:t>
            </w:r>
          </w:p>
          <w:p w14:paraId="664A8AB8" w14:textId="77777777" w:rsidR="004478CA" w:rsidRPr="0067760F" w:rsidRDefault="004478CA" w:rsidP="008C0F67">
            <w:pPr>
              <w:pStyle w:val="KeinLeerraum"/>
              <w:rPr>
                <w:rFonts w:ascii="Times New Roman" w:hAnsi="Times New Roman"/>
                <w:lang w:val="fr-FR"/>
              </w:rPr>
            </w:pPr>
            <w:r w:rsidRPr="0067760F">
              <w:rPr>
                <w:rFonts w:ascii="Times New Roman" w:hAnsi="Times New Roman"/>
                <w:lang w:val="fr-FR"/>
              </w:rPr>
              <w:t>Actavis Group PTC ehf.</w:t>
            </w:r>
          </w:p>
          <w:p w14:paraId="54B8A203" w14:textId="77777777" w:rsidR="004478CA" w:rsidRDefault="004478CA" w:rsidP="008C0F67">
            <w:pPr>
              <w:pStyle w:val="KeinLeerraum"/>
              <w:rPr>
                <w:rFonts w:ascii="Times New Roman" w:hAnsi="Times New Roman"/>
                <w:lang w:val="en-GB"/>
              </w:rPr>
            </w:pPr>
            <w:r w:rsidRPr="00DC08DD">
              <w:rPr>
                <w:rFonts w:ascii="Times New Roman" w:hAnsi="Times New Roman"/>
                <w:lang w:val="en-GB"/>
              </w:rPr>
              <w:t>IJsland/Islande/Island</w:t>
            </w:r>
          </w:p>
          <w:p w14:paraId="4A2C3FE1" w14:textId="77777777" w:rsidR="004478CA" w:rsidRPr="00DC08DD" w:rsidRDefault="004478CA" w:rsidP="008C0F67">
            <w:pPr>
              <w:pStyle w:val="KeinLeerraum"/>
              <w:rPr>
                <w:rFonts w:ascii="Times New Roman" w:hAnsi="Times New Roman"/>
                <w:lang w:val="en-GB"/>
              </w:rPr>
            </w:pPr>
            <w:r w:rsidRPr="00B85F24">
              <w:rPr>
                <w:rFonts w:ascii="Times New Roman" w:hAnsi="Times New Roman"/>
                <w:lang w:val="en-GB"/>
              </w:rPr>
              <w:t>Tél/Tel: +354 5503300</w:t>
            </w:r>
          </w:p>
          <w:p w14:paraId="1E9B7F12" w14:textId="77777777" w:rsidR="004478CA" w:rsidRPr="00DC08DD" w:rsidRDefault="004478CA" w:rsidP="008C0F67">
            <w:pPr>
              <w:pStyle w:val="KeinLeerraum"/>
              <w:rPr>
                <w:rFonts w:ascii="Times New Roman" w:hAnsi="Times New Roman"/>
                <w:lang w:val="en-GB"/>
              </w:rPr>
            </w:pPr>
          </w:p>
        </w:tc>
        <w:tc>
          <w:tcPr>
            <w:tcW w:w="4678" w:type="dxa"/>
          </w:tcPr>
          <w:p w14:paraId="4E669155" w14:textId="77777777" w:rsidR="004478CA" w:rsidRPr="00DC08DD" w:rsidRDefault="004478CA" w:rsidP="008C0F67">
            <w:pPr>
              <w:pStyle w:val="KeinLeerraum"/>
              <w:rPr>
                <w:rFonts w:ascii="Times New Roman" w:hAnsi="Times New Roman"/>
                <w:lang w:val="en-GB"/>
              </w:rPr>
            </w:pPr>
            <w:r w:rsidRPr="00DC08DD">
              <w:rPr>
                <w:rFonts w:ascii="Times New Roman" w:hAnsi="Times New Roman"/>
                <w:b/>
                <w:lang w:val="en-GB"/>
              </w:rPr>
              <w:t>Lietuva</w:t>
            </w:r>
          </w:p>
          <w:p w14:paraId="4FE241C5" w14:textId="4CC10868" w:rsidR="004478CA" w:rsidRPr="00DC08DD" w:rsidRDefault="004478CA" w:rsidP="008C0F67">
            <w:pPr>
              <w:spacing w:line="240" w:lineRule="auto"/>
              <w:ind w:right="567"/>
              <w:rPr>
                <w:noProof/>
              </w:rPr>
            </w:pPr>
            <w:r w:rsidRPr="00DC08DD">
              <w:rPr>
                <w:noProof/>
              </w:rPr>
              <w:t xml:space="preserve">UAB </w:t>
            </w:r>
            <w:r>
              <w:rPr>
                <w:noProof/>
              </w:rPr>
              <w:t>Teva Baltics</w:t>
            </w:r>
          </w:p>
          <w:p w14:paraId="3601FEE1"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14:paraId="059BCF30" w14:textId="77777777" w:rsidR="004478CA" w:rsidRPr="00DC08DD" w:rsidRDefault="004478CA" w:rsidP="008C0F67">
            <w:pPr>
              <w:pStyle w:val="KeinLeerraum"/>
              <w:rPr>
                <w:rFonts w:ascii="Times New Roman" w:hAnsi="Times New Roman"/>
                <w:lang w:val="en-GB"/>
              </w:rPr>
            </w:pPr>
          </w:p>
        </w:tc>
      </w:tr>
      <w:tr w:rsidR="004478CA" w:rsidRPr="00DC08DD" w14:paraId="686D4BC7" w14:textId="77777777" w:rsidTr="008C0F67">
        <w:trPr>
          <w:gridBefore w:val="1"/>
          <w:wBefore w:w="34" w:type="dxa"/>
          <w:cantSplit/>
        </w:trPr>
        <w:tc>
          <w:tcPr>
            <w:tcW w:w="4644" w:type="dxa"/>
          </w:tcPr>
          <w:p w14:paraId="47F6C053" w14:textId="77777777" w:rsidR="004478CA" w:rsidRPr="00DC08DD" w:rsidRDefault="004478CA" w:rsidP="008C0F67">
            <w:pPr>
              <w:pStyle w:val="KeinLeerraum"/>
              <w:rPr>
                <w:rFonts w:ascii="Times New Roman" w:hAnsi="Times New Roman"/>
                <w:b/>
                <w:bCs/>
                <w:lang w:val="en-GB"/>
              </w:rPr>
            </w:pPr>
            <w:r w:rsidRPr="00DC08DD">
              <w:rPr>
                <w:rFonts w:ascii="Times New Roman" w:hAnsi="Times New Roman"/>
                <w:b/>
                <w:bCs/>
                <w:lang w:val="en-GB"/>
              </w:rPr>
              <w:t>България</w:t>
            </w:r>
          </w:p>
          <w:p w14:paraId="603CFAC7"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Актавис ЕАД</w:t>
            </w:r>
          </w:p>
          <w:p w14:paraId="1E6DA133"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14:paraId="6ECDF37F" w14:textId="77777777" w:rsidR="004478CA" w:rsidRPr="00DC08DD" w:rsidRDefault="004478CA" w:rsidP="008C0F67">
            <w:pPr>
              <w:pStyle w:val="KeinLeerraum"/>
              <w:rPr>
                <w:rFonts w:ascii="Times New Roman" w:hAnsi="Times New Roman"/>
                <w:lang w:val="en-GB"/>
              </w:rPr>
            </w:pPr>
          </w:p>
        </w:tc>
        <w:tc>
          <w:tcPr>
            <w:tcW w:w="4678" w:type="dxa"/>
          </w:tcPr>
          <w:p w14:paraId="6E034466" w14:textId="77777777" w:rsidR="004478CA" w:rsidRPr="0067760F" w:rsidRDefault="004478CA" w:rsidP="008C0F67">
            <w:pPr>
              <w:pStyle w:val="KeinLeerraum"/>
              <w:rPr>
                <w:rFonts w:ascii="Times New Roman" w:hAnsi="Times New Roman"/>
                <w:lang w:val="en-GB"/>
              </w:rPr>
            </w:pPr>
            <w:r w:rsidRPr="0067760F">
              <w:rPr>
                <w:rFonts w:ascii="Times New Roman" w:hAnsi="Times New Roman"/>
                <w:b/>
                <w:lang w:val="en-GB"/>
              </w:rPr>
              <w:t>Luxembourg/Luxemburg</w:t>
            </w:r>
          </w:p>
          <w:p w14:paraId="0E63E13D" w14:textId="77777777" w:rsidR="004478CA" w:rsidRPr="0067760F" w:rsidRDefault="004478CA" w:rsidP="008C0F67">
            <w:pPr>
              <w:pStyle w:val="KeinLeerraum"/>
              <w:rPr>
                <w:rFonts w:ascii="Times New Roman" w:hAnsi="Times New Roman"/>
                <w:lang w:val="en-GB"/>
              </w:rPr>
            </w:pPr>
            <w:r w:rsidRPr="0067760F">
              <w:rPr>
                <w:rFonts w:ascii="Times New Roman" w:hAnsi="Times New Roman"/>
                <w:lang w:val="en-GB"/>
              </w:rPr>
              <w:t>Actavis Group PTC ehf.</w:t>
            </w:r>
          </w:p>
          <w:p w14:paraId="28C48F18" w14:textId="77777777" w:rsidR="004478CA" w:rsidRDefault="004478CA" w:rsidP="008C0F67">
            <w:pPr>
              <w:pStyle w:val="KeinLeerraum"/>
              <w:rPr>
                <w:rFonts w:ascii="Times New Roman" w:hAnsi="Times New Roman"/>
                <w:lang w:val="en-GB"/>
              </w:rPr>
            </w:pPr>
            <w:r w:rsidRPr="00DC08DD">
              <w:rPr>
                <w:rFonts w:ascii="Times New Roman" w:hAnsi="Times New Roman"/>
                <w:lang w:val="en-GB"/>
              </w:rPr>
              <w:t>Islande/Island</w:t>
            </w:r>
          </w:p>
          <w:p w14:paraId="17B24C76" w14:textId="77777777" w:rsidR="004478CA" w:rsidRPr="001B0C82" w:rsidRDefault="004478CA" w:rsidP="008C0F67">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14:paraId="2E2BFBF2" w14:textId="77777777" w:rsidR="004478CA" w:rsidRPr="00DC08DD" w:rsidRDefault="004478CA" w:rsidP="008C0F67">
            <w:pPr>
              <w:pStyle w:val="KeinLeerraum"/>
              <w:rPr>
                <w:rFonts w:ascii="Times New Roman" w:hAnsi="Times New Roman"/>
                <w:lang w:val="en-GB"/>
              </w:rPr>
            </w:pPr>
          </w:p>
        </w:tc>
      </w:tr>
      <w:tr w:rsidR="004478CA" w:rsidRPr="00DC08DD" w14:paraId="5D5747A4" w14:textId="77777777" w:rsidTr="008C0F67">
        <w:trPr>
          <w:gridBefore w:val="1"/>
          <w:wBefore w:w="34" w:type="dxa"/>
          <w:cantSplit/>
          <w:trHeight w:val="751"/>
        </w:trPr>
        <w:tc>
          <w:tcPr>
            <w:tcW w:w="4644" w:type="dxa"/>
          </w:tcPr>
          <w:p w14:paraId="4400FB77" w14:textId="77777777" w:rsidR="004478CA" w:rsidRPr="0067760F" w:rsidRDefault="004478CA" w:rsidP="008C0F67">
            <w:pPr>
              <w:pStyle w:val="KeinLeerraum"/>
              <w:rPr>
                <w:rFonts w:ascii="Times New Roman" w:hAnsi="Times New Roman"/>
              </w:rPr>
            </w:pPr>
            <w:r w:rsidRPr="0067760F">
              <w:rPr>
                <w:rFonts w:ascii="Times New Roman" w:hAnsi="Times New Roman"/>
                <w:b/>
              </w:rPr>
              <w:t>Česká republika</w:t>
            </w:r>
          </w:p>
          <w:p w14:paraId="74BBECD4" w14:textId="77777777" w:rsidR="004478CA" w:rsidRPr="00DC08DD" w:rsidRDefault="004478CA" w:rsidP="008C0F67">
            <w:pPr>
              <w:tabs>
                <w:tab w:val="left" w:pos="-720"/>
              </w:tabs>
              <w:suppressAutoHyphens/>
              <w:spacing w:line="240" w:lineRule="auto"/>
              <w:ind w:right="567"/>
              <w:rPr>
                <w:noProof/>
              </w:rPr>
            </w:pPr>
            <w:r w:rsidRPr="00DC08DD">
              <w:rPr>
                <w:noProof/>
              </w:rPr>
              <w:t>Teva Pharmaceuticals CR, s.r.o.</w:t>
            </w:r>
          </w:p>
          <w:p w14:paraId="687970BB"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14:paraId="15E6AF8C" w14:textId="77777777" w:rsidR="004478CA" w:rsidRPr="00DC08DD" w:rsidRDefault="004478CA" w:rsidP="008C0F67">
            <w:pPr>
              <w:pStyle w:val="KeinLeerraum"/>
              <w:rPr>
                <w:rFonts w:ascii="Times New Roman" w:hAnsi="Times New Roman"/>
                <w:lang w:val="en-GB"/>
              </w:rPr>
            </w:pPr>
          </w:p>
        </w:tc>
        <w:tc>
          <w:tcPr>
            <w:tcW w:w="4678" w:type="dxa"/>
          </w:tcPr>
          <w:p w14:paraId="4DE939C4" w14:textId="77777777" w:rsidR="004478CA" w:rsidRPr="00DC08DD" w:rsidRDefault="004478CA" w:rsidP="008C0F67">
            <w:pPr>
              <w:pStyle w:val="KeinLeerraum"/>
              <w:rPr>
                <w:rFonts w:ascii="Times New Roman" w:hAnsi="Times New Roman"/>
                <w:b/>
                <w:lang w:val="en-GB"/>
              </w:rPr>
            </w:pPr>
            <w:r w:rsidRPr="00DC08DD">
              <w:rPr>
                <w:rFonts w:ascii="Times New Roman" w:hAnsi="Times New Roman"/>
                <w:b/>
                <w:lang w:val="en-GB"/>
              </w:rPr>
              <w:t>Magyarország</w:t>
            </w:r>
          </w:p>
          <w:p w14:paraId="0759FEFB" w14:textId="77777777" w:rsidR="004478CA" w:rsidRPr="00DC08DD" w:rsidRDefault="004478CA" w:rsidP="008C0F67">
            <w:pPr>
              <w:pStyle w:val="KeinLeerraum"/>
              <w:rPr>
                <w:rFonts w:ascii="Times New Roman" w:hAnsi="Times New Roman"/>
                <w:lang w:val="en-GB"/>
              </w:rPr>
            </w:pPr>
            <w:r w:rsidRPr="00DC08DD">
              <w:rPr>
                <w:rFonts w:ascii="Times New Roman" w:hAnsi="Times New Roman"/>
                <w:noProof/>
              </w:rPr>
              <w:t>Teva Gyógyszergyár Zrt.</w:t>
            </w:r>
          </w:p>
          <w:p w14:paraId="22979071"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14:paraId="2B8D0DCD" w14:textId="77777777" w:rsidR="004478CA" w:rsidRPr="00DC08DD" w:rsidRDefault="004478CA" w:rsidP="008C0F67">
            <w:pPr>
              <w:pStyle w:val="KeinLeerraum"/>
              <w:rPr>
                <w:rFonts w:ascii="Times New Roman" w:hAnsi="Times New Roman"/>
                <w:lang w:val="en-GB"/>
              </w:rPr>
            </w:pPr>
          </w:p>
        </w:tc>
      </w:tr>
      <w:tr w:rsidR="004478CA" w:rsidRPr="00DC08DD" w14:paraId="41D37772" w14:textId="77777777" w:rsidTr="008C0F67">
        <w:trPr>
          <w:gridBefore w:val="1"/>
          <w:wBefore w:w="34" w:type="dxa"/>
          <w:cantSplit/>
        </w:trPr>
        <w:tc>
          <w:tcPr>
            <w:tcW w:w="4644" w:type="dxa"/>
          </w:tcPr>
          <w:p w14:paraId="78643411" w14:textId="77777777" w:rsidR="004478CA" w:rsidRPr="00DC08DD" w:rsidRDefault="004478CA" w:rsidP="008C0F67">
            <w:pPr>
              <w:pStyle w:val="KeinLeerraum"/>
              <w:rPr>
                <w:rFonts w:ascii="Times New Roman" w:hAnsi="Times New Roman"/>
                <w:lang w:val="en-GB"/>
              </w:rPr>
            </w:pPr>
            <w:r w:rsidRPr="00DC08DD">
              <w:rPr>
                <w:rFonts w:ascii="Times New Roman" w:hAnsi="Times New Roman"/>
                <w:b/>
                <w:lang w:val="en-GB"/>
              </w:rPr>
              <w:t>Danmark</w:t>
            </w:r>
          </w:p>
          <w:p w14:paraId="372E7A0B"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Teva Denmark A/S</w:t>
            </w:r>
          </w:p>
          <w:p w14:paraId="0D0CDA3B"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Tlf: +45 44985511</w:t>
            </w:r>
          </w:p>
          <w:p w14:paraId="411CC1EE" w14:textId="77777777" w:rsidR="004478CA" w:rsidRPr="00DC08DD" w:rsidRDefault="004478CA" w:rsidP="008C0F67">
            <w:pPr>
              <w:pStyle w:val="KeinLeerraum"/>
              <w:rPr>
                <w:rFonts w:ascii="Times New Roman" w:hAnsi="Times New Roman"/>
                <w:lang w:val="en-GB"/>
              </w:rPr>
            </w:pPr>
          </w:p>
        </w:tc>
        <w:tc>
          <w:tcPr>
            <w:tcW w:w="4678" w:type="dxa"/>
          </w:tcPr>
          <w:p w14:paraId="07489FA8" w14:textId="77777777" w:rsidR="004478CA" w:rsidRPr="00DC08DD" w:rsidRDefault="004478CA" w:rsidP="008C0F67">
            <w:pPr>
              <w:pStyle w:val="KeinLeerraum"/>
              <w:rPr>
                <w:rFonts w:ascii="Times New Roman" w:hAnsi="Times New Roman"/>
                <w:b/>
                <w:lang w:val="en-GB"/>
              </w:rPr>
            </w:pPr>
            <w:r w:rsidRPr="00DC08DD">
              <w:rPr>
                <w:rFonts w:ascii="Times New Roman" w:hAnsi="Times New Roman"/>
                <w:b/>
                <w:lang w:val="en-GB"/>
              </w:rPr>
              <w:t>Malta</w:t>
            </w:r>
          </w:p>
          <w:p w14:paraId="08219B7E"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Actavis Ltd.</w:t>
            </w:r>
          </w:p>
          <w:p w14:paraId="0C56F1BD"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14:paraId="7E84A5A4" w14:textId="77777777" w:rsidR="004478CA" w:rsidRPr="00DC08DD" w:rsidRDefault="004478CA" w:rsidP="008C0F67">
            <w:pPr>
              <w:pStyle w:val="KeinLeerraum"/>
              <w:rPr>
                <w:rFonts w:ascii="Times New Roman" w:hAnsi="Times New Roman"/>
                <w:lang w:val="en-GB"/>
              </w:rPr>
            </w:pPr>
          </w:p>
        </w:tc>
      </w:tr>
      <w:tr w:rsidR="004478CA" w:rsidRPr="00DC08DD" w14:paraId="60DF57B6" w14:textId="77777777" w:rsidTr="008C0F67">
        <w:trPr>
          <w:gridBefore w:val="1"/>
          <w:wBefore w:w="34" w:type="dxa"/>
          <w:cantSplit/>
        </w:trPr>
        <w:tc>
          <w:tcPr>
            <w:tcW w:w="4644" w:type="dxa"/>
          </w:tcPr>
          <w:p w14:paraId="689A156C" w14:textId="77777777" w:rsidR="004478CA" w:rsidRPr="0067760F" w:rsidRDefault="004478CA" w:rsidP="008C0F67">
            <w:pPr>
              <w:pStyle w:val="KeinLeerraum"/>
              <w:rPr>
                <w:rFonts w:ascii="Times New Roman" w:hAnsi="Times New Roman"/>
                <w:lang w:val="de-DE"/>
              </w:rPr>
            </w:pPr>
            <w:r w:rsidRPr="0067760F">
              <w:rPr>
                <w:rFonts w:ascii="Times New Roman" w:hAnsi="Times New Roman"/>
                <w:b/>
                <w:lang w:val="de-DE"/>
              </w:rPr>
              <w:t>Deutschland</w:t>
            </w:r>
          </w:p>
          <w:p w14:paraId="7A34B53C" w14:textId="77777777" w:rsidR="004478CA" w:rsidRPr="0067760F" w:rsidRDefault="004478CA" w:rsidP="008C0F67">
            <w:pPr>
              <w:spacing w:line="240" w:lineRule="auto"/>
              <w:rPr>
                <w:lang w:val="de-DE"/>
              </w:rPr>
            </w:pPr>
            <w:r w:rsidRPr="0067760F">
              <w:rPr>
                <w:lang w:val="de-DE"/>
              </w:rPr>
              <w:t>Actavis Group PTC ehf.</w:t>
            </w:r>
          </w:p>
          <w:p w14:paraId="5319B94E" w14:textId="77777777" w:rsidR="004478CA" w:rsidRDefault="004478CA" w:rsidP="008C0F67">
            <w:pPr>
              <w:pStyle w:val="KeinLeerraum"/>
              <w:rPr>
                <w:rFonts w:ascii="Times New Roman" w:hAnsi="Times New Roman"/>
                <w:lang w:val="en-US"/>
              </w:rPr>
            </w:pPr>
            <w:r w:rsidRPr="00DC08DD">
              <w:rPr>
                <w:rFonts w:ascii="Times New Roman" w:hAnsi="Times New Roman"/>
                <w:lang w:val="en-US"/>
              </w:rPr>
              <w:t>Island</w:t>
            </w:r>
          </w:p>
          <w:p w14:paraId="1CE6BE94" w14:textId="77777777" w:rsidR="004478CA" w:rsidRPr="00DC08DD" w:rsidRDefault="004478CA" w:rsidP="008C0F67">
            <w:pPr>
              <w:pStyle w:val="KeinLeerraum"/>
              <w:rPr>
                <w:rFonts w:ascii="Times New Roman" w:hAnsi="Times New Roman"/>
                <w:lang w:val="en-GB"/>
              </w:rPr>
            </w:pPr>
            <w:r w:rsidRPr="00B85F24">
              <w:rPr>
                <w:rFonts w:ascii="Times New Roman" w:hAnsi="Times New Roman"/>
                <w:lang w:val="en-GB"/>
              </w:rPr>
              <w:t>Tel: +354 5503300</w:t>
            </w:r>
          </w:p>
          <w:p w14:paraId="5B29F40E" w14:textId="77777777" w:rsidR="004478CA" w:rsidRPr="00DC08DD" w:rsidRDefault="004478CA" w:rsidP="008C0F67">
            <w:pPr>
              <w:pStyle w:val="KeinLeerraum"/>
              <w:rPr>
                <w:rFonts w:ascii="Times New Roman" w:hAnsi="Times New Roman"/>
                <w:lang w:val="en-GB"/>
              </w:rPr>
            </w:pPr>
          </w:p>
        </w:tc>
        <w:tc>
          <w:tcPr>
            <w:tcW w:w="4678" w:type="dxa"/>
          </w:tcPr>
          <w:p w14:paraId="73849114" w14:textId="77777777" w:rsidR="004478CA" w:rsidRPr="00DC08DD" w:rsidRDefault="004478CA" w:rsidP="008C0F67">
            <w:pPr>
              <w:pStyle w:val="KeinLeerraum"/>
              <w:rPr>
                <w:rFonts w:ascii="Times New Roman" w:hAnsi="Times New Roman"/>
                <w:lang w:val="en-GB"/>
              </w:rPr>
            </w:pPr>
            <w:r w:rsidRPr="00DC08DD">
              <w:rPr>
                <w:rFonts w:ascii="Times New Roman" w:hAnsi="Times New Roman"/>
                <w:b/>
                <w:lang w:val="en-GB"/>
              </w:rPr>
              <w:t>Nederland</w:t>
            </w:r>
          </w:p>
          <w:p w14:paraId="3FBE9DDB" w14:textId="77777777" w:rsidR="004478CA" w:rsidRPr="00DC08DD" w:rsidRDefault="004478CA" w:rsidP="008C0F67">
            <w:pPr>
              <w:pStyle w:val="KeinLeerraum"/>
              <w:rPr>
                <w:rFonts w:ascii="Times New Roman" w:hAnsi="Times New Roman"/>
                <w:iCs/>
                <w:lang w:val="en-GB"/>
              </w:rPr>
            </w:pPr>
            <w:r w:rsidRPr="00DC08DD">
              <w:rPr>
                <w:rFonts w:ascii="Times New Roman" w:hAnsi="Times New Roman"/>
                <w:iCs/>
                <w:lang w:val="en-GB"/>
              </w:rPr>
              <w:t>Actavis Group PTC ehf.</w:t>
            </w:r>
          </w:p>
          <w:p w14:paraId="0EBAC27D" w14:textId="77777777" w:rsidR="004478CA" w:rsidRDefault="004478CA" w:rsidP="008C0F67">
            <w:pPr>
              <w:pStyle w:val="KeinLeerraum"/>
              <w:rPr>
                <w:rFonts w:ascii="Times New Roman" w:hAnsi="Times New Roman"/>
                <w:iCs/>
                <w:lang w:val="en-GB"/>
              </w:rPr>
            </w:pPr>
            <w:r w:rsidRPr="00DC08DD">
              <w:rPr>
                <w:rFonts w:ascii="Times New Roman" w:hAnsi="Times New Roman"/>
                <w:iCs/>
                <w:lang w:val="en-GB"/>
              </w:rPr>
              <w:t>IJsland</w:t>
            </w:r>
          </w:p>
          <w:p w14:paraId="2DC3E66A" w14:textId="77777777" w:rsidR="004478CA" w:rsidRPr="00C5795F" w:rsidRDefault="004478CA" w:rsidP="008C0F67">
            <w:pPr>
              <w:pStyle w:val="KeinLeerraum"/>
              <w:rPr>
                <w:rFonts w:ascii="Times New Roman" w:hAnsi="Times New Roman"/>
                <w:lang w:val="en-GB"/>
              </w:rPr>
            </w:pPr>
            <w:r w:rsidRPr="00B85F24">
              <w:rPr>
                <w:rFonts w:ascii="Times New Roman" w:hAnsi="Times New Roman"/>
                <w:lang w:val="en-GB"/>
              </w:rPr>
              <w:t>Tel: +354 5503300</w:t>
            </w:r>
          </w:p>
          <w:p w14:paraId="4F6B4267" w14:textId="77777777" w:rsidR="004478CA" w:rsidRPr="00DC08DD" w:rsidRDefault="004478CA" w:rsidP="008C0F67">
            <w:pPr>
              <w:pStyle w:val="KeinLeerraum"/>
              <w:rPr>
                <w:rFonts w:ascii="Times New Roman" w:hAnsi="Times New Roman"/>
                <w:lang w:val="en-GB"/>
              </w:rPr>
            </w:pPr>
          </w:p>
        </w:tc>
      </w:tr>
      <w:tr w:rsidR="004478CA" w:rsidRPr="00DC08DD" w14:paraId="4FCC69B0" w14:textId="77777777" w:rsidTr="008C0F67">
        <w:trPr>
          <w:gridBefore w:val="1"/>
          <w:wBefore w:w="34" w:type="dxa"/>
          <w:cantSplit/>
        </w:trPr>
        <w:tc>
          <w:tcPr>
            <w:tcW w:w="4644" w:type="dxa"/>
          </w:tcPr>
          <w:p w14:paraId="7334C957" w14:textId="77777777" w:rsidR="004478CA" w:rsidRPr="0067760F" w:rsidRDefault="004478CA" w:rsidP="008C0F67">
            <w:pPr>
              <w:pStyle w:val="KeinLeerraum"/>
              <w:rPr>
                <w:rFonts w:ascii="Times New Roman" w:hAnsi="Times New Roman"/>
                <w:b/>
                <w:bCs/>
                <w:lang w:val="it-IT"/>
              </w:rPr>
            </w:pPr>
            <w:r w:rsidRPr="0067760F">
              <w:rPr>
                <w:rFonts w:ascii="Times New Roman" w:hAnsi="Times New Roman"/>
                <w:b/>
                <w:bCs/>
                <w:lang w:val="it-IT"/>
              </w:rPr>
              <w:t>Eesti</w:t>
            </w:r>
          </w:p>
          <w:p w14:paraId="4B1D01D8" w14:textId="6D6429AB" w:rsidR="004478CA" w:rsidRPr="0067760F" w:rsidRDefault="004478CA" w:rsidP="008C0F67">
            <w:pPr>
              <w:pStyle w:val="KeinLeerraum"/>
              <w:rPr>
                <w:rFonts w:ascii="Times New Roman" w:hAnsi="Times New Roman"/>
                <w:lang w:val="it-IT"/>
              </w:rPr>
            </w:pPr>
            <w:r w:rsidRPr="0067760F">
              <w:rPr>
                <w:rFonts w:ascii="Times New Roman" w:hAnsi="Times New Roman"/>
                <w:lang w:val="it-IT"/>
              </w:rPr>
              <w:t>UAB Teva Baltics</w:t>
            </w:r>
            <w:r w:rsidRPr="00DC08DD">
              <w:rPr>
                <w:rFonts w:ascii="Times New Roman" w:hAnsi="Times New Roman"/>
                <w:noProof/>
              </w:rPr>
              <w:t xml:space="preserve"> Eesti filiaal</w:t>
            </w:r>
          </w:p>
          <w:p w14:paraId="32DCA33F"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14:paraId="556F7151" w14:textId="77777777" w:rsidR="004478CA" w:rsidRPr="00DC08DD" w:rsidRDefault="004478CA" w:rsidP="008C0F67">
            <w:pPr>
              <w:pStyle w:val="KeinLeerraum"/>
              <w:rPr>
                <w:rFonts w:ascii="Times New Roman" w:hAnsi="Times New Roman"/>
                <w:lang w:val="en-GB"/>
              </w:rPr>
            </w:pPr>
          </w:p>
        </w:tc>
        <w:tc>
          <w:tcPr>
            <w:tcW w:w="4678" w:type="dxa"/>
          </w:tcPr>
          <w:p w14:paraId="2F5B0A91" w14:textId="77777777" w:rsidR="004478CA" w:rsidRPr="00DC08DD" w:rsidRDefault="004478CA" w:rsidP="008C0F67">
            <w:pPr>
              <w:pStyle w:val="KeinLeerraum"/>
              <w:rPr>
                <w:rFonts w:ascii="Times New Roman" w:hAnsi="Times New Roman"/>
                <w:lang w:val="en-GB"/>
              </w:rPr>
            </w:pPr>
            <w:r w:rsidRPr="00DC08DD">
              <w:rPr>
                <w:rFonts w:ascii="Times New Roman" w:hAnsi="Times New Roman"/>
                <w:b/>
                <w:lang w:val="en-GB"/>
              </w:rPr>
              <w:t>Norge</w:t>
            </w:r>
          </w:p>
          <w:p w14:paraId="52B123DB" w14:textId="77777777" w:rsidR="004478CA" w:rsidRPr="0056362A" w:rsidRDefault="004478CA" w:rsidP="008C0F67">
            <w:pPr>
              <w:pStyle w:val="KeinLeerraum"/>
              <w:rPr>
                <w:rFonts w:ascii="Times New Roman" w:hAnsi="Times New Roman"/>
                <w:iCs/>
                <w:lang w:val="en-US"/>
              </w:rPr>
            </w:pPr>
            <w:r w:rsidRPr="0056362A">
              <w:rPr>
                <w:rFonts w:ascii="Times New Roman" w:hAnsi="Times New Roman"/>
                <w:iCs/>
                <w:lang w:val="en-US"/>
              </w:rPr>
              <w:t>Teva Norway AS</w:t>
            </w:r>
          </w:p>
          <w:p w14:paraId="70B977D3" w14:textId="77777777" w:rsidR="004478CA" w:rsidRPr="0056362A" w:rsidRDefault="004478CA" w:rsidP="008C0F67">
            <w:pPr>
              <w:pStyle w:val="KeinLeerraum"/>
              <w:rPr>
                <w:rFonts w:ascii="Times New Roman" w:hAnsi="Times New Roman"/>
                <w:iCs/>
                <w:lang w:val="en-US"/>
              </w:rPr>
            </w:pPr>
            <w:r w:rsidRPr="0056362A">
              <w:rPr>
                <w:rFonts w:ascii="Times New Roman" w:hAnsi="Times New Roman"/>
                <w:iCs/>
                <w:lang w:val="en-US"/>
              </w:rPr>
              <w:t>Tlf: +47 66775590</w:t>
            </w:r>
          </w:p>
          <w:p w14:paraId="1636CFBE" w14:textId="77777777" w:rsidR="004478CA" w:rsidRPr="00DC08DD" w:rsidRDefault="004478CA" w:rsidP="008C0F67">
            <w:pPr>
              <w:pStyle w:val="KeinLeerraum"/>
              <w:rPr>
                <w:rFonts w:ascii="Times New Roman" w:hAnsi="Times New Roman"/>
                <w:lang w:val="en-GB"/>
              </w:rPr>
            </w:pPr>
          </w:p>
        </w:tc>
      </w:tr>
      <w:tr w:rsidR="004478CA" w:rsidRPr="004478CA" w14:paraId="3FF656FD" w14:textId="77777777" w:rsidTr="008C0F67">
        <w:trPr>
          <w:gridBefore w:val="1"/>
          <w:wBefore w:w="34" w:type="dxa"/>
          <w:cantSplit/>
        </w:trPr>
        <w:tc>
          <w:tcPr>
            <w:tcW w:w="4644" w:type="dxa"/>
          </w:tcPr>
          <w:p w14:paraId="6FFF7195" w14:textId="77777777" w:rsidR="004478CA" w:rsidRPr="0067760F" w:rsidRDefault="004478CA" w:rsidP="008C0F67">
            <w:pPr>
              <w:pStyle w:val="KeinLeerraum"/>
              <w:rPr>
                <w:rFonts w:ascii="Times New Roman" w:hAnsi="Times New Roman"/>
              </w:rPr>
            </w:pPr>
            <w:r w:rsidRPr="00DC08DD">
              <w:rPr>
                <w:rFonts w:ascii="Times New Roman" w:hAnsi="Times New Roman"/>
                <w:b/>
                <w:lang w:val="en-GB"/>
              </w:rPr>
              <w:t>Ελλάδα</w:t>
            </w:r>
          </w:p>
          <w:p w14:paraId="35B54981" w14:textId="77777777" w:rsidR="004478CA" w:rsidRPr="0067760F" w:rsidRDefault="004478CA" w:rsidP="008C0F67">
            <w:pPr>
              <w:pStyle w:val="NormalParagraphStyle"/>
              <w:spacing w:line="240" w:lineRule="auto"/>
              <w:rPr>
                <w:rFonts w:ascii="Times New Roman" w:hAnsi="Times New Roman"/>
                <w:color w:val="auto"/>
                <w:sz w:val="22"/>
                <w:szCs w:val="22"/>
                <w:lang w:val="is-IS"/>
              </w:rPr>
            </w:pPr>
            <w:r w:rsidRPr="0067760F">
              <w:rPr>
                <w:rFonts w:ascii="Times New Roman" w:hAnsi="Times New Roman"/>
                <w:color w:val="auto"/>
                <w:sz w:val="22"/>
                <w:szCs w:val="22"/>
                <w:lang w:val="is-IS"/>
              </w:rPr>
              <w:t>Specifar A.B.E.E</w:t>
            </w:r>
            <w:r>
              <w:rPr>
                <w:rFonts w:ascii="Times New Roman" w:hAnsi="Times New Roman"/>
                <w:color w:val="auto"/>
                <w:sz w:val="22"/>
                <w:szCs w:val="22"/>
                <w:lang w:val="is-IS"/>
              </w:rPr>
              <w:t>.</w:t>
            </w:r>
          </w:p>
          <w:p w14:paraId="06D1B4C1" w14:textId="369F8879" w:rsidR="004478CA" w:rsidRPr="00DC08DD" w:rsidRDefault="004478CA" w:rsidP="008C0F67">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14:paraId="36101041" w14:textId="77777777" w:rsidR="004478CA" w:rsidRPr="0067760F" w:rsidRDefault="004478CA" w:rsidP="008C0F67">
            <w:pPr>
              <w:pStyle w:val="KeinLeerraum"/>
              <w:rPr>
                <w:rFonts w:ascii="Times New Roman" w:hAnsi="Times New Roman"/>
              </w:rPr>
            </w:pPr>
          </w:p>
        </w:tc>
        <w:tc>
          <w:tcPr>
            <w:tcW w:w="4678" w:type="dxa"/>
          </w:tcPr>
          <w:p w14:paraId="214C53AC" w14:textId="77777777" w:rsidR="004478CA" w:rsidRPr="0056362A" w:rsidRDefault="004478CA" w:rsidP="008C0F67">
            <w:pPr>
              <w:pStyle w:val="KeinLeerraum"/>
              <w:rPr>
                <w:rFonts w:ascii="Times New Roman" w:hAnsi="Times New Roman"/>
                <w:lang w:val="de-DE"/>
              </w:rPr>
            </w:pPr>
            <w:r w:rsidRPr="0056362A">
              <w:rPr>
                <w:rFonts w:ascii="Times New Roman" w:hAnsi="Times New Roman"/>
                <w:b/>
                <w:lang w:val="de-DE"/>
              </w:rPr>
              <w:t>Österreich</w:t>
            </w:r>
          </w:p>
          <w:p w14:paraId="0832C0F5" w14:textId="77777777" w:rsidR="004478CA" w:rsidRPr="0056362A" w:rsidRDefault="004478CA" w:rsidP="008C0F67">
            <w:pPr>
              <w:spacing w:line="240" w:lineRule="auto"/>
              <w:rPr>
                <w:rFonts w:eastAsia="Adobe Fangsong Std R"/>
                <w:lang w:val="de-DE"/>
              </w:rPr>
            </w:pPr>
            <w:r w:rsidRPr="0056362A">
              <w:rPr>
                <w:rFonts w:eastAsia="Adobe Fangsong Std R"/>
                <w:lang w:val="de-DE"/>
              </w:rPr>
              <w:t>ratiopharm Arzneimittel Vertriebs-GmbH</w:t>
            </w:r>
          </w:p>
          <w:p w14:paraId="1E2137D2" w14:textId="77777777" w:rsidR="004478CA" w:rsidRPr="00DC08DD" w:rsidRDefault="004478CA" w:rsidP="008C0F67">
            <w:pPr>
              <w:spacing w:line="240" w:lineRule="auto"/>
              <w:rPr>
                <w:rFonts w:eastAsia="Adobe Fangsong Std R"/>
                <w:lang w:val="de-AT"/>
              </w:rPr>
            </w:pPr>
            <w:r w:rsidRPr="0056362A">
              <w:rPr>
                <w:rFonts w:eastAsia="Adobe Fangsong Std R"/>
                <w:lang w:val="de-DE"/>
              </w:rPr>
              <w:t>Tel: +43</w:t>
            </w:r>
            <w:r>
              <w:rPr>
                <w:rFonts w:eastAsia="Adobe Fangsong Std R"/>
                <w:lang w:val="de-DE"/>
              </w:rPr>
              <w:t xml:space="preserve"> </w:t>
            </w:r>
            <w:r w:rsidRPr="0056362A">
              <w:rPr>
                <w:rFonts w:eastAsia="Adobe Fangsong Std R"/>
                <w:lang w:val="de-DE"/>
              </w:rPr>
              <w:t>1970070</w:t>
            </w:r>
          </w:p>
          <w:p w14:paraId="7B672B55" w14:textId="77777777" w:rsidR="004478CA" w:rsidRPr="0056362A" w:rsidRDefault="004478CA" w:rsidP="008C0F67">
            <w:pPr>
              <w:pStyle w:val="KeinLeerraum"/>
              <w:rPr>
                <w:rFonts w:ascii="Times New Roman" w:hAnsi="Times New Roman"/>
                <w:lang w:val="de-DE"/>
              </w:rPr>
            </w:pPr>
          </w:p>
        </w:tc>
      </w:tr>
      <w:tr w:rsidR="004478CA" w:rsidRPr="00DC08DD" w14:paraId="5BC72682" w14:textId="77777777" w:rsidTr="008C0F67">
        <w:trPr>
          <w:cantSplit/>
        </w:trPr>
        <w:tc>
          <w:tcPr>
            <w:tcW w:w="4678" w:type="dxa"/>
            <w:gridSpan w:val="2"/>
          </w:tcPr>
          <w:p w14:paraId="6873EC2B" w14:textId="77777777" w:rsidR="004478CA" w:rsidRPr="0067760F" w:rsidRDefault="004478CA" w:rsidP="008C0F67">
            <w:pPr>
              <w:pStyle w:val="KeinLeerraum"/>
              <w:rPr>
                <w:rFonts w:ascii="Times New Roman" w:hAnsi="Times New Roman"/>
                <w:b/>
                <w:lang w:val="es-ES"/>
              </w:rPr>
            </w:pPr>
            <w:r w:rsidRPr="0067760F">
              <w:rPr>
                <w:rFonts w:ascii="Times New Roman" w:hAnsi="Times New Roman"/>
                <w:b/>
                <w:lang w:val="es-ES"/>
              </w:rPr>
              <w:t>España</w:t>
            </w:r>
          </w:p>
          <w:p w14:paraId="423819AB" w14:textId="77777777" w:rsidR="004478CA" w:rsidRPr="0067760F" w:rsidRDefault="004478CA" w:rsidP="008C0F67">
            <w:pPr>
              <w:pStyle w:val="KeinLeerraum"/>
              <w:rPr>
                <w:rFonts w:ascii="Times New Roman" w:hAnsi="Times New Roman"/>
                <w:iCs/>
                <w:lang w:val="es-ES"/>
              </w:rPr>
            </w:pPr>
            <w:r w:rsidRPr="0067760F">
              <w:rPr>
                <w:rFonts w:ascii="Times New Roman" w:hAnsi="Times New Roman"/>
                <w:iCs/>
                <w:lang w:val="es-ES"/>
              </w:rPr>
              <w:t>Actavis Group PTC ehf.</w:t>
            </w:r>
          </w:p>
          <w:p w14:paraId="7D3D8C1C" w14:textId="77777777" w:rsidR="004478CA" w:rsidRDefault="004478CA" w:rsidP="008C0F67">
            <w:pPr>
              <w:pStyle w:val="KeinLeerraum"/>
              <w:rPr>
                <w:rFonts w:ascii="Times New Roman" w:hAnsi="Times New Roman"/>
                <w:lang w:val="en-GB"/>
              </w:rPr>
            </w:pPr>
            <w:r w:rsidRPr="00DC08DD">
              <w:rPr>
                <w:rFonts w:ascii="Times New Roman" w:hAnsi="Times New Roman"/>
                <w:lang w:val="en-GB"/>
              </w:rPr>
              <w:t>Islandia</w:t>
            </w:r>
          </w:p>
          <w:p w14:paraId="3D3509F4" w14:textId="77777777" w:rsidR="004478CA" w:rsidRPr="00DC08DD" w:rsidRDefault="004478CA" w:rsidP="008C0F67">
            <w:pPr>
              <w:pStyle w:val="KeinLeerraum"/>
              <w:rPr>
                <w:rFonts w:ascii="Times New Roman" w:hAnsi="Times New Roman"/>
                <w:lang w:val="en-GB"/>
              </w:rPr>
            </w:pPr>
            <w:r w:rsidRPr="00B85F24">
              <w:rPr>
                <w:rFonts w:ascii="Times New Roman" w:hAnsi="Times New Roman"/>
                <w:lang w:val="en-GB"/>
              </w:rPr>
              <w:t>Tel: +354 5503300</w:t>
            </w:r>
          </w:p>
          <w:p w14:paraId="36CBB22E" w14:textId="77777777" w:rsidR="004478CA" w:rsidRPr="00DC08DD" w:rsidRDefault="004478CA" w:rsidP="008C0F67">
            <w:pPr>
              <w:pStyle w:val="KeinLeerraum"/>
              <w:rPr>
                <w:rFonts w:ascii="Times New Roman" w:hAnsi="Times New Roman"/>
                <w:lang w:val="en-GB"/>
              </w:rPr>
            </w:pPr>
          </w:p>
        </w:tc>
        <w:tc>
          <w:tcPr>
            <w:tcW w:w="4678" w:type="dxa"/>
          </w:tcPr>
          <w:p w14:paraId="3F7F4EB3" w14:textId="77777777" w:rsidR="004478CA" w:rsidRPr="00DC08DD" w:rsidRDefault="004478CA" w:rsidP="008C0F67">
            <w:pPr>
              <w:pStyle w:val="KeinLeerraum"/>
              <w:rPr>
                <w:rFonts w:ascii="Times New Roman" w:hAnsi="Times New Roman"/>
                <w:b/>
                <w:bCs/>
                <w:i/>
                <w:iCs/>
                <w:lang w:val="en-GB"/>
              </w:rPr>
            </w:pPr>
            <w:r w:rsidRPr="00DC08DD">
              <w:rPr>
                <w:rFonts w:ascii="Times New Roman" w:hAnsi="Times New Roman"/>
                <w:b/>
                <w:lang w:val="en-GB"/>
              </w:rPr>
              <w:t>Polska</w:t>
            </w:r>
          </w:p>
          <w:p w14:paraId="11FB0784" w14:textId="77777777" w:rsidR="004478CA" w:rsidRPr="00DC08DD" w:rsidRDefault="004478CA" w:rsidP="008C0F67">
            <w:pPr>
              <w:spacing w:line="240" w:lineRule="auto"/>
              <w:rPr>
                <w:lang w:val="en-US"/>
              </w:rPr>
            </w:pPr>
            <w:r w:rsidRPr="00DC08DD">
              <w:rPr>
                <w:lang w:val="en-US"/>
              </w:rPr>
              <w:t>Teva Pharmaceuticals Polska Sp. z o.o.</w:t>
            </w:r>
          </w:p>
          <w:p w14:paraId="665C084D" w14:textId="77777777" w:rsidR="004478CA" w:rsidRPr="00DC08DD" w:rsidRDefault="004478CA" w:rsidP="008C0F67">
            <w:pPr>
              <w:numPr>
                <w:ilvl w:val="12"/>
                <w:numId w:val="0"/>
              </w:numPr>
              <w:spacing w:line="240" w:lineRule="auto"/>
              <w:rPr>
                <w:lang w:val="pl-PL" w:eastAsia="is-IS"/>
              </w:rPr>
            </w:pPr>
            <w:r w:rsidRPr="00DC08DD">
              <w:rPr>
                <w:lang w:val="pl-PL"/>
              </w:rPr>
              <w:t>Tel: +48 223459300</w:t>
            </w:r>
          </w:p>
          <w:p w14:paraId="73B75866" w14:textId="77777777" w:rsidR="004478CA" w:rsidRPr="00DC08DD" w:rsidRDefault="004478CA" w:rsidP="008C0F67">
            <w:pPr>
              <w:pStyle w:val="KeinLeerraum"/>
              <w:rPr>
                <w:rFonts w:ascii="Times New Roman" w:hAnsi="Times New Roman"/>
                <w:lang w:val="en-GB"/>
              </w:rPr>
            </w:pPr>
          </w:p>
        </w:tc>
      </w:tr>
      <w:tr w:rsidR="004478CA" w:rsidRPr="00DC08DD" w14:paraId="47BFC104" w14:textId="77777777" w:rsidTr="008C0F67">
        <w:trPr>
          <w:cantSplit/>
        </w:trPr>
        <w:tc>
          <w:tcPr>
            <w:tcW w:w="4678" w:type="dxa"/>
            <w:gridSpan w:val="2"/>
          </w:tcPr>
          <w:p w14:paraId="021D20D2" w14:textId="77777777" w:rsidR="004478CA" w:rsidRPr="0067760F" w:rsidRDefault="004478CA" w:rsidP="008C0F67">
            <w:pPr>
              <w:pStyle w:val="KeinLeerraum"/>
              <w:rPr>
                <w:rFonts w:ascii="Times New Roman" w:hAnsi="Times New Roman"/>
                <w:b/>
                <w:lang w:val="fr-FR"/>
              </w:rPr>
            </w:pPr>
            <w:r w:rsidRPr="0067760F">
              <w:rPr>
                <w:rFonts w:ascii="Times New Roman" w:hAnsi="Times New Roman"/>
                <w:b/>
                <w:lang w:val="fr-FR"/>
              </w:rPr>
              <w:t>France</w:t>
            </w:r>
          </w:p>
          <w:p w14:paraId="3280D8BB" w14:textId="77777777" w:rsidR="004478CA" w:rsidRPr="0067760F" w:rsidRDefault="004478CA" w:rsidP="008C0F67">
            <w:pPr>
              <w:pStyle w:val="KeinLeerraum"/>
              <w:rPr>
                <w:rFonts w:ascii="Times New Roman" w:hAnsi="Times New Roman"/>
                <w:lang w:val="fr-FR"/>
              </w:rPr>
            </w:pPr>
            <w:r w:rsidRPr="0067760F">
              <w:rPr>
                <w:rFonts w:ascii="Times New Roman" w:hAnsi="Times New Roman"/>
                <w:lang w:val="fr-FR"/>
              </w:rPr>
              <w:t>Actavis Group PTC ehf.</w:t>
            </w:r>
          </w:p>
          <w:p w14:paraId="14073982" w14:textId="77777777" w:rsidR="004478CA" w:rsidRDefault="004478CA" w:rsidP="008C0F67">
            <w:pPr>
              <w:pStyle w:val="KeinLeerraum"/>
              <w:rPr>
                <w:rFonts w:ascii="Times New Roman" w:hAnsi="Times New Roman"/>
                <w:lang w:val="fr-FR"/>
              </w:rPr>
            </w:pPr>
            <w:r w:rsidRPr="00DC08DD">
              <w:rPr>
                <w:rFonts w:ascii="Times New Roman" w:hAnsi="Times New Roman"/>
                <w:lang w:val="fr-FR"/>
              </w:rPr>
              <w:t>Islande</w:t>
            </w:r>
          </w:p>
          <w:p w14:paraId="7435E3D9" w14:textId="77777777" w:rsidR="004478CA" w:rsidRPr="0067760F" w:rsidRDefault="004478CA" w:rsidP="008C0F67">
            <w:pPr>
              <w:pStyle w:val="KeinLeerraum"/>
              <w:rPr>
                <w:rFonts w:ascii="Times New Roman" w:hAnsi="Times New Roman"/>
                <w:lang w:val="fr-FR"/>
              </w:rPr>
            </w:pPr>
            <w:r w:rsidRPr="00B85F24">
              <w:rPr>
                <w:rFonts w:ascii="Times New Roman" w:hAnsi="Times New Roman"/>
                <w:lang w:eastAsia="en-GB"/>
              </w:rPr>
              <w:t>Tél</w:t>
            </w:r>
            <w:r w:rsidRPr="00B85F24">
              <w:rPr>
                <w:rFonts w:ascii="Times New Roman" w:hAnsi="Times New Roman"/>
                <w:noProof/>
              </w:rPr>
              <w:t>:</w:t>
            </w:r>
            <w:r w:rsidRPr="0067760F">
              <w:rPr>
                <w:rFonts w:ascii="Times New Roman" w:hAnsi="Times New Roman"/>
                <w:lang w:val="fr-FR"/>
              </w:rPr>
              <w:t xml:space="preserve"> +354 5503300</w:t>
            </w:r>
          </w:p>
          <w:p w14:paraId="527301CE" w14:textId="77777777" w:rsidR="004478CA" w:rsidRPr="0067760F" w:rsidRDefault="004478CA" w:rsidP="008C0F67">
            <w:pPr>
              <w:pStyle w:val="KeinLeerraum"/>
              <w:rPr>
                <w:rFonts w:ascii="Times New Roman" w:hAnsi="Times New Roman"/>
                <w:b/>
                <w:lang w:val="fr-FR"/>
              </w:rPr>
            </w:pPr>
          </w:p>
        </w:tc>
        <w:tc>
          <w:tcPr>
            <w:tcW w:w="4678" w:type="dxa"/>
          </w:tcPr>
          <w:p w14:paraId="21190CFC" w14:textId="77777777" w:rsidR="004478CA" w:rsidRPr="0067760F" w:rsidRDefault="004478CA" w:rsidP="008C0F67">
            <w:pPr>
              <w:pStyle w:val="KeinLeerraum"/>
              <w:rPr>
                <w:rFonts w:ascii="Times New Roman" w:hAnsi="Times New Roman"/>
                <w:b/>
                <w:lang w:val="pt-BR"/>
              </w:rPr>
            </w:pPr>
            <w:r w:rsidRPr="0067760F">
              <w:rPr>
                <w:rFonts w:ascii="Times New Roman" w:hAnsi="Times New Roman"/>
                <w:b/>
                <w:lang w:val="pt-BR"/>
              </w:rPr>
              <w:t>Portugal</w:t>
            </w:r>
          </w:p>
          <w:p w14:paraId="5913EE85" w14:textId="77777777" w:rsidR="004478CA" w:rsidRPr="0067760F" w:rsidRDefault="004478CA" w:rsidP="008C0F67">
            <w:pPr>
              <w:pStyle w:val="KeinLeerraum"/>
              <w:rPr>
                <w:rFonts w:ascii="Times New Roman" w:hAnsi="Times New Roman"/>
                <w:iCs/>
                <w:lang w:val="pt-BR"/>
              </w:rPr>
            </w:pPr>
            <w:r w:rsidRPr="0067760F">
              <w:rPr>
                <w:rFonts w:ascii="Times New Roman" w:hAnsi="Times New Roman"/>
                <w:iCs/>
                <w:lang w:val="pt-BR"/>
              </w:rPr>
              <w:t>Actavis Group PTC ehf.</w:t>
            </w:r>
          </w:p>
          <w:p w14:paraId="6CB24F63" w14:textId="77777777" w:rsidR="004478CA" w:rsidRDefault="004478CA" w:rsidP="008C0F67">
            <w:pPr>
              <w:pStyle w:val="KeinLeerraum"/>
              <w:rPr>
                <w:rFonts w:ascii="Times New Roman" w:hAnsi="Times New Roman"/>
                <w:lang w:val="es-ES"/>
              </w:rPr>
            </w:pPr>
            <w:r w:rsidRPr="00DC08DD">
              <w:rPr>
                <w:rFonts w:ascii="Times New Roman" w:hAnsi="Times New Roman"/>
                <w:lang w:val="es-ES"/>
              </w:rPr>
              <w:t>Islândia</w:t>
            </w:r>
          </w:p>
          <w:p w14:paraId="0F9C7876" w14:textId="77777777" w:rsidR="004478CA" w:rsidRPr="001B0C82" w:rsidRDefault="004478CA" w:rsidP="008C0F67">
            <w:pPr>
              <w:pStyle w:val="KeinLeerraum"/>
              <w:rPr>
                <w:rFonts w:ascii="Times New Roman" w:hAnsi="Times New Roman"/>
                <w:lang w:val="en-GB"/>
              </w:rPr>
            </w:pPr>
            <w:r w:rsidRPr="00B85F24">
              <w:rPr>
                <w:rFonts w:ascii="Times New Roman" w:hAnsi="Times New Roman"/>
                <w:noProof/>
              </w:rPr>
              <w:t>Tel: +354 5503300</w:t>
            </w:r>
          </w:p>
          <w:p w14:paraId="00C60523" w14:textId="77777777" w:rsidR="004478CA" w:rsidRPr="00DC08DD" w:rsidRDefault="004478CA" w:rsidP="008C0F67">
            <w:pPr>
              <w:pStyle w:val="KeinLeerraum"/>
              <w:rPr>
                <w:rFonts w:ascii="Times New Roman" w:hAnsi="Times New Roman"/>
                <w:lang w:val="en-GB"/>
              </w:rPr>
            </w:pPr>
          </w:p>
        </w:tc>
      </w:tr>
      <w:tr w:rsidR="004478CA" w:rsidRPr="00DC08DD" w14:paraId="7E4234CF" w14:textId="77777777" w:rsidTr="008C0F67">
        <w:trPr>
          <w:cantSplit/>
        </w:trPr>
        <w:tc>
          <w:tcPr>
            <w:tcW w:w="4678" w:type="dxa"/>
            <w:gridSpan w:val="2"/>
          </w:tcPr>
          <w:p w14:paraId="225CA43A" w14:textId="77777777" w:rsidR="004478CA" w:rsidRPr="0067760F" w:rsidRDefault="004478CA" w:rsidP="008C0F67">
            <w:pPr>
              <w:tabs>
                <w:tab w:val="left" w:pos="-720"/>
                <w:tab w:val="left" w:pos="4536"/>
              </w:tabs>
              <w:suppressAutoHyphens/>
              <w:spacing w:line="240" w:lineRule="auto"/>
              <w:ind w:right="567"/>
              <w:rPr>
                <w:b/>
                <w:noProof/>
                <w:lang w:val="sv-SE"/>
              </w:rPr>
            </w:pPr>
            <w:r w:rsidRPr="004478CA">
              <w:rPr>
                <w:lang w:val="sv-SE"/>
              </w:rPr>
              <w:br w:type="page"/>
            </w:r>
            <w:r w:rsidRPr="0067760F">
              <w:rPr>
                <w:b/>
                <w:noProof/>
                <w:lang w:val="sv-SE"/>
              </w:rPr>
              <w:t>Hrvatska</w:t>
            </w:r>
          </w:p>
          <w:p w14:paraId="571507FB" w14:textId="77777777" w:rsidR="004478CA" w:rsidRPr="004478CA" w:rsidRDefault="004478CA" w:rsidP="008C0F67">
            <w:pPr>
              <w:tabs>
                <w:tab w:val="left" w:pos="-720"/>
                <w:tab w:val="left" w:pos="4536"/>
              </w:tabs>
              <w:suppressAutoHyphens/>
              <w:spacing w:line="240" w:lineRule="auto"/>
              <w:ind w:right="567"/>
              <w:rPr>
                <w:lang w:val="sv-SE"/>
              </w:rPr>
            </w:pPr>
            <w:r w:rsidRPr="004478CA">
              <w:rPr>
                <w:lang w:val="sv-SE"/>
              </w:rPr>
              <w:t>Pliva Hrvatska d.o.o.</w:t>
            </w:r>
          </w:p>
          <w:p w14:paraId="5CE009E3" w14:textId="77777777" w:rsidR="004478CA" w:rsidRPr="00DC08DD" w:rsidRDefault="004478CA" w:rsidP="008C0F67">
            <w:pPr>
              <w:pStyle w:val="KeinLeerraum"/>
              <w:rPr>
                <w:rFonts w:ascii="Times New Roman" w:hAnsi="Times New Roman"/>
              </w:rPr>
            </w:pPr>
            <w:r w:rsidRPr="00DC08DD">
              <w:rPr>
                <w:rFonts w:ascii="Times New Roman" w:hAnsi="Times New Roman"/>
              </w:rPr>
              <w:t>Tel: +385 13720000</w:t>
            </w:r>
          </w:p>
          <w:p w14:paraId="19E84446" w14:textId="77777777" w:rsidR="004478CA" w:rsidRPr="00DC08DD" w:rsidRDefault="004478CA" w:rsidP="008C0F67">
            <w:pPr>
              <w:pStyle w:val="KeinLeerraum"/>
              <w:rPr>
                <w:rFonts w:ascii="Times New Roman" w:hAnsi="Times New Roman"/>
                <w:lang w:val="en-GB"/>
              </w:rPr>
            </w:pPr>
          </w:p>
        </w:tc>
        <w:tc>
          <w:tcPr>
            <w:tcW w:w="4678" w:type="dxa"/>
          </w:tcPr>
          <w:p w14:paraId="7E90001A" w14:textId="77777777" w:rsidR="004478CA" w:rsidRPr="00DC08DD" w:rsidRDefault="004478CA" w:rsidP="008C0F67">
            <w:pPr>
              <w:pStyle w:val="KeinLeerraum"/>
              <w:rPr>
                <w:rFonts w:ascii="Times New Roman" w:hAnsi="Times New Roman"/>
                <w:b/>
                <w:lang w:val="en-GB"/>
              </w:rPr>
            </w:pPr>
            <w:r w:rsidRPr="00DC08DD">
              <w:rPr>
                <w:rFonts w:ascii="Times New Roman" w:hAnsi="Times New Roman"/>
                <w:b/>
                <w:lang w:val="en-GB"/>
              </w:rPr>
              <w:t>România</w:t>
            </w:r>
          </w:p>
          <w:p w14:paraId="7560DB01" w14:textId="77777777" w:rsidR="004478CA" w:rsidRPr="00DC08DD" w:rsidRDefault="004478CA" w:rsidP="008C0F67">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14:paraId="1FBEB56B"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14:paraId="72428DAE" w14:textId="77777777" w:rsidR="004478CA" w:rsidRPr="00DC08DD" w:rsidRDefault="004478CA" w:rsidP="008C0F67">
            <w:pPr>
              <w:pStyle w:val="KeinLeerraum"/>
              <w:rPr>
                <w:rFonts w:ascii="Times New Roman" w:hAnsi="Times New Roman"/>
                <w:lang w:val="en-GB"/>
              </w:rPr>
            </w:pPr>
          </w:p>
        </w:tc>
      </w:tr>
      <w:tr w:rsidR="004478CA" w:rsidRPr="00DC08DD" w14:paraId="16267EF9" w14:textId="77777777" w:rsidTr="008C0F67">
        <w:trPr>
          <w:cantSplit/>
        </w:trPr>
        <w:tc>
          <w:tcPr>
            <w:tcW w:w="4678" w:type="dxa"/>
            <w:gridSpan w:val="2"/>
          </w:tcPr>
          <w:p w14:paraId="4CF0D8EB" w14:textId="77777777" w:rsidR="004478CA" w:rsidRPr="00DC08DD" w:rsidRDefault="004478CA" w:rsidP="008C0F67">
            <w:pPr>
              <w:pStyle w:val="KeinLeerraum"/>
              <w:rPr>
                <w:rFonts w:ascii="Times New Roman" w:hAnsi="Times New Roman"/>
                <w:lang w:val="en-GB"/>
              </w:rPr>
            </w:pPr>
            <w:r w:rsidRPr="00DC08DD">
              <w:rPr>
                <w:rFonts w:ascii="Times New Roman" w:hAnsi="Times New Roman"/>
                <w:b/>
                <w:lang w:val="en-GB"/>
              </w:rPr>
              <w:t>Ireland</w:t>
            </w:r>
          </w:p>
          <w:p w14:paraId="4EBE829E" w14:textId="77777777" w:rsidR="004478CA" w:rsidRPr="009A42FE" w:rsidRDefault="004478CA" w:rsidP="008C0F67">
            <w:pPr>
              <w:pStyle w:val="KeinLeerraum"/>
              <w:rPr>
                <w:rFonts w:ascii="Times New Roman" w:hAnsi="Times New Roman"/>
                <w:lang w:val="en-GB"/>
              </w:rPr>
            </w:pPr>
            <w:r w:rsidRPr="009A42FE">
              <w:rPr>
                <w:rFonts w:ascii="Times New Roman" w:hAnsi="Times New Roman"/>
                <w:lang w:val="en-GB"/>
              </w:rPr>
              <w:t>Teva Pharmaceuticals Ireland</w:t>
            </w:r>
          </w:p>
          <w:p w14:paraId="7DA5B9AB" w14:textId="2DFFC152" w:rsidR="004478CA" w:rsidRDefault="004478CA" w:rsidP="008C0F67">
            <w:pPr>
              <w:pStyle w:val="KeinLeerraum"/>
              <w:rPr>
                <w:rFonts w:ascii="Times New Roman" w:hAnsi="Times New Roman"/>
                <w:lang w:val="en-GB"/>
              </w:rPr>
            </w:pPr>
            <w:r>
              <w:rPr>
                <w:rFonts w:ascii="Times New Roman" w:hAnsi="Times New Roman"/>
                <w:lang w:val="en-GB"/>
              </w:rPr>
              <w:t>Tel: +353 19127700</w:t>
            </w:r>
          </w:p>
          <w:p w14:paraId="59D0BFE5" w14:textId="77777777" w:rsidR="004478CA" w:rsidRPr="00DC08DD" w:rsidRDefault="004478CA" w:rsidP="008C0F67">
            <w:pPr>
              <w:pStyle w:val="KeinLeerraum"/>
              <w:rPr>
                <w:rFonts w:ascii="Times New Roman" w:hAnsi="Times New Roman"/>
                <w:lang w:val="en-GB"/>
              </w:rPr>
            </w:pPr>
          </w:p>
        </w:tc>
        <w:tc>
          <w:tcPr>
            <w:tcW w:w="4678" w:type="dxa"/>
          </w:tcPr>
          <w:p w14:paraId="385E87E3" w14:textId="77777777" w:rsidR="004478CA" w:rsidRPr="00DC08DD" w:rsidRDefault="004478CA" w:rsidP="008C0F67">
            <w:pPr>
              <w:pStyle w:val="KeinLeerraum"/>
              <w:rPr>
                <w:rFonts w:ascii="Times New Roman" w:hAnsi="Times New Roman"/>
                <w:b/>
                <w:lang w:val="en-GB"/>
              </w:rPr>
            </w:pPr>
            <w:r w:rsidRPr="00DC08DD">
              <w:rPr>
                <w:rFonts w:ascii="Times New Roman" w:hAnsi="Times New Roman"/>
                <w:b/>
                <w:lang w:val="en-GB"/>
              </w:rPr>
              <w:t>Slovenija</w:t>
            </w:r>
          </w:p>
          <w:p w14:paraId="1D8FE52F"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Pliva Ljubljana d.o.o.</w:t>
            </w:r>
          </w:p>
          <w:p w14:paraId="34580E1F"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Tel: +386 15890390</w:t>
            </w:r>
          </w:p>
          <w:p w14:paraId="31229121" w14:textId="77777777" w:rsidR="004478CA" w:rsidRPr="00DC08DD" w:rsidRDefault="004478CA" w:rsidP="008C0F67">
            <w:pPr>
              <w:pStyle w:val="KeinLeerraum"/>
              <w:rPr>
                <w:rFonts w:ascii="Times New Roman" w:hAnsi="Times New Roman"/>
                <w:b/>
                <w:lang w:val="en-GB"/>
              </w:rPr>
            </w:pPr>
          </w:p>
        </w:tc>
      </w:tr>
      <w:tr w:rsidR="004478CA" w:rsidRPr="00DC08DD" w14:paraId="5728B340" w14:textId="77777777" w:rsidTr="008C0F67">
        <w:trPr>
          <w:cantSplit/>
        </w:trPr>
        <w:tc>
          <w:tcPr>
            <w:tcW w:w="4678" w:type="dxa"/>
            <w:gridSpan w:val="2"/>
          </w:tcPr>
          <w:p w14:paraId="5DE1E415" w14:textId="77777777" w:rsidR="004478CA" w:rsidRPr="00DC08DD" w:rsidRDefault="004478CA" w:rsidP="008C0F67">
            <w:pPr>
              <w:pStyle w:val="KeinLeerraum"/>
              <w:rPr>
                <w:rFonts w:ascii="Times New Roman" w:hAnsi="Times New Roman"/>
                <w:b/>
                <w:lang w:val="en-GB"/>
              </w:rPr>
            </w:pPr>
            <w:r w:rsidRPr="00DC08DD">
              <w:rPr>
                <w:rFonts w:ascii="Times New Roman" w:hAnsi="Times New Roman"/>
                <w:b/>
                <w:lang w:val="en-GB"/>
              </w:rPr>
              <w:t>Ísland</w:t>
            </w:r>
          </w:p>
          <w:p w14:paraId="3DF7DA5D"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Actavis Group PTC ehf.</w:t>
            </w:r>
          </w:p>
          <w:p w14:paraId="6880E85E"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Sími: +354 5503300</w:t>
            </w:r>
          </w:p>
          <w:p w14:paraId="345F3C09" w14:textId="77777777" w:rsidR="004478CA" w:rsidRPr="00DC08DD" w:rsidRDefault="004478CA" w:rsidP="008C0F67">
            <w:pPr>
              <w:pStyle w:val="KeinLeerraum"/>
              <w:rPr>
                <w:rFonts w:ascii="Times New Roman" w:hAnsi="Times New Roman"/>
                <w:b/>
                <w:lang w:val="en-GB"/>
              </w:rPr>
            </w:pPr>
          </w:p>
        </w:tc>
        <w:tc>
          <w:tcPr>
            <w:tcW w:w="4678" w:type="dxa"/>
          </w:tcPr>
          <w:p w14:paraId="448EEF99" w14:textId="77777777" w:rsidR="004478CA" w:rsidRPr="00DC08DD" w:rsidRDefault="004478CA" w:rsidP="008C0F67">
            <w:pPr>
              <w:pStyle w:val="KeinLeerraum"/>
              <w:rPr>
                <w:rFonts w:ascii="Times New Roman" w:hAnsi="Times New Roman"/>
                <w:b/>
                <w:lang w:val="en-GB"/>
              </w:rPr>
            </w:pPr>
            <w:r w:rsidRPr="00DC08DD">
              <w:rPr>
                <w:rFonts w:ascii="Times New Roman" w:hAnsi="Times New Roman"/>
                <w:b/>
                <w:lang w:val="en-GB"/>
              </w:rPr>
              <w:t>Slovenská republika</w:t>
            </w:r>
          </w:p>
          <w:p w14:paraId="3A8AA19D" w14:textId="77777777" w:rsidR="004478CA" w:rsidRPr="00DC08DD" w:rsidRDefault="004478CA" w:rsidP="008C0F67">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14:paraId="7366E67D"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14:paraId="4DA53D2D" w14:textId="77777777" w:rsidR="004478CA" w:rsidRPr="00DC08DD" w:rsidRDefault="004478CA" w:rsidP="008C0F67">
            <w:pPr>
              <w:pStyle w:val="KeinLeerraum"/>
              <w:rPr>
                <w:rFonts w:ascii="Times New Roman" w:hAnsi="Times New Roman"/>
                <w:lang w:val="en-GB"/>
              </w:rPr>
            </w:pPr>
          </w:p>
        </w:tc>
      </w:tr>
      <w:tr w:rsidR="004478CA" w:rsidRPr="004478CA" w14:paraId="0B99192F" w14:textId="77777777" w:rsidTr="008C0F67">
        <w:trPr>
          <w:cantSplit/>
        </w:trPr>
        <w:tc>
          <w:tcPr>
            <w:tcW w:w="4678" w:type="dxa"/>
            <w:gridSpan w:val="2"/>
          </w:tcPr>
          <w:p w14:paraId="4F71782A" w14:textId="77777777" w:rsidR="004478CA" w:rsidRPr="0067760F" w:rsidRDefault="004478CA" w:rsidP="008C0F67">
            <w:pPr>
              <w:pStyle w:val="KeinLeerraum"/>
              <w:rPr>
                <w:rFonts w:ascii="Times New Roman" w:hAnsi="Times New Roman"/>
                <w:lang w:val="pt-BR"/>
              </w:rPr>
            </w:pPr>
            <w:r w:rsidRPr="0067760F">
              <w:rPr>
                <w:rFonts w:ascii="Times New Roman" w:hAnsi="Times New Roman"/>
                <w:b/>
                <w:lang w:val="pt-BR"/>
              </w:rPr>
              <w:t>Italia</w:t>
            </w:r>
          </w:p>
          <w:p w14:paraId="4F1BBBE6" w14:textId="77777777" w:rsidR="004478CA" w:rsidRPr="0067760F" w:rsidRDefault="004478CA" w:rsidP="008C0F67">
            <w:pPr>
              <w:pStyle w:val="KeinLeerraum"/>
              <w:rPr>
                <w:rFonts w:ascii="Times New Roman" w:hAnsi="Times New Roman"/>
                <w:lang w:val="pt-BR"/>
              </w:rPr>
            </w:pPr>
            <w:r w:rsidRPr="0067760F">
              <w:rPr>
                <w:rFonts w:ascii="Times New Roman" w:hAnsi="Times New Roman"/>
                <w:lang w:val="pt-BR"/>
              </w:rPr>
              <w:t>Actavis Group PTC ehf.</w:t>
            </w:r>
          </w:p>
          <w:p w14:paraId="76043BD2" w14:textId="77777777" w:rsidR="004478CA" w:rsidRPr="0067760F" w:rsidRDefault="004478CA" w:rsidP="008C0F67">
            <w:pPr>
              <w:pStyle w:val="KeinLeerraum"/>
              <w:rPr>
                <w:rFonts w:ascii="Times New Roman" w:hAnsi="Times New Roman"/>
                <w:lang w:val="pt-BR"/>
              </w:rPr>
            </w:pPr>
            <w:r w:rsidRPr="0067760F">
              <w:rPr>
                <w:rFonts w:ascii="Times New Roman" w:hAnsi="Times New Roman"/>
                <w:lang w:val="pt-BR"/>
              </w:rPr>
              <w:t>Islanda</w:t>
            </w:r>
          </w:p>
          <w:p w14:paraId="1B77DC41" w14:textId="77777777" w:rsidR="004478CA" w:rsidRPr="0067760F" w:rsidRDefault="004478CA" w:rsidP="008C0F67">
            <w:pPr>
              <w:pStyle w:val="KeinLeerraum"/>
              <w:rPr>
                <w:rFonts w:ascii="Times New Roman" w:hAnsi="Times New Roman"/>
                <w:lang w:val="pt-BR"/>
              </w:rPr>
            </w:pPr>
            <w:r w:rsidRPr="00B85F24">
              <w:rPr>
                <w:rFonts w:ascii="Times New Roman" w:hAnsi="Times New Roman"/>
                <w:noProof/>
              </w:rPr>
              <w:t>Tel: +354 5503300</w:t>
            </w:r>
          </w:p>
          <w:p w14:paraId="604971EB" w14:textId="77777777" w:rsidR="004478CA" w:rsidRPr="0067760F" w:rsidRDefault="004478CA" w:rsidP="008C0F67">
            <w:pPr>
              <w:pStyle w:val="KeinLeerraum"/>
              <w:rPr>
                <w:rFonts w:ascii="Times New Roman" w:hAnsi="Times New Roman"/>
                <w:b/>
                <w:lang w:val="pt-BR"/>
              </w:rPr>
            </w:pPr>
          </w:p>
        </w:tc>
        <w:tc>
          <w:tcPr>
            <w:tcW w:w="4678" w:type="dxa"/>
          </w:tcPr>
          <w:p w14:paraId="7CA42912" w14:textId="77777777" w:rsidR="004478CA" w:rsidRPr="0067760F" w:rsidRDefault="004478CA" w:rsidP="008C0F67">
            <w:pPr>
              <w:pStyle w:val="KeinLeerraum"/>
              <w:rPr>
                <w:rFonts w:ascii="Times New Roman" w:hAnsi="Times New Roman"/>
                <w:lang w:val="sv-SE"/>
              </w:rPr>
            </w:pPr>
            <w:r w:rsidRPr="0067760F">
              <w:rPr>
                <w:rFonts w:ascii="Times New Roman" w:hAnsi="Times New Roman"/>
                <w:b/>
                <w:lang w:val="sv-SE"/>
              </w:rPr>
              <w:t>Suomi/Finland</w:t>
            </w:r>
          </w:p>
          <w:p w14:paraId="40C89C89" w14:textId="47A840A1" w:rsidR="004478CA" w:rsidRPr="0067760F" w:rsidRDefault="004478CA" w:rsidP="008C0F67">
            <w:pPr>
              <w:pStyle w:val="KeinLeerraum"/>
              <w:rPr>
                <w:rFonts w:ascii="Times New Roman" w:hAnsi="Times New Roman"/>
                <w:lang w:val="sv-SE"/>
              </w:rPr>
            </w:pPr>
            <w:r w:rsidRPr="0067760F">
              <w:rPr>
                <w:rFonts w:ascii="Times New Roman" w:hAnsi="Times New Roman"/>
                <w:lang w:val="sv-SE"/>
              </w:rPr>
              <w:t>Teva Finland Oy</w:t>
            </w:r>
          </w:p>
          <w:p w14:paraId="6B2A1D7E" w14:textId="77777777" w:rsidR="004478CA" w:rsidRPr="0067760F" w:rsidRDefault="004478CA" w:rsidP="008C0F67">
            <w:pPr>
              <w:pStyle w:val="KeinLeerraum"/>
              <w:rPr>
                <w:rFonts w:ascii="Times New Roman" w:hAnsi="Times New Roman"/>
                <w:lang w:val="sv-SE"/>
              </w:rPr>
            </w:pPr>
            <w:r w:rsidRPr="0067760F">
              <w:rPr>
                <w:rFonts w:ascii="Times New Roman" w:hAnsi="Times New Roman"/>
                <w:lang w:val="sv-SE"/>
              </w:rPr>
              <w:t>Puh/Tel: +358 201805900</w:t>
            </w:r>
          </w:p>
          <w:p w14:paraId="49BA4FED" w14:textId="77777777" w:rsidR="004478CA" w:rsidRPr="0067760F" w:rsidRDefault="004478CA" w:rsidP="008C0F67">
            <w:pPr>
              <w:pStyle w:val="KeinLeerraum"/>
              <w:rPr>
                <w:rFonts w:ascii="Times New Roman" w:hAnsi="Times New Roman"/>
                <w:b/>
                <w:lang w:val="sv-SE"/>
              </w:rPr>
            </w:pPr>
          </w:p>
        </w:tc>
      </w:tr>
      <w:tr w:rsidR="004478CA" w:rsidRPr="004478CA" w14:paraId="600F4BF3" w14:textId="77777777" w:rsidTr="008C0F67">
        <w:trPr>
          <w:cantSplit/>
        </w:trPr>
        <w:tc>
          <w:tcPr>
            <w:tcW w:w="4678" w:type="dxa"/>
            <w:gridSpan w:val="2"/>
          </w:tcPr>
          <w:p w14:paraId="0B67CAA3" w14:textId="77777777" w:rsidR="004478CA" w:rsidRPr="00F81B0C" w:rsidRDefault="004478CA" w:rsidP="008C0F67">
            <w:pPr>
              <w:pStyle w:val="KeinLeerraum"/>
              <w:rPr>
                <w:rFonts w:ascii="Times New Roman" w:hAnsi="Times New Roman"/>
                <w:b/>
              </w:rPr>
            </w:pPr>
            <w:r w:rsidRPr="00DC08DD">
              <w:rPr>
                <w:rFonts w:ascii="Times New Roman" w:hAnsi="Times New Roman"/>
                <w:b/>
                <w:lang w:val="en-GB"/>
              </w:rPr>
              <w:t>Κύπρος</w:t>
            </w:r>
          </w:p>
          <w:p w14:paraId="27D58949" w14:textId="77777777" w:rsidR="004478CA" w:rsidRPr="00F81B0C" w:rsidRDefault="004478CA" w:rsidP="008C0F67">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14:paraId="46008698" w14:textId="77777777" w:rsidR="004478CA" w:rsidRPr="00F81B0C" w:rsidRDefault="004478CA" w:rsidP="008C0F67">
            <w:pPr>
              <w:pStyle w:val="KeinLeerraum"/>
              <w:rPr>
                <w:rFonts w:ascii="Times New Roman" w:hAnsi="Times New Roman"/>
              </w:rPr>
            </w:pPr>
            <w:r w:rsidRPr="00DC08DD">
              <w:rPr>
                <w:rFonts w:ascii="Times New Roman" w:hAnsi="Times New Roman"/>
                <w:lang w:val="el-GR"/>
              </w:rPr>
              <w:t>Ελλάδα</w:t>
            </w:r>
          </w:p>
          <w:p w14:paraId="1D383D3A" w14:textId="1CC4322A" w:rsidR="004478CA" w:rsidRPr="00F81B0C" w:rsidRDefault="004478CA" w:rsidP="008C0F67">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14:paraId="1191A2E7" w14:textId="77777777" w:rsidR="004478CA" w:rsidRPr="00F81B0C" w:rsidRDefault="004478CA" w:rsidP="008C0F67">
            <w:pPr>
              <w:pStyle w:val="KeinLeerraum"/>
              <w:rPr>
                <w:rFonts w:ascii="Times New Roman" w:hAnsi="Times New Roman"/>
              </w:rPr>
            </w:pPr>
          </w:p>
        </w:tc>
        <w:tc>
          <w:tcPr>
            <w:tcW w:w="4678" w:type="dxa"/>
          </w:tcPr>
          <w:p w14:paraId="1B2340AD" w14:textId="77777777" w:rsidR="004478CA" w:rsidRPr="0056362A" w:rsidRDefault="004478CA" w:rsidP="008C0F67">
            <w:pPr>
              <w:pStyle w:val="KeinLeerraum"/>
              <w:rPr>
                <w:rFonts w:ascii="Times New Roman" w:hAnsi="Times New Roman"/>
                <w:b/>
                <w:lang w:val="de-DE"/>
              </w:rPr>
            </w:pPr>
            <w:r w:rsidRPr="0056362A">
              <w:rPr>
                <w:rFonts w:ascii="Times New Roman" w:hAnsi="Times New Roman"/>
                <w:b/>
                <w:lang w:val="de-DE"/>
              </w:rPr>
              <w:t>Sverige</w:t>
            </w:r>
          </w:p>
          <w:p w14:paraId="3274EEA3" w14:textId="77777777" w:rsidR="004478CA" w:rsidRPr="0056362A" w:rsidRDefault="004478CA" w:rsidP="008C0F67">
            <w:pPr>
              <w:pStyle w:val="KeinLeerraum"/>
              <w:rPr>
                <w:rFonts w:ascii="Times New Roman" w:hAnsi="Times New Roman"/>
                <w:lang w:val="de-DE"/>
              </w:rPr>
            </w:pPr>
            <w:r w:rsidRPr="0056362A">
              <w:rPr>
                <w:rFonts w:ascii="Times New Roman" w:hAnsi="Times New Roman"/>
                <w:lang w:val="de-DE"/>
              </w:rPr>
              <w:t>Teva Sweden AB</w:t>
            </w:r>
          </w:p>
          <w:p w14:paraId="4AF3A91F" w14:textId="77777777" w:rsidR="004478CA" w:rsidRPr="0056362A" w:rsidRDefault="004478CA" w:rsidP="008C0F67">
            <w:pPr>
              <w:pStyle w:val="KeinLeerraum"/>
              <w:rPr>
                <w:rFonts w:ascii="Times New Roman" w:hAnsi="Times New Roman"/>
                <w:lang w:val="de-DE"/>
              </w:rPr>
            </w:pPr>
            <w:r w:rsidRPr="0056362A">
              <w:rPr>
                <w:rFonts w:ascii="Times New Roman" w:hAnsi="Times New Roman"/>
                <w:lang w:val="de-DE"/>
              </w:rPr>
              <w:t>Tel: +46 42121100</w:t>
            </w:r>
          </w:p>
          <w:p w14:paraId="00ABF62A" w14:textId="77777777" w:rsidR="004478CA" w:rsidRPr="0056362A" w:rsidRDefault="004478CA" w:rsidP="008C0F67">
            <w:pPr>
              <w:pStyle w:val="KeinLeerraum"/>
              <w:rPr>
                <w:rFonts w:ascii="Times New Roman" w:hAnsi="Times New Roman"/>
                <w:lang w:val="de-DE"/>
              </w:rPr>
            </w:pPr>
          </w:p>
        </w:tc>
      </w:tr>
      <w:tr w:rsidR="004478CA" w:rsidRPr="00DC08DD" w14:paraId="4C7A5803" w14:textId="77777777" w:rsidTr="008C0F67">
        <w:trPr>
          <w:cantSplit/>
        </w:trPr>
        <w:tc>
          <w:tcPr>
            <w:tcW w:w="4678" w:type="dxa"/>
            <w:gridSpan w:val="2"/>
          </w:tcPr>
          <w:p w14:paraId="45E186F0" w14:textId="77777777" w:rsidR="004478CA" w:rsidRPr="0067760F" w:rsidRDefault="004478CA" w:rsidP="008C0F67">
            <w:pPr>
              <w:pStyle w:val="KeinLeerraum"/>
              <w:rPr>
                <w:rFonts w:ascii="Times New Roman" w:hAnsi="Times New Roman"/>
                <w:b/>
                <w:bCs/>
                <w:lang w:eastAsia="en-GB"/>
              </w:rPr>
            </w:pPr>
            <w:r w:rsidRPr="0067760F">
              <w:rPr>
                <w:rFonts w:ascii="Times New Roman" w:hAnsi="Times New Roman"/>
                <w:b/>
                <w:bCs/>
                <w:lang w:eastAsia="en-GB"/>
              </w:rPr>
              <w:t>Latvija</w:t>
            </w:r>
          </w:p>
          <w:p w14:paraId="78028C70" w14:textId="2DC52849" w:rsidR="004478CA" w:rsidRPr="0067760F" w:rsidRDefault="004478CA" w:rsidP="008C0F67">
            <w:pPr>
              <w:spacing w:line="240" w:lineRule="auto"/>
              <w:rPr>
                <w:lang w:val="is-IS" w:eastAsia="en-GB"/>
              </w:rPr>
            </w:pPr>
            <w:r w:rsidRPr="004478CA">
              <w:rPr>
                <w:lang w:val="de-DE" w:eastAsia="en-GB"/>
              </w:rPr>
              <w:t>UAB Teva Baltics filiāle Latvijā</w:t>
            </w:r>
          </w:p>
          <w:p w14:paraId="14D28A12" w14:textId="77777777" w:rsidR="004478CA" w:rsidRPr="00DC08DD" w:rsidRDefault="004478CA" w:rsidP="008C0F67">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14:paraId="6C077EDF" w14:textId="77777777" w:rsidR="004478CA" w:rsidRPr="00DC08DD" w:rsidRDefault="004478CA" w:rsidP="008C0F67">
            <w:pPr>
              <w:pStyle w:val="KeinLeerraum"/>
              <w:rPr>
                <w:rFonts w:ascii="Times New Roman" w:hAnsi="Times New Roman"/>
                <w:lang w:val="en-GB"/>
              </w:rPr>
            </w:pPr>
          </w:p>
        </w:tc>
        <w:tc>
          <w:tcPr>
            <w:tcW w:w="4678" w:type="dxa"/>
          </w:tcPr>
          <w:p w14:paraId="769B22E6" w14:textId="77777777" w:rsidR="004478CA" w:rsidRPr="00DC08DD" w:rsidRDefault="004478CA" w:rsidP="008C0F67">
            <w:pPr>
              <w:pStyle w:val="KeinLeerraum"/>
              <w:rPr>
                <w:rFonts w:ascii="Times New Roman" w:hAnsi="Times New Roman"/>
                <w:b/>
                <w:lang w:val="en-GB"/>
              </w:rPr>
            </w:pPr>
            <w:r w:rsidRPr="00DC08DD">
              <w:rPr>
                <w:rFonts w:ascii="Times New Roman" w:hAnsi="Times New Roman"/>
                <w:b/>
                <w:lang w:val="en-GB"/>
              </w:rPr>
              <w:t>United Kingdom</w:t>
            </w:r>
          </w:p>
          <w:p w14:paraId="3896D55B"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Actavis UK Limited</w:t>
            </w:r>
          </w:p>
          <w:p w14:paraId="0D83CB05" w14:textId="77777777" w:rsidR="004478CA" w:rsidRPr="00DC08DD" w:rsidRDefault="004478CA" w:rsidP="008C0F67">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14:paraId="141032D2" w14:textId="77777777" w:rsidR="004478CA" w:rsidRPr="00DC08DD" w:rsidRDefault="004478CA" w:rsidP="008C0F67">
            <w:pPr>
              <w:pStyle w:val="KeinLeerraum"/>
              <w:rPr>
                <w:rFonts w:ascii="Times New Roman" w:hAnsi="Times New Roman"/>
                <w:lang w:val="en-GB"/>
              </w:rPr>
            </w:pPr>
          </w:p>
        </w:tc>
      </w:tr>
    </w:tbl>
    <w:p w14:paraId="0E01D3FD" w14:textId="77777777" w:rsidR="00052D96" w:rsidRPr="004478CA" w:rsidRDefault="00052D96" w:rsidP="00052D96">
      <w:pPr>
        <w:rPr>
          <w:szCs w:val="22"/>
        </w:rPr>
      </w:pPr>
    </w:p>
    <w:p w14:paraId="772E4F3F" w14:textId="77777777" w:rsidR="00052D96" w:rsidRPr="00C91FC3" w:rsidRDefault="00052D96" w:rsidP="00052D96">
      <w:pPr>
        <w:suppressAutoHyphens/>
        <w:rPr>
          <w:b/>
          <w:noProof/>
          <w:szCs w:val="22"/>
          <w:lang w:val="sv-SE"/>
        </w:rPr>
      </w:pPr>
      <w:r w:rsidRPr="00C91FC3">
        <w:rPr>
          <w:b/>
          <w:noProof/>
          <w:szCs w:val="22"/>
          <w:lang w:val="sv-SE"/>
        </w:rPr>
        <w:t xml:space="preserve">Denna bipacksedel ändrades senast </w:t>
      </w:r>
      <w:r w:rsidRPr="00C91FC3">
        <w:rPr>
          <w:noProof/>
          <w:szCs w:val="22"/>
          <w:lang w:val="sv-SE"/>
        </w:rPr>
        <w:t>&lt;{MM/ÅÅÅÅ}&gt; &lt;</w:t>
      </w:r>
      <w:r w:rsidRPr="00C91FC3">
        <w:rPr>
          <w:rFonts w:eastAsia="MS Mincho"/>
          <w:noProof/>
          <w:szCs w:val="22"/>
          <w:lang w:val="sv-SE"/>
        </w:rPr>
        <w:t>{</w:t>
      </w:r>
      <w:r w:rsidRPr="00C91FC3">
        <w:rPr>
          <w:noProof/>
          <w:szCs w:val="22"/>
          <w:lang w:val="sv-SE"/>
        </w:rPr>
        <w:t>månad ÅÅÅÅ}.&gt;</w:t>
      </w:r>
    </w:p>
    <w:p w14:paraId="46A328E2" w14:textId="77777777" w:rsidR="00052D96" w:rsidRPr="00C91FC3" w:rsidRDefault="00052D96" w:rsidP="00052D96">
      <w:pPr>
        <w:suppressAutoHyphens/>
        <w:rPr>
          <w:noProof/>
          <w:szCs w:val="22"/>
          <w:lang w:val="sv-SE"/>
        </w:rPr>
      </w:pPr>
    </w:p>
    <w:p w14:paraId="7C644FD2" w14:textId="77777777" w:rsidR="00052D96" w:rsidRPr="00C91FC3" w:rsidRDefault="00052D96" w:rsidP="00052D96">
      <w:pPr>
        <w:numPr>
          <w:ilvl w:val="12"/>
          <w:numId w:val="0"/>
        </w:numPr>
        <w:ind w:right="-2"/>
        <w:rPr>
          <w:b/>
          <w:noProof/>
          <w:szCs w:val="22"/>
          <w:lang w:val="sv-SE"/>
        </w:rPr>
      </w:pPr>
      <w:r w:rsidRPr="00C91FC3">
        <w:rPr>
          <w:b/>
          <w:noProof/>
          <w:szCs w:val="22"/>
          <w:lang w:val="sv-SE"/>
        </w:rPr>
        <w:t>Övriga informationskällor</w:t>
      </w:r>
    </w:p>
    <w:p w14:paraId="2F5736CF" w14:textId="77777777" w:rsidR="00052D96" w:rsidRPr="00C91FC3" w:rsidRDefault="00052D96" w:rsidP="00052D96">
      <w:pPr>
        <w:suppressAutoHyphens/>
        <w:rPr>
          <w:noProof/>
          <w:szCs w:val="22"/>
          <w:lang w:val="sv-SE"/>
        </w:rPr>
      </w:pPr>
    </w:p>
    <w:p w14:paraId="3FDE5F11" w14:textId="77777777" w:rsidR="00052D96" w:rsidRPr="00C91FC3" w:rsidRDefault="00052D96" w:rsidP="00052D96">
      <w:pPr>
        <w:suppressAutoHyphens/>
        <w:rPr>
          <w:noProof/>
          <w:szCs w:val="22"/>
          <w:lang w:val="sv-SE"/>
        </w:rPr>
      </w:pPr>
      <w:r w:rsidRPr="00C91FC3">
        <w:rPr>
          <w:noProof/>
          <w:szCs w:val="22"/>
          <w:lang w:val="sv-SE"/>
        </w:rPr>
        <w:t xml:space="preserve">Ytterligare information om detta läkemedel finns på Europeiska läkemedelsmyndighetens webbplats </w:t>
      </w:r>
      <w:hyperlink r:id="rId19" w:history="1">
        <w:r w:rsidRPr="00C91FC3">
          <w:rPr>
            <w:rStyle w:val="Hyperlink"/>
            <w:noProof/>
            <w:szCs w:val="22"/>
            <w:lang w:val="sv-SE"/>
          </w:rPr>
          <w:t>http://www.ema.europa.eu</w:t>
        </w:r>
      </w:hyperlink>
      <w:r w:rsidRPr="00C91FC3">
        <w:rPr>
          <w:noProof/>
          <w:color w:val="0000FF"/>
          <w:szCs w:val="22"/>
          <w:lang w:val="sv-SE"/>
        </w:rPr>
        <w:t>/.</w:t>
      </w:r>
    </w:p>
    <w:p w14:paraId="50F1EE09" w14:textId="77777777" w:rsidR="00052D96" w:rsidRPr="00C91FC3" w:rsidRDefault="00052D96" w:rsidP="00052D96">
      <w:pPr>
        <w:numPr>
          <w:ilvl w:val="12"/>
          <w:numId w:val="0"/>
        </w:numPr>
        <w:tabs>
          <w:tab w:val="clear" w:pos="567"/>
        </w:tabs>
        <w:spacing w:line="240" w:lineRule="auto"/>
        <w:rPr>
          <w:noProof/>
          <w:szCs w:val="22"/>
          <w:lang w:val="sv-SE"/>
        </w:rPr>
      </w:pPr>
    </w:p>
    <w:p w14:paraId="6C45A775" w14:textId="77777777" w:rsidR="00A860F7" w:rsidRPr="00C91FC3" w:rsidRDefault="00851CF7" w:rsidP="00A860F7">
      <w:pPr>
        <w:jc w:val="center"/>
        <w:outlineLvl w:val="0"/>
        <w:rPr>
          <w:noProof/>
          <w:szCs w:val="22"/>
          <w:lang w:val="sv-SE"/>
        </w:rPr>
      </w:pPr>
      <w:r w:rsidRPr="00C91FC3">
        <w:rPr>
          <w:noProof/>
          <w:szCs w:val="22"/>
          <w:lang w:val="sv-SE"/>
        </w:rPr>
        <w:br w:type="page"/>
      </w:r>
      <w:r w:rsidR="00A860F7" w:rsidRPr="00C91FC3">
        <w:rPr>
          <w:b/>
          <w:noProof/>
          <w:szCs w:val="22"/>
          <w:lang w:val="sv-SE"/>
        </w:rPr>
        <w:t>Bipacksedel: Information till användaren</w:t>
      </w:r>
    </w:p>
    <w:p w14:paraId="47362BB0" w14:textId="77777777" w:rsidR="00A860F7" w:rsidRPr="00C91FC3" w:rsidRDefault="00A860F7" w:rsidP="00A860F7">
      <w:pPr>
        <w:jc w:val="center"/>
        <w:rPr>
          <w:b/>
          <w:caps/>
          <w:noProof/>
          <w:szCs w:val="22"/>
          <w:lang w:val="sv-SE"/>
        </w:rPr>
      </w:pPr>
    </w:p>
    <w:p w14:paraId="0436E645" w14:textId="77777777" w:rsidR="00A860F7" w:rsidRPr="00C91FC3" w:rsidRDefault="00A860F7" w:rsidP="00A860F7">
      <w:pPr>
        <w:widowControl w:val="0"/>
        <w:tabs>
          <w:tab w:val="left" w:pos="9356"/>
        </w:tabs>
        <w:autoSpaceDE w:val="0"/>
        <w:autoSpaceDN w:val="0"/>
        <w:adjustRightInd w:val="0"/>
        <w:spacing w:line="240" w:lineRule="auto"/>
        <w:ind w:right="50"/>
        <w:jc w:val="center"/>
        <w:rPr>
          <w:szCs w:val="22"/>
          <w:lang w:val="sv-SE"/>
        </w:rPr>
      </w:pPr>
      <w:r w:rsidRPr="00C91FC3">
        <w:rPr>
          <w:b/>
          <w:bCs/>
          <w:spacing w:val="-1"/>
          <w:szCs w:val="22"/>
          <w:lang w:val="sv-SE"/>
        </w:rPr>
        <w:t>Imatinib Actavis</w:t>
      </w:r>
      <w:r w:rsidRPr="00C91FC3">
        <w:rPr>
          <w:b/>
          <w:bCs/>
          <w:spacing w:val="1"/>
          <w:szCs w:val="22"/>
          <w:lang w:val="sv-SE"/>
        </w:rPr>
        <w:t xml:space="preserve"> 400</w:t>
      </w:r>
      <w:r w:rsidRPr="00C91FC3">
        <w:rPr>
          <w:b/>
          <w:bCs/>
          <w:szCs w:val="22"/>
          <w:lang w:val="sv-SE"/>
        </w:rPr>
        <w:t> </w:t>
      </w:r>
      <w:r w:rsidRPr="00C91FC3">
        <w:rPr>
          <w:b/>
          <w:bCs/>
          <w:spacing w:val="1"/>
          <w:szCs w:val="22"/>
          <w:lang w:val="sv-SE"/>
        </w:rPr>
        <w:t>m</w:t>
      </w:r>
      <w:r w:rsidRPr="00C91FC3">
        <w:rPr>
          <w:b/>
          <w:bCs/>
          <w:szCs w:val="22"/>
          <w:lang w:val="sv-SE"/>
        </w:rPr>
        <w:t>g hårda kapslar</w:t>
      </w:r>
    </w:p>
    <w:p w14:paraId="492C84B0" w14:textId="77777777" w:rsidR="00A860F7" w:rsidRPr="00C91FC3" w:rsidRDefault="00FD5B62" w:rsidP="00A860F7">
      <w:pPr>
        <w:autoSpaceDE w:val="0"/>
        <w:autoSpaceDN w:val="0"/>
        <w:adjustRightInd w:val="0"/>
        <w:spacing w:line="240" w:lineRule="auto"/>
        <w:jc w:val="center"/>
        <w:rPr>
          <w:szCs w:val="22"/>
          <w:lang w:val="sv-SE"/>
        </w:rPr>
      </w:pPr>
      <w:r w:rsidRPr="00C91FC3">
        <w:rPr>
          <w:szCs w:val="22"/>
          <w:lang w:val="sv-SE"/>
        </w:rPr>
        <w:t>i</w:t>
      </w:r>
      <w:r w:rsidR="00A860F7" w:rsidRPr="00C91FC3">
        <w:rPr>
          <w:szCs w:val="22"/>
          <w:lang w:val="sv-SE"/>
        </w:rPr>
        <w:t>matinib</w:t>
      </w:r>
    </w:p>
    <w:p w14:paraId="4BEB2070" w14:textId="77777777" w:rsidR="00A860F7" w:rsidRPr="00C91FC3" w:rsidRDefault="00A860F7" w:rsidP="00A860F7">
      <w:pPr>
        <w:rPr>
          <w:noProof/>
          <w:szCs w:val="22"/>
          <w:lang w:val="sv-SE"/>
        </w:rPr>
      </w:pPr>
    </w:p>
    <w:p w14:paraId="164853FD" w14:textId="77777777" w:rsidR="00A860F7" w:rsidRPr="00C91FC3" w:rsidRDefault="00A860F7" w:rsidP="00A860F7">
      <w:pPr>
        <w:ind w:right="-2"/>
        <w:rPr>
          <w:szCs w:val="22"/>
          <w:lang w:val="sv-SE"/>
        </w:rPr>
      </w:pPr>
      <w:r w:rsidRPr="00C91FC3">
        <w:rPr>
          <w:b/>
          <w:noProof/>
          <w:szCs w:val="22"/>
          <w:lang w:val="sv-SE"/>
        </w:rPr>
        <w:t>Läs noga igenom denna bipacksedel innan du börjar ta detta läkemedel. Den innehåller information som är viktig för dig.</w:t>
      </w:r>
    </w:p>
    <w:p w14:paraId="6FCAC894" w14:textId="77777777" w:rsidR="00A860F7" w:rsidRPr="00C91FC3" w:rsidRDefault="00A860F7" w:rsidP="00A860F7">
      <w:pPr>
        <w:numPr>
          <w:ilvl w:val="0"/>
          <w:numId w:val="15"/>
        </w:numPr>
        <w:tabs>
          <w:tab w:val="clear" w:pos="567"/>
        </w:tabs>
        <w:spacing w:line="240" w:lineRule="auto"/>
        <w:ind w:left="567" w:right="-2" w:hanging="567"/>
        <w:rPr>
          <w:noProof/>
          <w:szCs w:val="22"/>
          <w:lang w:val="sv-SE"/>
        </w:rPr>
      </w:pPr>
      <w:r w:rsidRPr="00C91FC3">
        <w:rPr>
          <w:noProof/>
          <w:szCs w:val="22"/>
          <w:lang w:val="sv-SE"/>
        </w:rPr>
        <w:t>Spara denna information, du kan behöva läsa den igen.</w:t>
      </w:r>
    </w:p>
    <w:p w14:paraId="517DD465" w14:textId="77777777" w:rsidR="00A860F7" w:rsidRPr="00C91FC3" w:rsidRDefault="00A860F7" w:rsidP="00A860F7">
      <w:pPr>
        <w:numPr>
          <w:ilvl w:val="0"/>
          <w:numId w:val="15"/>
        </w:numPr>
        <w:tabs>
          <w:tab w:val="clear" w:pos="567"/>
        </w:tabs>
        <w:spacing w:line="240" w:lineRule="auto"/>
        <w:ind w:left="567" w:right="-2" w:hanging="567"/>
        <w:rPr>
          <w:noProof/>
          <w:szCs w:val="22"/>
          <w:lang w:val="sv-SE"/>
        </w:rPr>
      </w:pPr>
      <w:r w:rsidRPr="00C91FC3">
        <w:rPr>
          <w:noProof/>
          <w:szCs w:val="22"/>
          <w:lang w:val="sv-SE"/>
        </w:rPr>
        <w:t>Om du har ytterligare frågor vänd dig till läkare, apotekspersonal eller sjuksköterska.</w:t>
      </w:r>
    </w:p>
    <w:p w14:paraId="6349FFA1" w14:textId="77777777" w:rsidR="00A860F7" w:rsidRPr="00C91FC3" w:rsidRDefault="00A860F7" w:rsidP="00A860F7">
      <w:pPr>
        <w:numPr>
          <w:ilvl w:val="0"/>
          <w:numId w:val="15"/>
        </w:numPr>
        <w:tabs>
          <w:tab w:val="clear" w:pos="567"/>
        </w:tabs>
        <w:spacing w:line="240" w:lineRule="auto"/>
        <w:ind w:left="567" w:right="-2" w:hanging="567"/>
        <w:rPr>
          <w:noProof/>
          <w:szCs w:val="22"/>
          <w:lang w:val="sv-SE"/>
        </w:rPr>
      </w:pPr>
      <w:r w:rsidRPr="00C91FC3">
        <w:rPr>
          <w:noProof/>
          <w:szCs w:val="22"/>
          <w:lang w:val="sv-SE"/>
        </w:rPr>
        <w:t>Detta läkemedel har ordinerats enbart åt dig. Ge det inte till andra. Det kan skada dem, även om de uppvisar sjukdomstecken som liknar dina.</w:t>
      </w:r>
    </w:p>
    <w:p w14:paraId="28E0B4A2" w14:textId="77777777" w:rsidR="00A860F7" w:rsidRPr="00C91FC3" w:rsidRDefault="00A860F7" w:rsidP="00A860F7">
      <w:pPr>
        <w:numPr>
          <w:ilvl w:val="0"/>
          <w:numId w:val="15"/>
        </w:numPr>
        <w:tabs>
          <w:tab w:val="clear" w:pos="567"/>
        </w:tabs>
        <w:spacing w:line="240" w:lineRule="auto"/>
        <w:ind w:left="567" w:right="-2" w:hanging="567"/>
        <w:rPr>
          <w:noProof/>
          <w:szCs w:val="22"/>
          <w:lang w:val="sv-SE"/>
        </w:rPr>
      </w:pPr>
      <w:r w:rsidRPr="00C91FC3">
        <w:rPr>
          <w:noProof/>
          <w:szCs w:val="22"/>
          <w:lang w:val="sv-SE"/>
        </w:rPr>
        <w:t>Om du får biverkningar, tala med läkare, apotekspersonal eller sjuksköterska.</w:t>
      </w:r>
      <w:r w:rsidRPr="00C91FC3">
        <w:rPr>
          <w:color w:val="FF0000"/>
          <w:szCs w:val="22"/>
          <w:lang w:val="sv-SE"/>
        </w:rPr>
        <w:t xml:space="preserve"> </w:t>
      </w:r>
      <w:r w:rsidRPr="00C91FC3">
        <w:rPr>
          <w:noProof/>
          <w:szCs w:val="22"/>
          <w:lang w:val="sv-SE"/>
        </w:rPr>
        <w:t>Detta gäller</w:t>
      </w:r>
      <w:r w:rsidRPr="00C91FC3">
        <w:rPr>
          <w:noProof/>
          <w:color w:val="FF0000"/>
          <w:szCs w:val="22"/>
          <w:lang w:val="sv-SE"/>
        </w:rPr>
        <w:t xml:space="preserve"> </w:t>
      </w:r>
      <w:r w:rsidRPr="00C91FC3">
        <w:rPr>
          <w:noProof/>
          <w:szCs w:val="22"/>
          <w:lang w:val="sv-SE"/>
        </w:rPr>
        <w:t>även</w:t>
      </w:r>
      <w:r w:rsidRPr="00C91FC3">
        <w:rPr>
          <w:noProof/>
          <w:color w:val="FF0000"/>
          <w:szCs w:val="22"/>
          <w:lang w:val="sv-SE"/>
        </w:rPr>
        <w:t xml:space="preserve"> </w:t>
      </w:r>
      <w:r w:rsidRPr="00C91FC3">
        <w:rPr>
          <w:noProof/>
          <w:szCs w:val="22"/>
          <w:lang w:val="sv-SE"/>
        </w:rPr>
        <w:t>eventuella biverkningar som inte nämns i denna information. Se avsnitt 4</w:t>
      </w:r>
      <w:r w:rsidRPr="00C91FC3">
        <w:rPr>
          <w:lang w:val="sv-SE"/>
        </w:rPr>
        <w:t>.</w:t>
      </w:r>
    </w:p>
    <w:p w14:paraId="4F7E68F7" w14:textId="77777777" w:rsidR="00A860F7" w:rsidRPr="00C91FC3" w:rsidRDefault="00A860F7" w:rsidP="00A860F7">
      <w:pPr>
        <w:numPr>
          <w:ilvl w:val="12"/>
          <w:numId w:val="0"/>
        </w:numPr>
        <w:ind w:right="-2"/>
        <w:rPr>
          <w:noProof/>
          <w:szCs w:val="22"/>
          <w:lang w:val="sv-SE"/>
        </w:rPr>
      </w:pPr>
    </w:p>
    <w:p w14:paraId="3F8DBBD3" w14:textId="77777777" w:rsidR="00A860F7" w:rsidRPr="00C91FC3" w:rsidRDefault="00A860F7" w:rsidP="00A860F7">
      <w:pPr>
        <w:numPr>
          <w:ilvl w:val="12"/>
          <w:numId w:val="0"/>
        </w:numPr>
        <w:ind w:right="-2"/>
        <w:rPr>
          <w:noProof/>
          <w:szCs w:val="22"/>
          <w:lang w:val="sv-SE"/>
        </w:rPr>
      </w:pPr>
      <w:r w:rsidRPr="00C91FC3">
        <w:rPr>
          <w:b/>
          <w:noProof/>
          <w:szCs w:val="22"/>
          <w:lang w:val="sv-SE"/>
        </w:rPr>
        <w:t>I denna bipacksedel finns information om följande</w:t>
      </w:r>
      <w:r w:rsidRPr="00C91FC3">
        <w:rPr>
          <w:noProof/>
          <w:szCs w:val="22"/>
          <w:lang w:val="sv-SE"/>
        </w:rPr>
        <w:t>:</w:t>
      </w:r>
    </w:p>
    <w:p w14:paraId="3B6B5D4D" w14:textId="77777777" w:rsidR="003916F2" w:rsidRPr="00C91FC3" w:rsidRDefault="003916F2" w:rsidP="00A860F7">
      <w:pPr>
        <w:numPr>
          <w:ilvl w:val="12"/>
          <w:numId w:val="0"/>
        </w:numPr>
        <w:ind w:right="-2"/>
        <w:rPr>
          <w:noProof/>
          <w:szCs w:val="22"/>
          <w:lang w:val="sv-SE"/>
        </w:rPr>
      </w:pPr>
    </w:p>
    <w:p w14:paraId="20E73009" w14:textId="77777777" w:rsidR="00A860F7" w:rsidRPr="00C91FC3" w:rsidRDefault="00A860F7" w:rsidP="00A860F7">
      <w:pPr>
        <w:numPr>
          <w:ilvl w:val="12"/>
          <w:numId w:val="0"/>
        </w:numPr>
        <w:ind w:left="567" w:right="-29" w:hanging="567"/>
        <w:rPr>
          <w:noProof/>
          <w:szCs w:val="22"/>
          <w:lang w:val="sv-SE"/>
        </w:rPr>
      </w:pPr>
      <w:r w:rsidRPr="00C91FC3">
        <w:rPr>
          <w:noProof/>
          <w:szCs w:val="22"/>
          <w:lang w:val="sv-SE"/>
        </w:rPr>
        <w:t>1.</w:t>
      </w:r>
      <w:r w:rsidRPr="00C91FC3">
        <w:rPr>
          <w:noProof/>
          <w:szCs w:val="22"/>
          <w:lang w:val="sv-SE"/>
        </w:rPr>
        <w:tab/>
        <w:t>Vad Imatinib Actavis är och vad det används för</w:t>
      </w:r>
    </w:p>
    <w:p w14:paraId="602A93AC" w14:textId="77777777" w:rsidR="00A860F7" w:rsidRPr="00C91FC3" w:rsidRDefault="00A860F7" w:rsidP="00A860F7">
      <w:pPr>
        <w:numPr>
          <w:ilvl w:val="12"/>
          <w:numId w:val="0"/>
        </w:numPr>
        <w:ind w:left="567" w:right="-29" w:hanging="567"/>
        <w:rPr>
          <w:b/>
          <w:caps/>
          <w:szCs w:val="22"/>
          <w:lang w:val="sv-SE"/>
        </w:rPr>
      </w:pPr>
      <w:r w:rsidRPr="00C91FC3">
        <w:rPr>
          <w:noProof/>
          <w:szCs w:val="22"/>
          <w:lang w:val="sv-SE"/>
        </w:rPr>
        <w:t>2.</w:t>
      </w:r>
      <w:r w:rsidRPr="00C91FC3">
        <w:rPr>
          <w:noProof/>
          <w:szCs w:val="22"/>
          <w:lang w:val="sv-SE"/>
        </w:rPr>
        <w:tab/>
        <w:t xml:space="preserve">Vad du behöver veta innan </w:t>
      </w:r>
      <w:r w:rsidRPr="00C91FC3">
        <w:rPr>
          <w:szCs w:val="22"/>
          <w:lang w:val="sv-SE"/>
        </w:rPr>
        <w:t xml:space="preserve">du tar </w:t>
      </w:r>
      <w:r w:rsidRPr="00C91FC3">
        <w:rPr>
          <w:noProof/>
          <w:szCs w:val="22"/>
          <w:lang w:val="sv-SE"/>
        </w:rPr>
        <w:t>Imatinib Actavis</w:t>
      </w:r>
      <w:r w:rsidRPr="00C91FC3">
        <w:rPr>
          <w:b/>
          <w:szCs w:val="22"/>
          <w:lang w:val="sv-SE"/>
        </w:rPr>
        <w:t xml:space="preserve"> </w:t>
      </w:r>
    </w:p>
    <w:p w14:paraId="5C70157C" w14:textId="77777777" w:rsidR="00A860F7" w:rsidRPr="00C91FC3" w:rsidRDefault="00A860F7" w:rsidP="00A860F7">
      <w:pPr>
        <w:numPr>
          <w:ilvl w:val="12"/>
          <w:numId w:val="0"/>
        </w:numPr>
        <w:ind w:left="567" w:right="-29" w:hanging="567"/>
        <w:rPr>
          <w:noProof/>
          <w:szCs w:val="22"/>
          <w:lang w:val="sv-SE"/>
        </w:rPr>
      </w:pPr>
      <w:r w:rsidRPr="00C91FC3">
        <w:rPr>
          <w:noProof/>
          <w:szCs w:val="22"/>
          <w:lang w:val="sv-SE"/>
        </w:rPr>
        <w:t>3.</w:t>
      </w:r>
      <w:r w:rsidRPr="00C91FC3">
        <w:rPr>
          <w:noProof/>
          <w:szCs w:val="22"/>
          <w:lang w:val="sv-SE"/>
        </w:rPr>
        <w:tab/>
        <w:t>Hur du tar Imatinib Actavis</w:t>
      </w:r>
    </w:p>
    <w:p w14:paraId="52F51461" w14:textId="77777777" w:rsidR="00A860F7" w:rsidRPr="00C91FC3" w:rsidRDefault="00A860F7" w:rsidP="00A860F7">
      <w:pPr>
        <w:numPr>
          <w:ilvl w:val="12"/>
          <w:numId w:val="0"/>
        </w:numPr>
        <w:ind w:left="567" w:right="-29" w:hanging="567"/>
        <w:rPr>
          <w:noProof/>
          <w:szCs w:val="22"/>
          <w:lang w:val="sv-SE"/>
        </w:rPr>
      </w:pPr>
      <w:r w:rsidRPr="00C91FC3">
        <w:rPr>
          <w:noProof/>
          <w:szCs w:val="22"/>
          <w:lang w:val="sv-SE"/>
        </w:rPr>
        <w:t>4.</w:t>
      </w:r>
      <w:r w:rsidRPr="00C91FC3">
        <w:rPr>
          <w:noProof/>
          <w:szCs w:val="22"/>
          <w:lang w:val="sv-SE"/>
        </w:rPr>
        <w:tab/>
        <w:t>Eventuella biverkningar</w:t>
      </w:r>
    </w:p>
    <w:p w14:paraId="1F1BC161" w14:textId="77777777" w:rsidR="00A860F7" w:rsidRPr="00C91FC3" w:rsidRDefault="00A860F7" w:rsidP="00A860F7">
      <w:pPr>
        <w:numPr>
          <w:ilvl w:val="12"/>
          <w:numId w:val="0"/>
        </w:numPr>
        <w:ind w:left="567" w:right="-29" w:hanging="567"/>
        <w:rPr>
          <w:noProof/>
          <w:szCs w:val="22"/>
          <w:lang w:val="sv-SE"/>
        </w:rPr>
      </w:pPr>
      <w:r w:rsidRPr="00C91FC3">
        <w:rPr>
          <w:noProof/>
          <w:szCs w:val="22"/>
          <w:lang w:val="sv-SE"/>
        </w:rPr>
        <w:t>5.</w:t>
      </w:r>
      <w:r w:rsidRPr="00C91FC3">
        <w:rPr>
          <w:noProof/>
          <w:szCs w:val="22"/>
          <w:lang w:val="sv-SE"/>
        </w:rPr>
        <w:tab/>
        <w:t>Hur Imatinib Actavis ska förvaras</w:t>
      </w:r>
    </w:p>
    <w:p w14:paraId="06D66E8C" w14:textId="77777777" w:rsidR="00A860F7" w:rsidRPr="00C91FC3" w:rsidRDefault="00A860F7" w:rsidP="00A860F7">
      <w:pPr>
        <w:numPr>
          <w:ilvl w:val="12"/>
          <w:numId w:val="0"/>
        </w:numPr>
        <w:ind w:left="567" w:right="-29" w:hanging="567"/>
        <w:rPr>
          <w:noProof/>
          <w:szCs w:val="22"/>
          <w:lang w:val="sv-SE"/>
        </w:rPr>
      </w:pPr>
      <w:r w:rsidRPr="00C91FC3">
        <w:rPr>
          <w:noProof/>
          <w:szCs w:val="22"/>
          <w:lang w:val="sv-SE"/>
        </w:rPr>
        <w:t>6.</w:t>
      </w:r>
      <w:r w:rsidRPr="00C91FC3">
        <w:rPr>
          <w:noProof/>
          <w:szCs w:val="22"/>
          <w:lang w:val="sv-SE"/>
        </w:rPr>
        <w:tab/>
        <w:t>Förpackningens innehåll och övriga upplysningar</w:t>
      </w:r>
    </w:p>
    <w:p w14:paraId="6B5BAF33" w14:textId="77777777" w:rsidR="00A860F7" w:rsidRPr="00C91FC3" w:rsidRDefault="00A860F7" w:rsidP="00A860F7">
      <w:pPr>
        <w:numPr>
          <w:ilvl w:val="12"/>
          <w:numId w:val="0"/>
        </w:numPr>
        <w:rPr>
          <w:noProof/>
          <w:szCs w:val="22"/>
          <w:lang w:val="sv-SE"/>
        </w:rPr>
      </w:pPr>
    </w:p>
    <w:p w14:paraId="375D162A" w14:textId="77777777" w:rsidR="00A860F7" w:rsidRPr="00C91FC3" w:rsidRDefault="00A860F7" w:rsidP="00A860F7">
      <w:pPr>
        <w:numPr>
          <w:ilvl w:val="12"/>
          <w:numId w:val="0"/>
        </w:numPr>
        <w:rPr>
          <w:noProof/>
          <w:szCs w:val="22"/>
          <w:lang w:val="sv-SE"/>
        </w:rPr>
      </w:pPr>
    </w:p>
    <w:p w14:paraId="09280C9F" w14:textId="77777777" w:rsidR="00A860F7" w:rsidRPr="00C91FC3" w:rsidRDefault="00A860F7" w:rsidP="00A860F7">
      <w:pPr>
        <w:numPr>
          <w:ilvl w:val="12"/>
          <w:numId w:val="0"/>
        </w:numPr>
        <w:ind w:left="567" w:right="-2" w:hanging="567"/>
        <w:rPr>
          <w:noProof/>
          <w:szCs w:val="22"/>
          <w:lang w:val="sv-SE"/>
        </w:rPr>
      </w:pPr>
      <w:r w:rsidRPr="00C91FC3">
        <w:rPr>
          <w:b/>
          <w:noProof/>
          <w:szCs w:val="22"/>
          <w:lang w:val="sv-SE"/>
        </w:rPr>
        <w:t>1.</w:t>
      </w:r>
      <w:r w:rsidRPr="00C91FC3">
        <w:rPr>
          <w:b/>
          <w:noProof/>
          <w:szCs w:val="22"/>
          <w:lang w:val="sv-SE"/>
        </w:rPr>
        <w:tab/>
        <w:t>Vad Imatinib Actavis är och vad det används</w:t>
      </w:r>
      <w:r w:rsidRPr="00C91FC3">
        <w:rPr>
          <w:b/>
          <w:szCs w:val="22"/>
          <w:lang w:val="sv-SE"/>
        </w:rPr>
        <w:t xml:space="preserve"> för</w:t>
      </w:r>
    </w:p>
    <w:p w14:paraId="6078EE8D" w14:textId="77777777" w:rsidR="00A860F7" w:rsidRPr="00C91FC3" w:rsidRDefault="00A860F7" w:rsidP="00A860F7">
      <w:pPr>
        <w:numPr>
          <w:ilvl w:val="12"/>
          <w:numId w:val="0"/>
        </w:numPr>
        <w:rPr>
          <w:noProof/>
          <w:szCs w:val="22"/>
          <w:lang w:val="sv-SE"/>
        </w:rPr>
      </w:pPr>
    </w:p>
    <w:p w14:paraId="1A64794E" w14:textId="77777777" w:rsidR="00A860F7" w:rsidRPr="00C91FC3" w:rsidRDefault="00A860F7" w:rsidP="00A860F7">
      <w:pPr>
        <w:numPr>
          <w:ilvl w:val="12"/>
          <w:numId w:val="0"/>
        </w:numPr>
        <w:rPr>
          <w:color w:val="222222"/>
          <w:sz w:val="24"/>
          <w:szCs w:val="24"/>
          <w:lang w:val="sv-SE"/>
        </w:rPr>
      </w:pPr>
      <w:r w:rsidRPr="00C91FC3">
        <w:rPr>
          <w:noProof/>
          <w:szCs w:val="22"/>
          <w:lang w:val="sv-SE"/>
        </w:rPr>
        <w:t xml:space="preserve">Imatinib Actavis är ett läkemedel som innehåller en aktiv substans som kallas imatinib. Läkemedlet verkar genom att hämma tillväxten av onormala celler </w:t>
      </w:r>
      <w:r w:rsidRPr="00C91FC3">
        <w:rPr>
          <w:color w:val="222222"/>
          <w:sz w:val="24"/>
          <w:szCs w:val="24"/>
          <w:lang w:val="sv-SE"/>
        </w:rPr>
        <w:t>vid sjukdomarna listade nedan</w:t>
      </w:r>
      <w:r w:rsidRPr="00C91FC3">
        <w:rPr>
          <w:noProof/>
          <w:lang w:val="sv-SE"/>
        </w:rPr>
        <w:t xml:space="preserve"> </w:t>
      </w:r>
      <w:r w:rsidRPr="00C91FC3">
        <w:rPr>
          <w:noProof/>
          <w:szCs w:val="24"/>
          <w:lang w:val="sv-SE"/>
        </w:rPr>
        <w:t xml:space="preserve">. </w:t>
      </w:r>
      <w:r w:rsidRPr="00C91FC3">
        <w:rPr>
          <w:color w:val="222222"/>
          <w:sz w:val="24"/>
          <w:szCs w:val="24"/>
          <w:lang w:val="sv-SE"/>
        </w:rPr>
        <w:t>Dessa omfattar vissa typer av cancer.</w:t>
      </w:r>
    </w:p>
    <w:p w14:paraId="1B8E7643" w14:textId="77777777" w:rsidR="00A860F7" w:rsidRPr="00C91FC3" w:rsidRDefault="00A860F7" w:rsidP="00A860F7">
      <w:pPr>
        <w:numPr>
          <w:ilvl w:val="12"/>
          <w:numId w:val="0"/>
        </w:numPr>
        <w:rPr>
          <w:noProof/>
          <w:szCs w:val="22"/>
          <w:lang w:val="sv-SE"/>
        </w:rPr>
      </w:pPr>
    </w:p>
    <w:p w14:paraId="435BA269" w14:textId="77777777" w:rsidR="00A860F7" w:rsidRPr="00C91FC3" w:rsidRDefault="00A860F7" w:rsidP="00A860F7">
      <w:pPr>
        <w:numPr>
          <w:ilvl w:val="12"/>
          <w:numId w:val="0"/>
        </w:numPr>
        <w:rPr>
          <w:b/>
          <w:bCs/>
          <w:noProof/>
          <w:szCs w:val="22"/>
          <w:lang w:val="sv-SE"/>
        </w:rPr>
      </w:pPr>
      <w:r w:rsidRPr="00C91FC3">
        <w:rPr>
          <w:b/>
          <w:bCs/>
          <w:noProof/>
          <w:szCs w:val="22"/>
          <w:lang w:val="sv-SE"/>
        </w:rPr>
        <w:t>Imatinib Actavis är en behandling för:</w:t>
      </w:r>
    </w:p>
    <w:p w14:paraId="2D726738" w14:textId="77777777" w:rsidR="006118AE" w:rsidRPr="00C91FC3" w:rsidRDefault="006118AE" w:rsidP="00A860F7">
      <w:pPr>
        <w:numPr>
          <w:ilvl w:val="12"/>
          <w:numId w:val="0"/>
        </w:numPr>
        <w:rPr>
          <w:b/>
          <w:bCs/>
          <w:noProof/>
          <w:szCs w:val="22"/>
          <w:lang w:val="sv-SE"/>
        </w:rPr>
      </w:pPr>
    </w:p>
    <w:p w14:paraId="18EE975A" w14:textId="77777777" w:rsidR="00A30EF8" w:rsidRPr="00C91FC3" w:rsidRDefault="00A860F7" w:rsidP="008F5674">
      <w:pPr>
        <w:numPr>
          <w:ilvl w:val="0"/>
          <w:numId w:val="15"/>
        </w:numPr>
        <w:rPr>
          <w:bCs/>
          <w:noProof/>
          <w:szCs w:val="22"/>
          <w:lang w:val="sv-SE"/>
        </w:rPr>
      </w:pPr>
      <w:r w:rsidRPr="00C91FC3">
        <w:rPr>
          <w:b/>
          <w:bCs/>
          <w:noProof/>
          <w:szCs w:val="22"/>
          <w:lang w:val="sv-SE"/>
        </w:rPr>
        <w:t xml:space="preserve"> Kronisk myeloisk leukemi (KML). </w:t>
      </w:r>
      <w:r w:rsidRPr="00C91FC3">
        <w:rPr>
          <w:bCs/>
          <w:noProof/>
          <w:szCs w:val="22"/>
          <w:lang w:val="sv-SE"/>
        </w:rPr>
        <w:t>Leukemi är en cancersjukdom i de vita blodkropparna. Dessa vita blodkroppar hjälper vanligen kroppen att bekämpa infektioner. Kronisk myeloisk leukemi är en form av leukemi där vissa onormala vita blodkroppar (så kallade myeloida celler) börjar tillväxa utom kontroll.</w:t>
      </w:r>
    </w:p>
    <w:p w14:paraId="14312087" w14:textId="77777777" w:rsidR="00A860F7" w:rsidRPr="00C91FC3" w:rsidRDefault="00A860F7" w:rsidP="00A860F7">
      <w:pPr>
        <w:numPr>
          <w:ilvl w:val="12"/>
          <w:numId w:val="0"/>
        </w:numPr>
        <w:rPr>
          <w:b/>
          <w:bCs/>
          <w:noProof/>
          <w:szCs w:val="22"/>
          <w:lang w:val="sv-SE"/>
        </w:rPr>
      </w:pPr>
    </w:p>
    <w:p w14:paraId="3BB9A3CD" w14:textId="77777777" w:rsidR="00A860F7" w:rsidRPr="00C91FC3" w:rsidRDefault="00A860F7" w:rsidP="00A860F7">
      <w:pPr>
        <w:numPr>
          <w:ilvl w:val="12"/>
          <w:numId w:val="0"/>
        </w:numPr>
        <w:rPr>
          <w:bCs/>
          <w:noProof/>
          <w:szCs w:val="22"/>
          <w:lang w:val="sv-SE"/>
        </w:rPr>
      </w:pPr>
      <w:r w:rsidRPr="00C91FC3">
        <w:rPr>
          <w:bCs/>
          <w:noProof/>
          <w:szCs w:val="22"/>
          <w:lang w:val="sv-SE"/>
        </w:rPr>
        <w:t>Hos vuxna patienter är Imatinib Actavis avsedd att användas i den mest avancerade fasen av sjukdomen (blastkris). Hos barn och ungdomar kan Imatinib Actavis användas i olika faser av sjukdomen (kronisk, accelererad fas och blastkris).</w:t>
      </w:r>
    </w:p>
    <w:p w14:paraId="5BCDB142" w14:textId="77777777" w:rsidR="00A860F7" w:rsidRPr="00C91FC3" w:rsidRDefault="00A860F7" w:rsidP="00A860F7">
      <w:pPr>
        <w:numPr>
          <w:ilvl w:val="12"/>
          <w:numId w:val="0"/>
        </w:numPr>
        <w:rPr>
          <w:bCs/>
          <w:noProof/>
          <w:szCs w:val="22"/>
          <w:lang w:val="sv-SE"/>
        </w:rPr>
      </w:pPr>
    </w:p>
    <w:p w14:paraId="7D161D3F" w14:textId="77777777" w:rsidR="00A860F7" w:rsidRPr="00C91FC3" w:rsidRDefault="00A860F7" w:rsidP="00A860F7">
      <w:pPr>
        <w:pStyle w:val="StandardWeb"/>
        <w:numPr>
          <w:ilvl w:val="0"/>
          <w:numId w:val="15"/>
        </w:numPr>
        <w:rPr>
          <w:color w:val="222222"/>
          <w:sz w:val="22"/>
          <w:szCs w:val="22"/>
        </w:rPr>
      </w:pPr>
      <w:r w:rsidRPr="00C91FC3">
        <w:rPr>
          <w:rStyle w:val="Fett"/>
          <w:color w:val="222222"/>
          <w:sz w:val="22"/>
          <w:szCs w:val="22"/>
        </w:rPr>
        <w:t xml:space="preserve">Philadelphia-kromosom-positiv </w:t>
      </w:r>
      <w:r w:rsidRPr="00C91FC3">
        <w:rPr>
          <w:rStyle w:val="word-explaination"/>
          <w:rFonts w:ascii="Droid Sans Bold" w:hAnsi="Droid Sans Bold"/>
          <w:b/>
          <w:bCs/>
          <w:color w:val="222222"/>
          <w:sz w:val="22"/>
          <w:szCs w:val="22"/>
        </w:rPr>
        <w:t>akut lymfoblastisk leukemi</w:t>
      </w:r>
      <w:r w:rsidRPr="00C91FC3">
        <w:rPr>
          <w:rStyle w:val="Fett"/>
          <w:color w:val="222222"/>
          <w:sz w:val="22"/>
          <w:szCs w:val="22"/>
        </w:rPr>
        <w:t xml:space="preserve"> (</w:t>
      </w:r>
      <w:r w:rsidRPr="00C91FC3">
        <w:rPr>
          <w:rStyle w:val="word-explaination"/>
          <w:rFonts w:ascii="Droid Sans Bold" w:hAnsi="Droid Sans Bold"/>
          <w:b/>
          <w:bCs/>
          <w:color w:val="222222"/>
          <w:sz w:val="22"/>
          <w:szCs w:val="22"/>
        </w:rPr>
        <w:t>Ph</w:t>
      </w:r>
      <w:r w:rsidRPr="00C91FC3">
        <w:rPr>
          <w:rStyle w:val="Fett"/>
          <w:color w:val="222222"/>
          <w:sz w:val="22"/>
          <w:szCs w:val="22"/>
        </w:rPr>
        <w:t>-positiv ALL).</w:t>
      </w:r>
      <w:r w:rsidRPr="00C91FC3">
        <w:rPr>
          <w:color w:val="222222"/>
          <w:sz w:val="22"/>
          <w:szCs w:val="22"/>
        </w:rPr>
        <w:t xml:space="preserve"> </w:t>
      </w:r>
      <w:r w:rsidRPr="00C91FC3">
        <w:rPr>
          <w:rStyle w:val="word-explaination"/>
          <w:color w:val="222222"/>
          <w:sz w:val="22"/>
          <w:szCs w:val="22"/>
        </w:rPr>
        <w:t>Leukemi</w:t>
      </w:r>
      <w:r w:rsidRPr="00C91FC3">
        <w:rPr>
          <w:color w:val="222222"/>
          <w:sz w:val="22"/>
          <w:szCs w:val="22"/>
        </w:rPr>
        <w:t xml:space="preserve"> är en cancer i de vita </w:t>
      </w:r>
      <w:r w:rsidRPr="00C91FC3">
        <w:rPr>
          <w:rStyle w:val="word-explaination"/>
          <w:color w:val="222222"/>
          <w:sz w:val="22"/>
          <w:szCs w:val="22"/>
        </w:rPr>
        <w:t>blodkropp</w:t>
      </w:r>
      <w:r w:rsidRPr="00C91FC3">
        <w:rPr>
          <w:color w:val="222222"/>
          <w:sz w:val="22"/>
          <w:szCs w:val="22"/>
        </w:rPr>
        <w:t xml:space="preserve">arna. Dessa </w:t>
      </w:r>
      <w:r w:rsidRPr="00C91FC3">
        <w:rPr>
          <w:rStyle w:val="word-explaination"/>
          <w:color w:val="222222"/>
          <w:sz w:val="22"/>
          <w:szCs w:val="22"/>
        </w:rPr>
        <w:t>vita blodkroppar</w:t>
      </w:r>
      <w:r w:rsidRPr="00C91FC3">
        <w:rPr>
          <w:color w:val="222222"/>
          <w:sz w:val="22"/>
          <w:szCs w:val="22"/>
        </w:rPr>
        <w:t xml:space="preserve"> hjälper normalt kroppen att bekämpa </w:t>
      </w:r>
      <w:r w:rsidRPr="00C91FC3">
        <w:rPr>
          <w:rStyle w:val="word-explaination"/>
          <w:color w:val="222222"/>
          <w:sz w:val="22"/>
          <w:szCs w:val="22"/>
        </w:rPr>
        <w:t>infektion</w:t>
      </w:r>
      <w:r w:rsidRPr="00C91FC3">
        <w:rPr>
          <w:color w:val="222222"/>
          <w:sz w:val="22"/>
          <w:szCs w:val="22"/>
        </w:rPr>
        <w:t xml:space="preserve">. </w:t>
      </w:r>
      <w:r w:rsidRPr="00C91FC3">
        <w:rPr>
          <w:rStyle w:val="word-explaination"/>
          <w:color w:val="222222"/>
          <w:sz w:val="22"/>
          <w:szCs w:val="22"/>
        </w:rPr>
        <w:t>Akut lymfoblastisk leukemi</w:t>
      </w:r>
      <w:r w:rsidRPr="00C91FC3">
        <w:rPr>
          <w:color w:val="222222"/>
          <w:sz w:val="22"/>
          <w:szCs w:val="22"/>
        </w:rPr>
        <w:t xml:space="preserve"> är en form av </w:t>
      </w:r>
      <w:r w:rsidRPr="00C91FC3">
        <w:rPr>
          <w:rStyle w:val="word-explaination"/>
          <w:color w:val="222222"/>
          <w:sz w:val="22"/>
          <w:szCs w:val="22"/>
        </w:rPr>
        <w:t>leukemi</w:t>
      </w:r>
      <w:r w:rsidRPr="00C91FC3">
        <w:rPr>
          <w:color w:val="222222"/>
          <w:sz w:val="22"/>
          <w:szCs w:val="22"/>
        </w:rPr>
        <w:t xml:space="preserve"> vid vilken vissa onormala </w:t>
      </w:r>
      <w:r w:rsidRPr="00C91FC3">
        <w:rPr>
          <w:rStyle w:val="word-explaination"/>
          <w:color w:val="222222"/>
          <w:sz w:val="22"/>
          <w:szCs w:val="22"/>
        </w:rPr>
        <w:t>vita blodkroppar</w:t>
      </w:r>
      <w:r w:rsidRPr="00C91FC3">
        <w:rPr>
          <w:color w:val="222222"/>
          <w:sz w:val="22"/>
          <w:szCs w:val="22"/>
        </w:rPr>
        <w:t xml:space="preserve"> (så kallade </w:t>
      </w:r>
      <w:r w:rsidRPr="00C91FC3">
        <w:rPr>
          <w:rStyle w:val="word-explaination"/>
          <w:color w:val="222222"/>
          <w:sz w:val="22"/>
          <w:szCs w:val="22"/>
        </w:rPr>
        <w:t>lymfoblast</w:t>
      </w:r>
      <w:r w:rsidRPr="00C91FC3">
        <w:rPr>
          <w:color w:val="222222"/>
          <w:sz w:val="22"/>
          <w:szCs w:val="22"/>
        </w:rPr>
        <w:t>er) börjar tillväxa utom kontroll. Imatinib hämmar tillväxten av dessa celler.</w:t>
      </w:r>
    </w:p>
    <w:p w14:paraId="546CE5C8" w14:textId="77777777" w:rsidR="00A30EF8" w:rsidRPr="00C91FC3" w:rsidRDefault="00A30EF8" w:rsidP="008F5674">
      <w:pPr>
        <w:pStyle w:val="TextChar"/>
        <w:widowControl w:val="0"/>
        <w:spacing w:before="0"/>
        <w:jc w:val="left"/>
        <w:rPr>
          <w:b/>
          <w:color w:val="000000"/>
          <w:sz w:val="22"/>
          <w:szCs w:val="22"/>
          <w:lang w:val="sv-SE"/>
        </w:rPr>
      </w:pPr>
      <w:r w:rsidRPr="00C91FC3">
        <w:rPr>
          <w:b/>
          <w:color w:val="222222"/>
          <w:sz w:val="22"/>
          <w:szCs w:val="22"/>
          <w:lang w:val="sv-SE"/>
        </w:rPr>
        <w:t>Imatinib Actavis</w:t>
      </w:r>
      <w:r w:rsidRPr="00C91FC3">
        <w:rPr>
          <w:color w:val="222222"/>
          <w:sz w:val="22"/>
          <w:szCs w:val="22"/>
          <w:lang w:val="sv-SE"/>
        </w:rPr>
        <w:t xml:space="preserve"> </w:t>
      </w:r>
      <w:r w:rsidRPr="00C91FC3">
        <w:rPr>
          <w:b/>
          <w:color w:val="000000"/>
          <w:sz w:val="22"/>
          <w:szCs w:val="22"/>
          <w:lang w:val="sv-SE"/>
        </w:rPr>
        <w:t>är också en behandling för vuxna för:</w:t>
      </w:r>
    </w:p>
    <w:p w14:paraId="70B81912" w14:textId="77777777" w:rsidR="00A30EF8" w:rsidRPr="00C91FC3" w:rsidRDefault="00A30EF8" w:rsidP="008F5674">
      <w:pPr>
        <w:pStyle w:val="TextChar"/>
        <w:widowControl w:val="0"/>
        <w:spacing w:before="0"/>
        <w:jc w:val="left"/>
        <w:rPr>
          <w:color w:val="222222"/>
          <w:sz w:val="22"/>
          <w:szCs w:val="22"/>
          <w:lang w:val="sv-SE"/>
        </w:rPr>
      </w:pPr>
    </w:p>
    <w:p w14:paraId="61A6CB90" w14:textId="77777777" w:rsidR="00A860F7" w:rsidRPr="00C91FC3" w:rsidRDefault="00A860F7" w:rsidP="00A860F7">
      <w:pPr>
        <w:numPr>
          <w:ilvl w:val="0"/>
          <w:numId w:val="15"/>
        </w:numPr>
        <w:tabs>
          <w:tab w:val="clear" w:pos="567"/>
        </w:tabs>
        <w:spacing w:after="240" w:line="240" w:lineRule="auto"/>
        <w:rPr>
          <w:snapToGrid/>
          <w:color w:val="222222"/>
          <w:szCs w:val="22"/>
          <w:lang w:val="sv-SE" w:eastAsia="sv-SE"/>
        </w:rPr>
      </w:pPr>
      <w:r w:rsidRPr="00C91FC3">
        <w:rPr>
          <w:rFonts w:ascii="Droid Sans Bold" w:hAnsi="Droid Sans Bold"/>
          <w:b/>
          <w:bCs/>
          <w:snapToGrid/>
          <w:color w:val="222222"/>
          <w:szCs w:val="22"/>
          <w:lang w:val="sv-SE" w:eastAsia="sv-SE"/>
        </w:rPr>
        <w:t xml:space="preserve">Myelodysplastiska/myeloproliferativa sjukdomar (MDS/MPD). </w:t>
      </w:r>
      <w:r w:rsidRPr="00C91FC3">
        <w:rPr>
          <w:snapToGrid/>
          <w:color w:val="222222"/>
          <w:szCs w:val="22"/>
          <w:lang w:val="sv-SE" w:eastAsia="sv-SE"/>
        </w:rPr>
        <w:t>Dessa utgör en grupp av blodsjukdomar vid vilka vissa blodceller börjar tillväxa utom kontroll. Imatinib hämmar tillväxten av dessa celler hos en viss undergrupp av dessa sjukdomar.</w:t>
      </w:r>
    </w:p>
    <w:p w14:paraId="56DC2F40" w14:textId="77777777" w:rsidR="006118AE" w:rsidRPr="00C91FC3" w:rsidRDefault="00A860F7" w:rsidP="00A860F7">
      <w:pPr>
        <w:numPr>
          <w:ilvl w:val="0"/>
          <w:numId w:val="15"/>
        </w:numPr>
        <w:tabs>
          <w:tab w:val="clear" w:pos="567"/>
        </w:tabs>
        <w:spacing w:after="240" w:line="240" w:lineRule="auto"/>
        <w:rPr>
          <w:snapToGrid/>
          <w:color w:val="222222"/>
          <w:szCs w:val="22"/>
          <w:lang w:val="sv-SE" w:eastAsia="sv-SE"/>
        </w:rPr>
      </w:pPr>
      <w:r w:rsidRPr="00C91FC3">
        <w:rPr>
          <w:rFonts w:ascii="Droid Sans Bold" w:hAnsi="Droid Sans Bold"/>
          <w:b/>
          <w:bCs/>
          <w:snapToGrid/>
          <w:color w:val="222222"/>
          <w:szCs w:val="22"/>
          <w:lang w:val="sv-SE" w:eastAsia="sv-SE"/>
        </w:rPr>
        <w:t xml:space="preserve">Hypereosinofilt syndrom (HES) och/eller kronisk eosinofil leukemi (CEL). </w:t>
      </w:r>
      <w:r w:rsidRPr="00C91FC3">
        <w:rPr>
          <w:snapToGrid/>
          <w:color w:val="222222"/>
          <w:szCs w:val="22"/>
          <w:lang w:val="sv-SE" w:eastAsia="sv-SE"/>
        </w:rPr>
        <w:t>Dessa är blodsjukdomar i vilka vissa blodceller (så kallade eosinofiler) börjar tillväxa utom kontroll. Imatinib hämmar tillväxten av dessa celler hos en viss undergrupp av dessa sjukdomar.</w:t>
      </w:r>
    </w:p>
    <w:p w14:paraId="580D7F38" w14:textId="77777777" w:rsidR="00A860F7" w:rsidRPr="00C91FC3" w:rsidRDefault="00A860F7" w:rsidP="00A860F7">
      <w:pPr>
        <w:numPr>
          <w:ilvl w:val="0"/>
          <w:numId w:val="15"/>
        </w:numPr>
        <w:tabs>
          <w:tab w:val="clear" w:pos="567"/>
        </w:tabs>
        <w:spacing w:after="240" w:line="240" w:lineRule="auto"/>
        <w:rPr>
          <w:snapToGrid/>
          <w:color w:val="222222"/>
          <w:szCs w:val="22"/>
          <w:lang w:val="sv-SE" w:eastAsia="sv-SE"/>
        </w:rPr>
      </w:pPr>
      <w:r w:rsidRPr="00C91FC3">
        <w:rPr>
          <w:rFonts w:ascii="Droid Sans Bold" w:hAnsi="Droid Sans Bold"/>
          <w:b/>
          <w:bCs/>
          <w:snapToGrid/>
          <w:color w:val="222222"/>
          <w:szCs w:val="22"/>
          <w:lang w:val="sv-SE" w:eastAsia="sv-SE"/>
        </w:rPr>
        <w:t>Dermatofibrosarkom protuberans (DFSP)</w:t>
      </w:r>
      <w:r w:rsidRPr="00C91FC3">
        <w:rPr>
          <w:snapToGrid/>
          <w:color w:val="222222"/>
          <w:szCs w:val="22"/>
          <w:lang w:val="sv-SE" w:eastAsia="sv-SE"/>
        </w:rPr>
        <w:t xml:space="preserve">. DFSP är en cancer i vävnaden under huden i vilken vissa celler börjar tillväxa utom kontroll. </w:t>
      </w:r>
      <w:r w:rsidRPr="00C91FC3">
        <w:rPr>
          <w:noProof/>
          <w:szCs w:val="22"/>
          <w:lang w:val="sv-SE"/>
        </w:rPr>
        <w:t>Imatinib</w:t>
      </w:r>
      <w:r w:rsidRPr="00C91FC3">
        <w:rPr>
          <w:snapToGrid/>
          <w:color w:val="222222"/>
          <w:szCs w:val="22"/>
          <w:lang w:val="sv-SE" w:eastAsia="sv-SE"/>
        </w:rPr>
        <w:t xml:space="preserve"> hämmar tillväxten av dessa celler.</w:t>
      </w:r>
    </w:p>
    <w:p w14:paraId="18D66070" w14:textId="77777777" w:rsidR="00A860F7" w:rsidRPr="00C91FC3" w:rsidRDefault="00A860F7" w:rsidP="00A860F7">
      <w:pPr>
        <w:tabs>
          <w:tab w:val="clear" w:pos="567"/>
        </w:tabs>
        <w:spacing w:after="240" w:line="240" w:lineRule="auto"/>
        <w:rPr>
          <w:snapToGrid/>
          <w:color w:val="222222"/>
          <w:szCs w:val="22"/>
          <w:lang w:val="sv-SE" w:eastAsia="sv-SE"/>
        </w:rPr>
      </w:pPr>
      <w:r w:rsidRPr="00C91FC3">
        <w:rPr>
          <w:snapToGrid/>
          <w:color w:val="222222"/>
          <w:szCs w:val="22"/>
          <w:lang w:val="sv-SE" w:eastAsia="sv-SE"/>
        </w:rPr>
        <w:t>I resten av denna bipacksedel kommer förkortningarna att användas då man pratar om dessa sjukdomar.</w:t>
      </w:r>
    </w:p>
    <w:p w14:paraId="733E5B09" w14:textId="77777777" w:rsidR="00A860F7" w:rsidRPr="00C91FC3" w:rsidRDefault="00A860F7" w:rsidP="00A860F7">
      <w:pPr>
        <w:numPr>
          <w:ilvl w:val="12"/>
          <w:numId w:val="0"/>
        </w:numPr>
        <w:rPr>
          <w:noProof/>
          <w:szCs w:val="22"/>
          <w:lang w:val="sv-SE"/>
        </w:rPr>
      </w:pPr>
      <w:r w:rsidRPr="00C91FC3">
        <w:rPr>
          <w:noProof/>
          <w:szCs w:val="22"/>
          <w:lang w:val="sv-SE"/>
        </w:rPr>
        <w:t>Fråga din läkare om du har några frågor om hur detta läkemedel verkar eller varför detta läkemedel</w:t>
      </w:r>
    </w:p>
    <w:p w14:paraId="3A376ADF" w14:textId="77777777" w:rsidR="00A860F7" w:rsidRPr="00C91FC3" w:rsidRDefault="00A860F7" w:rsidP="00A860F7">
      <w:pPr>
        <w:numPr>
          <w:ilvl w:val="12"/>
          <w:numId w:val="0"/>
        </w:numPr>
        <w:rPr>
          <w:noProof/>
          <w:szCs w:val="22"/>
          <w:lang w:val="sv-SE"/>
        </w:rPr>
      </w:pPr>
      <w:r w:rsidRPr="00C91FC3">
        <w:rPr>
          <w:noProof/>
          <w:szCs w:val="22"/>
          <w:lang w:val="sv-SE"/>
        </w:rPr>
        <w:t>har skrivits ut till dig.</w:t>
      </w:r>
    </w:p>
    <w:p w14:paraId="7B0BB790" w14:textId="77777777" w:rsidR="00A860F7" w:rsidRPr="00C91FC3" w:rsidRDefault="00A860F7" w:rsidP="00A860F7">
      <w:pPr>
        <w:numPr>
          <w:ilvl w:val="12"/>
          <w:numId w:val="0"/>
        </w:numPr>
        <w:rPr>
          <w:noProof/>
          <w:szCs w:val="22"/>
          <w:lang w:val="sv-SE"/>
        </w:rPr>
      </w:pPr>
    </w:p>
    <w:p w14:paraId="0B8E0541" w14:textId="77777777" w:rsidR="00A860F7" w:rsidRPr="00C91FC3" w:rsidRDefault="00A860F7" w:rsidP="00A860F7">
      <w:pPr>
        <w:numPr>
          <w:ilvl w:val="12"/>
          <w:numId w:val="0"/>
        </w:numPr>
        <w:rPr>
          <w:noProof/>
          <w:szCs w:val="22"/>
          <w:lang w:val="sv-SE"/>
        </w:rPr>
      </w:pPr>
    </w:p>
    <w:p w14:paraId="626C3E7E" w14:textId="77777777" w:rsidR="00A860F7" w:rsidRPr="00C91FC3" w:rsidRDefault="00A860F7" w:rsidP="00A860F7">
      <w:pPr>
        <w:numPr>
          <w:ilvl w:val="12"/>
          <w:numId w:val="0"/>
        </w:numPr>
        <w:ind w:left="567" w:right="-2" w:hanging="567"/>
        <w:rPr>
          <w:noProof/>
          <w:szCs w:val="22"/>
          <w:lang w:val="sv-SE"/>
        </w:rPr>
      </w:pPr>
      <w:r w:rsidRPr="00C91FC3">
        <w:rPr>
          <w:b/>
          <w:noProof/>
          <w:szCs w:val="22"/>
          <w:lang w:val="sv-SE"/>
        </w:rPr>
        <w:t>2.</w:t>
      </w:r>
      <w:r w:rsidRPr="00C91FC3">
        <w:rPr>
          <w:b/>
          <w:noProof/>
          <w:szCs w:val="22"/>
          <w:lang w:val="sv-SE"/>
        </w:rPr>
        <w:tab/>
        <w:t>Vad du behöver veta innan du tar Imatinib Actavis</w:t>
      </w:r>
    </w:p>
    <w:p w14:paraId="6DA6443C" w14:textId="77777777" w:rsidR="00A860F7" w:rsidRPr="00C91FC3" w:rsidRDefault="00A860F7" w:rsidP="00A860F7">
      <w:pPr>
        <w:numPr>
          <w:ilvl w:val="12"/>
          <w:numId w:val="0"/>
        </w:numPr>
        <w:ind w:right="-2"/>
        <w:rPr>
          <w:noProof/>
          <w:szCs w:val="22"/>
          <w:lang w:val="sv-SE"/>
        </w:rPr>
      </w:pPr>
    </w:p>
    <w:p w14:paraId="1E94912F" w14:textId="77777777" w:rsidR="00A860F7" w:rsidRPr="00C91FC3" w:rsidRDefault="00A860F7" w:rsidP="00A860F7">
      <w:pPr>
        <w:numPr>
          <w:ilvl w:val="12"/>
          <w:numId w:val="0"/>
        </w:numPr>
        <w:ind w:right="-2"/>
        <w:rPr>
          <w:noProof/>
          <w:szCs w:val="22"/>
          <w:lang w:val="sv-SE"/>
        </w:rPr>
      </w:pPr>
      <w:r w:rsidRPr="00C91FC3">
        <w:rPr>
          <w:noProof/>
          <w:szCs w:val="22"/>
          <w:lang w:val="sv-SE"/>
        </w:rPr>
        <w:t>Imatinib Actavis kommer bara att ordineras till dig av läkare med medicinsk erfarenhet av att behandla olika typer av blodcancer eller solida tumörer.</w:t>
      </w:r>
    </w:p>
    <w:p w14:paraId="44927464" w14:textId="77777777" w:rsidR="00A860F7" w:rsidRPr="00C91FC3" w:rsidRDefault="00A860F7" w:rsidP="00A860F7">
      <w:pPr>
        <w:numPr>
          <w:ilvl w:val="12"/>
          <w:numId w:val="0"/>
        </w:numPr>
        <w:ind w:right="-2"/>
        <w:rPr>
          <w:noProof/>
          <w:szCs w:val="22"/>
          <w:lang w:val="sv-SE"/>
        </w:rPr>
      </w:pPr>
    </w:p>
    <w:p w14:paraId="418802A2" w14:textId="77777777" w:rsidR="00A860F7" w:rsidRPr="00C91FC3" w:rsidRDefault="00A860F7" w:rsidP="00A860F7">
      <w:pPr>
        <w:numPr>
          <w:ilvl w:val="12"/>
          <w:numId w:val="0"/>
        </w:numPr>
        <w:ind w:right="-2"/>
        <w:rPr>
          <w:noProof/>
          <w:szCs w:val="22"/>
          <w:lang w:val="sv-SE"/>
        </w:rPr>
      </w:pPr>
      <w:r w:rsidRPr="00C91FC3">
        <w:rPr>
          <w:noProof/>
          <w:szCs w:val="22"/>
          <w:lang w:val="sv-SE"/>
        </w:rPr>
        <w:t>Följ din läkares alla instruktioner noggrant, även om dessa kan avvika från den allmänna</w:t>
      </w:r>
    </w:p>
    <w:p w14:paraId="19D9E6AF" w14:textId="77777777" w:rsidR="00A860F7" w:rsidRPr="00C91FC3" w:rsidRDefault="00A860F7" w:rsidP="00A860F7">
      <w:pPr>
        <w:numPr>
          <w:ilvl w:val="12"/>
          <w:numId w:val="0"/>
        </w:numPr>
        <w:ind w:right="-2"/>
        <w:rPr>
          <w:noProof/>
          <w:szCs w:val="22"/>
          <w:lang w:val="sv-SE"/>
        </w:rPr>
      </w:pPr>
      <w:r w:rsidRPr="00C91FC3">
        <w:rPr>
          <w:noProof/>
          <w:szCs w:val="22"/>
          <w:lang w:val="sv-SE"/>
        </w:rPr>
        <w:t>informationen i denna bipacksedel.</w:t>
      </w:r>
    </w:p>
    <w:p w14:paraId="57737548" w14:textId="77777777" w:rsidR="00A860F7" w:rsidRPr="00C91FC3" w:rsidRDefault="00A860F7" w:rsidP="00A860F7">
      <w:pPr>
        <w:numPr>
          <w:ilvl w:val="12"/>
          <w:numId w:val="0"/>
        </w:numPr>
        <w:ind w:right="-2"/>
        <w:rPr>
          <w:b/>
          <w:bCs/>
          <w:noProof/>
          <w:szCs w:val="22"/>
          <w:lang w:val="sv-SE"/>
        </w:rPr>
      </w:pPr>
    </w:p>
    <w:p w14:paraId="03671D5B" w14:textId="77777777" w:rsidR="00A860F7" w:rsidRPr="00C91FC3" w:rsidRDefault="00A860F7" w:rsidP="00A860F7">
      <w:pPr>
        <w:numPr>
          <w:ilvl w:val="12"/>
          <w:numId w:val="0"/>
        </w:numPr>
        <w:ind w:right="-2"/>
        <w:rPr>
          <w:b/>
          <w:bCs/>
          <w:noProof/>
          <w:szCs w:val="22"/>
          <w:lang w:val="sv-SE"/>
        </w:rPr>
      </w:pPr>
      <w:r w:rsidRPr="00C91FC3">
        <w:rPr>
          <w:b/>
          <w:bCs/>
          <w:noProof/>
          <w:szCs w:val="22"/>
          <w:lang w:val="sv-SE"/>
        </w:rPr>
        <w:t>Ta inte Imatinib Actavis:</w:t>
      </w:r>
    </w:p>
    <w:p w14:paraId="25DDE980" w14:textId="77777777" w:rsidR="00A860F7" w:rsidRPr="00C91FC3" w:rsidRDefault="00A860F7" w:rsidP="00A860F7">
      <w:pPr>
        <w:numPr>
          <w:ilvl w:val="12"/>
          <w:numId w:val="0"/>
        </w:numPr>
        <w:ind w:right="-2"/>
        <w:rPr>
          <w:noProof/>
          <w:szCs w:val="22"/>
          <w:lang w:val="sv-SE"/>
        </w:rPr>
      </w:pPr>
      <w:r w:rsidRPr="00C91FC3">
        <w:rPr>
          <w:noProof/>
          <w:szCs w:val="22"/>
          <w:lang w:val="sv-SE"/>
        </w:rPr>
        <w:t>-</w:t>
      </w:r>
      <w:r w:rsidRPr="00C91FC3">
        <w:rPr>
          <w:noProof/>
          <w:szCs w:val="22"/>
          <w:lang w:val="sv-SE"/>
        </w:rPr>
        <w:tab/>
        <w:t>om du är allergisk mot imatinib eller något annat innehållsämne i detta läkemedel (anges i</w:t>
      </w:r>
    </w:p>
    <w:p w14:paraId="4D53AB3E" w14:textId="77777777" w:rsidR="00A860F7" w:rsidRPr="00C91FC3" w:rsidRDefault="00A860F7" w:rsidP="00A860F7">
      <w:pPr>
        <w:numPr>
          <w:ilvl w:val="12"/>
          <w:numId w:val="0"/>
        </w:numPr>
        <w:ind w:right="-2"/>
        <w:rPr>
          <w:noProof/>
          <w:szCs w:val="22"/>
          <w:lang w:val="sv-SE"/>
        </w:rPr>
      </w:pPr>
      <w:r w:rsidRPr="00C91FC3">
        <w:rPr>
          <w:noProof/>
          <w:szCs w:val="22"/>
          <w:lang w:val="sv-SE"/>
        </w:rPr>
        <w:t>avsnitt 6).</w:t>
      </w:r>
    </w:p>
    <w:p w14:paraId="1DDD37E7" w14:textId="77777777" w:rsidR="00A860F7" w:rsidRPr="00C91FC3" w:rsidRDefault="00A860F7" w:rsidP="00A860F7">
      <w:pPr>
        <w:numPr>
          <w:ilvl w:val="12"/>
          <w:numId w:val="0"/>
        </w:numPr>
        <w:ind w:right="-2"/>
        <w:rPr>
          <w:noProof/>
          <w:szCs w:val="22"/>
          <w:lang w:val="sv-SE"/>
        </w:rPr>
      </w:pPr>
    </w:p>
    <w:p w14:paraId="4AB64C3E" w14:textId="77777777" w:rsidR="00A860F7" w:rsidRPr="00C91FC3" w:rsidRDefault="00A860F7" w:rsidP="00A860F7">
      <w:pPr>
        <w:numPr>
          <w:ilvl w:val="12"/>
          <w:numId w:val="0"/>
        </w:numPr>
        <w:ind w:right="-2"/>
        <w:rPr>
          <w:b/>
          <w:bCs/>
          <w:noProof/>
          <w:szCs w:val="22"/>
          <w:lang w:val="sv-SE"/>
        </w:rPr>
      </w:pPr>
      <w:r w:rsidRPr="00C91FC3">
        <w:rPr>
          <w:noProof/>
          <w:szCs w:val="22"/>
          <w:lang w:val="sv-SE"/>
        </w:rPr>
        <w:t xml:space="preserve">Om detta gäller dig, </w:t>
      </w:r>
      <w:r w:rsidRPr="00C91FC3">
        <w:rPr>
          <w:b/>
          <w:bCs/>
          <w:noProof/>
          <w:szCs w:val="22"/>
          <w:lang w:val="sv-SE"/>
        </w:rPr>
        <w:t>ta inte Imatinib Actavis utan meddela din läkare.</w:t>
      </w:r>
    </w:p>
    <w:p w14:paraId="4E97D09F" w14:textId="77777777" w:rsidR="00A860F7" w:rsidRPr="00C91FC3" w:rsidRDefault="00A860F7" w:rsidP="00A860F7">
      <w:pPr>
        <w:numPr>
          <w:ilvl w:val="12"/>
          <w:numId w:val="0"/>
        </w:numPr>
        <w:ind w:right="-2"/>
        <w:rPr>
          <w:b/>
          <w:bCs/>
          <w:noProof/>
          <w:szCs w:val="22"/>
          <w:lang w:val="sv-SE"/>
        </w:rPr>
      </w:pPr>
    </w:p>
    <w:p w14:paraId="312B4565" w14:textId="77777777" w:rsidR="00A860F7" w:rsidRPr="00C91FC3" w:rsidRDefault="00A860F7" w:rsidP="00A860F7">
      <w:pPr>
        <w:numPr>
          <w:ilvl w:val="12"/>
          <w:numId w:val="0"/>
        </w:numPr>
        <w:ind w:right="-2"/>
        <w:rPr>
          <w:noProof/>
          <w:szCs w:val="22"/>
          <w:lang w:val="sv-SE"/>
        </w:rPr>
      </w:pPr>
      <w:r w:rsidRPr="00C91FC3">
        <w:rPr>
          <w:noProof/>
          <w:szCs w:val="22"/>
          <w:lang w:val="sv-SE"/>
        </w:rPr>
        <w:t>Om du tror att du kan vara allergisk men inte är säker, fråga din läkare ytterligare om råd.</w:t>
      </w:r>
    </w:p>
    <w:p w14:paraId="6412012A" w14:textId="77777777" w:rsidR="00A860F7" w:rsidRPr="00C91FC3" w:rsidRDefault="00A860F7" w:rsidP="00A860F7">
      <w:pPr>
        <w:numPr>
          <w:ilvl w:val="12"/>
          <w:numId w:val="0"/>
        </w:numPr>
        <w:ind w:right="-2"/>
        <w:rPr>
          <w:noProof/>
          <w:szCs w:val="22"/>
          <w:lang w:val="sv-SE"/>
        </w:rPr>
      </w:pPr>
    </w:p>
    <w:p w14:paraId="21C3A16B" w14:textId="77777777" w:rsidR="00A860F7" w:rsidRPr="00C91FC3" w:rsidRDefault="00A860F7" w:rsidP="00A860F7">
      <w:pPr>
        <w:numPr>
          <w:ilvl w:val="12"/>
          <w:numId w:val="0"/>
        </w:numPr>
        <w:ind w:right="-2"/>
        <w:rPr>
          <w:b/>
          <w:bCs/>
          <w:noProof/>
          <w:szCs w:val="22"/>
          <w:lang w:val="sv-SE"/>
        </w:rPr>
      </w:pPr>
      <w:r w:rsidRPr="00C91FC3">
        <w:rPr>
          <w:b/>
          <w:bCs/>
          <w:noProof/>
          <w:szCs w:val="22"/>
          <w:lang w:val="sv-SE"/>
        </w:rPr>
        <w:t>Varningar och försiktighet</w:t>
      </w:r>
    </w:p>
    <w:p w14:paraId="691454B2" w14:textId="77777777" w:rsidR="00A860F7" w:rsidRPr="00C91FC3" w:rsidRDefault="00A860F7" w:rsidP="00A860F7">
      <w:pPr>
        <w:numPr>
          <w:ilvl w:val="12"/>
          <w:numId w:val="0"/>
        </w:numPr>
        <w:ind w:right="-2"/>
        <w:rPr>
          <w:noProof/>
          <w:szCs w:val="22"/>
          <w:lang w:val="sv-SE"/>
        </w:rPr>
      </w:pPr>
      <w:r w:rsidRPr="00C91FC3">
        <w:rPr>
          <w:noProof/>
          <w:szCs w:val="22"/>
          <w:lang w:val="sv-SE"/>
        </w:rPr>
        <w:t>Tala med läkare innan du tar Imatinib Actavis:</w:t>
      </w:r>
    </w:p>
    <w:p w14:paraId="4C020DCD" w14:textId="77777777" w:rsidR="00A860F7" w:rsidRPr="00C91FC3" w:rsidRDefault="00A860F7" w:rsidP="00A860F7">
      <w:pPr>
        <w:numPr>
          <w:ilvl w:val="12"/>
          <w:numId w:val="0"/>
        </w:numPr>
        <w:ind w:right="-2"/>
        <w:rPr>
          <w:noProof/>
          <w:szCs w:val="22"/>
          <w:lang w:val="sv-SE"/>
        </w:rPr>
      </w:pPr>
      <w:r w:rsidRPr="00C91FC3">
        <w:rPr>
          <w:noProof/>
          <w:szCs w:val="22"/>
          <w:lang w:val="sv-SE"/>
        </w:rPr>
        <w:t>-</w:t>
      </w:r>
      <w:r w:rsidRPr="00C91FC3">
        <w:rPr>
          <w:noProof/>
          <w:szCs w:val="22"/>
          <w:lang w:val="sv-SE"/>
        </w:rPr>
        <w:tab/>
        <w:t>om du har eller har haft en lever-, njur- eller hjärtsjukdom.</w:t>
      </w:r>
    </w:p>
    <w:p w14:paraId="05D842D9" w14:textId="77777777" w:rsidR="00A860F7" w:rsidRPr="00C91FC3" w:rsidRDefault="00A860F7" w:rsidP="00A860F7">
      <w:pPr>
        <w:numPr>
          <w:ilvl w:val="12"/>
          <w:numId w:val="0"/>
        </w:numPr>
        <w:ind w:right="-2"/>
        <w:rPr>
          <w:noProof/>
          <w:szCs w:val="22"/>
          <w:lang w:val="sv-SE"/>
        </w:rPr>
      </w:pPr>
      <w:r w:rsidRPr="00C91FC3">
        <w:rPr>
          <w:noProof/>
          <w:szCs w:val="22"/>
          <w:lang w:val="sv-SE"/>
        </w:rPr>
        <w:t>-</w:t>
      </w:r>
      <w:r w:rsidRPr="00C91FC3">
        <w:rPr>
          <w:noProof/>
          <w:szCs w:val="22"/>
          <w:lang w:val="sv-SE"/>
        </w:rPr>
        <w:tab/>
        <w:t>om du tar läkemedlet levotyroxin pga. att din sköldkörtel har tagits bort.</w:t>
      </w:r>
    </w:p>
    <w:p w14:paraId="54893C59" w14:textId="77777777" w:rsidR="007827A4" w:rsidRDefault="007827A4" w:rsidP="002D06AE">
      <w:pPr>
        <w:numPr>
          <w:ilvl w:val="12"/>
          <w:numId w:val="0"/>
        </w:numPr>
        <w:ind w:left="567" w:right="-2" w:hanging="567"/>
        <w:rPr>
          <w:noProof/>
          <w:szCs w:val="22"/>
          <w:lang w:val="sv-SE"/>
        </w:rPr>
      </w:pPr>
      <w:r w:rsidRPr="00C91FC3">
        <w:rPr>
          <w:noProof/>
          <w:szCs w:val="22"/>
          <w:lang w:val="sv-SE"/>
        </w:rPr>
        <w:t>-</w:t>
      </w:r>
      <w:r w:rsidRPr="00C91FC3">
        <w:rPr>
          <w:noProof/>
          <w:szCs w:val="22"/>
          <w:lang w:val="sv-SE"/>
        </w:rPr>
        <w:tab/>
        <w:t>om du någonsin haft eller nu kan ha en hepatit B-infektion. Skälet till detta är att Imatinib Actavis kan orsaka att din hepatit B blir aktiv igen, vilket i vissa fall kan vara dödligt. Patienter kommer att kontrolleras noggrant av sin läkare avseende tecken på denna infektion innan behandlingen påbörjas.</w:t>
      </w:r>
    </w:p>
    <w:p w14:paraId="2FDD010B" w14:textId="77777777" w:rsidR="00630943" w:rsidRPr="00C91FC3" w:rsidRDefault="00630943" w:rsidP="00630943">
      <w:pPr>
        <w:numPr>
          <w:ilvl w:val="12"/>
          <w:numId w:val="0"/>
        </w:numPr>
        <w:ind w:left="567" w:right="-2" w:hanging="567"/>
        <w:rPr>
          <w:noProof/>
          <w:szCs w:val="22"/>
          <w:lang w:val="sv-SE"/>
        </w:rPr>
      </w:pPr>
      <w:r w:rsidRPr="00C91FC3">
        <w:rPr>
          <w:noProof/>
          <w:szCs w:val="22"/>
          <w:lang w:val="sv-SE"/>
        </w:rPr>
        <w:t>-</w:t>
      </w:r>
      <w:r w:rsidRPr="00C91FC3">
        <w:rPr>
          <w:noProof/>
          <w:szCs w:val="22"/>
          <w:lang w:val="sv-SE"/>
        </w:rPr>
        <w:tab/>
      </w:r>
      <w:r w:rsidRPr="00F62748">
        <w:rPr>
          <w:color w:val="000000"/>
          <w:szCs w:val="22"/>
          <w:lang w:val="sv-SE"/>
        </w:rPr>
        <w:t xml:space="preserve">om du får blåmärken, blödningar, feber, blir mycket trött och förvirrad när du tar </w:t>
      </w:r>
      <w:r w:rsidRPr="00F62748">
        <w:rPr>
          <w:lang w:val="sv-SE"/>
        </w:rPr>
        <w:t xml:space="preserve">Imatinib </w:t>
      </w:r>
      <w:r>
        <w:rPr>
          <w:lang w:val="sv-SE"/>
        </w:rPr>
        <w:t>Actavis</w:t>
      </w:r>
      <w:r w:rsidRPr="00F62748">
        <w:rPr>
          <w:color w:val="000000"/>
          <w:szCs w:val="22"/>
          <w:lang w:val="sv-SE"/>
        </w:rPr>
        <w:t>, kontakta din läkare. Detta kan vara tecken på en skada på blodkärlen som kallas trombotisk mikroangiopati (TMA).</w:t>
      </w:r>
    </w:p>
    <w:p w14:paraId="4C7DCD40" w14:textId="77777777" w:rsidR="00630943" w:rsidRDefault="00630943" w:rsidP="00A860F7">
      <w:pPr>
        <w:numPr>
          <w:ilvl w:val="12"/>
          <w:numId w:val="0"/>
        </w:numPr>
        <w:ind w:right="-2"/>
        <w:rPr>
          <w:noProof/>
          <w:szCs w:val="22"/>
          <w:lang w:val="sv-SE"/>
        </w:rPr>
      </w:pPr>
    </w:p>
    <w:p w14:paraId="1137EA51" w14:textId="77777777" w:rsidR="00A860F7" w:rsidRPr="00C91FC3" w:rsidRDefault="00A860F7" w:rsidP="00A860F7">
      <w:pPr>
        <w:numPr>
          <w:ilvl w:val="12"/>
          <w:numId w:val="0"/>
        </w:numPr>
        <w:ind w:right="-2"/>
        <w:rPr>
          <w:b/>
          <w:bCs/>
          <w:noProof/>
          <w:szCs w:val="22"/>
          <w:lang w:val="sv-SE"/>
        </w:rPr>
      </w:pPr>
      <w:r w:rsidRPr="00C91FC3">
        <w:rPr>
          <w:noProof/>
          <w:szCs w:val="22"/>
          <w:lang w:val="sv-SE"/>
        </w:rPr>
        <w:t xml:space="preserve">Om något av detta stämmer in på dig, </w:t>
      </w:r>
      <w:r w:rsidRPr="00C91FC3">
        <w:rPr>
          <w:b/>
          <w:bCs/>
          <w:noProof/>
          <w:szCs w:val="22"/>
          <w:lang w:val="sv-SE"/>
        </w:rPr>
        <w:t>tala om det för din läkare innan du tar Imatinib Actavis.</w:t>
      </w:r>
    </w:p>
    <w:p w14:paraId="2924E5A4" w14:textId="77777777" w:rsidR="00A30EF8" w:rsidRPr="00C91FC3" w:rsidRDefault="00A30EF8" w:rsidP="00A30EF8">
      <w:pPr>
        <w:widowControl w:val="0"/>
        <w:tabs>
          <w:tab w:val="clear" w:pos="567"/>
        </w:tabs>
        <w:spacing w:line="240" w:lineRule="auto"/>
        <w:rPr>
          <w:color w:val="000000"/>
          <w:szCs w:val="22"/>
          <w:lang w:val="sv-SE"/>
        </w:rPr>
      </w:pPr>
    </w:p>
    <w:p w14:paraId="078A919C" w14:textId="77777777" w:rsidR="00A30EF8" w:rsidRPr="00C91FC3" w:rsidRDefault="00A30EF8" w:rsidP="00A30EF8">
      <w:pPr>
        <w:widowControl w:val="0"/>
        <w:tabs>
          <w:tab w:val="clear" w:pos="567"/>
        </w:tabs>
        <w:spacing w:line="240" w:lineRule="auto"/>
        <w:rPr>
          <w:color w:val="000000"/>
          <w:szCs w:val="22"/>
          <w:lang w:val="sv-SE"/>
        </w:rPr>
      </w:pPr>
      <w:r w:rsidRPr="00C91FC3">
        <w:rPr>
          <w:color w:val="000000"/>
          <w:szCs w:val="22"/>
          <w:lang w:val="sv-SE"/>
        </w:rPr>
        <w:t>Du kan bli mer känslig för solen medan du tar Imatinib Actavis. Det är viktigt att täcka utsatta delar av huden och använda solskyddsmedel med hög solskyddsfaktor (SPF). Dessa försiktighetsåtgärder gäller även barn.</w:t>
      </w:r>
    </w:p>
    <w:p w14:paraId="6A00B6A8" w14:textId="77777777" w:rsidR="00A30EF8" w:rsidRPr="00C91FC3" w:rsidRDefault="00A30EF8" w:rsidP="00A860F7">
      <w:pPr>
        <w:numPr>
          <w:ilvl w:val="12"/>
          <w:numId w:val="0"/>
        </w:numPr>
        <w:ind w:right="-2"/>
        <w:rPr>
          <w:b/>
          <w:bCs/>
          <w:noProof/>
          <w:szCs w:val="22"/>
          <w:lang w:val="sv-SE"/>
        </w:rPr>
      </w:pPr>
    </w:p>
    <w:p w14:paraId="386C3295" w14:textId="77777777" w:rsidR="00A860F7" w:rsidRPr="00C91FC3" w:rsidRDefault="00A860F7" w:rsidP="00A860F7">
      <w:pPr>
        <w:numPr>
          <w:ilvl w:val="12"/>
          <w:numId w:val="0"/>
        </w:numPr>
        <w:ind w:right="-2"/>
        <w:rPr>
          <w:noProof/>
          <w:szCs w:val="22"/>
          <w:lang w:val="sv-SE"/>
        </w:rPr>
      </w:pPr>
      <w:r w:rsidRPr="00C91FC3">
        <w:rPr>
          <w:b/>
          <w:bCs/>
          <w:noProof/>
          <w:szCs w:val="22"/>
          <w:lang w:val="sv-SE"/>
        </w:rPr>
        <w:t xml:space="preserve">Vid behandling med Imatinib Actavis meddela din läkare omedelbart </w:t>
      </w:r>
      <w:r w:rsidRPr="00C91FC3">
        <w:rPr>
          <w:noProof/>
          <w:szCs w:val="22"/>
          <w:lang w:val="sv-SE"/>
        </w:rPr>
        <w:t>om du snabbt ökar i vikt. Imatinib Actavis kan göra att din kropp binder vätska (kraftig vätskeretention).</w:t>
      </w:r>
    </w:p>
    <w:p w14:paraId="29DD5905" w14:textId="77777777" w:rsidR="00A860F7" w:rsidRPr="00C91FC3" w:rsidRDefault="00A860F7" w:rsidP="00A860F7">
      <w:pPr>
        <w:numPr>
          <w:ilvl w:val="12"/>
          <w:numId w:val="0"/>
        </w:numPr>
        <w:ind w:right="-2"/>
        <w:rPr>
          <w:noProof/>
          <w:szCs w:val="22"/>
          <w:lang w:val="sv-SE"/>
        </w:rPr>
      </w:pPr>
    </w:p>
    <w:p w14:paraId="2BACD4F5" w14:textId="77777777" w:rsidR="00A860F7" w:rsidRPr="00C91FC3" w:rsidRDefault="00A860F7" w:rsidP="00A860F7">
      <w:pPr>
        <w:numPr>
          <w:ilvl w:val="12"/>
          <w:numId w:val="0"/>
        </w:numPr>
        <w:ind w:right="-2"/>
        <w:rPr>
          <w:noProof/>
          <w:szCs w:val="22"/>
          <w:lang w:val="sv-SE"/>
        </w:rPr>
      </w:pPr>
      <w:r w:rsidRPr="00C91FC3">
        <w:rPr>
          <w:noProof/>
          <w:szCs w:val="22"/>
          <w:lang w:val="sv-SE"/>
        </w:rPr>
        <w:t>När du tar Imatinib Actavis kommer din läkare regelbundet kontrollera om läkemedlet fungerar. Du kommer också att lämna blodprover och vägas regelbundet.</w:t>
      </w:r>
    </w:p>
    <w:p w14:paraId="20728110" w14:textId="77777777" w:rsidR="00A860F7" w:rsidRPr="00C91FC3" w:rsidRDefault="00A860F7" w:rsidP="00A860F7">
      <w:pPr>
        <w:numPr>
          <w:ilvl w:val="12"/>
          <w:numId w:val="0"/>
        </w:numPr>
        <w:ind w:right="-2"/>
        <w:rPr>
          <w:noProof/>
          <w:szCs w:val="22"/>
          <w:lang w:val="sv-SE"/>
        </w:rPr>
      </w:pPr>
    </w:p>
    <w:p w14:paraId="63CE1648" w14:textId="77777777" w:rsidR="00A860F7" w:rsidRPr="00C91FC3" w:rsidRDefault="00A860F7" w:rsidP="00A860F7">
      <w:pPr>
        <w:numPr>
          <w:ilvl w:val="12"/>
          <w:numId w:val="0"/>
        </w:numPr>
        <w:ind w:right="-2"/>
        <w:rPr>
          <w:b/>
          <w:bCs/>
          <w:noProof/>
          <w:szCs w:val="22"/>
          <w:lang w:val="sv-SE"/>
        </w:rPr>
      </w:pPr>
      <w:r w:rsidRPr="00C91FC3">
        <w:rPr>
          <w:b/>
          <w:bCs/>
          <w:noProof/>
          <w:szCs w:val="22"/>
          <w:lang w:val="sv-SE"/>
        </w:rPr>
        <w:t>Barn och ungdomar</w:t>
      </w:r>
    </w:p>
    <w:p w14:paraId="7439AF54" w14:textId="77777777" w:rsidR="00A860F7" w:rsidRPr="00C91FC3" w:rsidRDefault="00A860F7" w:rsidP="00A860F7">
      <w:pPr>
        <w:pStyle w:val="StandardWeb"/>
        <w:rPr>
          <w:color w:val="222222"/>
          <w:sz w:val="22"/>
          <w:szCs w:val="22"/>
        </w:rPr>
      </w:pPr>
      <w:r w:rsidRPr="00C91FC3">
        <w:rPr>
          <w:noProof/>
          <w:sz w:val="22"/>
          <w:szCs w:val="22"/>
        </w:rPr>
        <w:t xml:space="preserve">Imatinib Actavis är även en behandling för barn med KML. Det finns ingen erfarenhet från barn med KML under 2 år. </w:t>
      </w:r>
      <w:r w:rsidRPr="00C91FC3">
        <w:rPr>
          <w:color w:val="222222"/>
          <w:sz w:val="22"/>
          <w:szCs w:val="22"/>
        </w:rPr>
        <w:t xml:space="preserve">Det finns begränsad erfarenhet från barn med </w:t>
      </w:r>
      <w:r w:rsidRPr="00C91FC3">
        <w:rPr>
          <w:rStyle w:val="word-explaination"/>
          <w:color w:val="222222"/>
          <w:sz w:val="22"/>
          <w:szCs w:val="22"/>
        </w:rPr>
        <w:t>Ph</w:t>
      </w:r>
      <w:r w:rsidRPr="00C91FC3">
        <w:rPr>
          <w:color w:val="222222"/>
          <w:sz w:val="22"/>
          <w:szCs w:val="22"/>
        </w:rPr>
        <w:t>-positiv ALL och mycket begränsad erfarenhet från barn med MDS/MPD, DFSP och HES/CEL.</w:t>
      </w:r>
    </w:p>
    <w:p w14:paraId="64082E49" w14:textId="77777777" w:rsidR="00A860F7" w:rsidRPr="00C91FC3" w:rsidRDefault="00A860F7" w:rsidP="00A860F7">
      <w:pPr>
        <w:numPr>
          <w:ilvl w:val="12"/>
          <w:numId w:val="0"/>
        </w:numPr>
        <w:ind w:right="-2"/>
        <w:rPr>
          <w:noProof/>
          <w:szCs w:val="22"/>
          <w:lang w:val="sv-SE"/>
        </w:rPr>
      </w:pPr>
      <w:r w:rsidRPr="00C91FC3">
        <w:rPr>
          <w:noProof/>
          <w:szCs w:val="22"/>
          <w:lang w:val="sv-SE"/>
        </w:rPr>
        <w:t>En del barn och ungdomar som tar Imatinib Actavis kan växa långsammare än normalt. Läkaren kommer regelbundet att kontrollera din tillväxt.</w:t>
      </w:r>
    </w:p>
    <w:p w14:paraId="28E4A1A1" w14:textId="77777777" w:rsidR="00A860F7" w:rsidRPr="00C91FC3" w:rsidRDefault="00A860F7" w:rsidP="00A860F7">
      <w:pPr>
        <w:numPr>
          <w:ilvl w:val="12"/>
          <w:numId w:val="0"/>
        </w:numPr>
        <w:ind w:right="-2"/>
        <w:rPr>
          <w:noProof/>
          <w:szCs w:val="22"/>
          <w:lang w:val="sv-SE"/>
        </w:rPr>
      </w:pPr>
    </w:p>
    <w:p w14:paraId="661961AC" w14:textId="77777777" w:rsidR="00A860F7" w:rsidRPr="00C91FC3" w:rsidRDefault="00A860F7" w:rsidP="00A860F7">
      <w:pPr>
        <w:numPr>
          <w:ilvl w:val="12"/>
          <w:numId w:val="0"/>
        </w:numPr>
        <w:ind w:right="-2"/>
        <w:rPr>
          <w:b/>
          <w:bCs/>
          <w:noProof/>
          <w:szCs w:val="22"/>
          <w:lang w:val="sv-SE"/>
        </w:rPr>
      </w:pPr>
      <w:r w:rsidRPr="00C91FC3">
        <w:rPr>
          <w:b/>
          <w:bCs/>
          <w:noProof/>
          <w:szCs w:val="22"/>
          <w:lang w:val="sv-SE"/>
        </w:rPr>
        <w:t>Andra läkemedel och Imatinib Actavis</w:t>
      </w:r>
    </w:p>
    <w:p w14:paraId="76C4E88F" w14:textId="77777777" w:rsidR="00A860F7" w:rsidRPr="00C91FC3" w:rsidRDefault="00A860F7" w:rsidP="00A860F7">
      <w:pPr>
        <w:numPr>
          <w:ilvl w:val="12"/>
          <w:numId w:val="0"/>
        </w:numPr>
        <w:ind w:right="-2"/>
        <w:rPr>
          <w:noProof/>
          <w:szCs w:val="22"/>
          <w:lang w:val="sv-SE"/>
        </w:rPr>
      </w:pPr>
      <w:r w:rsidRPr="00C91FC3">
        <w:rPr>
          <w:noProof/>
          <w:szCs w:val="22"/>
          <w:lang w:val="sv-SE"/>
        </w:rPr>
        <w:t>Tala om för läkare eller apotekspersonal om du tar, nyligen har tagit eller kan tänkas ta andra</w:t>
      </w:r>
    </w:p>
    <w:p w14:paraId="7B1AB76C" w14:textId="77777777" w:rsidR="00A860F7" w:rsidRPr="00C91FC3" w:rsidRDefault="00A860F7" w:rsidP="00A860F7">
      <w:pPr>
        <w:numPr>
          <w:ilvl w:val="12"/>
          <w:numId w:val="0"/>
        </w:numPr>
        <w:ind w:right="-2"/>
        <w:rPr>
          <w:noProof/>
          <w:szCs w:val="22"/>
          <w:lang w:val="sv-SE"/>
        </w:rPr>
      </w:pPr>
      <w:r w:rsidRPr="00C91FC3">
        <w:rPr>
          <w:noProof/>
          <w:szCs w:val="22"/>
          <w:lang w:val="sv-SE"/>
        </w:rPr>
        <w:t>läkemedel, även receptfria sådana (t. ex. paracetamol) och även växtbaserade läkemedel (t. ex.</w:t>
      </w:r>
    </w:p>
    <w:p w14:paraId="4AFBA5A4" w14:textId="77777777" w:rsidR="00A860F7" w:rsidRPr="00C91FC3" w:rsidRDefault="00A860F7" w:rsidP="00A860F7">
      <w:pPr>
        <w:numPr>
          <w:ilvl w:val="12"/>
          <w:numId w:val="0"/>
        </w:numPr>
        <w:ind w:right="-2"/>
        <w:rPr>
          <w:noProof/>
          <w:szCs w:val="22"/>
          <w:lang w:val="sv-SE"/>
        </w:rPr>
      </w:pPr>
      <w:r w:rsidRPr="00C91FC3">
        <w:rPr>
          <w:noProof/>
          <w:szCs w:val="22"/>
          <w:lang w:val="sv-SE"/>
        </w:rPr>
        <w:t>johannesört). Vissa läkemedel kan ha inverkan på Imatinib Actavis effekt när de tages tillsammans. De kan öka eller minska effekten hos Imatinib Actavis och antingen leda till mer biverkningar eller till att göra Imatinib Actavis mindre effektivt. Imatinib Actavis kan göra samma sak mot vissa andra läkemedel.</w:t>
      </w:r>
    </w:p>
    <w:p w14:paraId="330E64B6" w14:textId="77777777" w:rsidR="00A860F7" w:rsidRPr="00C91FC3" w:rsidRDefault="00A860F7" w:rsidP="00A860F7">
      <w:pPr>
        <w:numPr>
          <w:ilvl w:val="12"/>
          <w:numId w:val="0"/>
        </w:numPr>
        <w:ind w:right="-2"/>
        <w:rPr>
          <w:noProof/>
          <w:szCs w:val="22"/>
          <w:lang w:val="sv-SE"/>
        </w:rPr>
      </w:pPr>
    </w:p>
    <w:p w14:paraId="4A3A75AE" w14:textId="77777777" w:rsidR="00A860F7" w:rsidRPr="00C91FC3" w:rsidRDefault="00A860F7" w:rsidP="00A860F7">
      <w:pPr>
        <w:pStyle w:val="Endnotentext"/>
        <w:widowControl w:val="0"/>
        <w:numPr>
          <w:ilvl w:val="12"/>
          <w:numId w:val="0"/>
        </w:numPr>
        <w:tabs>
          <w:tab w:val="clear" w:pos="567"/>
        </w:tabs>
        <w:rPr>
          <w:color w:val="000000"/>
          <w:szCs w:val="22"/>
          <w:lang w:val="sv-SE"/>
        </w:rPr>
      </w:pPr>
      <w:r w:rsidRPr="00C91FC3">
        <w:rPr>
          <w:color w:val="000000"/>
          <w:szCs w:val="22"/>
          <w:lang w:val="sv-SE"/>
        </w:rPr>
        <w:t>Tala om för läkare om du använder läkemedel som förhindrar bildningen av blodproppar.</w:t>
      </w:r>
    </w:p>
    <w:p w14:paraId="3FC16CB4" w14:textId="77777777" w:rsidR="00A860F7" w:rsidRPr="00C91FC3" w:rsidRDefault="00A860F7" w:rsidP="00A860F7">
      <w:pPr>
        <w:numPr>
          <w:ilvl w:val="12"/>
          <w:numId w:val="0"/>
        </w:numPr>
        <w:ind w:right="-2"/>
        <w:rPr>
          <w:noProof/>
          <w:szCs w:val="22"/>
          <w:lang w:val="sv-SE"/>
        </w:rPr>
      </w:pPr>
    </w:p>
    <w:p w14:paraId="7A73FCB8" w14:textId="77777777" w:rsidR="00A860F7" w:rsidRPr="00C91FC3" w:rsidRDefault="00A860F7" w:rsidP="00A860F7">
      <w:pPr>
        <w:numPr>
          <w:ilvl w:val="12"/>
          <w:numId w:val="0"/>
        </w:numPr>
        <w:ind w:right="-2"/>
        <w:rPr>
          <w:b/>
          <w:bCs/>
          <w:noProof/>
          <w:szCs w:val="22"/>
          <w:lang w:val="sv-SE"/>
        </w:rPr>
      </w:pPr>
      <w:r w:rsidRPr="00C91FC3">
        <w:rPr>
          <w:b/>
          <w:bCs/>
          <w:noProof/>
          <w:szCs w:val="22"/>
          <w:lang w:val="sv-SE"/>
        </w:rPr>
        <w:t>Graviditet, amning och fertilitet</w:t>
      </w:r>
    </w:p>
    <w:p w14:paraId="4EB31C0C" w14:textId="77777777" w:rsidR="00A860F7" w:rsidRPr="00C91FC3" w:rsidRDefault="00A860F7" w:rsidP="00A860F7">
      <w:pPr>
        <w:numPr>
          <w:ilvl w:val="12"/>
          <w:numId w:val="0"/>
        </w:numPr>
        <w:ind w:right="-2"/>
        <w:rPr>
          <w:noProof/>
          <w:szCs w:val="22"/>
          <w:lang w:val="sv-SE"/>
        </w:rPr>
      </w:pPr>
      <w:r w:rsidRPr="00C91FC3">
        <w:rPr>
          <w:noProof/>
          <w:szCs w:val="22"/>
          <w:lang w:val="sv-SE"/>
        </w:rPr>
        <w:t>-</w:t>
      </w:r>
      <w:r w:rsidRPr="00C91FC3">
        <w:rPr>
          <w:noProof/>
          <w:szCs w:val="22"/>
          <w:lang w:val="sv-SE"/>
        </w:rPr>
        <w:tab/>
        <w:t>Om du är gravid eller ammar, tror att du kan vara gravid eller planerar att skaffa barn, rådfråga</w:t>
      </w:r>
    </w:p>
    <w:p w14:paraId="4847E647" w14:textId="77777777" w:rsidR="00A860F7" w:rsidRPr="00C91FC3" w:rsidRDefault="00A860F7" w:rsidP="00A860F7">
      <w:pPr>
        <w:numPr>
          <w:ilvl w:val="12"/>
          <w:numId w:val="0"/>
        </w:numPr>
        <w:ind w:right="-2"/>
        <w:rPr>
          <w:noProof/>
          <w:szCs w:val="22"/>
          <w:lang w:val="sv-SE"/>
        </w:rPr>
      </w:pPr>
      <w:r w:rsidRPr="00C91FC3">
        <w:rPr>
          <w:noProof/>
          <w:szCs w:val="22"/>
          <w:lang w:val="sv-SE"/>
        </w:rPr>
        <w:tab/>
        <w:t>läkare innan du tar detta läkemedel.</w:t>
      </w:r>
    </w:p>
    <w:p w14:paraId="095A1D8B" w14:textId="77777777" w:rsidR="00A860F7" w:rsidRPr="00C91FC3" w:rsidRDefault="00A860F7" w:rsidP="00A860F7">
      <w:pPr>
        <w:numPr>
          <w:ilvl w:val="12"/>
          <w:numId w:val="0"/>
        </w:numPr>
        <w:ind w:right="-2"/>
        <w:rPr>
          <w:noProof/>
          <w:szCs w:val="22"/>
          <w:lang w:val="sv-SE"/>
        </w:rPr>
      </w:pPr>
      <w:r w:rsidRPr="00C91FC3">
        <w:rPr>
          <w:noProof/>
          <w:szCs w:val="22"/>
          <w:lang w:val="sv-SE"/>
        </w:rPr>
        <w:t>-</w:t>
      </w:r>
      <w:r w:rsidRPr="00C91FC3">
        <w:rPr>
          <w:noProof/>
          <w:szCs w:val="22"/>
          <w:lang w:val="sv-SE"/>
        </w:rPr>
        <w:tab/>
        <w:t xml:space="preserve">Imatinib Actavis rekommenderas inte under graviditet såvida det inte är nödvändigt då det kan </w:t>
      </w:r>
      <w:r w:rsidRPr="00C91FC3">
        <w:rPr>
          <w:noProof/>
          <w:szCs w:val="22"/>
          <w:lang w:val="sv-SE"/>
        </w:rPr>
        <w:tab/>
        <w:t xml:space="preserve">skada ditt barn. Din läkare kommer att diskutera möjliga risker med att ta Imatinib Actavis </w:t>
      </w:r>
      <w:r w:rsidRPr="00C91FC3">
        <w:rPr>
          <w:noProof/>
          <w:szCs w:val="22"/>
          <w:lang w:val="sv-SE"/>
        </w:rPr>
        <w:tab/>
        <w:t>under graviditet.</w:t>
      </w:r>
    </w:p>
    <w:p w14:paraId="612C189D" w14:textId="77777777" w:rsidR="00A860F7" w:rsidRPr="00C91FC3" w:rsidRDefault="00A860F7" w:rsidP="00A860F7">
      <w:pPr>
        <w:numPr>
          <w:ilvl w:val="12"/>
          <w:numId w:val="0"/>
        </w:numPr>
        <w:ind w:right="-2"/>
        <w:rPr>
          <w:noProof/>
          <w:szCs w:val="22"/>
          <w:lang w:val="sv-SE"/>
        </w:rPr>
      </w:pPr>
      <w:r w:rsidRPr="00C91FC3">
        <w:rPr>
          <w:noProof/>
          <w:szCs w:val="22"/>
          <w:lang w:val="sv-SE"/>
        </w:rPr>
        <w:t>-</w:t>
      </w:r>
      <w:r w:rsidRPr="00C91FC3">
        <w:rPr>
          <w:noProof/>
          <w:szCs w:val="22"/>
          <w:lang w:val="sv-SE"/>
        </w:rPr>
        <w:tab/>
        <w:t>Kvinnor som kan komma att bli gravida rekommenderas att använda effektiv preventivmetod</w:t>
      </w:r>
    </w:p>
    <w:p w14:paraId="73B924EF" w14:textId="722C89D2" w:rsidR="00A860F7" w:rsidRPr="00C91FC3" w:rsidRDefault="00A860F7" w:rsidP="00A860F7">
      <w:pPr>
        <w:numPr>
          <w:ilvl w:val="12"/>
          <w:numId w:val="0"/>
        </w:numPr>
        <w:ind w:right="-2"/>
        <w:rPr>
          <w:noProof/>
          <w:szCs w:val="22"/>
          <w:lang w:val="sv-SE"/>
        </w:rPr>
      </w:pPr>
      <w:r w:rsidRPr="00C91FC3">
        <w:rPr>
          <w:noProof/>
          <w:szCs w:val="22"/>
          <w:lang w:val="sv-SE"/>
        </w:rPr>
        <w:tab/>
        <w:t>under behandlingen</w:t>
      </w:r>
      <w:r w:rsidR="00770832" w:rsidRPr="00770832">
        <w:rPr>
          <w:color w:val="000000"/>
          <w:szCs w:val="22"/>
          <w:lang w:val="sv-SE"/>
        </w:rPr>
        <w:t xml:space="preserve"> </w:t>
      </w:r>
      <w:r w:rsidR="00770832">
        <w:rPr>
          <w:color w:val="000000"/>
          <w:szCs w:val="22"/>
          <w:lang w:val="sv-SE"/>
        </w:rPr>
        <w:t>och under 15 dagar efter avslutad behandling</w:t>
      </w:r>
      <w:r w:rsidRPr="00C91FC3">
        <w:rPr>
          <w:noProof/>
          <w:szCs w:val="22"/>
          <w:lang w:val="sv-SE"/>
        </w:rPr>
        <w:t>.</w:t>
      </w:r>
    </w:p>
    <w:p w14:paraId="20CAE63A" w14:textId="11780B20" w:rsidR="00A860F7" w:rsidRPr="00C91FC3" w:rsidRDefault="00A860F7" w:rsidP="00B463C8">
      <w:pPr>
        <w:numPr>
          <w:ilvl w:val="12"/>
          <w:numId w:val="0"/>
        </w:numPr>
        <w:ind w:left="567" w:right="-2" w:hanging="567"/>
        <w:rPr>
          <w:noProof/>
          <w:szCs w:val="22"/>
          <w:lang w:val="sv-SE"/>
        </w:rPr>
      </w:pPr>
      <w:r w:rsidRPr="00C91FC3">
        <w:rPr>
          <w:noProof/>
          <w:szCs w:val="22"/>
          <w:lang w:val="sv-SE"/>
        </w:rPr>
        <w:t>-</w:t>
      </w:r>
      <w:r w:rsidRPr="00C91FC3">
        <w:rPr>
          <w:noProof/>
          <w:szCs w:val="22"/>
          <w:lang w:val="sv-SE"/>
        </w:rPr>
        <w:tab/>
        <w:t>Amma inte under behandling med Imatinib Actavis</w:t>
      </w:r>
      <w:r w:rsidR="00770832" w:rsidRPr="00B463C8">
        <w:rPr>
          <w:noProof/>
          <w:szCs w:val="22"/>
          <w:lang w:val="sv-SE"/>
        </w:rPr>
        <w:t xml:space="preserve"> </w:t>
      </w:r>
      <w:r w:rsidR="00770832">
        <w:rPr>
          <w:color w:val="000000"/>
          <w:szCs w:val="22"/>
          <w:lang w:val="sv-SE"/>
        </w:rPr>
        <w:t>och under 15 dagar efter behandlingen avslutats eftersom det kan vara skadligt för ditt barn</w:t>
      </w:r>
      <w:r w:rsidRPr="00C91FC3">
        <w:rPr>
          <w:noProof/>
          <w:szCs w:val="22"/>
          <w:lang w:val="sv-SE"/>
        </w:rPr>
        <w:t>.</w:t>
      </w:r>
    </w:p>
    <w:p w14:paraId="22EF0D39" w14:textId="77777777" w:rsidR="00A860F7" w:rsidRPr="00C91FC3" w:rsidRDefault="00A860F7" w:rsidP="00A860F7">
      <w:pPr>
        <w:numPr>
          <w:ilvl w:val="12"/>
          <w:numId w:val="0"/>
        </w:numPr>
        <w:ind w:right="-2"/>
        <w:rPr>
          <w:noProof/>
          <w:szCs w:val="22"/>
          <w:lang w:val="sv-SE"/>
        </w:rPr>
      </w:pPr>
      <w:r w:rsidRPr="00C91FC3">
        <w:rPr>
          <w:noProof/>
          <w:szCs w:val="22"/>
          <w:lang w:val="sv-SE"/>
        </w:rPr>
        <w:t>-</w:t>
      </w:r>
      <w:r w:rsidRPr="00C91FC3">
        <w:rPr>
          <w:noProof/>
          <w:szCs w:val="22"/>
          <w:lang w:val="sv-SE"/>
        </w:rPr>
        <w:tab/>
        <w:t xml:space="preserve">Patienter som är oroliga över sin fertilitet vid intag av Imatinib Actavis rekommenderas att </w:t>
      </w:r>
      <w:r w:rsidRPr="00C91FC3">
        <w:rPr>
          <w:noProof/>
          <w:szCs w:val="22"/>
          <w:lang w:val="sv-SE"/>
        </w:rPr>
        <w:tab/>
        <w:t>rådgöra med sin läkare.</w:t>
      </w:r>
    </w:p>
    <w:p w14:paraId="47DB087E" w14:textId="77777777" w:rsidR="00A860F7" w:rsidRPr="00C91FC3" w:rsidRDefault="00A860F7" w:rsidP="00A860F7">
      <w:pPr>
        <w:numPr>
          <w:ilvl w:val="12"/>
          <w:numId w:val="0"/>
        </w:numPr>
        <w:ind w:right="-2"/>
        <w:rPr>
          <w:noProof/>
          <w:szCs w:val="22"/>
          <w:lang w:val="sv-SE"/>
        </w:rPr>
      </w:pPr>
    </w:p>
    <w:p w14:paraId="38E199DF" w14:textId="77777777" w:rsidR="00A860F7" w:rsidRPr="00C91FC3" w:rsidRDefault="00A860F7" w:rsidP="00A860F7">
      <w:pPr>
        <w:numPr>
          <w:ilvl w:val="12"/>
          <w:numId w:val="0"/>
        </w:numPr>
        <w:ind w:right="-2"/>
        <w:rPr>
          <w:b/>
          <w:bCs/>
          <w:noProof/>
          <w:szCs w:val="22"/>
          <w:lang w:val="sv-SE"/>
        </w:rPr>
      </w:pPr>
      <w:r w:rsidRPr="00C91FC3">
        <w:rPr>
          <w:b/>
          <w:bCs/>
          <w:noProof/>
          <w:szCs w:val="22"/>
          <w:lang w:val="sv-SE"/>
        </w:rPr>
        <w:t>Körförmåga och användning av maskiner</w:t>
      </w:r>
    </w:p>
    <w:p w14:paraId="41D8E085" w14:textId="77777777" w:rsidR="00A860F7" w:rsidRPr="00C91FC3" w:rsidRDefault="00A860F7" w:rsidP="00A860F7">
      <w:pPr>
        <w:numPr>
          <w:ilvl w:val="12"/>
          <w:numId w:val="0"/>
        </w:numPr>
        <w:ind w:right="-2"/>
        <w:rPr>
          <w:noProof/>
          <w:szCs w:val="22"/>
          <w:lang w:val="sv-SE"/>
        </w:rPr>
      </w:pPr>
      <w:r w:rsidRPr="00C91FC3">
        <w:rPr>
          <w:noProof/>
          <w:szCs w:val="22"/>
          <w:lang w:val="sv-SE"/>
        </w:rPr>
        <w:t>Du kan känna dig yr eller trött eller få dimsyn när du använder detta läkemedel. Om detta sker, kör då</w:t>
      </w:r>
    </w:p>
    <w:p w14:paraId="382A265C" w14:textId="77777777" w:rsidR="00A860F7" w:rsidRPr="00C91FC3" w:rsidRDefault="00A860F7" w:rsidP="00A860F7">
      <w:pPr>
        <w:numPr>
          <w:ilvl w:val="12"/>
          <w:numId w:val="0"/>
        </w:numPr>
        <w:ind w:right="-2"/>
        <w:rPr>
          <w:noProof/>
          <w:szCs w:val="22"/>
          <w:lang w:val="sv-SE"/>
        </w:rPr>
      </w:pPr>
      <w:r w:rsidRPr="00C91FC3">
        <w:rPr>
          <w:noProof/>
          <w:szCs w:val="22"/>
          <w:lang w:val="sv-SE"/>
        </w:rPr>
        <w:t>inte bil och använd inte verktyg eller maskiner förrän du känner dig bra igen.</w:t>
      </w:r>
    </w:p>
    <w:p w14:paraId="440E5B4F" w14:textId="77777777" w:rsidR="00A860F7" w:rsidRPr="00C91FC3" w:rsidRDefault="00A860F7" w:rsidP="00A860F7">
      <w:pPr>
        <w:ind w:right="-2"/>
        <w:rPr>
          <w:noProof/>
          <w:szCs w:val="22"/>
          <w:lang w:val="sv-SE"/>
        </w:rPr>
      </w:pPr>
    </w:p>
    <w:p w14:paraId="75D1AEE7" w14:textId="77777777" w:rsidR="00630943" w:rsidRPr="00C91FC3" w:rsidRDefault="00630943" w:rsidP="00630943">
      <w:pPr>
        <w:ind w:right="-2"/>
        <w:rPr>
          <w:noProof/>
          <w:szCs w:val="22"/>
          <w:lang w:val="sv-SE"/>
        </w:rPr>
      </w:pPr>
      <w:r w:rsidRPr="00F62748">
        <w:rPr>
          <w:b/>
          <w:lang w:val="sv-SE"/>
        </w:rPr>
        <w:t>Imatinib Actavis innehåller natrium</w:t>
      </w:r>
    </w:p>
    <w:p w14:paraId="082FBF85" w14:textId="77777777" w:rsidR="00630943" w:rsidRPr="00630943" w:rsidRDefault="00630943" w:rsidP="00630943">
      <w:pPr>
        <w:tabs>
          <w:tab w:val="clear" w:pos="567"/>
        </w:tabs>
        <w:autoSpaceDE w:val="0"/>
        <w:autoSpaceDN w:val="0"/>
        <w:adjustRightInd w:val="0"/>
        <w:spacing w:line="240" w:lineRule="auto"/>
        <w:rPr>
          <w:snapToGrid/>
          <w:color w:val="000000"/>
          <w:szCs w:val="22"/>
          <w:lang w:val="sv-SE" w:eastAsia="de-DE"/>
        </w:rPr>
      </w:pPr>
      <w:r w:rsidRPr="00630943">
        <w:rPr>
          <w:snapToGrid/>
          <w:color w:val="000000"/>
          <w:szCs w:val="22"/>
          <w:lang w:val="sv-SE" w:eastAsia="de-DE"/>
        </w:rPr>
        <w:t>Detta läkemedel innehåller mindre än 1</w:t>
      </w:r>
      <w:r>
        <w:rPr>
          <w:snapToGrid/>
          <w:color w:val="000000"/>
          <w:szCs w:val="22"/>
          <w:lang w:val="sv-SE" w:eastAsia="de-DE"/>
        </w:rPr>
        <w:t> </w:t>
      </w:r>
      <w:r w:rsidRPr="00630943">
        <w:rPr>
          <w:snapToGrid/>
          <w:color w:val="000000"/>
          <w:szCs w:val="22"/>
          <w:lang w:val="sv-SE" w:eastAsia="de-DE"/>
        </w:rPr>
        <w:t>mmol (23</w:t>
      </w:r>
      <w:r>
        <w:rPr>
          <w:snapToGrid/>
          <w:color w:val="000000"/>
          <w:szCs w:val="22"/>
          <w:lang w:val="sv-SE" w:eastAsia="de-DE"/>
        </w:rPr>
        <w:t> </w:t>
      </w:r>
      <w:r w:rsidRPr="00630943">
        <w:rPr>
          <w:snapToGrid/>
          <w:color w:val="000000"/>
          <w:szCs w:val="22"/>
          <w:lang w:val="sv-SE" w:eastAsia="de-DE"/>
        </w:rPr>
        <w:t>mg)</w:t>
      </w:r>
      <w:r w:rsidR="00C10129">
        <w:rPr>
          <w:snapToGrid/>
          <w:color w:val="000000"/>
          <w:szCs w:val="22"/>
          <w:lang w:val="sv-SE" w:eastAsia="de-DE"/>
        </w:rPr>
        <w:t xml:space="preserve"> </w:t>
      </w:r>
      <w:r w:rsidR="00C10129" w:rsidRPr="00630943">
        <w:rPr>
          <w:snapToGrid/>
          <w:color w:val="000000"/>
          <w:szCs w:val="22"/>
          <w:lang w:val="sv-SE" w:eastAsia="de-DE"/>
        </w:rPr>
        <w:t>natrium</w:t>
      </w:r>
      <w:r w:rsidRPr="00630943">
        <w:rPr>
          <w:snapToGrid/>
          <w:color w:val="000000"/>
          <w:szCs w:val="22"/>
          <w:lang w:val="sv-SE" w:eastAsia="de-DE"/>
        </w:rPr>
        <w:t xml:space="preserve"> per </w:t>
      </w:r>
      <w:r>
        <w:rPr>
          <w:snapToGrid/>
          <w:color w:val="000000"/>
          <w:szCs w:val="22"/>
          <w:lang w:val="sv-SE" w:eastAsia="de-DE"/>
        </w:rPr>
        <w:t>hård kapsel</w:t>
      </w:r>
      <w:r w:rsidRPr="00630943">
        <w:rPr>
          <w:snapToGrid/>
          <w:color w:val="000000"/>
          <w:szCs w:val="22"/>
          <w:lang w:val="sv-SE" w:eastAsia="de-DE"/>
        </w:rPr>
        <w:t>, d.v.s.</w:t>
      </w:r>
      <w:r w:rsidR="00C10129">
        <w:rPr>
          <w:snapToGrid/>
          <w:color w:val="000000"/>
          <w:szCs w:val="22"/>
          <w:lang w:val="sv-SE" w:eastAsia="de-DE"/>
        </w:rPr>
        <w:t xml:space="preserve"> är näst intill “natriumfritt”.</w:t>
      </w:r>
    </w:p>
    <w:p w14:paraId="2AD2FE80" w14:textId="77777777" w:rsidR="00A860F7" w:rsidRDefault="00A860F7" w:rsidP="00A860F7">
      <w:pPr>
        <w:ind w:right="-2"/>
        <w:rPr>
          <w:noProof/>
          <w:szCs w:val="22"/>
          <w:lang w:val="sv-SE"/>
        </w:rPr>
      </w:pPr>
    </w:p>
    <w:p w14:paraId="7B7A3C47" w14:textId="77777777" w:rsidR="00AC15A8" w:rsidRPr="00C91FC3" w:rsidRDefault="00AC15A8" w:rsidP="00A860F7">
      <w:pPr>
        <w:ind w:right="-2"/>
        <w:rPr>
          <w:noProof/>
          <w:szCs w:val="22"/>
          <w:lang w:val="sv-SE"/>
        </w:rPr>
      </w:pPr>
    </w:p>
    <w:p w14:paraId="1B677073" w14:textId="77777777" w:rsidR="00A860F7" w:rsidRPr="00C91FC3" w:rsidRDefault="00A860F7" w:rsidP="00A860F7">
      <w:pPr>
        <w:ind w:left="567" w:right="-2" w:hanging="567"/>
        <w:rPr>
          <w:b/>
          <w:noProof/>
          <w:szCs w:val="22"/>
          <w:lang w:val="sv-SE"/>
        </w:rPr>
      </w:pPr>
      <w:r w:rsidRPr="00C91FC3">
        <w:rPr>
          <w:b/>
          <w:noProof/>
          <w:szCs w:val="22"/>
          <w:lang w:val="sv-SE"/>
        </w:rPr>
        <w:t>3.</w:t>
      </w:r>
      <w:r w:rsidRPr="00C91FC3">
        <w:rPr>
          <w:b/>
          <w:noProof/>
          <w:szCs w:val="22"/>
          <w:lang w:val="sv-SE"/>
        </w:rPr>
        <w:tab/>
        <w:t>Hur du tar Imatinib Actavis</w:t>
      </w:r>
    </w:p>
    <w:p w14:paraId="6A519A9B" w14:textId="77777777" w:rsidR="00A860F7" w:rsidRPr="00C91FC3" w:rsidRDefault="00A860F7" w:rsidP="00A860F7">
      <w:pPr>
        <w:ind w:left="567" w:right="-2" w:hanging="567"/>
        <w:rPr>
          <w:noProof/>
          <w:szCs w:val="22"/>
          <w:lang w:val="sv-SE"/>
        </w:rPr>
      </w:pPr>
    </w:p>
    <w:p w14:paraId="57A51A4D" w14:textId="77777777" w:rsidR="00A860F7" w:rsidRPr="00C91FC3" w:rsidRDefault="00A860F7" w:rsidP="00A860F7">
      <w:pPr>
        <w:ind w:left="567" w:right="-2" w:hanging="567"/>
        <w:rPr>
          <w:noProof/>
          <w:szCs w:val="22"/>
          <w:lang w:val="sv-SE"/>
        </w:rPr>
      </w:pPr>
      <w:r w:rsidRPr="00C91FC3">
        <w:rPr>
          <w:noProof/>
          <w:szCs w:val="22"/>
          <w:lang w:val="sv-SE"/>
        </w:rPr>
        <w:t xml:space="preserve">Din läkare har ordinerat Imatinib Actavis för att du lider av en allvarlig sjukdom. Imatinib Actavis kan </w:t>
      </w:r>
    </w:p>
    <w:p w14:paraId="73EEEEAF" w14:textId="77777777" w:rsidR="00A860F7" w:rsidRPr="00C91FC3" w:rsidRDefault="00A860F7" w:rsidP="00A860F7">
      <w:pPr>
        <w:ind w:left="567" w:right="-2" w:hanging="567"/>
        <w:rPr>
          <w:noProof/>
          <w:szCs w:val="22"/>
          <w:lang w:val="sv-SE"/>
        </w:rPr>
      </w:pPr>
      <w:r w:rsidRPr="00C91FC3">
        <w:rPr>
          <w:noProof/>
          <w:szCs w:val="22"/>
          <w:lang w:val="sv-SE"/>
        </w:rPr>
        <w:t>hjälpa dig att bekämpa detta tillstånd.</w:t>
      </w:r>
    </w:p>
    <w:p w14:paraId="3047B34D" w14:textId="77777777" w:rsidR="00A860F7" w:rsidRPr="00C91FC3" w:rsidRDefault="00A860F7" w:rsidP="00A860F7">
      <w:pPr>
        <w:ind w:left="567" w:right="-2" w:hanging="567"/>
        <w:rPr>
          <w:noProof/>
          <w:szCs w:val="22"/>
          <w:lang w:val="sv-SE"/>
        </w:rPr>
      </w:pPr>
    </w:p>
    <w:p w14:paraId="49B65109" w14:textId="77777777" w:rsidR="00A860F7" w:rsidRPr="00C91FC3" w:rsidRDefault="00A860F7" w:rsidP="00A860F7">
      <w:pPr>
        <w:ind w:left="567" w:right="-2" w:hanging="567"/>
        <w:rPr>
          <w:noProof/>
          <w:szCs w:val="22"/>
          <w:lang w:val="sv-SE"/>
        </w:rPr>
      </w:pPr>
      <w:r w:rsidRPr="00C91FC3">
        <w:rPr>
          <w:noProof/>
          <w:szCs w:val="22"/>
          <w:lang w:val="sv-SE"/>
        </w:rPr>
        <w:t>Ta alltid detta läkemedel exakt enligt läkarens eller apotekspersonalens anvisningar. Det är viktigt att</w:t>
      </w:r>
    </w:p>
    <w:p w14:paraId="724FABB8" w14:textId="77777777" w:rsidR="00A860F7" w:rsidRPr="00C91FC3" w:rsidRDefault="00A860F7" w:rsidP="00A860F7">
      <w:pPr>
        <w:ind w:left="567" w:right="-2" w:hanging="567"/>
        <w:rPr>
          <w:noProof/>
          <w:szCs w:val="22"/>
          <w:lang w:val="sv-SE"/>
        </w:rPr>
      </w:pPr>
      <w:r w:rsidRPr="00C91FC3">
        <w:rPr>
          <w:noProof/>
          <w:szCs w:val="22"/>
          <w:lang w:val="sv-SE"/>
        </w:rPr>
        <w:t>du gör det så länge din läkare eller apotekspersonalen säger att du ska göra det. Rådfråga läkare eller</w:t>
      </w:r>
    </w:p>
    <w:p w14:paraId="757BAFCC" w14:textId="77777777" w:rsidR="00A860F7" w:rsidRPr="00C91FC3" w:rsidRDefault="00A860F7" w:rsidP="00A860F7">
      <w:pPr>
        <w:ind w:left="567" w:right="-2" w:hanging="567"/>
        <w:rPr>
          <w:noProof/>
          <w:szCs w:val="22"/>
          <w:lang w:val="sv-SE"/>
        </w:rPr>
      </w:pPr>
      <w:r w:rsidRPr="00C91FC3">
        <w:rPr>
          <w:noProof/>
          <w:szCs w:val="22"/>
          <w:lang w:val="sv-SE"/>
        </w:rPr>
        <w:t>apotekspersonal om du är osäker.</w:t>
      </w:r>
    </w:p>
    <w:p w14:paraId="25140BFD" w14:textId="77777777" w:rsidR="00A860F7" w:rsidRPr="00C91FC3" w:rsidRDefault="00A860F7" w:rsidP="00A860F7">
      <w:pPr>
        <w:ind w:left="567" w:right="-2" w:hanging="567"/>
        <w:rPr>
          <w:noProof/>
          <w:szCs w:val="22"/>
          <w:lang w:val="sv-SE"/>
        </w:rPr>
      </w:pPr>
    </w:p>
    <w:p w14:paraId="0D1CAB86" w14:textId="77777777" w:rsidR="00A860F7" w:rsidRPr="00C91FC3" w:rsidRDefault="00A860F7" w:rsidP="00A860F7">
      <w:pPr>
        <w:ind w:left="567" w:right="-2" w:hanging="567"/>
        <w:rPr>
          <w:noProof/>
          <w:szCs w:val="22"/>
          <w:lang w:val="sv-SE"/>
        </w:rPr>
      </w:pPr>
      <w:r w:rsidRPr="00C91FC3">
        <w:rPr>
          <w:noProof/>
          <w:szCs w:val="22"/>
          <w:lang w:val="sv-SE"/>
        </w:rPr>
        <w:t xml:space="preserve">Sluta inte att ta Imatinib Actavis om inte din läkare säger åt dig att göra det. Om du inte kan ta </w:t>
      </w:r>
    </w:p>
    <w:p w14:paraId="1FECF984" w14:textId="77777777" w:rsidR="00A860F7" w:rsidRPr="00C91FC3" w:rsidRDefault="00A860F7" w:rsidP="00A860F7">
      <w:pPr>
        <w:ind w:left="567" w:right="-2" w:hanging="567"/>
        <w:rPr>
          <w:noProof/>
          <w:szCs w:val="22"/>
          <w:lang w:val="sv-SE"/>
        </w:rPr>
      </w:pPr>
      <w:r w:rsidRPr="00C91FC3">
        <w:rPr>
          <w:noProof/>
          <w:szCs w:val="22"/>
          <w:lang w:val="sv-SE"/>
        </w:rPr>
        <w:t>läkemedlet enligt din läkares ordination eller om du känner att du inte behöver det längre, kontakta</w:t>
      </w:r>
    </w:p>
    <w:p w14:paraId="612CFB84" w14:textId="77777777" w:rsidR="00A860F7" w:rsidRPr="00C91FC3" w:rsidRDefault="00A860F7" w:rsidP="00A860F7">
      <w:pPr>
        <w:ind w:left="567" w:right="-2" w:hanging="567"/>
        <w:rPr>
          <w:noProof/>
          <w:szCs w:val="22"/>
          <w:lang w:val="sv-SE"/>
        </w:rPr>
      </w:pPr>
      <w:r w:rsidRPr="00C91FC3">
        <w:rPr>
          <w:noProof/>
          <w:szCs w:val="22"/>
          <w:lang w:val="sv-SE"/>
        </w:rPr>
        <w:t>omedelbart din läkare.</w:t>
      </w:r>
    </w:p>
    <w:p w14:paraId="15B9EA7F" w14:textId="77777777" w:rsidR="00A860F7" w:rsidRPr="00C91FC3" w:rsidRDefault="00A860F7" w:rsidP="00A860F7">
      <w:pPr>
        <w:ind w:left="567" w:right="-2" w:hanging="567"/>
        <w:rPr>
          <w:noProof/>
          <w:szCs w:val="22"/>
          <w:lang w:val="sv-SE"/>
        </w:rPr>
      </w:pPr>
    </w:p>
    <w:p w14:paraId="1865C110" w14:textId="77777777" w:rsidR="00A860F7" w:rsidRPr="00C91FC3" w:rsidRDefault="00A860F7" w:rsidP="00A860F7">
      <w:pPr>
        <w:ind w:left="567" w:right="-2" w:hanging="567"/>
        <w:rPr>
          <w:b/>
          <w:bCs/>
          <w:noProof/>
          <w:szCs w:val="22"/>
          <w:lang w:val="sv-SE"/>
        </w:rPr>
      </w:pPr>
      <w:r w:rsidRPr="00C91FC3">
        <w:rPr>
          <w:b/>
          <w:bCs/>
          <w:noProof/>
          <w:szCs w:val="22"/>
          <w:lang w:val="sv-SE"/>
        </w:rPr>
        <w:t>Hur mycket Imatinib Actavis skall man ta</w:t>
      </w:r>
    </w:p>
    <w:p w14:paraId="12AC3BC3" w14:textId="77777777" w:rsidR="00A860F7" w:rsidRPr="00C91FC3" w:rsidRDefault="00A860F7" w:rsidP="00A860F7">
      <w:pPr>
        <w:ind w:left="567" w:right="-2" w:hanging="567"/>
        <w:rPr>
          <w:b/>
          <w:bCs/>
          <w:noProof/>
          <w:szCs w:val="22"/>
          <w:lang w:val="sv-SE"/>
        </w:rPr>
      </w:pPr>
    </w:p>
    <w:p w14:paraId="747D5D1C" w14:textId="77777777" w:rsidR="00A860F7" w:rsidRPr="00C91FC3" w:rsidRDefault="00A860F7" w:rsidP="00A860F7">
      <w:pPr>
        <w:ind w:left="567" w:right="-2" w:hanging="567"/>
        <w:rPr>
          <w:b/>
          <w:bCs/>
          <w:noProof/>
          <w:szCs w:val="22"/>
          <w:lang w:val="sv-SE"/>
        </w:rPr>
      </w:pPr>
      <w:r w:rsidRPr="00C91FC3">
        <w:rPr>
          <w:b/>
          <w:bCs/>
          <w:noProof/>
          <w:szCs w:val="22"/>
          <w:lang w:val="sv-SE"/>
        </w:rPr>
        <w:t>Användning för vuxna</w:t>
      </w:r>
    </w:p>
    <w:p w14:paraId="086A00FF" w14:textId="77777777" w:rsidR="00A860F7" w:rsidRPr="00C91FC3" w:rsidRDefault="00A860F7" w:rsidP="00A860F7">
      <w:pPr>
        <w:ind w:left="567" w:right="-2" w:hanging="567"/>
        <w:rPr>
          <w:noProof/>
          <w:szCs w:val="22"/>
          <w:lang w:val="sv-SE"/>
        </w:rPr>
      </w:pPr>
      <w:r w:rsidRPr="00C91FC3">
        <w:rPr>
          <w:noProof/>
          <w:szCs w:val="22"/>
          <w:lang w:val="sv-SE"/>
        </w:rPr>
        <w:t>Din läkare informerar dig om exakt hur många kapslar Imatinib Actavis du skall ta.</w:t>
      </w:r>
    </w:p>
    <w:p w14:paraId="65B4F9FF" w14:textId="77777777" w:rsidR="00A860F7" w:rsidRPr="00C91FC3" w:rsidRDefault="00A860F7" w:rsidP="00A860F7">
      <w:pPr>
        <w:ind w:left="567" w:right="-2" w:hanging="567"/>
        <w:rPr>
          <w:noProof/>
          <w:szCs w:val="22"/>
          <w:lang w:val="sv-SE"/>
        </w:rPr>
      </w:pPr>
    </w:p>
    <w:p w14:paraId="6AE790CA" w14:textId="77777777" w:rsidR="00A860F7" w:rsidRPr="00C91FC3" w:rsidRDefault="00A860F7" w:rsidP="00A860F7">
      <w:pPr>
        <w:numPr>
          <w:ilvl w:val="0"/>
          <w:numId w:val="15"/>
        </w:numPr>
        <w:ind w:right="-2"/>
        <w:rPr>
          <w:b/>
          <w:noProof/>
          <w:szCs w:val="22"/>
          <w:lang w:val="sv-SE"/>
        </w:rPr>
      </w:pPr>
      <w:r w:rsidRPr="00C91FC3">
        <w:rPr>
          <w:b/>
          <w:noProof/>
          <w:szCs w:val="22"/>
          <w:lang w:val="sv-SE"/>
        </w:rPr>
        <w:t>Om du behandlas för KML</w:t>
      </w:r>
      <w:r w:rsidR="006118AE" w:rsidRPr="00C91FC3">
        <w:rPr>
          <w:b/>
          <w:noProof/>
          <w:szCs w:val="22"/>
          <w:lang w:val="sv-SE"/>
        </w:rPr>
        <w:t>:</w:t>
      </w:r>
    </w:p>
    <w:p w14:paraId="50AA7777" w14:textId="77777777" w:rsidR="00A860F7" w:rsidRPr="00C91FC3" w:rsidRDefault="00A860F7" w:rsidP="00A860F7">
      <w:pPr>
        <w:ind w:left="567" w:right="-2" w:hanging="207"/>
        <w:rPr>
          <w:noProof/>
          <w:szCs w:val="22"/>
          <w:lang w:val="sv-SE"/>
        </w:rPr>
      </w:pPr>
      <w:r w:rsidRPr="00C91FC3">
        <w:rPr>
          <w:noProof/>
          <w:szCs w:val="22"/>
          <w:lang w:val="sv-SE"/>
        </w:rPr>
        <w:t xml:space="preserve">    Den vanliga startdosen är</w:t>
      </w:r>
      <w:r w:rsidRPr="00C91FC3">
        <w:rPr>
          <w:b/>
          <w:bCs/>
          <w:noProof/>
          <w:szCs w:val="22"/>
          <w:lang w:val="sv-SE"/>
        </w:rPr>
        <w:t xml:space="preserve"> </w:t>
      </w:r>
      <w:r w:rsidRPr="00C91FC3">
        <w:rPr>
          <w:bCs/>
          <w:noProof/>
          <w:szCs w:val="22"/>
          <w:lang w:val="sv-SE"/>
        </w:rPr>
        <w:t xml:space="preserve">600 mg </w:t>
      </w:r>
      <w:r w:rsidRPr="00C91FC3">
        <w:rPr>
          <w:noProof/>
          <w:szCs w:val="22"/>
          <w:lang w:val="sv-SE"/>
        </w:rPr>
        <w:t xml:space="preserve">som tas som en kapsel på 400 mg plus 2 kapslar på 100 mg  </w:t>
      </w:r>
      <w:r w:rsidRPr="00C91FC3">
        <w:rPr>
          <w:b/>
          <w:bCs/>
          <w:noProof/>
          <w:szCs w:val="22"/>
          <w:lang w:val="sv-SE"/>
        </w:rPr>
        <w:t xml:space="preserve">en </w:t>
      </w:r>
      <w:r w:rsidRPr="00C91FC3">
        <w:rPr>
          <w:noProof/>
          <w:szCs w:val="22"/>
          <w:lang w:val="sv-SE"/>
        </w:rPr>
        <w:t>gång om dagen,</w:t>
      </w:r>
    </w:p>
    <w:p w14:paraId="36B5E13B" w14:textId="77777777" w:rsidR="00A860F7" w:rsidRPr="00C91FC3" w:rsidRDefault="00A860F7" w:rsidP="00A860F7">
      <w:pPr>
        <w:ind w:left="567" w:right="-2" w:hanging="567"/>
        <w:rPr>
          <w:noProof/>
          <w:szCs w:val="22"/>
          <w:lang w:val="sv-SE"/>
        </w:rPr>
      </w:pPr>
    </w:p>
    <w:p w14:paraId="7A8E5578" w14:textId="77777777" w:rsidR="00A860F7" w:rsidRPr="00C91FC3" w:rsidRDefault="00A860F7" w:rsidP="00A860F7">
      <w:pPr>
        <w:ind w:left="567" w:right="-2" w:hanging="567"/>
        <w:rPr>
          <w:noProof/>
          <w:szCs w:val="22"/>
          <w:lang w:val="sv-SE"/>
        </w:rPr>
      </w:pPr>
      <w:r w:rsidRPr="00C91FC3">
        <w:rPr>
          <w:noProof/>
          <w:szCs w:val="22"/>
          <w:lang w:val="sv-SE"/>
        </w:rPr>
        <w:t>Din läkare kan förskriva en högre eller lägre dos beroende på hur du svarar på</w:t>
      </w:r>
    </w:p>
    <w:p w14:paraId="4171CFE9" w14:textId="77777777" w:rsidR="00A860F7" w:rsidRPr="00C91FC3" w:rsidRDefault="00A860F7" w:rsidP="00A860F7">
      <w:pPr>
        <w:ind w:left="567" w:right="-2" w:hanging="567"/>
        <w:rPr>
          <w:noProof/>
          <w:szCs w:val="22"/>
          <w:lang w:val="sv-SE"/>
        </w:rPr>
      </w:pPr>
      <w:r w:rsidRPr="00C91FC3">
        <w:rPr>
          <w:noProof/>
          <w:szCs w:val="22"/>
          <w:lang w:val="sv-SE"/>
        </w:rPr>
        <w:t>behandlingen. Om din dagliga dos är 800 mg (2 kapslar) skall du ta en kapsel på morgonen och</w:t>
      </w:r>
    </w:p>
    <w:p w14:paraId="4641E61A" w14:textId="77777777" w:rsidR="00A860F7" w:rsidRPr="00C91FC3" w:rsidRDefault="00A860F7" w:rsidP="00A860F7">
      <w:pPr>
        <w:ind w:left="567" w:right="-2" w:hanging="567"/>
        <w:rPr>
          <w:noProof/>
          <w:szCs w:val="22"/>
          <w:lang w:val="sv-SE"/>
        </w:rPr>
      </w:pPr>
      <w:r w:rsidRPr="00C91FC3">
        <w:rPr>
          <w:noProof/>
          <w:szCs w:val="22"/>
          <w:lang w:val="sv-SE"/>
        </w:rPr>
        <w:t>en andra kapsel på kvällen.</w:t>
      </w:r>
    </w:p>
    <w:p w14:paraId="69253FB8" w14:textId="77777777" w:rsidR="00A860F7" w:rsidRPr="00C91FC3" w:rsidRDefault="00A860F7" w:rsidP="00A860F7">
      <w:pPr>
        <w:ind w:left="567" w:right="-2" w:hanging="567"/>
        <w:rPr>
          <w:noProof/>
          <w:szCs w:val="22"/>
          <w:lang w:val="sv-SE"/>
        </w:rPr>
      </w:pPr>
    </w:p>
    <w:p w14:paraId="550A7299" w14:textId="77777777" w:rsidR="00A860F7" w:rsidRPr="00C91FC3" w:rsidRDefault="00A860F7" w:rsidP="00A860F7">
      <w:pPr>
        <w:numPr>
          <w:ilvl w:val="0"/>
          <w:numId w:val="15"/>
        </w:numPr>
        <w:tabs>
          <w:tab w:val="clear" w:pos="567"/>
        </w:tabs>
        <w:spacing w:after="240" w:line="240" w:lineRule="auto"/>
        <w:rPr>
          <w:snapToGrid/>
          <w:color w:val="222222"/>
          <w:szCs w:val="22"/>
          <w:lang w:val="sv-SE" w:eastAsia="sv-SE"/>
        </w:rPr>
      </w:pPr>
      <w:r w:rsidRPr="00C91FC3">
        <w:rPr>
          <w:rFonts w:ascii="Droid Sans Bold" w:hAnsi="Droid Sans Bold"/>
          <w:b/>
          <w:bCs/>
          <w:snapToGrid/>
          <w:color w:val="222222"/>
          <w:szCs w:val="22"/>
          <w:lang w:val="sv-SE" w:eastAsia="sv-SE"/>
        </w:rPr>
        <w:t>Om du behandlas för Ph-positiv ALL:</w:t>
      </w:r>
      <w:r w:rsidRPr="00C91FC3">
        <w:rPr>
          <w:snapToGrid/>
          <w:color w:val="222222"/>
          <w:szCs w:val="22"/>
          <w:lang w:val="sv-SE" w:eastAsia="sv-SE"/>
        </w:rPr>
        <w:t xml:space="preserve">                                                                                    Startdosen är 600 mg som tas som en kapsel på 400 mg plus 2 kapslar på 100 mg </w:t>
      </w:r>
      <w:r w:rsidRPr="00C91FC3">
        <w:rPr>
          <w:rFonts w:ascii="Droid Sans Bold" w:hAnsi="Droid Sans Bold"/>
          <w:b/>
          <w:bCs/>
          <w:snapToGrid/>
          <w:color w:val="222222"/>
          <w:szCs w:val="22"/>
          <w:lang w:val="sv-SE" w:eastAsia="sv-SE"/>
        </w:rPr>
        <w:t>en</w:t>
      </w:r>
      <w:r w:rsidRPr="00C91FC3">
        <w:rPr>
          <w:snapToGrid/>
          <w:color w:val="222222"/>
          <w:szCs w:val="22"/>
          <w:lang w:val="sv-SE" w:eastAsia="sv-SE"/>
        </w:rPr>
        <w:t xml:space="preserve"> gång dagligen.</w:t>
      </w:r>
    </w:p>
    <w:p w14:paraId="0CDB41FC" w14:textId="77777777" w:rsidR="00A860F7" w:rsidRPr="00C91FC3" w:rsidRDefault="00A860F7" w:rsidP="00A860F7">
      <w:pPr>
        <w:numPr>
          <w:ilvl w:val="0"/>
          <w:numId w:val="15"/>
        </w:numPr>
        <w:tabs>
          <w:tab w:val="clear" w:pos="567"/>
        </w:tabs>
        <w:spacing w:after="240" w:line="240" w:lineRule="auto"/>
        <w:rPr>
          <w:snapToGrid/>
          <w:color w:val="222222"/>
          <w:szCs w:val="22"/>
          <w:lang w:val="sv-SE" w:eastAsia="sv-SE"/>
        </w:rPr>
      </w:pPr>
      <w:r w:rsidRPr="00C91FC3">
        <w:rPr>
          <w:rFonts w:ascii="Droid Sans Bold" w:hAnsi="Droid Sans Bold"/>
          <w:b/>
          <w:bCs/>
          <w:snapToGrid/>
          <w:color w:val="222222"/>
          <w:szCs w:val="22"/>
          <w:lang w:val="sv-SE" w:eastAsia="sv-SE"/>
        </w:rPr>
        <w:t xml:space="preserve">Om du behandlas för MDS/MPD:                                                                                           </w:t>
      </w:r>
      <w:r w:rsidRPr="00C91FC3">
        <w:rPr>
          <w:snapToGrid/>
          <w:color w:val="222222"/>
          <w:szCs w:val="22"/>
          <w:lang w:val="sv-SE" w:eastAsia="sv-SE"/>
        </w:rPr>
        <w:t xml:space="preserve">        Startdosen är 400 mg som tas en kapsel </w:t>
      </w:r>
      <w:r w:rsidRPr="00C91FC3">
        <w:rPr>
          <w:rFonts w:ascii="Droid Sans Bold" w:hAnsi="Droid Sans Bold"/>
          <w:b/>
          <w:bCs/>
          <w:snapToGrid/>
          <w:color w:val="222222"/>
          <w:szCs w:val="22"/>
          <w:lang w:val="sv-SE" w:eastAsia="sv-SE"/>
        </w:rPr>
        <w:t>en</w:t>
      </w:r>
      <w:r w:rsidRPr="00C91FC3">
        <w:rPr>
          <w:snapToGrid/>
          <w:color w:val="222222"/>
          <w:szCs w:val="22"/>
          <w:lang w:val="sv-SE" w:eastAsia="sv-SE"/>
        </w:rPr>
        <w:t xml:space="preserve"> gång dagligen.</w:t>
      </w:r>
    </w:p>
    <w:p w14:paraId="527F1153" w14:textId="77777777" w:rsidR="00A860F7" w:rsidRPr="00C91FC3" w:rsidRDefault="00A860F7" w:rsidP="00A860F7">
      <w:pPr>
        <w:numPr>
          <w:ilvl w:val="0"/>
          <w:numId w:val="15"/>
        </w:numPr>
        <w:tabs>
          <w:tab w:val="clear" w:pos="567"/>
        </w:tabs>
        <w:spacing w:line="240" w:lineRule="auto"/>
        <w:rPr>
          <w:snapToGrid/>
          <w:color w:val="222222"/>
          <w:szCs w:val="22"/>
          <w:lang w:val="sv-SE" w:eastAsia="sv-SE"/>
        </w:rPr>
      </w:pPr>
      <w:r w:rsidRPr="00C91FC3">
        <w:rPr>
          <w:rFonts w:ascii="Droid Sans Bold" w:hAnsi="Droid Sans Bold"/>
          <w:b/>
          <w:bCs/>
          <w:snapToGrid/>
          <w:color w:val="222222"/>
          <w:szCs w:val="22"/>
          <w:lang w:val="sv-SE" w:eastAsia="sv-SE"/>
        </w:rPr>
        <w:t xml:space="preserve">Om du behandlas för HES/CEL:                                                                                                               </w:t>
      </w:r>
      <w:r w:rsidRPr="00C91FC3">
        <w:rPr>
          <w:snapToGrid/>
          <w:color w:val="222222"/>
          <w:szCs w:val="22"/>
          <w:lang w:val="sv-SE" w:eastAsia="sv-SE"/>
        </w:rPr>
        <w:t xml:space="preserve"> Startdosen är 100 mg som tas som en kapsel på 100 mg </w:t>
      </w:r>
      <w:r w:rsidRPr="00C91FC3">
        <w:rPr>
          <w:rFonts w:ascii="Droid Sans Bold" w:hAnsi="Droid Sans Bold"/>
          <w:b/>
          <w:bCs/>
          <w:snapToGrid/>
          <w:color w:val="222222"/>
          <w:szCs w:val="22"/>
          <w:lang w:val="sv-SE" w:eastAsia="sv-SE"/>
        </w:rPr>
        <w:t>en</w:t>
      </w:r>
      <w:r w:rsidRPr="00C91FC3">
        <w:rPr>
          <w:snapToGrid/>
          <w:color w:val="222222"/>
          <w:szCs w:val="22"/>
          <w:lang w:val="sv-SE" w:eastAsia="sv-SE"/>
        </w:rPr>
        <w:t xml:space="preserve"> gång dagligen. Din läkare kan bestämma sig för att öka dosen till 400 mg som tas som en kapsel på 400 mg </w:t>
      </w:r>
      <w:r w:rsidRPr="00C91FC3">
        <w:rPr>
          <w:rFonts w:ascii="Droid Sans Bold" w:hAnsi="Droid Sans Bold"/>
          <w:b/>
          <w:bCs/>
          <w:snapToGrid/>
          <w:color w:val="222222"/>
          <w:szCs w:val="22"/>
          <w:lang w:val="sv-SE" w:eastAsia="sv-SE"/>
        </w:rPr>
        <w:t>en</w:t>
      </w:r>
      <w:r w:rsidRPr="00C91FC3">
        <w:rPr>
          <w:snapToGrid/>
          <w:color w:val="222222"/>
          <w:szCs w:val="22"/>
          <w:lang w:val="sv-SE" w:eastAsia="sv-SE"/>
        </w:rPr>
        <w:t xml:space="preserve"> gång dagligen, beroende på hur du svarar på behandlingen.</w:t>
      </w:r>
    </w:p>
    <w:p w14:paraId="6FC88081" w14:textId="77777777" w:rsidR="00A860F7" w:rsidRPr="00C91FC3" w:rsidRDefault="00A860F7" w:rsidP="00A860F7">
      <w:pPr>
        <w:tabs>
          <w:tab w:val="clear" w:pos="567"/>
        </w:tabs>
        <w:spacing w:line="240" w:lineRule="auto"/>
        <w:ind w:left="360"/>
        <w:rPr>
          <w:snapToGrid/>
          <w:color w:val="222222"/>
          <w:szCs w:val="22"/>
          <w:lang w:val="sv-SE" w:eastAsia="sv-SE"/>
        </w:rPr>
      </w:pPr>
    </w:p>
    <w:p w14:paraId="79F6CF85" w14:textId="77777777" w:rsidR="00A860F7" w:rsidRPr="00C91FC3" w:rsidRDefault="00A860F7" w:rsidP="00A860F7">
      <w:pPr>
        <w:numPr>
          <w:ilvl w:val="0"/>
          <w:numId w:val="15"/>
        </w:numPr>
        <w:tabs>
          <w:tab w:val="clear" w:pos="567"/>
        </w:tabs>
        <w:spacing w:after="240" w:line="240" w:lineRule="auto"/>
        <w:rPr>
          <w:snapToGrid/>
          <w:color w:val="222222"/>
          <w:szCs w:val="22"/>
          <w:lang w:val="sv-SE" w:eastAsia="sv-SE"/>
        </w:rPr>
      </w:pPr>
      <w:r w:rsidRPr="00C91FC3">
        <w:rPr>
          <w:rFonts w:ascii="Droid Sans Bold" w:hAnsi="Droid Sans Bold"/>
          <w:b/>
          <w:bCs/>
          <w:snapToGrid/>
          <w:color w:val="222222"/>
          <w:szCs w:val="22"/>
          <w:lang w:val="sv-SE" w:eastAsia="sv-SE"/>
        </w:rPr>
        <w:t xml:space="preserve">Om du behandlas för DFSP:                                                                                                                      </w:t>
      </w:r>
      <w:r w:rsidRPr="00C91FC3">
        <w:rPr>
          <w:snapToGrid/>
          <w:color w:val="222222"/>
          <w:szCs w:val="22"/>
          <w:lang w:val="sv-SE" w:eastAsia="sv-SE"/>
        </w:rPr>
        <w:t xml:space="preserve"> Dosen är 800 mg per dygn (2 kapslar) som tas som en kapsel på morgonen och en andra kapsel på kvällen.</w:t>
      </w:r>
    </w:p>
    <w:p w14:paraId="0C84087F" w14:textId="77777777" w:rsidR="00A860F7" w:rsidRPr="00C91FC3" w:rsidRDefault="00A860F7" w:rsidP="00A860F7">
      <w:pPr>
        <w:ind w:right="-2"/>
        <w:rPr>
          <w:noProof/>
          <w:szCs w:val="22"/>
          <w:lang w:val="sv-SE"/>
        </w:rPr>
      </w:pPr>
    </w:p>
    <w:p w14:paraId="4046A842" w14:textId="77777777" w:rsidR="00A860F7" w:rsidRPr="00C91FC3" w:rsidRDefault="00A860F7" w:rsidP="00A860F7">
      <w:pPr>
        <w:ind w:left="567" w:right="-2" w:hanging="567"/>
        <w:rPr>
          <w:b/>
          <w:bCs/>
          <w:noProof/>
          <w:szCs w:val="22"/>
          <w:lang w:val="sv-SE"/>
        </w:rPr>
      </w:pPr>
      <w:r w:rsidRPr="00C91FC3">
        <w:rPr>
          <w:b/>
          <w:bCs/>
          <w:noProof/>
          <w:szCs w:val="22"/>
          <w:lang w:val="sv-SE"/>
        </w:rPr>
        <w:t>Användning för barn och tonåringar</w:t>
      </w:r>
    </w:p>
    <w:p w14:paraId="71B1C7B0" w14:textId="77777777" w:rsidR="00A860F7" w:rsidRPr="00C91FC3" w:rsidRDefault="00A860F7" w:rsidP="00A860F7">
      <w:pPr>
        <w:ind w:left="567" w:right="-2" w:hanging="567"/>
        <w:rPr>
          <w:noProof/>
          <w:szCs w:val="22"/>
          <w:lang w:val="sv-SE"/>
        </w:rPr>
      </w:pPr>
      <w:r w:rsidRPr="00C91FC3">
        <w:rPr>
          <w:noProof/>
          <w:szCs w:val="22"/>
          <w:lang w:val="sv-SE"/>
        </w:rPr>
        <w:t xml:space="preserve">Din läkare informerar dig om hur många kapslar Imatinib Actavis som ska ges till ditt barn. Mängden </w:t>
      </w:r>
    </w:p>
    <w:p w14:paraId="4C46915D" w14:textId="77777777" w:rsidR="00A860F7" w:rsidRPr="00C91FC3" w:rsidRDefault="00A860F7" w:rsidP="00A860F7">
      <w:pPr>
        <w:ind w:left="567" w:right="-2" w:hanging="567"/>
        <w:rPr>
          <w:noProof/>
          <w:szCs w:val="22"/>
          <w:lang w:val="sv-SE"/>
        </w:rPr>
      </w:pPr>
      <w:r w:rsidRPr="00C91FC3">
        <w:rPr>
          <w:noProof/>
          <w:szCs w:val="22"/>
          <w:lang w:val="sv-SE"/>
        </w:rPr>
        <w:t xml:space="preserve">Imatinib Actavis som ges är beroende av ditt barns tillstånd, kroppsvikt och längd. </w:t>
      </w:r>
    </w:p>
    <w:p w14:paraId="4A438250" w14:textId="77777777" w:rsidR="00A860F7" w:rsidRPr="00C91FC3" w:rsidRDefault="00A860F7" w:rsidP="00A860F7">
      <w:pPr>
        <w:ind w:left="567" w:right="-2" w:hanging="567"/>
        <w:rPr>
          <w:noProof/>
          <w:szCs w:val="22"/>
          <w:lang w:val="sv-SE"/>
        </w:rPr>
      </w:pPr>
    </w:p>
    <w:p w14:paraId="1AEB15A0" w14:textId="77777777" w:rsidR="00A860F7" w:rsidRPr="00C91FC3" w:rsidRDefault="00A860F7" w:rsidP="00A860F7">
      <w:pPr>
        <w:rPr>
          <w:noProof/>
          <w:szCs w:val="22"/>
          <w:lang w:val="sv-SE"/>
        </w:rPr>
      </w:pPr>
      <w:r w:rsidRPr="00C91FC3">
        <w:rPr>
          <w:noProof/>
          <w:szCs w:val="22"/>
          <w:lang w:val="sv-SE"/>
        </w:rPr>
        <w:t>Den totala dosen till barn skall inte överstiga 800 mg vid KLM</w:t>
      </w:r>
      <w:r w:rsidR="00A30EF8" w:rsidRPr="00C91FC3">
        <w:rPr>
          <w:noProof/>
          <w:szCs w:val="22"/>
          <w:lang w:val="sv-SE"/>
        </w:rPr>
        <w:t xml:space="preserve"> </w:t>
      </w:r>
      <w:r w:rsidR="00A30EF8" w:rsidRPr="00C91FC3">
        <w:rPr>
          <w:color w:val="000000"/>
          <w:szCs w:val="22"/>
          <w:lang w:val="sv-SE"/>
        </w:rPr>
        <w:t>och 600 mg vid Ph-positiv ALL</w:t>
      </w:r>
      <w:r w:rsidRPr="00C91FC3">
        <w:rPr>
          <w:noProof/>
          <w:szCs w:val="22"/>
          <w:lang w:val="sv-SE"/>
        </w:rPr>
        <w:t>. Behandlingen kan antingen ges till ditt barn som en engångsdos eller alternativt kan den dagliga dosen ges vid två olika tillfällen (hälften på morgonen och hälften på kvällen).</w:t>
      </w:r>
    </w:p>
    <w:p w14:paraId="47A95771" w14:textId="77777777" w:rsidR="00A860F7" w:rsidRPr="00C91FC3" w:rsidRDefault="00A860F7" w:rsidP="00A860F7">
      <w:pPr>
        <w:ind w:left="567" w:right="-2" w:hanging="567"/>
        <w:rPr>
          <w:noProof/>
          <w:szCs w:val="22"/>
          <w:lang w:val="sv-SE"/>
        </w:rPr>
      </w:pPr>
    </w:p>
    <w:p w14:paraId="468C6C5B" w14:textId="77777777" w:rsidR="00A860F7" w:rsidRPr="00C91FC3" w:rsidRDefault="00A860F7" w:rsidP="00A860F7">
      <w:pPr>
        <w:ind w:left="567" w:right="-2" w:hanging="567"/>
        <w:rPr>
          <w:b/>
          <w:bCs/>
          <w:noProof/>
          <w:szCs w:val="22"/>
          <w:lang w:val="sv-SE"/>
        </w:rPr>
      </w:pPr>
      <w:r w:rsidRPr="00C91FC3">
        <w:rPr>
          <w:b/>
          <w:bCs/>
          <w:noProof/>
          <w:szCs w:val="22"/>
          <w:lang w:val="sv-SE"/>
        </w:rPr>
        <w:t>När och hur skall man ta Imatinib Actavis</w:t>
      </w:r>
    </w:p>
    <w:p w14:paraId="1425C4E4" w14:textId="77777777" w:rsidR="00A860F7" w:rsidRPr="00C91FC3" w:rsidRDefault="00A860F7" w:rsidP="00A860F7">
      <w:pPr>
        <w:ind w:left="567" w:right="-2" w:hanging="567"/>
        <w:rPr>
          <w:noProof/>
          <w:szCs w:val="22"/>
          <w:lang w:val="sv-SE"/>
        </w:rPr>
      </w:pPr>
      <w:r w:rsidRPr="00C91FC3">
        <w:rPr>
          <w:noProof/>
          <w:szCs w:val="22"/>
          <w:lang w:val="sv-SE"/>
        </w:rPr>
        <w:t>-</w:t>
      </w:r>
      <w:r w:rsidRPr="00C91FC3">
        <w:rPr>
          <w:noProof/>
          <w:szCs w:val="22"/>
          <w:lang w:val="sv-SE"/>
        </w:rPr>
        <w:tab/>
      </w:r>
      <w:r w:rsidRPr="00C91FC3">
        <w:rPr>
          <w:b/>
          <w:bCs/>
          <w:noProof/>
          <w:szCs w:val="22"/>
          <w:lang w:val="sv-SE"/>
        </w:rPr>
        <w:t xml:space="preserve">Ta Imatinib Actavis i samband med en måltid. </w:t>
      </w:r>
      <w:r w:rsidRPr="00C91FC3">
        <w:rPr>
          <w:noProof/>
          <w:szCs w:val="22"/>
          <w:lang w:val="sv-SE"/>
        </w:rPr>
        <w:t>Det hjälper till att skydda mot magproblem när du tar Imatinib Actavis.</w:t>
      </w:r>
    </w:p>
    <w:p w14:paraId="07FF0C8A" w14:textId="77777777" w:rsidR="00A860F7" w:rsidRPr="00C91FC3" w:rsidRDefault="00A860F7" w:rsidP="00A860F7">
      <w:pPr>
        <w:ind w:left="567" w:right="-2" w:hanging="567"/>
        <w:rPr>
          <w:noProof/>
          <w:szCs w:val="22"/>
          <w:lang w:val="sv-SE"/>
        </w:rPr>
      </w:pPr>
      <w:r w:rsidRPr="00C91FC3">
        <w:rPr>
          <w:noProof/>
          <w:szCs w:val="22"/>
          <w:lang w:val="sv-SE"/>
        </w:rPr>
        <w:t>-</w:t>
      </w:r>
      <w:r w:rsidRPr="00C91FC3">
        <w:rPr>
          <w:noProof/>
          <w:szCs w:val="22"/>
          <w:lang w:val="sv-SE"/>
        </w:rPr>
        <w:tab/>
      </w:r>
      <w:r w:rsidRPr="00C91FC3">
        <w:rPr>
          <w:b/>
          <w:bCs/>
          <w:noProof/>
          <w:szCs w:val="22"/>
          <w:lang w:val="sv-SE"/>
        </w:rPr>
        <w:t xml:space="preserve">Svälj kapslarna hela med ett stort glas vatten. </w:t>
      </w:r>
      <w:r w:rsidRPr="00C91FC3">
        <w:rPr>
          <w:noProof/>
          <w:szCs w:val="22"/>
          <w:lang w:val="sv-SE"/>
        </w:rPr>
        <w:t>Öppna inte eller krossa kapslarna, såvida du</w:t>
      </w:r>
    </w:p>
    <w:p w14:paraId="5E90B5F7" w14:textId="77777777" w:rsidR="00A860F7" w:rsidRPr="00C91FC3" w:rsidRDefault="00A860F7" w:rsidP="00A860F7">
      <w:pPr>
        <w:ind w:left="567" w:right="-2" w:hanging="567"/>
        <w:rPr>
          <w:noProof/>
          <w:szCs w:val="22"/>
          <w:lang w:val="sv-SE"/>
        </w:rPr>
      </w:pPr>
      <w:r w:rsidRPr="00C91FC3">
        <w:rPr>
          <w:noProof/>
          <w:szCs w:val="22"/>
          <w:lang w:val="sv-SE"/>
        </w:rPr>
        <w:tab/>
        <w:t>inte har svårigheter att svälja (t.ex. hos barn).</w:t>
      </w:r>
    </w:p>
    <w:p w14:paraId="70A1A888" w14:textId="77777777" w:rsidR="00A860F7" w:rsidRPr="00C91FC3" w:rsidRDefault="00A860F7" w:rsidP="00A860F7">
      <w:pPr>
        <w:ind w:left="567" w:right="-2" w:hanging="567"/>
        <w:rPr>
          <w:noProof/>
          <w:szCs w:val="22"/>
          <w:lang w:val="sv-SE"/>
        </w:rPr>
      </w:pPr>
      <w:r w:rsidRPr="00C91FC3">
        <w:rPr>
          <w:noProof/>
          <w:szCs w:val="22"/>
          <w:lang w:val="sv-SE"/>
        </w:rPr>
        <w:t>-</w:t>
      </w:r>
      <w:r w:rsidRPr="00C91FC3">
        <w:rPr>
          <w:noProof/>
          <w:szCs w:val="22"/>
          <w:lang w:val="sv-SE"/>
        </w:rPr>
        <w:tab/>
        <w:t>Om du inte kan svälja kapslarna kan du öppna dem och hälla pulvret i ett glas icke kolsyrat</w:t>
      </w:r>
    </w:p>
    <w:p w14:paraId="04CB6784" w14:textId="77777777" w:rsidR="00A860F7" w:rsidRPr="00C91FC3" w:rsidRDefault="00A860F7" w:rsidP="00A860F7">
      <w:pPr>
        <w:ind w:left="567" w:right="-2" w:hanging="567"/>
        <w:rPr>
          <w:noProof/>
          <w:szCs w:val="22"/>
          <w:lang w:val="sv-SE"/>
        </w:rPr>
      </w:pPr>
      <w:r w:rsidRPr="00C91FC3">
        <w:rPr>
          <w:noProof/>
          <w:szCs w:val="22"/>
          <w:lang w:val="sv-SE"/>
        </w:rPr>
        <w:tab/>
        <w:t>vatten eller äppeljuice.</w:t>
      </w:r>
    </w:p>
    <w:p w14:paraId="0A4EDB0B" w14:textId="77777777" w:rsidR="00A860F7" w:rsidRPr="00C91FC3" w:rsidRDefault="00A860F7" w:rsidP="00A860F7">
      <w:pPr>
        <w:ind w:left="567" w:right="-2" w:hanging="567"/>
        <w:rPr>
          <w:noProof/>
          <w:szCs w:val="22"/>
          <w:lang w:val="sv-SE"/>
        </w:rPr>
      </w:pPr>
      <w:r w:rsidRPr="00C91FC3">
        <w:rPr>
          <w:noProof/>
          <w:szCs w:val="22"/>
          <w:lang w:val="sv-SE"/>
        </w:rPr>
        <w:t>-</w:t>
      </w:r>
      <w:r w:rsidRPr="00C91FC3">
        <w:rPr>
          <w:noProof/>
          <w:szCs w:val="22"/>
          <w:lang w:val="sv-SE"/>
        </w:rPr>
        <w:tab/>
        <w:t>Om du är en kvinna i fertil ålder, som försöker öppna kapslarna skall du vara uppmärksam på</w:t>
      </w:r>
    </w:p>
    <w:p w14:paraId="0E35EF4B" w14:textId="77777777" w:rsidR="00A860F7" w:rsidRPr="00C91FC3" w:rsidRDefault="00A860F7" w:rsidP="00A860F7">
      <w:pPr>
        <w:ind w:left="567" w:right="-2" w:hanging="567"/>
        <w:rPr>
          <w:noProof/>
          <w:szCs w:val="22"/>
          <w:lang w:val="sv-SE"/>
        </w:rPr>
      </w:pPr>
      <w:r w:rsidRPr="00C91FC3">
        <w:rPr>
          <w:noProof/>
          <w:szCs w:val="22"/>
          <w:lang w:val="sv-SE"/>
        </w:rPr>
        <w:tab/>
        <w:t>att hantera innehållet varsamt och undvika hud eller ögonkontakt eller inandning. Händerna</w:t>
      </w:r>
    </w:p>
    <w:p w14:paraId="4629CFDC" w14:textId="77777777" w:rsidR="00A860F7" w:rsidRPr="00C91FC3" w:rsidRDefault="00A860F7" w:rsidP="00A860F7">
      <w:pPr>
        <w:ind w:left="567" w:right="-2" w:hanging="567"/>
        <w:rPr>
          <w:noProof/>
          <w:szCs w:val="22"/>
          <w:lang w:val="sv-SE"/>
        </w:rPr>
      </w:pPr>
      <w:r w:rsidRPr="00C91FC3">
        <w:rPr>
          <w:noProof/>
          <w:szCs w:val="22"/>
          <w:lang w:val="sv-SE"/>
        </w:rPr>
        <w:tab/>
        <w:t>skall tvättas omedelbart efter hantering av öppnade kapslar.</w:t>
      </w:r>
    </w:p>
    <w:p w14:paraId="4D180CED" w14:textId="77777777" w:rsidR="00A860F7" w:rsidRPr="00C91FC3" w:rsidRDefault="00A860F7" w:rsidP="00A860F7">
      <w:pPr>
        <w:ind w:left="567" w:right="-2" w:hanging="567"/>
        <w:rPr>
          <w:noProof/>
          <w:szCs w:val="22"/>
          <w:lang w:val="sv-SE"/>
        </w:rPr>
      </w:pPr>
    </w:p>
    <w:p w14:paraId="2EB4D06B" w14:textId="77777777" w:rsidR="00A860F7" w:rsidRPr="00C91FC3" w:rsidRDefault="00A860F7" w:rsidP="00A860F7">
      <w:pPr>
        <w:rPr>
          <w:b/>
          <w:bCs/>
          <w:noProof/>
          <w:szCs w:val="22"/>
          <w:lang w:val="sv-SE"/>
        </w:rPr>
      </w:pPr>
      <w:r w:rsidRPr="00C91FC3">
        <w:rPr>
          <w:b/>
          <w:bCs/>
          <w:noProof/>
          <w:szCs w:val="22"/>
          <w:lang w:val="sv-SE"/>
        </w:rPr>
        <w:t>Hur länge skall man ta Imatinib Actavis</w:t>
      </w:r>
    </w:p>
    <w:p w14:paraId="69AC570F" w14:textId="77777777" w:rsidR="00A860F7" w:rsidRPr="00C91FC3" w:rsidRDefault="00A860F7" w:rsidP="00A860F7">
      <w:pPr>
        <w:rPr>
          <w:noProof/>
          <w:szCs w:val="22"/>
          <w:lang w:val="sv-SE"/>
        </w:rPr>
      </w:pPr>
      <w:r w:rsidRPr="00C91FC3">
        <w:rPr>
          <w:noProof/>
          <w:szCs w:val="22"/>
          <w:lang w:val="sv-SE"/>
        </w:rPr>
        <w:t>Fortsätt att ta Imatinib Actavis varje dag så länge din läkare säger åt dig att göra det.</w:t>
      </w:r>
    </w:p>
    <w:p w14:paraId="1394D183" w14:textId="77777777" w:rsidR="00A860F7" w:rsidRPr="00C91FC3" w:rsidRDefault="00A860F7" w:rsidP="00A860F7">
      <w:pPr>
        <w:rPr>
          <w:noProof/>
          <w:szCs w:val="22"/>
          <w:lang w:val="sv-SE"/>
        </w:rPr>
      </w:pPr>
    </w:p>
    <w:p w14:paraId="4F365A1E" w14:textId="77777777" w:rsidR="00A860F7" w:rsidRPr="00C91FC3" w:rsidRDefault="00A860F7" w:rsidP="00A860F7">
      <w:pPr>
        <w:rPr>
          <w:b/>
          <w:bCs/>
          <w:noProof/>
          <w:szCs w:val="22"/>
          <w:lang w:val="sv-SE"/>
        </w:rPr>
      </w:pPr>
      <w:r w:rsidRPr="00C91FC3">
        <w:rPr>
          <w:b/>
          <w:bCs/>
          <w:noProof/>
          <w:szCs w:val="22"/>
          <w:lang w:val="sv-SE"/>
        </w:rPr>
        <w:t>Om du har tagit för stor mängd av Imatinib Actavis</w:t>
      </w:r>
    </w:p>
    <w:p w14:paraId="732C0E55" w14:textId="77777777" w:rsidR="00A860F7" w:rsidRPr="00C91FC3" w:rsidRDefault="00A860F7" w:rsidP="00A860F7">
      <w:pPr>
        <w:rPr>
          <w:noProof/>
          <w:szCs w:val="22"/>
          <w:lang w:val="sv-SE"/>
        </w:rPr>
      </w:pPr>
      <w:r w:rsidRPr="00C91FC3">
        <w:rPr>
          <w:noProof/>
          <w:szCs w:val="22"/>
          <w:lang w:val="sv-SE"/>
        </w:rPr>
        <w:t xml:space="preserve">Kontakta din läkare </w:t>
      </w:r>
      <w:r w:rsidRPr="00C91FC3">
        <w:rPr>
          <w:b/>
          <w:bCs/>
          <w:noProof/>
          <w:szCs w:val="22"/>
          <w:lang w:val="sv-SE"/>
        </w:rPr>
        <w:t xml:space="preserve">omedelbart </w:t>
      </w:r>
      <w:r w:rsidRPr="00C91FC3">
        <w:rPr>
          <w:noProof/>
          <w:szCs w:val="22"/>
          <w:lang w:val="sv-SE"/>
        </w:rPr>
        <w:t>om du av misstag tagit för många kapslar. Du kan behöva medicinsk</w:t>
      </w:r>
    </w:p>
    <w:p w14:paraId="7C2EC01F" w14:textId="77777777" w:rsidR="00A860F7" w:rsidRPr="00C91FC3" w:rsidRDefault="00A860F7" w:rsidP="00A860F7">
      <w:pPr>
        <w:rPr>
          <w:noProof/>
          <w:szCs w:val="22"/>
          <w:lang w:val="sv-SE"/>
        </w:rPr>
      </w:pPr>
      <w:r w:rsidRPr="00C91FC3">
        <w:rPr>
          <w:noProof/>
          <w:szCs w:val="22"/>
          <w:lang w:val="sv-SE"/>
        </w:rPr>
        <w:t>vård. Ta med dig läkemedelsförpackningen.</w:t>
      </w:r>
    </w:p>
    <w:p w14:paraId="288D5F2C" w14:textId="77777777" w:rsidR="00A860F7" w:rsidRPr="00C91FC3" w:rsidRDefault="00A860F7" w:rsidP="00A860F7">
      <w:pPr>
        <w:rPr>
          <w:noProof/>
          <w:szCs w:val="22"/>
          <w:lang w:val="sv-SE"/>
        </w:rPr>
      </w:pPr>
    </w:p>
    <w:p w14:paraId="5288E2D7" w14:textId="77777777" w:rsidR="00A860F7" w:rsidRPr="00C91FC3" w:rsidRDefault="00A860F7" w:rsidP="00A860F7">
      <w:pPr>
        <w:rPr>
          <w:b/>
          <w:bCs/>
          <w:noProof/>
          <w:szCs w:val="22"/>
          <w:lang w:val="sv-SE"/>
        </w:rPr>
      </w:pPr>
      <w:r w:rsidRPr="00C91FC3">
        <w:rPr>
          <w:b/>
          <w:bCs/>
          <w:noProof/>
          <w:szCs w:val="22"/>
          <w:lang w:val="sv-SE"/>
        </w:rPr>
        <w:t>Om du har glömt att ta Imatinib Actavis</w:t>
      </w:r>
    </w:p>
    <w:p w14:paraId="6873335C" w14:textId="77777777" w:rsidR="00A860F7" w:rsidRPr="00C91FC3" w:rsidRDefault="00A860F7" w:rsidP="00A860F7">
      <w:pPr>
        <w:rPr>
          <w:noProof/>
          <w:szCs w:val="22"/>
          <w:lang w:val="sv-SE"/>
        </w:rPr>
      </w:pPr>
      <w:r w:rsidRPr="00C91FC3">
        <w:rPr>
          <w:noProof/>
          <w:szCs w:val="22"/>
          <w:lang w:val="sv-SE"/>
        </w:rPr>
        <w:t>-</w:t>
      </w:r>
      <w:r w:rsidRPr="00C91FC3">
        <w:rPr>
          <w:noProof/>
          <w:szCs w:val="22"/>
          <w:lang w:val="sv-SE"/>
        </w:rPr>
        <w:tab/>
        <w:t>Om du glömt att ta en dos, tag den så snart du kommer ihåg. Hoppa däremot över missad dos</w:t>
      </w:r>
    </w:p>
    <w:p w14:paraId="268647C9" w14:textId="77777777" w:rsidR="00A860F7" w:rsidRPr="00C91FC3" w:rsidRDefault="00A860F7" w:rsidP="00A860F7">
      <w:pPr>
        <w:rPr>
          <w:noProof/>
          <w:szCs w:val="22"/>
          <w:lang w:val="sv-SE"/>
        </w:rPr>
      </w:pPr>
      <w:r w:rsidRPr="00C91FC3">
        <w:rPr>
          <w:noProof/>
          <w:szCs w:val="22"/>
          <w:lang w:val="sv-SE"/>
        </w:rPr>
        <w:tab/>
        <w:t>om det snart är dags att ta nästa dos.</w:t>
      </w:r>
    </w:p>
    <w:p w14:paraId="087CAB10" w14:textId="77777777" w:rsidR="00A860F7" w:rsidRPr="00C91FC3" w:rsidRDefault="00A860F7" w:rsidP="00A860F7">
      <w:pPr>
        <w:rPr>
          <w:noProof/>
          <w:szCs w:val="22"/>
          <w:lang w:val="sv-SE"/>
        </w:rPr>
      </w:pPr>
      <w:r w:rsidRPr="00C91FC3">
        <w:rPr>
          <w:noProof/>
          <w:szCs w:val="22"/>
          <w:lang w:val="sv-SE"/>
        </w:rPr>
        <w:t>-</w:t>
      </w:r>
      <w:r w:rsidRPr="00C91FC3">
        <w:rPr>
          <w:noProof/>
          <w:szCs w:val="22"/>
          <w:lang w:val="sv-SE"/>
        </w:rPr>
        <w:tab/>
        <w:t>Fortsätt därefter med ditt normala schema.</w:t>
      </w:r>
    </w:p>
    <w:p w14:paraId="31BB2B67" w14:textId="77777777" w:rsidR="00A860F7" w:rsidRPr="00C91FC3" w:rsidRDefault="00A860F7" w:rsidP="00A860F7">
      <w:pPr>
        <w:rPr>
          <w:noProof/>
          <w:szCs w:val="22"/>
          <w:lang w:val="sv-SE"/>
        </w:rPr>
      </w:pPr>
      <w:r w:rsidRPr="00C91FC3">
        <w:rPr>
          <w:noProof/>
          <w:szCs w:val="22"/>
          <w:lang w:val="sv-SE"/>
        </w:rPr>
        <w:t>-</w:t>
      </w:r>
      <w:r w:rsidRPr="00C91FC3">
        <w:rPr>
          <w:noProof/>
          <w:szCs w:val="22"/>
          <w:lang w:val="sv-SE"/>
        </w:rPr>
        <w:tab/>
        <w:t>Ta inte dubbel dos för att kompensera för glömd dos.</w:t>
      </w:r>
    </w:p>
    <w:p w14:paraId="747CD6CC" w14:textId="77777777" w:rsidR="00A860F7" w:rsidRPr="00C91FC3" w:rsidRDefault="00A860F7" w:rsidP="00A860F7">
      <w:pPr>
        <w:rPr>
          <w:noProof/>
          <w:szCs w:val="22"/>
          <w:lang w:val="sv-SE"/>
        </w:rPr>
      </w:pPr>
    </w:p>
    <w:p w14:paraId="74493BC7" w14:textId="77777777" w:rsidR="00A860F7" w:rsidRPr="00C91FC3" w:rsidRDefault="00A860F7" w:rsidP="00A860F7">
      <w:pPr>
        <w:rPr>
          <w:noProof/>
          <w:szCs w:val="22"/>
          <w:lang w:val="sv-SE"/>
        </w:rPr>
      </w:pPr>
      <w:r w:rsidRPr="00C91FC3">
        <w:rPr>
          <w:noProof/>
          <w:szCs w:val="22"/>
          <w:lang w:val="sv-SE"/>
        </w:rPr>
        <w:t>Om du har ytterligare frågor om detta läkemedel, kontakta läkare, apotekspersonal eller sjuksköterska.</w:t>
      </w:r>
    </w:p>
    <w:p w14:paraId="3887423F" w14:textId="77777777" w:rsidR="00A860F7" w:rsidRPr="00C91FC3" w:rsidRDefault="00A860F7" w:rsidP="00A860F7">
      <w:pPr>
        <w:ind w:right="-2"/>
        <w:rPr>
          <w:noProof/>
          <w:szCs w:val="22"/>
          <w:lang w:val="sv-SE"/>
        </w:rPr>
      </w:pPr>
    </w:p>
    <w:p w14:paraId="38053597" w14:textId="77777777" w:rsidR="00A860F7" w:rsidRPr="00C91FC3" w:rsidRDefault="00A860F7" w:rsidP="00A860F7">
      <w:pPr>
        <w:ind w:right="-2"/>
        <w:rPr>
          <w:noProof/>
          <w:szCs w:val="22"/>
          <w:lang w:val="sv-SE"/>
        </w:rPr>
      </w:pPr>
    </w:p>
    <w:p w14:paraId="3AE5BF5E" w14:textId="77777777" w:rsidR="00A860F7" w:rsidRPr="00C91FC3" w:rsidRDefault="00A860F7" w:rsidP="00A860F7">
      <w:pPr>
        <w:ind w:left="567" w:right="-2" w:hanging="567"/>
        <w:rPr>
          <w:noProof/>
          <w:szCs w:val="22"/>
          <w:lang w:val="sv-SE"/>
        </w:rPr>
      </w:pPr>
      <w:r w:rsidRPr="00C91FC3">
        <w:rPr>
          <w:b/>
          <w:noProof/>
          <w:szCs w:val="22"/>
          <w:lang w:val="sv-SE"/>
        </w:rPr>
        <w:t>4.</w:t>
      </w:r>
      <w:r w:rsidRPr="00C91FC3">
        <w:rPr>
          <w:b/>
          <w:noProof/>
          <w:szCs w:val="22"/>
          <w:lang w:val="sv-SE"/>
        </w:rPr>
        <w:tab/>
        <w:t>Eventuella biverkningar</w:t>
      </w:r>
    </w:p>
    <w:p w14:paraId="1AEB4700" w14:textId="77777777" w:rsidR="00A860F7" w:rsidRPr="00C91FC3" w:rsidRDefault="00A860F7" w:rsidP="00A860F7">
      <w:pPr>
        <w:ind w:right="-29"/>
        <w:rPr>
          <w:noProof/>
          <w:szCs w:val="22"/>
          <w:lang w:val="sv-SE"/>
        </w:rPr>
      </w:pPr>
    </w:p>
    <w:p w14:paraId="4F0F9A46" w14:textId="77777777" w:rsidR="00A860F7" w:rsidRPr="00C91FC3" w:rsidRDefault="00A860F7" w:rsidP="00A860F7">
      <w:pPr>
        <w:ind w:right="-29"/>
        <w:rPr>
          <w:noProof/>
          <w:szCs w:val="22"/>
          <w:lang w:val="sv-SE"/>
        </w:rPr>
      </w:pPr>
      <w:r w:rsidRPr="00C91FC3">
        <w:rPr>
          <w:noProof/>
          <w:szCs w:val="22"/>
          <w:lang w:val="sv-SE"/>
        </w:rPr>
        <w:t>Liksom alla läkemedel kan detta läkemedel</w:t>
      </w:r>
      <w:r w:rsidRPr="00C91FC3">
        <w:rPr>
          <w:szCs w:val="22"/>
          <w:lang w:val="sv-SE"/>
        </w:rPr>
        <w:t xml:space="preserve"> </w:t>
      </w:r>
      <w:r w:rsidRPr="00C91FC3">
        <w:rPr>
          <w:noProof/>
          <w:szCs w:val="22"/>
          <w:lang w:val="sv-SE"/>
        </w:rPr>
        <w:t>orsaka biverkningar, men alla användare behöver inte få dem. De är vanligtvis av lätt till måttlig svårighetsgrad.</w:t>
      </w:r>
    </w:p>
    <w:p w14:paraId="249E5004" w14:textId="77777777" w:rsidR="00A860F7" w:rsidRPr="00C91FC3" w:rsidRDefault="00A860F7" w:rsidP="00A860F7">
      <w:pPr>
        <w:ind w:right="-29"/>
        <w:rPr>
          <w:noProof/>
          <w:szCs w:val="22"/>
          <w:lang w:val="sv-SE"/>
        </w:rPr>
      </w:pPr>
    </w:p>
    <w:p w14:paraId="68706219" w14:textId="77777777" w:rsidR="00A860F7" w:rsidRPr="00C91FC3" w:rsidRDefault="00A860F7" w:rsidP="00A860F7">
      <w:pPr>
        <w:ind w:right="-29"/>
        <w:rPr>
          <w:b/>
          <w:bCs/>
          <w:noProof/>
          <w:szCs w:val="22"/>
          <w:lang w:val="sv-SE"/>
        </w:rPr>
      </w:pPr>
      <w:r w:rsidRPr="00C91FC3">
        <w:rPr>
          <w:b/>
          <w:bCs/>
          <w:noProof/>
          <w:szCs w:val="22"/>
          <w:lang w:val="sv-SE"/>
        </w:rPr>
        <w:t>Vissa biverkningar kan vara allvarliga. Meddela din läkare omedelbart om du får några av</w:t>
      </w:r>
    </w:p>
    <w:p w14:paraId="3A703F36" w14:textId="77777777" w:rsidR="00A860F7" w:rsidRPr="00C91FC3" w:rsidRDefault="00A860F7" w:rsidP="00A860F7">
      <w:pPr>
        <w:ind w:right="-29"/>
        <w:rPr>
          <w:b/>
          <w:bCs/>
          <w:noProof/>
          <w:szCs w:val="22"/>
          <w:lang w:val="sv-SE"/>
        </w:rPr>
      </w:pPr>
      <w:r w:rsidRPr="00C91FC3">
        <w:rPr>
          <w:b/>
          <w:bCs/>
          <w:noProof/>
          <w:szCs w:val="22"/>
          <w:lang w:val="sv-SE"/>
        </w:rPr>
        <w:t>följande:</w:t>
      </w:r>
    </w:p>
    <w:p w14:paraId="7F35C431" w14:textId="77777777" w:rsidR="00A860F7" w:rsidRPr="00C91FC3" w:rsidRDefault="00A860F7" w:rsidP="00A860F7">
      <w:pPr>
        <w:ind w:right="-29"/>
        <w:rPr>
          <w:b/>
          <w:bCs/>
          <w:noProof/>
          <w:szCs w:val="22"/>
          <w:lang w:val="sv-SE"/>
        </w:rPr>
      </w:pPr>
    </w:p>
    <w:p w14:paraId="4CB49A3D" w14:textId="77777777" w:rsidR="00A860F7" w:rsidRPr="00C91FC3" w:rsidRDefault="00A860F7" w:rsidP="00A860F7">
      <w:pPr>
        <w:ind w:right="-29"/>
        <w:rPr>
          <w:b/>
          <w:bCs/>
          <w:noProof/>
          <w:szCs w:val="22"/>
          <w:lang w:val="sv-SE"/>
        </w:rPr>
      </w:pPr>
      <w:r w:rsidRPr="00C91FC3">
        <w:rPr>
          <w:b/>
          <w:bCs/>
          <w:noProof/>
          <w:szCs w:val="22"/>
          <w:lang w:val="sv-SE"/>
        </w:rPr>
        <w:t xml:space="preserve">Mycket vanliga </w:t>
      </w:r>
      <w:r w:rsidRPr="00C91FC3">
        <w:rPr>
          <w:noProof/>
          <w:szCs w:val="22"/>
          <w:lang w:val="sv-SE"/>
        </w:rPr>
        <w:t xml:space="preserve">(kan förekomma hos fler än 1 av 10 personer) </w:t>
      </w:r>
      <w:r w:rsidRPr="00C91FC3">
        <w:rPr>
          <w:b/>
          <w:bCs/>
          <w:noProof/>
          <w:szCs w:val="22"/>
          <w:lang w:val="sv-SE"/>
        </w:rPr>
        <w:t xml:space="preserve">eller vanliga </w:t>
      </w:r>
      <w:r w:rsidRPr="00C91FC3">
        <w:rPr>
          <w:noProof/>
          <w:szCs w:val="22"/>
          <w:lang w:val="sv-SE"/>
        </w:rPr>
        <w:t>(kan förekomma hos upp till 1 av 10 personer)</w:t>
      </w:r>
      <w:r w:rsidRPr="00C91FC3">
        <w:rPr>
          <w:b/>
          <w:bCs/>
          <w:noProof/>
          <w:szCs w:val="22"/>
          <w:lang w:val="sv-SE"/>
        </w:rPr>
        <w:t>:</w:t>
      </w:r>
    </w:p>
    <w:p w14:paraId="478DFB8A" w14:textId="77777777" w:rsidR="00A860F7" w:rsidRPr="00C91FC3" w:rsidRDefault="00A860F7" w:rsidP="00A860F7">
      <w:pPr>
        <w:ind w:right="-29"/>
        <w:rPr>
          <w:noProof/>
          <w:szCs w:val="22"/>
          <w:lang w:val="sv-SE"/>
        </w:rPr>
      </w:pPr>
      <w:r w:rsidRPr="00C91FC3">
        <w:rPr>
          <w:noProof/>
          <w:szCs w:val="22"/>
          <w:lang w:val="sv-SE"/>
        </w:rPr>
        <w:t>-</w:t>
      </w:r>
      <w:r w:rsidRPr="00C91FC3">
        <w:rPr>
          <w:noProof/>
          <w:szCs w:val="22"/>
          <w:lang w:val="sv-SE"/>
        </w:rPr>
        <w:tab/>
        <w:t xml:space="preserve">Snabb viktökning. Imatinib Actavis kan göra så att din kropp binder vatten (svår </w:t>
      </w:r>
      <w:r w:rsidRPr="00C91FC3">
        <w:rPr>
          <w:noProof/>
          <w:szCs w:val="22"/>
          <w:lang w:val="sv-SE"/>
        </w:rPr>
        <w:tab/>
        <w:t>vätskeretention).</w:t>
      </w:r>
    </w:p>
    <w:p w14:paraId="2CF7ADC2" w14:textId="77777777" w:rsidR="00A860F7" w:rsidRPr="00C91FC3" w:rsidRDefault="00A860F7" w:rsidP="00A860F7">
      <w:pPr>
        <w:ind w:right="-29"/>
        <w:rPr>
          <w:noProof/>
          <w:szCs w:val="22"/>
          <w:lang w:val="sv-SE"/>
        </w:rPr>
      </w:pPr>
      <w:r w:rsidRPr="00C91FC3">
        <w:rPr>
          <w:noProof/>
          <w:szCs w:val="22"/>
          <w:lang w:val="sv-SE"/>
        </w:rPr>
        <w:t>-</w:t>
      </w:r>
      <w:r w:rsidRPr="00C91FC3">
        <w:rPr>
          <w:noProof/>
          <w:szCs w:val="22"/>
          <w:lang w:val="sv-SE"/>
        </w:rPr>
        <w:tab/>
        <w:t xml:space="preserve">Tecken på infektion, t.ex. feber, frossbrytningar, ont i halsen eller sår i munnen. Imatinib </w:t>
      </w:r>
      <w:r w:rsidRPr="00C91FC3">
        <w:rPr>
          <w:noProof/>
          <w:szCs w:val="22"/>
          <w:lang w:val="sv-SE"/>
        </w:rPr>
        <w:tab/>
        <w:t>Actavis kan</w:t>
      </w:r>
    </w:p>
    <w:p w14:paraId="34D1B009" w14:textId="77777777" w:rsidR="00A860F7" w:rsidRPr="00C91FC3" w:rsidRDefault="00A860F7" w:rsidP="00A860F7">
      <w:pPr>
        <w:ind w:right="-29"/>
        <w:rPr>
          <w:noProof/>
          <w:szCs w:val="22"/>
          <w:lang w:val="sv-SE"/>
        </w:rPr>
      </w:pPr>
      <w:r w:rsidRPr="00C91FC3">
        <w:rPr>
          <w:noProof/>
          <w:szCs w:val="22"/>
          <w:lang w:val="sv-SE"/>
        </w:rPr>
        <w:tab/>
        <w:t>leda till minskning av antalet vita blodkroppar så att du lättare kan få infektioner.</w:t>
      </w:r>
    </w:p>
    <w:p w14:paraId="6B5B2AD3" w14:textId="77777777" w:rsidR="00A860F7" w:rsidRPr="00C91FC3" w:rsidRDefault="00A860F7" w:rsidP="00A860F7">
      <w:pPr>
        <w:ind w:right="-29"/>
        <w:rPr>
          <w:noProof/>
          <w:szCs w:val="22"/>
          <w:lang w:val="sv-SE"/>
        </w:rPr>
      </w:pPr>
      <w:r w:rsidRPr="00C91FC3">
        <w:rPr>
          <w:noProof/>
          <w:szCs w:val="22"/>
          <w:lang w:val="sv-SE"/>
        </w:rPr>
        <w:t>-</w:t>
      </w:r>
      <w:r w:rsidRPr="00C91FC3">
        <w:rPr>
          <w:noProof/>
          <w:szCs w:val="22"/>
          <w:lang w:val="sv-SE"/>
        </w:rPr>
        <w:tab/>
        <w:t>Plötsliga blödningar eller sår (när du inte har skadat dig).</w:t>
      </w:r>
    </w:p>
    <w:p w14:paraId="2386CD86" w14:textId="77777777" w:rsidR="00A860F7" w:rsidRPr="00C91FC3" w:rsidRDefault="00A860F7" w:rsidP="00A860F7">
      <w:pPr>
        <w:ind w:right="-29"/>
        <w:rPr>
          <w:noProof/>
          <w:szCs w:val="22"/>
          <w:lang w:val="sv-SE"/>
        </w:rPr>
      </w:pPr>
    </w:p>
    <w:p w14:paraId="058764AD" w14:textId="77777777" w:rsidR="00A860F7" w:rsidRPr="00C91FC3" w:rsidRDefault="00A860F7" w:rsidP="00A860F7">
      <w:pPr>
        <w:ind w:right="-29"/>
        <w:rPr>
          <w:b/>
          <w:bCs/>
          <w:noProof/>
          <w:szCs w:val="22"/>
          <w:lang w:val="sv-SE"/>
        </w:rPr>
      </w:pPr>
      <w:r w:rsidRPr="00C91FC3">
        <w:rPr>
          <w:b/>
          <w:bCs/>
          <w:noProof/>
          <w:szCs w:val="22"/>
          <w:lang w:val="sv-SE"/>
        </w:rPr>
        <w:t xml:space="preserve">Mindre vanliga </w:t>
      </w:r>
      <w:r w:rsidRPr="00C91FC3">
        <w:rPr>
          <w:bCs/>
          <w:noProof/>
          <w:szCs w:val="22"/>
          <w:lang w:val="sv-SE"/>
        </w:rPr>
        <w:t>(</w:t>
      </w:r>
      <w:r w:rsidRPr="00C91FC3">
        <w:rPr>
          <w:noProof/>
          <w:szCs w:val="22"/>
          <w:lang w:val="sv-SE"/>
        </w:rPr>
        <w:t>kan förekomma hos upp till 1 av 100 personer)</w:t>
      </w:r>
      <w:r w:rsidRPr="00C91FC3">
        <w:rPr>
          <w:b/>
          <w:bCs/>
          <w:noProof/>
          <w:szCs w:val="22"/>
          <w:lang w:val="sv-SE"/>
        </w:rPr>
        <w:t xml:space="preserve"> eller sällsynta </w:t>
      </w:r>
      <w:r w:rsidRPr="00C91FC3">
        <w:rPr>
          <w:bCs/>
          <w:noProof/>
          <w:szCs w:val="22"/>
          <w:lang w:val="sv-SE"/>
        </w:rPr>
        <w:t>(</w:t>
      </w:r>
      <w:r w:rsidRPr="00C91FC3">
        <w:rPr>
          <w:noProof/>
          <w:szCs w:val="22"/>
          <w:lang w:val="sv-SE"/>
        </w:rPr>
        <w:t>kan förekomma hos upp till 1 av 1 000 personer)</w:t>
      </w:r>
      <w:r w:rsidRPr="00C91FC3">
        <w:rPr>
          <w:b/>
          <w:bCs/>
          <w:noProof/>
          <w:szCs w:val="22"/>
          <w:lang w:val="sv-SE"/>
        </w:rPr>
        <w:t>:</w:t>
      </w:r>
    </w:p>
    <w:p w14:paraId="362DEFE7" w14:textId="77777777" w:rsidR="00A860F7" w:rsidRPr="00C91FC3" w:rsidRDefault="00A860F7" w:rsidP="00A860F7">
      <w:pPr>
        <w:ind w:right="-29"/>
        <w:rPr>
          <w:noProof/>
          <w:szCs w:val="22"/>
          <w:lang w:val="sv-SE"/>
        </w:rPr>
      </w:pPr>
      <w:r w:rsidRPr="00C91FC3">
        <w:rPr>
          <w:noProof/>
          <w:szCs w:val="22"/>
          <w:lang w:val="sv-SE"/>
        </w:rPr>
        <w:t>-</w:t>
      </w:r>
      <w:r w:rsidRPr="00C91FC3">
        <w:rPr>
          <w:noProof/>
          <w:szCs w:val="22"/>
          <w:lang w:val="sv-SE"/>
        </w:rPr>
        <w:tab/>
        <w:t>Bröstsmärta, oregelbunden hjärtrytm (tecken på hjärtproblem).</w:t>
      </w:r>
    </w:p>
    <w:p w14:paraId="1B594D75" w14:textId="77777777" w:rsidR="00A860F7" w:rsidRPr="00C91FC3" w:rsidRDefault="00A860F7" w:rsidP="00A860F7">
      <w:pPr>
        <w:ind w:right="-29"/>
        <w:rPr>
          <w:noProof/>
          <w:szCs w:val="22"/>
          <w:lang w:val="sv-SE"/>
        </w:rPr>
      </w:pPr>
      <w:r w:rsidRPr="00C91FC3">
        <w:rPr>
          <w:noProof/>
          <w:szCs w:val="22"/>
          <w:lang w:val="sv-SE"/>
        </w:rPr>
        <w:t>-</w:t>
      </w:r>
      <w:r w:rsidRPr="00C91FC3">
        <w:rPr>
          <w:noProof/>
          <w:szCs w:val="22"/>
          <w:lang w:val="sv-SE"/>
        </w:rPr>
        <w:tab/>
        <w:t>Hosta, svårigheter att andas eller smärtsam andning (tecken på lungproblem).</w:t>
      </w:r>
    </w:p>
    <w:p w14:paraId="4BFD417E" w14:textId="77777777" w:rsidR="00A860F7" w:rsidRPr="00C91FC3" w:rsidRDefault="00A860F7" w:rsidP="00A860F7">
      <w:pPr>
        <w:ind w:right="-29"/>
        <w:rPr>
          <w:noProof/>
          <w:szCs w:val="22"/>
          <w:lang w:val="sv-SE"/>
        </w:rPr>
      </w:pPr>
      <w:r w:rsidRPr="00C91FC3">
        <w:rPr>
          <w:noProof/>
          <w:szCs w:val="22"/>
          <w:lang w:val="sv-SE"/>
        </w:rPr>
        <w:t>-</w:t>
      </w:r>
      <w:r w:rsidRPr="00C91FC3">
        <w:rPr>
          <w:noProof/>
          <w:szCs w:val="22"/>
          <w:lang w:val="sv-SE"/>
        </w:rPr>
        <w:tab/>
        <w:t>Känna sig snurrig, yrsel eller svimning (tecken på lågt blodtryck).</w:t>
      </w:r>
    </w:p>
    <w:p w14:paraId="4DC65D42" w14:textId="77777777" w:rsidR="00A860F7" w:rsidRPr="00C91FC3" w:rsidRDefault="00A860F7" w:rsidP="00A860F7">
      <w:pPr>
        <w:ind w:right="-29"/>
        <w:rPr>
          <w:noProof/>
          <w:szCs w:val="22"/>
          <w:lang w:val="sv-SE"/>
        </w:rPr>
      </w:pPr>
      <w:r w:rsidRPr="00C91FC3">
        <w:rPr>
          <w:noProof/>
          <w:szCs w:val="22"/>
          <w:lang w:val="sv-SE"/>
        </w:rPr>
        <w:t>-</w:t>
      </w:r>
      <w:r w:rsidRPr="00C91FC3">
        <w:rPr>
          <w:noProof/>
          <w:szCs w:val="22"/>
          <w:lang w:val="sv-SE"/>
        </w:rPr>
        <w:tab/>
        <w:t>Illamående, med minskad aptit, mörk urin, gulfärgning av hud eller ögon (tecken på</w:t>
      </w:r>
    </w:p>
    <w:p w14:paraId="4DF488B0" w14:textId="77777777" w:rsidR="00A860F7" w:rsidRPr="00C91FC3" w:rsidRDefault="00A860F7" w:rsidP="00A860F7">
      <w:pPr>
        <w:ind w:right="-29"/>
        <w:rPr>
          <w:noProof/>
          <w:szCs w:val="22"/>
          <w:lang w:val="sv-SE"/>
        </w:rPr>
      </w:pPr>
      <w:r w:rsidRPr="00C91FC3">
        <w:rPr>
          <w:noProof/>
          <w:szCs w:val="22"/>
          <w:lang w:val="sv-SE"/>
        </w:rPr>
        <w:tab/>
        <w:t>leverproblem).</w:t>
      </w:r>
    </w:p>
    <w:p w14:paraId="392CAE5D" w14:textId="77777777" w:rsidR="00A860F7" w:rsidRPr="00C91FC3" w:rsidRDefault="00A860F7" w:rsidP="00A860F7">
      <w:pPr>
        <w:ind w:right="-29"/>
        <w:rPr>
          <w:noProof/>
          <w:szCs w:val="22"/>
          <w:lang w:val="sv-SE"/>
        </w:rPr>
      </w:pPr>
      <w:r w:rsidRPr="00C91FC3">
        <w:rPr>
          <w:noProof/>
          <w:szCs w:val="22"/>
          <w:lang w:val="sv-SE"/>
        </w:rPr>
        <w:t>-</w:t>
      </w:r>
      <w:r w:rsidRPr="00C91FC3">
        <w:rPr>
          <w:noProof/>
          <w:szCs w:val="22"/>
          <w:lang w:val="sv-SE"/>
        </w:rPr>
        <w:tab/>
        <w:t>Hudutslag, rodnad med blåsor på läppar, ögon, hud eller mun, flagning av huden, feber,</w:t>
      </w:r>
    </w:p>
    <w:p w14:paraId="022A0B3E" w14:textId="77777777" w:rsidR="00A860F7" w:rsidRPr="00C91FC3" w:rsidRDefault="00A860F7" w:rsidP="00A860F7">
      <w:pPr>
        <w:ind w:right="-29"/>
        <w:rPr>
          <w:noProof/>
          <w:szCs w:val="22"/>
          <w:lang w:val="sv-SE"/>
        </w:rPr>
      </w:pPr>
      <w:r w:rsidRPr="00C91FC3">
        <w:rPr>
          <w:noProof/>
          <w:szCs w:val="22"/>
          <w:lang w:val="sv-SE"/>
        </w:rPr>
        <w:tab/>
        <w:t>upphöjda röda eller lila hudområden, klåda, brännande känsla, utslag med små varfyllda blåsor</w:t>
      </w:r>
    </w:p>
    <w:p w14:paraId="21FDFAC1" w14:textId="77777777" w:rsidR="00A860F7" w:rsidRPr="00C91FC3" w:rsidRDefault="00A860F7" w:rsidP="00A860F7">
      <w:pPr>
        <w:ind w:right="-29"/>
        <w:rPr>
          <w:noProof/>
          <w:szCs w:val="22"/>
          <w:lang w:val="sv-SE"/>
        </w:rPr>
      </w:pPr>
      <w:r w:rsidRPr="00C91FC3">
        <w:rPr>
          <w:noProof/>
          <w:szCs w:val="22"/>
          <w:lang w:val="sv-SE"/>
        </w:rPr>
        <w:tab/>
        <w:t>(tecken på hudproblem).</w:t>
      </w:r>
    </w:p>
    <w:p w14:paraId="27897E8E" w14:textId="77777777" w:rsidR="00A860F7" w:rsidRPr="00C91FC3" w:rsidRDefault="00A860F7" w:rsidP="00A860F7">
      <w:pPr>
        <w:ind w:right="-29"/>
        <w:rPr>
          <w:noProof/>
          <w:szCs w:val="22"/>
          <w:lang w:val="sv-SE"/>
        </w:rPr>
      </w:pPr>
      <w:r w:rsidRPr="00C91FC3">
        <w:rPr>
          <w:noProof/>
          <w:szCs w:val="22"/>
          <w:lang w:val="sv-SE"/>
        </w:rPr>
        <w:t>-</w:t>
      </w:r>
      <w:r w:rsidRPr="00C91FC3">
        <w:rPr>
          <w:noProof/>
          <w:szCs w:val="22"/>
          <w:lang w:val="sv-SE"/>
        </w:rPr>
        <w:tab/>
        <w:t>Svår buksmärta, blod i uppkastning, avföring eller urin, svartfärgad avföring (tecken på</w:t>
      </w:r>
    </w:p>
    <w:p w14:paraId="60C8E028" w14:textId="77777777" w:rsidR="00A860F7" w:rsidRPr="00C91FC3" w:rsidRDefault="00A860F7" w:rsidP="00A860F7">
      <w:pPr>
        <w:ind w:right="-29"/>
        <w:rPr>
          <w:noProof/>
          <w:szCs w:val="22"/>
          <w:lang w:val="sv-SE"/>
        </w:rPr>
      </w:pPr>
      <w:r w:rsidRPr="00C91FC3">
        <w:rPr>
          <w:noProof/>
          <w:szCs w:val="22"/>
          <w:lang w:val="sv-SE"/>
        </w:rPr>
        <w:tab/>
        <w:t>magtarmsjukdom).</w:t>
      </w:r>
    </w:p>
    <w:p w14:paraId="154C3ED1" w14:textId="77777777" w:rsidR="00A860F7" w:rsidRPr="00C91FC3" w:rsidRDefault="00A860F7" w:rsidP="00A860F7">
      <w:pPr>
        <w:ind w:right="-29"/>
        <w:rPr>
          <w:noProof/>
          <w:szCs w:val="22"/>
          <w:lang w:val="sv-SE"/>
        </w:rPr>
      </w:pPr>
      <w:r w:rsidRPr="00C91FC3">
        <w:rPr>
          <w:noProof/>
          <w:szCs w:val="22"/>
          <w:lang w:val="sv-SE"/>
        </w:rPr>
        <w:t>-</w:t>
      </w:r>
      <w:r w:rsidRPr="00C91FC3">
        <w:rPr>
          <w:noProof/>
          <w:szCs w:val="22"/>
          <w:lang w:val="sv-SE"/>
        </w:rPr>
        <w:tab/>
        <w:t>Kraftig urinminskning, törst (tecken på njurproblem).</w:t>
      </w:r>
    </w:p>
    <w:p w14:paraId="29129B10" w14:textId="77777777" w:rsidR="00A860F7" w:rsidRPr="00C91FC3" w:rsidRDefault="00A860F7" w:rsidP="00A860F7">
      <w:pPr>
        <w:ind w:right="-29"/>
        <w:rPr>
          <w:noProof/>
          <w:szCs w:val="22"/>
          <w:lang w:val="sv-SE"/>
        </w:rPr>
      </w:pPr>
      <w:r w:rsidRPr="00C91FC3">
        <w:rPr>
          <w:noProof/>
          <w:szCs w:val="22"/>
          <w:lang w:val="sv-SE"/>
        </w:rPr>
        <w:t>-</w:t>
      </w:r>
      <w:r w:rsidRPr="00C91FC3">
        <w:rPr>
          <w:noProof/>
          <w:szCs w:val="22"/>
          <w:lang w:val="sv-SE"/>
        </w:rPr>
        <w:tab/>
        <w:t>Illamående, med diarré och kräkningar, buksmärta eller feber (tecken på tarmproblem).</w:t>
      </w:r>
    </w:p>
    <w:p w14:paraId="49D3850F" w14:textId="77777777" w:rsidR="00A860F7" w:rsidRPr="00C91FC3" w:rsidRDefault="00A860F7" w:rsidP="00A860F7">
      <w:pPr>
        <w:ind w:right="-29"/>
        <w:rPr>
          <w:noProof/>
          <w:szCs w:val="22"/>
          <w:lang w:val="sv-SE"/>
        </w:rPr>
      </w:pPr>
      <w:r w:rsidRPr="00C91FC3">
        <w:rPr>
          <w:noProof/>
          <w:szCs w:val="22"/>
          <w:lang w:val="sv-SE"/>
        </w:rPr>
        <w:t>-</w:t>
      </w:r>
      <w:r w:rsidRPr="00C91FC3">
        <w:rPr>
          <w:noProof/>
          <w:szCs w:val="22"/>
          <w:lang w:val="sv-SE"/>
        </w:rPr>
        <w:tab/>
        <w:t>Svår huvudvärk, svaghet eller förlamning i ben eller ansikte, svårighet att prata, plötslig</w:t>
      </w:r>
    </w:p>
    <w:p w14:paraId="52A47EE5" w14:textId="77777777" w:rsidR="00A860F7" w:rsidRPr="00C91FC3" w:rsidRDefault="00A860F7" w:rsidP="00A860F7">
      <w:pPr>
        <w:ind w:right="-29"/>
        <w:rPr>
          <w:noProof/>
          <w:szCs w:val="22"/>
          <w:lang w:val="sv-SE"/>
        </w:rPr>
      </w:pPr>
      <w:r w:rsidRPr="00C91FC3">
        <w:rPr>
          <w:noProof/>
          <w:szCs w:val="22"/>
          <w:lang w:val="sv-SE"/>
        </w:rPr>
        <w:tab/>
        <w:t xml:space="preserve">medvetslöshet (tecken på problem i nervsystemet </w:t>
      </w:r>
      <w:r w:rsidRPr="00C91FC3">
        <w:rPr>
          <w:color w:val="222222"/>
          <w:szCs w:val="22"/>
          <w:lang w:val="sv-SE"/>
        </w:rPr>
        <w:t>som blödning eller svullnad i skalle/hjärna</w:t>
      </w:r>
      <w:r w:rsidRPr="00C91FC3">
        <w:rPr>
          <w:noProof/>
          <w:szCs w:val="22"/>
          <w:lang w:val="sv-SE"/>
        </w:rPr>
        <w:t>).</w:t>
      </w:r>
    </w:p>
    <w:p w14:paraId="0BA4E6FE" w14:textId="77777777" w:rsidR="00A860F7" w:rsidRPr="00C91FC3" w:rsidRDefault="00A860F7" w:rsidP="00A860F7">
      <w:pPr>
        <w:ind w:right="-29"/>
        <w:rPr>
          <w:noProof/>
          <w:szCs w:val="22"/>
          <w:lang w:val="sv-SE"/>
        </w:rPr>
      </w:pPr>
      <w:r w:rsidRPr="00C91FC3">
        <w:rPr>
          <w:noProof/>
          <w:szCs w:val="22"/>
          <w:lang w:val="sv-SE"/>
        </w:rPr>
        <w:t>-</w:t>
      </w:r>
      <w:r w:rsidRPr="00C91FC3">
        <w:rPr>
          <w:noProof/>
          <w:szCs w:val="22"/>
          <w:lang w:val="sv-SE"/>
        </w:rPr>
        <w:tab/>
        <w:t>Blekhet, trötthet och andfåddhet med mörk urin (tecken på låg nivå av röda blodkroppar).</w:t>
      </w:r>
    </w:p>
    <w:p w14:paraId="503E62E8" w14:textId="77777777" w:rsidR="00A860F7" w:rsidRPr="00C91FC3" w:rsidRDefault="00A860F7" w:rsidP="00A860F7">
      <w:pPr>
        <w:ind w:right="-29"/>
        <w:rPr>
          <w:noProof/>
          <w:szCs w:val="22"/>
          <w:lang w:val="sv-SE"/>
        </w:rPr>
      </w:pPr>
      <w:r w:rsidRPr="00C91FC3">
        <w:rPr>
          <w:noProof/>
          <w:szCs w:val="22"/>
          <w:lang w:val="sv-SE"/>
        </w:rPr>
        <w:t>-</w:t>
      </w:r>
      <w:r w:rsidRPr="00C91FC3">
        <w:rPr>
          <w:noProof/>
          <w:szCs w:val="22"/>
          <w:lang w:val="sv-SE"/>
        </w:rPr>
        <w:tab/>
        <w:t>Ögonsmärtor eller försämrad syn, blödningar i ögonen.</w:t>
      </w:r>
    </w:p>
    <w:p w14:paraId="046546CF" w14:textId="77777777" w:rsidR="00A860F7" w:rsidRPr="00C91FC3" w:rsidRDefault="00A860F7" w:rsidP="00A860F7">
      <w:pPr>
        <w:ind w:right="-29"/>
        <w:rPr>
          <w:noProof/>
          <w:szCs w:val="22"/>
          <w:lang w:val="sv-SE"/>
        </w:rPr>
      </w:pPr>
      <w:r w:rsidRPr="00C91FC3">
        <w:rPr>
          <w:noProof/>
          <w:szCs w:val="22"/>
          <w:lang w:val="sv-SE"/>
        </w:rPr>
        <w:t>-</w:t>
      </w:r>
      <w:r w:rsidRPr="00C91FC3">
        <w:rPr>
          <w:noProof/>
          <w:szCs w:val="22"/>
          <w:lang w:val="sv-SE"/>
        </w:rPr>
        <w:tab/>
        <w:t>Smärta i höfterna eller svårighet att gå.</w:t>
      </w:r>
    </w:p>
    <w:p w14:paraId="3C5A3596" w14:textId="77777777" w:rsidR="00A860F7" w:rsidRPr="00C91FC3" w:rsidRDefault="00A860F7" w:rsidP="00A860F7">
      <w:pPr>
        <w:ind w:right="-29"/>
        <w:rPr>
          <w:noProof/>
          <w:szCs w:val="22"/>
          <w:lang w:val="sv-SE"/>
        </w:rPr>
      </w:pPr>
      <w:r w:rsidRPr="00C91FC3">
        <w:rPr>
          <w:noProof/>
          <w:szCs w:val="22"/>
          <w:lang w:val="sv-SE"/>
        </w:rPr>
        <w:t>-</w:t>
      </w:r>
      <w:r w:rsidRPr="00C91FC3">
        <w:rPr>
          <w:noProof/>
          <w:szCs w:val="22"/>
          <w:lang w:val="sv-SE"/>
        </w:rPr>
        <w:tab/>
        <w:t>Domnade eller kalla tår och fingrar (tecken på Raynauds syndrom).</w:t>
      </w:r>
    </w:p>
    <w:p w14:paraId="6BC692C8" w14:textId="77777777" w:rsidR="00A860F7" w:rsidRPr="00C91FC3" w:rsidRDefault="00A860F7" w:rsidP="00A860F7">
      <w:pPr>
        <w:ind w:right="-29"/>
        <w:rPr>
          <w:noProof/>
          <w:szCs w:val="22"/>
          <w:lang w:val="sv-SE"/>
        </w:rPr>
      </w:pPr>
      <w:r w:rsidRPr="00C91FC3">
        <w:rPr>
          <w:noProof/>
          <w:szCs w:val="22"/>
          <w:lang w:val="sv-SE"/>
        </w:rPr>
        <w:t>-</w:t>
      </w:r>
      <w:r w:rsidRPr="00C91FC3">
        <w:rPr>
          <w:noProof/>
          <w:szCs w:val="22"/>
          <w:lang w:val="sv-SE"/>
        </w:rPr>
        <w:tab/>
        <w:t>Plötslig svullnad och rodnad i hud (tecken på en hudinfektion som kallas cellulit).</w:t>
      </w:r>
    </w:p>
    <w:p w14:paraId="3BF9F3F3" w14:textId="77777777" w:rsidR="00A860F7" w:rsidRPr="00C91FC3" w:rsidRDefault="00A860F7" w:rsidP="00A860F7">
      <w:pPr>
        <w:ind w:right="-29"/>
        <w:rPr>
          <w:noProof/>
          <w:szCs w:val="22"/>
          <w:lang w:val="sv-SE"/>
        </w:rPr>
      </w:pPr>
      <w:r w:rsidRPr="00C91FC3">
        <w:rPr>
          <w:noProof/>
          <w:szCs w:val="22"/>
          <w:lang w:val="sv-SE"/>
        </w:rPr>
        <w:t>-</w:t>
      </w:r>
      <w:r w:rsidRPr="00C91FC3">
        <w:rPr>
          <w:noProof/>
          <w:szCs w:val="22"/>
          <w:lang w:val="sv-SE"/>
        </w:rPr>
        <w:tab/>
      </w:r>
      <w:r w:rsidR="00630943" w:rsidRPr="00B463C8">
        <w:rPr>
          <w:noProof/>
          <w:szCs w:val="22"/>
          <w:lang w:val="sv-SE"/>
        </w:rPr>
        <w:t>Nedsatt hörsel</w:t>
      </w:r>
      <w:r w:rsidRPr="00C91FC3">
        <w:rPr>
          <w:noProof/>
          <w:szCs w:val="22"/>
          <w:lang w:val="sv-SE"/>
        </w:rPr>
        <w:t>.</w:t>
      </w:r>
    </w:p>
    <w:p w14:paraId="7F107D53" w14:textId="77777777" w:rsidR="00A860F7" w:rsidRPr="00C91FC3" w:rsidRDefault="00A860F7" w:rsidP="00A860F7">
      <w:pPr>
        <w:ind w:right="-29"/>
        <w:rPr>
          <w:noProof/>
          <w:szCs w:val="22"/>
          <w:lang w:val="sv-SE"/>
        </w:rPr>
      </w:pPr>
      <w:r w:rsidRPr="00C91FC3">
        <w:rPr>
          <w:noProof/>
          <w:szCs w:val="22"/>
          <w:lang w:val="sv-SE"/>
        </w:rPr>
        <w:t>-</w:t>
      </w:r>
      <w:r w:rsidRPr="00C91FC3">
        <w:rPr>
          <w:noProof/>
          <w:szCs w:val="22"/>
          <w:lang w:val="sv-SE"/>
        </w:rPr>
        <w:tab/>
        <w:t>Muskelsvaghet och muskelkramper med onormal hjärtrytm (tecken som tyder på förändringar i</w:t>
      </w:r>
    </w:p>
    <w:p w14:paraId="36A4E75E" w14:textId="77777777" w:rsidR="00A860F7" w:rsidRPr="00C91FC3" w:rsidRDefault="00A860F7" w:rsidP="00A860F7">
      <w:pPr>
        <w:ind w:right="-29"/>
        <w:rPr>
          <w:noProof/>
          <w:szCs w:val="22"/>
          <w:lang w:val="sv-SE"/>
        </w:rPr>
      </w:pPr>
      <w:r w:rsidRPr="00C91FC3">
        <w:rPr>
          <w:noProof/>
          <w:szCs w:val="22"/>
          <w:lang w:val="sv-SE"/>
        </w:rPr>
        <w:tab/>
        <w:t>mängden kalium i ditt blod).</w:t>
      </w:r>
    </w:p>
    <w:p w14:paraId="6F4CD1B2" w14:textId="77777777" w:rsidR="00A860F7" w:rsidRPr="00C91FC3" w:rsidRDefault="00A860F7" w:rsidP="00A860F7">
      <w:pPr>
        <w:ind w:right="-29"/>
        <w:rPr>
          <w:noProof/>
          <w:szCs w:val="22"/>
          <w:lang w:val="sv-SE"/>
        </w:rPr>
      </w:pPr>
      <w:r w:rsidRPr="00C91FC3">
        <w:rPr>
          <w:noProof/>
          <w:szCs w:val="22"/>
          <w:lang w:val="sv-SE"/>
        </w:rPr>
        <w:t>-</w:t>
      </w:r>
      <w:r w:rsidRPr="00C91FC3">
        <w:rPr>
          <w:noProof/>
          <w:szCs w:val="22"/>
          <w:lang w:val="sv-SE"/>
        </w:rPr>
        <w:tab/>
        <w:t>Tendens att få blåmärken.</w:t>
      </w:r>
    </w:p>
    <w:p w14:paraId="71157D9E" w14:textId="77777777" w:rsidR="00A860F7" w:rsidRPr="00C91FC3" w:rsidRDefault="00A860F7" w:rsidP="00A860F7">
      <w:pPr>
        <w:ind w:right="-29"/>
        <w:rPr>
          <w:noProof/>
          <w:szCs w:val="22"/>
          <w:lang w:val="sv-SE"/>
        </w:rPr>
      </w:pPr>
      <w:r w:rsidRPr="00C91FC3">
        <w:rPr>
          <w:noProof/>
          <w:szCs w:val="22"/>
          <w:lang w:val="sv-SE"/>
        </w:rPr>
        <w:t>-</w:t>
      </w:r>
      <w:r w:rsidRPr="00C91FC3">
        <w:rPr>
          <w:noProof/>
          <w:szCs w:val="22"/>
          <w:lang w:val="sv-SE"/>
        </w:rPr>
        <w:tab/>
        <w:t>Magsmärta, med illamående.</w:t>
      </w:r>
    </w:p>
    <w:p w14:paraId="6080FC39" w14:textId="77777777" w:rsidR="00A860F7" w:rsidRPr="00C91FC3" w:rsidRDefault="00A860F7" w:rsidP="00A860F7">
      <w:pPr>
        <w:ind w:right="-29"/>
        <w:rPr>
          <w:noProof/>
          <w:szCs w:val="22"/>
          <w:lang w:val="sv-SE"/>
        </w:rPr>
      </w:pPr>
      <w:r w:rsidRPr="00C91FC3">
        <w:rPr>
          <w:noProof/>
          <w:szCs w:val="22"/>
          <w:lang w:val="sv-SE"/>
        </w:rPr>
        <w:t>-</w:t>
      </w:r>
      <w:r w:rsidRPr="00C91FC3">
        <w:rPr>
          <w:noProof/>
          <w:szCs w:val="22"/>
          <w:lang w:val="sv-SE"/>
        </w:rPr>
        <w:tab/>
        <w:t>Muskelkramper, med feber, röd-brun urin, smärta eller svaghet i dina muskler (tecken på</w:t>
      </w:r>
    </w:p>
    <w:p w14:paraId="4F591137" w14:textId="77777777" w:rsidR="00A860F7" w:rsidRPr="00C91FC3" w:rsidRDefault="00A860F7" w:rsidP="00A860F7">
      <w:pPr>
        <w:ind w:right="-29"/>
        <w:rPr>
          <w:noProof/>
          <w:szCs w:val="22"/>
          <w:lang w:val="sv-SE"/>
        </w:rPr>
      </w:pPr>
      <w:r w:rsidRPr="00C91FC3">
        <w:rPr>
          <w:noProof/>
          <w:szCs w:val="22"/>
          <w:lang w:val="sv-SE"/>
        </w:rPr>
        <w:tab/>
        <w:t>muskelproblem).</w:t>
      </w:r>
    </w:p>
    <w:p w14:paraId="26F64426" w14:textId="77777777" w:rsidR="00A860F7" w:rsidRPr="00C91FC3" w:rsidRDefault="00A860F7" w:rsidP="00A860F7">
      <w:pPr>
        <w:ind w:right="-29"/>
        <w:rPr>
          <w:noProof/>
          <w:szCs w:val="22"/>
          <w:lang w:val="sv-SE"/>
        </w:rPr>
      </w:pPr>
      <w:r w:rsidRPr="00C91FC3">
        <w:rPr>
          <w:noProof/>
          <w:szCs w:val="22"/>
          <w:lang w:val="sv-SE"/>
        </w:rPr>
        <w:t>-</w:t>
      </w:r>
      <w:r w:rsidRPr="00C91FC3">
        <w:rPr>
          <w:noProof/>
          <w:szCs w:val="22"/>
          <w:lang w:val="sv-SE"/>
        </w:rPr>
        <w:tab/>
        <w:t>Bäckensmärta ibland med illamående och kräkningar, med oväntad vaginalblödning, yrsel eller</w:t>
      </w:r>
    </w:p>
    <w:p w14:paraId="50A11F20" w14:textId="77777777" w:rsidR="00A860F7" w:rsidRPr="00C91FC3" w:rsidRDefault="00A860F7" w:rsidP="00A860F7">
      <w:pPr>
        <w:ind w:right="-29"/>
        <w:rPr>
          <w:noProof/>
          <w:szCs w:val="22"/>
          <w:lang w:val="sv-SE"/>
        </w:rPr>
      </w:pPr>
      <w:r w:rsidRPr="00C91FC3">
        <w:rPr>
          <w:noProof/>
          <w:szCs w:val="22"/>
          <w:lang w:val="sv-SE"/>
        </w:rPr>
        <w:tab/>
        <w:t>svimning på grund av lågt blodtryck (tecken på problem med äggstockar eller livmoder).</w:t>
      </w:r>
    </w:p>
    <w:p w14:paraId="5033E6BD" w14:textId="77777777" w:rsidR="00A860F7" w:rsidRPr="00C91FC3" w:rsidRDefault="00A860F7" w:rsidP="00A860F7">
      <w:pPr>
        <w:ind w:right="-29"/>
        <w:rPr>
          <w:noProof/>
          <w:szCs w:val="22"/>
          <w:lang w:val="sv-SE"/>
        </w:rPr>
      </w:pPr>
      <w:r w:rsidRPr="00C91FC3">
        <w:rPr>
          <w:noProof/>
          <w:szCs w:val="22"/>
          <w:lang w:val="sv-SE"/>
        </w:rPr>
        <w:t>-</w:t>
      </w:r>
      <w:r w:rsidRPr="00C91FC3">
        <w:rPr>
          <w:noProof/>
          <w:szCs w:val="22"/>
          <w:lang w:val="sv-SE"/>
        </w:rPr>
        <w:tab/>
        <w:t>Illamående, andfåddhet, oregelbundna hjärtslag, grumlig urin, trötthet och/eller ledbesvär</w:t>
      </w:r>
    </w:p>
    <w:p w14:paraId="7227D1E0" w14:textId="77777777" w:rsidR="00630943" w:rsidRDefault="00A860F7" w:rsidP="00630943">
      <w:pPr>
        <w:ind w:left="567" w:right="-29"/>
        <w:rPr>
          <w:noProof/>
          <w:szCs w:val="22"/>
          <w:lang w:val="sv-SE"/>
        </w:rPr>
      </w:pPr>
      <w:r w:rsidRPr="00C91FC3">
        <w:rPr>
          <w:noProof/>
          <w:szCs w:val="22"/>
          <w:lang w:val="sv-SE"/>
        </w:rPr>
        <w:t>associerat med onormala laboratorievärden (t.ex. höga kalium-, urinsyra- och kalciumnivåer  och låga fosfornivåer i blodet).</w:t>
      </w:r>
      <w:r w:rsidR="00630943" w:rsidRPr="00630943">
        <w:rPr>
          <w:noProof/>
          <w:szCs w:val="22"/>
          <w:lang w:val="sv-SE"/>
        </w:rPr>
        <w:t xml:space="preserve"> </w:t>
      </w:r>
    </w:p>
    <w:p w14:paraId="7CAB69D2" w14:textId="77777777" w:rsidR="00A860F7" w:rsidRPr="00C91FC3" w:rsidRDefault="00630943" w:rsidP="00C10129">
      <w:pPr>
        <w:ind w:left="567" w:right="-29" w:hanging="567"/>
        <w:rPr>
          <w:noProof/>
          <w:szCs w:val="22"/>
          <w:lang w:val="sv-SE"/>
        </w:rPr>
      </w:pPr>
      <w:r w:rsidRPr="00C91FC3">
        <w:rPr>
          <w:noProof/>
          <w:szCs w:val="22"/>
          <w:lang w:val="sv-SE"/>
        </w:rPr>
        <w:t>-</w:t>
      </w:r>
      <w:r w:rsidRPr="00C91FC3">
        <w:rPr>
          <w:noProof/>
          <w:szCs w:val="22"/>
          <w:lang w:val="sv-SE"/>
        </w:rPr>
        <w:tab/>
      </w:r>
      <w:r w:rsidRPr="00F62748">
        <w:rPr>
          <w:color w:val="000000"/>
          <w:szCs w:val="22"/>
          <w:lang w:val="sv-SE"/>
        </w:rPr>
        <w:t>Blodproppar i små blodkärl (trombotisk mikroangiopati).</w:t>
      </w:r>
    </w:p>
    <w:p w14:paraId="57078969" w14:textId="77777777" w:rsidR="00A860F7" w:rsidRPr="00C91FC3" w:rsidRDefault="00A860F7" w:rsidP="00A860F7">
      <w:pPr>
        <w:ind w:right="-29"/>
        <w:rPr>
          <w:noProof/>
          <w:szCs w:val="22"/>
          <w:lang w:val="sv-SE"/>
        </w:rPr>
      </w:pPr>
    </w:p>
    <w:p w14:paraId="572F5F2E" w14:textId="77777777" w:rsidR="00A860F7" w:rsidRPr="00C91FC3" w:rsidRDefault="00A860F7" w:rsidP="00A860F7">
      <w:pPr>
        <w:ind w:right="-29"/>
        <w:rPr>
          <w:noProof/>
          <w:szCs w:val="22"/>
          <w:lang w:val="sv-SE"/>
        </w:rPr>
      </w:pPr>
      <w:r w:rsidRPr="00C91FC3">
        <w:rPr>
          <w:b/>
          <w:bCs/>
          <w:noProof/>
          <w:szCs w:val="22"/>
          <w:lang w:val="sv-SE"/>
        </w:rPr>
        <w:t xml:space="preserve">Ingen känd frekvens </w:t>
      </w:r>
      <w:r w:rsidRPr="00C91FC3">
        <w:rPr>
          <w:bCs/>
          <w:noProof/>
          <w:szCs w:val="22"/>
          <w:lang w:val="sv-SE"/>
        </w:rPr>
        <w:t>(</w:t>
      </w:r>
      <w:r w:rsidRPr="00C91FC3">
        <w:rPr>
          <w:noProof/>
          <w:szCs w:val="22"/>
          <w:lang w:val="sv-SE"/>
        </w:rPr>
        <w:t>frekvensen kan inte beräknas från tillgängliga data):</w:t>
      </w:r>
    </w:p>
    <w:p w14:paraId="4F633FFA" w14:textId="77777777" w:rsidR="00A860F7" w:rsidRPr="00C91FC3" w:rsidRDefault="00A860F7" w:rsidP="00A860F7">
      <w:pPr>
        <w:ind w:right="-29"/>
        <w:rPr>
          <w:noProof/>
          <w:szCs w:val="22"/>
          <w:lang w:val="sv-SE"/>
        </w:rPr>
      </w:pPr>
    </w:p>
    <w:p w14:paraId="2D9A329D" w14:textId="77777777" w:rsidR="00A860F7" w:rsidRPr="00C91FC3" w:rsidRDefault="00A860F7" w:rsidP="00A860F7">
      <w:pPr>
        <w:ind w:left="567" w:right="-29" w:hanging="567"/>
        <w:rPr>
          <w:noProof/>
          <w:szCs w:val="22"/>
          <w:lang w:val="sv-SE"/>
        </w:rPr>
      </w:pPr>
      <w:r w:rsidRPr="00C91FC3">
        <w:rPr>
          <w:noProof/>
          <w:szCs w:val="22"/>
          <w:lang w:val="sv-SE"/>
        </w:rPr>
        <w:t>-</w:t>
      </w:r>
      <w:r w:rsidRPr="00C91FC3">
        <w:rPr>
          <w:noProof/>
          <w:szCs w:val="22"/>
          <w:lang w:val="sv-SE"/>
        </w:rPr>
        <w:tab/>
        <w:t>Kombination av svåra utbredda hudutslag, illamående, feber, höga nivåer av vissa vita blodkroppar eller gul hud eller ögon (tecken på gulsot) med andfåddhet, bröstsmärta/obehag, kraftigt minskad urinproduktion och känsla av törst etc. (tecken på behandlingsrelaterad allergisk reaktion).</w:t>
      </w:r>
    </w:p>
    <w:p w14:paraId="0F946DE1" w14:textId="77777777" w:rsidR="00F246BF" w:rsidRPr="00C91FC3" w:rsidRDefault="00F246BF" w:rsidP="00F246BF">
      <w:pPr>
        <w:pStyle w:val="TextChar"/>
        <w:widowControl w:val="0"/>
        <w:numPr>
          <w:ilvl w:val="0"/>
          <w:numId w:val="43"/>
        </w:numPr>
        <w:spacing w:before="0"/>
        <w:ind w:left="567" w:hanging="567"/>
        <w:jc w:val="left"/>
        <w:rPr>
          <w:color w:val="000000"/>
          <w:sz w:val="22"/>
          <w:szCs w:val="22"/>
          <w:lang w:val="sv-SE"/>
        </w:rPr>
      </w:pPr>
      <w:r w:rsidRPr="00C91FC3">
        <w:rPr>
          <w:color w:val="000000"/>
          <w:sz w:val="22"/>
          <w:szCs w:val="22"/>
          <w:lang w:val="sv-SE"/>
        </w:rPr>
        <w:t>Kronisk njursvikt</w:t>
      </w:r>
      <w:r w:rsidR="00A30EF8" w:rsidRPr="00C91FC3">
        <w:rPr>
          <w:color w:val="000000"/>
          <w:sz w:val="22"/>
          <w:szCs w:val="22"/>
          <w:lang w:val="sv-SE"/>
        </w:rPr>
        <w:t>.</w:t>
      </w:r>
    </w:p>
    <w:p w14:paraId="4C481718" w14:textId="77777777" w:rsidR="00A30EF8" w:rsidRPr="00C91FC3" w:rsidRDefault="00A30EF8" w:rsidP="008F5674">
      <w:pPr>
        <w:widowControl w:val="0"/>
        <w:numPr>
          <w:ilvl w:val="0"/>
          <w:numId w:val="43"/>
        </w:numPr>
        <w:ind w:left="567" w:right="-29" w:hanging="567"/>
        <w:rPr>
          <w:color w:val="000000"/>
          <w:szCs w:val="22"/>
          <w:lang w:val="sv-SE"/>
        </w:rPr>
      </w:pPr>
      <w:r w:rsidRPr="00C91FC3">
        <w:rPr>
          <w:noProof/>
          <w:szCs w:val="22"/>
          <w:lang w:val="sv-SE"/>
        </w:rPr>
        <w:t>Återkomst (reaktivering) av hepatit B-infektion när du tidigare haft hepatit B (en leverinfektion).</w:t>
      </w:r>
    </w:p>
    <w:p w14:paraId="04AAE311" w14:textId="77777777" w:rsidR="00A860F7" w:rsidRPr="00C91FC3" w:rsidRDefault="00A860F7" w:rsidP="00A860F7">
      <w:pPr>
        <w:ind w:right="-29"/>
        <w:rPr>
          <w:noProof/>
          <w:szCs w:val="22"/>
          <w:lang w:val="sv-SE"/>
        </w:rPr>
      </w:pPr>
    </w:p>
    <w:p w14:paraId="2AD5B382" w14:textId="77777777" w:rsidR="00A860F7" w:rsidRPr="00C91FC3" w:rsidRDefault="00A860F7" w:rsidP="00A860F7">
      <w:pPr>
        <w:ind w:right="-29"/>
        <w:rPr>
          <w:noProof/>
          <w:szCs w:val="22"/>
          <w:lang w:val="sv-SE"/>
        </w:rPr>
      </w:pPr>
      <w:r w:rsidRPr="00C91FC3">
        <w:rPr>
          <w:b/>
          <w:bCs/>
          <w:noProof/>
          <w:szCs w:val="22"/>
          <w:lang w:val="sv-SE"/>
        </w:rPr>
        <w:t xml:space="preserve">Meddela omedelbart din läkare </w:t>
      </w:r>
      <w:r w:rsidRPr="00C91FC3">
        <w:rPr>
          <w:noProof/>
          <w:szCs w:val="22"/>
          <w:lang w:val="sv-SE"/>
        </w:rPr>
        <w:t>om du får något av ovanstående.</w:t>
      </w:r>
    </w:p>
    <w:p w14:paraId="63543BC5" w14:textId="77777777" w:rsidR="00A860F7" w:rsidRPr="00C91FC3" w:rsidRDefault="00A860F7" w:rsidP="00A860F7">
      <w:pPr>
        <w:ind w:right="-29"/>
        <w:rPr>
          <w:noProof/>
          <w:szCs w:val="22"/>
          <w:lang w:val="sv-SE"/>
        </w:rPr>
      </w:pPr>
    </w:p>
    <w:p w14:paraId="3185E197" w14:textId="77777777" w:rsidR="00A860F7" w:rsidRPr="00C91FC3" w:rsidRDefault="00A860F7" w:rsidP="00A860F7">
      <w:pPr>
        <w:ind w:right="-29"/>
        <w:rPr>
          <w:b/>
          <w:bCs/>
          <w:noProof/>
          <w:szCs w:val="22"/>
          <w:lang w:val="sv-SE"/>
        </w:rPr>
      </w:pPr>
      <w:r w:rsidRPr="00C91FC3">
        <w:rPr>
          <w:b/>
          <w:bCs/>
          <w:noProof/>
          <w:szCs w:val="22"/>
          <w:lang w:val="sv-SE"/>
        </w:rPr>
        <w:t>Andra biverkningar kan omfatta:</w:t>
      </w:r>
    </w:p>
    <w:p w14:paraId="782C1C58" w14:textId="77777777" w:rsidR="00A860F7" w:rsidRPr="00C91FC3" w:rsidRDefault="00A860F7" w:rsidP="00A860F7">
      <w:pPr>
        <w:ind w:right="-29"/>
        <w:rPr>
          <w:b/>
          <w:bCs/>
          <w:noProof/>
          <w:szCs w:val="22"/>
          <w:lang w:val="sv-SE"/>
        </w:rPr>
      </w:pPr>
    </w:p>
    <w:p w14:paraId="4F48488A" w14:textId="77777777" w:rsidR="00A860F7" w:rsidRPr="00C91FC3" w:rsidRDefault="00A860F7" w:rsidP="00A860F7">
      <w:pPr>
        <w:ind w:right="-29"/>
        <w:rPr>
          <w:b/>
          <w:bCs/>
          <w:noProof/>
          <w:szCs w:val="22"/>
          <w:lang w:val="sv-SE"/>
        </w:rPr>
      </w:pPr>
      <w:r w:rsidRPr="00C91FC3">
        <w:rPr>
          <w:b/>
          <w:bCs/>
          <w:noProof/>
          <w:szCs w:val="22"/>
          <w:lang w:val="sv-SE"/>
        </w:rPr>
        <w:t xml:space="preserve">Mycket vanliga </w:t>
      </w:r>
      <w:r w:rsidRPr="00C91FC3">
        <w:rPr>
          <w:noProof/>
          <w:szCs w:val="22"/>
          <w:lang w:val="sv-SE"/>
        </w:rPr>
        <w:t>(kan förekomma hos fler än 1 av 10 personer)</w:t>
      </w:r>
      <w:r w:rsidRPr="00C91FC3">
        <w:rPr>
          <w:b/>
          <w:bCs/>
          <w:noProof/>
          <w:szCs w:val="22"/>
          <w:lang w:val="sv-SE"/>
        </w:rPr>
        <w:t>:</w:t>
      </w:r>
    </w:p>
    <w:p w14:paraId="2313B79E" w14:textId="77777777" w:rsidR="00A860F7" w:rsidRPr="00C91FC3" w:rsidRDefault="00A860F7" w:rsidP="00A860F7">
      <w:pPr>
        <w:ind w:right="-29"/>
        <w:rPr>
          <w:noProof/>
          <w:szCs w:val="22"/>
          <w:lang w:val="sv-SE"/>
        </w:rPr>
      </w:pPr>
      <w:r w:rsidRPr="00C91FC3">
        <w:rPr>
          <w:noProof/>
          <w:szCs w:val="22"/>
          <w:lang w:val="sv-SE"/>
        </w:rPr>
        <w:t>-</w:t>
      </w:r>
      <w:r w:rsidRPr="00C91FC3">
        <w:rPr>
          <w:noProof/>
          <w:szCs w:val="22"/>
          <w:lang w:val="sv-SE"/>
        </w:rPr>
        <w:tab/>
        <w:t>Huvudvärk eller trötthet.</w:t>
      </w:r>
    </w:p>
    <w:p w14:paraId="4677E7F0" w14:textId="77777777" w:rsidR="00A860F7" w:rsidRPr="00C91FC3" w:rsidRDefault="00A860F7" w:rsidP="00A860F7">
      <w:pPr>
        <w:ind w:right="-29"/>
        <w:rPr>
          <w:noProof/>
          <w:szCs w:val="22"/>
          <w:lang w:val="sv-SE"/>
        </w:rPr>
      </w:pPr>
      <w:r w:rsidRPr="00C91FC3">
        <w:rPr>
          <w:noProof/>
          <w:szCs w:val="22"/>
          <w:lang w:val="sv-SE"/>
        </w:rPr>
        <w:t>-</w:t>
      </w:r>
      <w:r w:rsidRPr="00C91FC3">
        <w:rPr>
          <w:noProof/>
          <w:szCs w:val="22"/>
          <w:lang w:val="sv-SE"/>
        </w:rPr>
        <w:tab/>
        <w:t>Illamående, kräkningar, diarré eller matsmältningsbesvär.</w:t>
      </w:r>
    </w:p>
    <w:p w14:paraId="0109BD3B" w14:textId="77777777" w:rsidR="00A860F7" w:rsidRPr="00C91FC3" w:rsidRDefault="00A860F7" w:rsidP="00A860F7">
      <w:pPr>
        <w:ind w:right="-29"/>
        <w:rPr>
          <w:noProof/>
          <w:szCs w:val="22"/>
          <w:lang w:val="sv-SE"/>
        </w:rPr>
      </w:pPr>
      <w:r w:rsidRPr="00C91FC3">
        <w:rPr>
          <w:noProof/>
          <w:szCs w:val="22"/>
          <w:lang w:val="sv-SE"/>
        </w:rPr>
        <w:t>-</w:t>
      </w:r>
      <w:r w:rsidRPr="00C91FC3">
        <w:rPr>
          <w:noProof/>
          <w:szCs w:val="22"/>
          <w:lang w:val="sv-SE"/>
        </w:rPr>
        <w:tab/>
        <w:t>Hudutslag.</w:t>
      </w:r>
    </w:p>
    <w:p w14:paraId="6DAD2825" w14:textId="77777777" w:rsidR="00A860F7" w:rsidRPr="00C91FC3" w:rsidRDefault="00A860F7" w:rsidP="007E38C8">
      <w:pPr>
        <w:ind w:left="567" w:right="-29" w:hanging="567"/>
        <w:rPr>
          <w:noProof/>
          <w:szCs w:val="22"/>
          <w:lang w:val="sv-SE"/>
        </w:rPr>
      </w:pPr>
      <w:r w:rsidRPr="00C91FC3">
        <w:rPr>
          <w:noProof/>
          <w:szCs w:val="22"/>
          <w:lang w:val="sv-SE"/>
        </w:rPr>
        <w:t>-</w:t>
      </w:r>
      <w:r w:rsidRPr="00C91FC3">
        <w:rPr>
          <w:noProof/>
          <w:szCs w:val="22"/>
          <w:lang w:val="sv-SE"/>
        </w:rPr>
        <w:tab/>
        <w:t>Muskelkramper eller smärta i leder, muskler eller skelett</w:t>
      </w:r>
      <w:r w:rsidR="00B47403" w:rsidRPr="00C91FC3">
        <w:rPr>
          <w:noProof/>
          <w:szCs w:val="22"/>
          <w:lang w:val="sv-SE"/>
        </w:rPr>
        <w:t xml:space="preserve"> </w:t>
      </w:r>
      <w:r w:rsidR="00B47403" w:rsidRPr="00C91FC3">
        <w:rPr>
          <w:color w:val="000000"/>
          <w:szCs w:val="22"/>
          <w:lang w:val="sv-SE"/>
        </w:rPr>
        <w:t>under behandling med imatinib eller efter du har slutat ta imatinib</w:t>
      </w:r>
      <w:r w:rsidRPr="00C91FC3">
        <w:rPr>
          <w:noProof/>
          <w:szCs w:val="22"/>
          <w:lang w:val="sv-SE"/>
        </w:rPr>
        <w:t>.</w:t>
      </w:r>
    </w:p>
    <w:p w14:paraId="26E9F7A0" w14:textId="77777777" w:rsidR="00A860F7" w:rsidRPr="00C91FC3" w:rsidRDefault="00A860F7" w:rsidP="00A860F7">
      <w:pPr>
        <w:ind w:right="-29"/>
        <w:rPr>
          <w:noProof/>
          <w:szCs w:val="22"/>
          <w:lang w:val="sv-SE"/>
        </w:rPr>
      </w:pPr>
      <w:r w:rsidRPr="00C91FC3">
        <w:rPr>
          <w:noProof/>
          <w:szCs w:val="22"/>
          <w:lang w:val="sv-SE"/>
        </w:rPr>
        <w:t>-</w:t>
      </w:r>
      <w:r w:rsidRPr="00C91FC3">
        <w:rPr>
          <w:noProof/>
          <w:szCs w:val="22"/>
          <w:lang w:val="sv-SE"/>
        </w:rPr>
        <w:tab/>
        <w:t>Svullnad runt leder eller uppsvullna ögon.</w:t>
      </w:r>
    </w:p>
    <w:p w14:paraId="78CD6E98" w14:textId="77777777" w:rsidR="00A860F7" w:rsidRPr="00C91FC3" w:rsidRDefault="00A860F7" w:rsidP="00A860F7">
      <w:pPr>
        <w:ind w:right="-29"/>
        <w:rPr>
          <w:noProof/>
          <w:szCs w:val="22"/>
          <w:lang w:val="sv-SE"/>
        </w:rPr>
      </w:pPr>
      <w:r w:rsidRPr="00C91FC3">
        <w:rPr>
          <w:noProof/>
          <w:szCs w:val="22"/>
          <w:lang w:val="sv-SE"/>
        </w:rPr>
        <w:t>-</w:t>
      </w:r>
      <w:r w:rsidRPr="00C91FC3">
        <w:rPr>
          <w:noProof/>
          <w:szCs w:val="22"/>
          <w:lang w:val="sv-SE"/>
        </w:rPr>
        <w:tab/>
        <w:t>Viktuppgång.</w:t>
      </w:r>
    </w:p>
    <w:p w14:paraId="7C18A345" w14:textId="77777777" w:rsidR="00A860F7" w:rsidRPr="00C91FC3" w:rsidRDefault="00A860F7" w:rsidP="00A860F7">
      <w:pPr>
        <w:ind w:right="-29"/>
        <w:rPr>
          <w:noProof/>
          <w:szCs w:val="22"/>
          <w:lang w:val="sv-SE"/>
        </w:rPr>
      </w:pPr>
      <w:r w:rsidRPr="00C91FC3">
        <w:rPr>
          <w:b/>
          <w:bCs/>
          <w:noProof/>
          <w:szCs w:val="22"/>
          <w:lang w:val="sv-SE"/>
        </w:rPr>
        <w:t xml:space="preserve">Meddela din läkare </w:t>
      </w:r>
      <w:r w:rsidRPr="00C91FC3">
        <w:rPr>
          <w:noProof/>
          <w:szCs w:val="22"/>
          <w:lang w:val="sv-SE"/>
        </w:rPr>
        <w:t>om något av detta påverkar dig allvarligt.</w:t>
      </w:r>
    </w:p>
    <w:p w14:paraId="583C7731" w14:textId="77777777" w:rsidR="00A860F7" w:rsidRPr="00C91FC3" w:rsidRDefault="00A860F7" w:rsidP="00A860F7">
      <w:pPr>
        <w:ind w:right="-29"/>
        <w:rPr>
          <w:noProof/>
          <w:szCs w:val="22"/>
          <w:lang w:val="sv-SE"/>
        </w:rPr>
      </w:pPr>
      <w:r w:rsidRPr="00C91FC3">
        <w:rPr>
          <w:noProof/>
          <w:szCs w:val="22"/>
          <w:lang w:val="sv-SE"/>
        </w:rPr>
        <w:t xml:space="preserve"> </w:t>
      </w:r>
    </w:p>
    <w:p w14:paraId="22B566A6" w14:textId="77777777" w:rsidR="00A860F7" w:rsidRPr="00C91FC3" w:rsidRDefault="00A860F7" w:rsidP="00A860F7">
      <w:pPr>
        <w:ind w:right="-29"/>
        <w:rPr>
          <w:b/>
          <w:bCs/>
          <w:noProof/>
          <w:szCs w:val="22"/>
          <w:lang w:val="sv-SE"/>
        </w:rPr>
      </w:pPr>
      <w:r w:rsidRPr="00C91FC3">
        <w:rPr>
          <w:b/>
          <w:bCs/>
          <w:noProof/>
          <w:szCs w:val="22"/>
          <w:lang w:val="sv-SE"/>
        </w:rPr>
        <w:t xml:space="preserve">Vanliga </w:t>
      </w:r>
      <w:r w:rsidRPr="00C91FC3">
        <w:rPr>
          <w:bCs/>
          <w:noProof/>
          <w:szCs w:val="22"/>
          <w:lang w:val="sv-SE"/>
        </w:rPr>
        <w:t>(</w:t>
      </w:r>
      <w:r w:rsidRPr="00C91FC3">
        <w:rPr>
          <w:noProof/>
          <w:szCs w:val="22"/>
          <w:lang w:val="sv-SE"/>
        </w:rPr>
        <w:t>kan förekomma hos upp till 1 av 10 personer)</w:t>
      </w:r>
      <w:r w:rsidRPr="00C91FC3">
        <w:rPr>
          <w:b/>
          <w:bCs/>
          <w:noProof/>
          <w:szCs w:val="22"/>
          <w:lang w:val="sv-SE"/>
        </w:rPr>
        <w:t>:</w:t>
      </w:r>
    </w:p>
    <w:p w14:paraId="242FAB99" w14:textId="77777777" w:rsidR="00A860F7" w:rsidRPr="00C91FC3" w:rsidRDefault="00A860F7" w:rsidP="00A860F7">
      <w:pPr>
        <w:ind w:right="-29"/>
        <w:rPr>
          <w:noProof/>
          <w:szCs w:val="22"/>
          <w:lang w:val="sv-SE"/>
        </w:rPr>
      </w:pPr>
      <w:r w:rsidRPr="00C91FC3">
        <w:rPr>
          <w:noProof/>
          <w:szCs w:val="22"/>
          <w:lang w:val="sv-SE"/>
        </w:rPr>
        <w:t>-</w:t>
      </w:r>
      <w:r w:rsidRPr="00C91FC3">
        <w:rPr>
          <w:noProof/>
          <w:szCs w:val="22"/>
          <w:lang w:val="sv-SE"/>
        </w:rPr>
        <w:tab/>
        <w:t>Minskad aptit, viktnedgång eller smakstörningar.</w:t>
      </w:r>
    </w:p>
    <w:p w14:paraId="53D6D663" w14:textId="77777777" w:rsidR="00A860F7" w:rsidRPr="00C91FC3" w:rsidRDefault="00A860F7" w:rsidP="00A860F7">
      <w:pPr>
        <w:ind w:right="-29"/>
        <w:rPr>
          <w:noProof/>
          <w:szCs w:val="22"/>
          <w:lang w:val="sv-SE"/>
        </w:rPr>
      </w:pPr>
      <w:r w:rsidRPr="00C91FC3">
        <w:rPr>
          <w:noProof/>
          <w:szCs w:val="22"/>
          <w:lang w:val="sv-SE"/>
        </w:rPr>
        <w:t>-</w:t>
      </w:r>
      <w:r w:rsidRPr="00C91FC3">
        <w:rPr>
          <w:noProof/>
          <w:szCs w:val="22"/>
          <w:lang w:val="sv-SE"/>
        </w:rPr>
        <w:tab/>
        <w:t>Yrsel eller svaghet.</w:t>
      </w:r>
    </w:p>
    <w:p w14:paraId="73EB6A94" w14:textId="77777777" w:rsidR="00A860F7" w:rsidRPr="00C91FC3" w:rsidRDefault="00A860F7" w:rsidP="00A860F7">
      <w:pPr>
        <w:ind w:right="-29"/>
        <w:rPr>
          <w:noProof/>
          <w:szCs w:val="22"/>
          <w:lang w:val="sv-SE"/>
        </w:rPr>
      </w:pPr>
      <w:r w:rsidRPr="00C91FC3">
        <w:rPr>
          <w:noProof/>
          <w:szCs w:val="22"/>
          <w:lang w:val="sv-SE"/>
        </w:rPr>
        <w:t>-</w:t>
      </w:r>
      <w:r w:rsidRPr="00C91FC3">
        <w:rPr>
          <w:noProof/>
          <w:szCs w:val="22"/>
          <w:lang w:val="sv-SE"/>
        </w:rPr>
        <w:tab/>
        <w:t>Sömnproblem (insomnia).</w:t>
      </w:r>
    </w:p>
    <w:p w14:paraId="2964AF12" w14:textId="77777777" w:rsidR="00A860F7" w:rsidRPr="00C91FC3" w:rsidRDefault="00A860F7" w:rsidP="00A860F7">
      <w:pPr>
        <w:ind w:right="-29"/>
        <w:rPr>
          <w:noProof/>
          <w:szCs w:val="22"/>
          <w:lang w:val="sv-SE"/>
        </w:rPr>
      </w:pPr>
      <w:r w:rsidRPr="00C91FC3">
        <w:rPr>
          <w:noProof/>
          <w:szCs w:val="22"/>
          <w:lang w:val="sv-SE"/>
        </w:rPr>
        <w:t>-</w:t>
      </w:r>
      <w:r w:rsidRPr="00C91FC3">
        <w:rPr>
          <w:noProof/>
          <w:szCs w:val="22"/>
          <w:lang w:val="sv-SE"/>
        </w:rPr>
        <w:tab/>
        <w:t>Rinnande ögon med klåda, rodnad och svullnad (bindhinneinflammation), vätskande ögon eller</w:t>
      </w:r>
    </w:p>
    <w:p w14:paraId="169D1065" w14:textId="77777777" w:rsidR="00A860F7" w:rsidRPr="00C91FC3" w:rsidRDefault="00A860F7" w:rsidP="00A860F7">
      <w:pPr>
        <w:ind w:right="-29"/>
        <w:rPr>
          <w:noProof/>
          <w:szCs w:val="22"/>
          <w:lang w:val="sv-SE"/>
        </w:rPr>
      </w:pPr>
      <w:r w:rsidRPr="00C91FC3">
        <w:rPr>
          <w:noProof/>
          <w:szCs w:val="22"/>
          <w:lang w:val="sv-SE"/>
        </w:rPr>
        <w:tab/>
        <w:t>dimsyn.</w:t>
      </w:r>
    </w:p>
    <w:p w14:paraId="228AB7C7" w14:textId="77777777" w:rsidR="00A860F7" w:rsidRPr="00C91FC3" w:rsidRDefault="00A860F7" w:rsidP="00A860F7">
      <w:pPr>
        <w:ind w:right="-29"/>
        <w:rPr>
          <w:noProof/>
          <w:szCs w:val="22"/>
          <w:lang w:val="sv-SE"/>
        </w:rPr>
      </w:pPr>
      <w:r w:rsidRPr="00C91FC3">
        <w:rPr>
          <w:noProof/>
          <w:szCs w:val="22"/>
          <w:lang w:val="sv-SE"/>
        </w:rPr>
        <w:t>-</w:t>
      </w:r>
      <w:r w:rsidRPr="00C91FC3">
        <w:rPr>
          <w:noProof/>
          <w:szCs w:val="22"/>
          <w:lang w:val="sv-SE"/>
        </w:rPr>
        <w:tab/>
        <w:t>Näsblödning.</w:t>
      </w:r>
    </w:p>
    <w:p w14:paraId="3EB912E7" w14:textId="77777777" w:rsidR="00A860F7" w:rsidRPr="00C91FC3" w:rsidRDefault="00A860F7" w:rsidP="00A860F7">
      <w:pPr>
        <w:ind w:right="-29"/>
        <w:rPr>
          <w:noProof/>
          <w:szCs w:val="22"/>
          <w:lang w:val="sv-SE"/>
        </w:rPr>
      </w:pPr>
      <w:r w:rsidRPr="00C91FC3">
        <w:rPr>
          <w:noProof/>
          <w:szCs w:val="22"/>
          <w:lang w:val="sv-SE"/>
        </w:rPr>
        <w:t>-</w:t>
      </w:r>
      <w:r w:rsidRPr="00C91FC3">
        <w:rPr>
          <w:noProof/>
          <w:szCs w:val="22"/>
          <w:lang w:val="sv-SE"/>
        </w:rPr>
        <w:tab/>
        <w:t>Buksmärta eller utspänd buk, väderspänning, halsbränna, förstoppning.</w:t>
      </w:r>
    </w:p>
    <w:p w14:paraId="5D16F7F1" w14:textId="77777777" w:rsidR="00A860F7" w:rsidRPr="00C91FC3" w:rsidRDefault="00A860F7" w:rsidP="00A860F7">
      <w:pPr>
        <w:ind w:right="-29"/>
        <w:rPr>
          <w:noProof/>
          <w:szCs w:val="22"/>
          <w:lang w:val="sv-SE"/>
        </w:rPr>
      </w:pPr>
      <w:r w:rsidRPr="00C91FC3">
        <w:rPr>
          <w:noProof/>
          <w:szCs w:val="22"/>
          <w:lang w:val="sv-SE"/>
        </w:rPr>
        <w:t>-</w:t>
      </w:r>
      <w:r w:rsidRPr="00C91FC3">
        <w:rPr>
          <w:noProof/>
          <w:szCs w:val="22"/>
          <w:lang w:val="sv-SE"/>
        </w:rPr>
        <w:tab/>
        <w:t>Klåda.</w:t>
      </w:r>
    </w:p>
    <w:p w14:paraId="5532B217" w14:textId="77777777" w:rsidR="00A860F7" w:rsidRPr="00C91FC3" w:rsidRDefault="00A860F7" w:rsidP="00A860F7">
      <w:pPr>
        <w:ind w:right="-29"/>
        <w:rPr>
          <w:noProof/>
          <w:szCs w:val="22"/>
          <w:lang w:val="sv-SE"/>
        </w:rPr>
      </w:pPr>
      <w:r w:rsidRPr="00C91FC3">
        <w:rPr>
          <w:noProof/>
          <w:szCs w:val="22"/>
          <w:lang w:val="sv-SE"/>
        </w:rPr>
        <w:t>-</w:t>
      </w:r>
      <w:r w:rsidRPr="00C91FC3">
        <w:rPr>
          <w:noProof/>
          <w:szCs w:val="22"/>
          <w:lang w:val="sv-SE"/>
        </w:rPr>
        <w:tab/>
        <w:t>Oväntat kraftigt håravfall eller uttunning av håret.</w:t>
      </w:r>
    </w:p>
    <w:p w14:paraId="14E6F885" w14:textId="77777777" w:rsidR="00A860F7" w:rsidRPr="00C91FC3" w:rsidRDefault="00A860F7" w:rsidP="00A860F7">
      <w:pPr>
        <w:ind w:right="-29"/>
        <w:rPr>
          <w:noProof/>
          <w:szCs w:val="22"/>
          <w:lang w:val="sv-SE"/>
        </w:rPr>
      </w:pPr>
      <w:r w:rsidRPr="00C91FC3">
        <w:rPr>
          <w:noProof/>
          <w:szCs w:val="22"/>
          <w:lang w:val="sv-SE"/>
        </w:rPr>
        <w:t>-</w:t>
      </w:r>
      <w:r w:rsidRPr="00C91FC3">
        <w:rPr>
          <w:noProof/>
          <w:szCs w:val="22"/>
          <w:lang w:val="sv-SE"/>
        </w:rPr>
        <w:tab/>
        <w:t>Domningar i händer och fötter.</w:t>
      </w:r>
    </w:p>
    <w:p w14:paraId="7BD8C9D3" w14:textId="77777777" w:rsidR="00A860F7" w:rsidRPr="00C91FC3" w:rsidRDefault="00A860F7" w:rsidP="00A860F7">
      <w:pPr>
        <w:ind w:right="-29"/>
        <w:rPr>
          <w:noProof/>
          <w:szCs w:val="22"/>
          <w:lang w:val="sv-SE"/>
        </w:rPr>
      </w:pPr>
      <w:r w:rsidRPr="00C91FC3">
        <w:rPr>
          <w:noProof/>
          <w:szCs w:val="22"/>
          <w:lang w:val="sv-SE"/>
        </w:rPr>
        <w:t>-</w:t>
      </w:r>
      <w:r w:rsidRPr="00C91FC3">
        <w:rPr>
          <w:noProof/>
          <w:szCs w:val="22"/>
          <w:lang w:val="sv-SE"/>
        </w:rPr>
        <w:tab/>
        <w:t>Sår i munnen.</w:t>
      </w:r>
    </w:p>
    <w:p w14:paraId="46C396BE" w14:textId="77777777" w:rsidR="00A860F7" w:rsidRPr="00C91FC3" w:rsidRDefault="00A860F7" w:rsidP="00A860F7">
      <w:pPr>
        <w:ind w:right="-29"/>
        <w:rPr>
          <w:noProof/>
          <w:szCs w:val="22"/>
          <w:lang w:val="sv-SE"/>
        </w:rPr>
      </w:pPr>
      <w:r w:rsidRPr="00C91FC3">
        <w:rPr>
          <w:noProof/>
          <w:szCs w:val="22"/>
          <w:lang w:val="sv-SE"/>
        </w:rPr>
        <w:t>-</w:t>
      </w:r>
      <w:r w:rsidRPr="00C91FC3">
        <w:rPr>
          <w:noProof/>
          <w:szCs w:val="22"/>
          <w:lang w:val="sv-SE"/>
        </w:rPr>
        <w:tab/>
        <w:t>Ledsmärta med svullnad.</w:t>
      </w:r>
    </w:p>
    <w:p w14:paraId="587AD0DC" w14:textId="77777777" w:rsidR="00A860F7" w:rsidRPr="00C91FC3" w:rsidRDefault="00A860F7" w:rsidP="00A860F7">
      <w:pPr>
        <w:ind w:right="-29"/>
        <w:rPr>
          <w:noProof/>
          <w:szCs w:val="22"/>
          <w:lang w:val="sv-SE"/>
        </w:rPr>
      </w:pPr>
      <w:r w:rsidRPr="00C91FC3">
        <w:rPr>
          <w:noProof/>
          <w:szCs w:val="22"/>
          <w:lang w:val="sv-SE"/>
        </w:rPr>
        <w:t>-</w:t>
      </w:r>
      <w:r w:rsidRPr="00C91FC3">
        <w:rPr>
          <w:noProof/>
          <w:szCs w:val="22"/>
          <w:lang w:val="sv-SE"/>
        </w:rPr>
        <w:tab/>
        <w:t>Muntorrhet, torr hud eller torra ögon.</w:t>
      </w:r>
    </w:p>
    <w:p w14:paraId="7AAB7FF4" w14:textId="77777777" w:rsidR="00A860F7" w:rsidRPr="00C91FC3" w:rsidRDefault="00A860F7" w:rsidP="00A860F7">
      <w:pPr>
        <w:ind w:right="-29"/>
        <w:rPr>
          <w:noProof/>
          <w:szCs w:val="22"/>
          <w:lang w:val="sv-SE"/>
        </w:rPr>
      </w:pPr>
      <w:r w:rsidRPr="00C91FC3">
        <w:rPr>
          <w:noProof/>
          <w:szCs w:val="22"/>
          <w:lang w:val="sv-SE"/>
        </w:rPr>
        <w:t>-</w:t>
      </w:r>
      <w:r w:rsidRPr="00C91FC3">
        <w:rPr>
          <w:noProof/>
          <w:szCs w:val="22"/>
          <w:lang w:val="sv-SE"/>
        </w:rPr>
        <w:tab/>
        <w:t>Minskad eller ökad känslighet i huden.</w:t>
      </w:r>
    </w:p>
    <w:p w14:paraId="2058B365" w14:textId="77777777" w:rsidR="00A860F7" w:rsidRPr="00C91FC3" w:rsidRDefault="00A860F7" w:rsidP="00A860F7">
      <w:pPr>
        <w:ind w:right="-29"/>
        <w:rPr>
          <w:noProof/>
          <w:szCs w:val="22"/>
          <w:lang w:val="sv-SE"/>
        </w:rPr>
      </w:pPr>
      <w:r w:rsidRPr="00C91FC3">
        <w:rPr>
          <w:noProof/>
          <w:szCs w:val="22"/>
          <w:lang w:val="sv-SE"/>
        </w:rPr>
        <w:t>-</w:t>
      </w:r>
      <w:r w:rsidRPr="00C91FC3">
        <w:rPr>
          <w:noProof/>
          <w:szCs w:val="22"/>
          <w:lang w:val="sv-SE"/>
        </w:rPr>
        <w:tab/>
        <w:t>Heta blodvallningar, frossa eller nattsvettning.</w:t>
      </w:r>
    </w:p>
    <w:p w14:paraId="05E6F7FF" w14:textId="77777777" w:rsidR="00A860F7" w:rsidRPr="00C91FC3" w:rsidRDefault="00A860F7" w:rsidP="00A860F7">
      <w:pPr>
        <w:ind w:right="-29"/>
        <w:rPr>
          <w:noProof/>
          <w:szCs w:val="22"/>
          <w:lang w:val="sv-SE"/>
        </w:rPr>
      </w:pPr>
      <w:r w:rsidRPr="00C91FC3">
        <w:rPr>
          <w:b/>
          <w:bCs/>
          <w:noProof/>
          <w:szCs w:val="22"/>
          <w:lang w:val="sv-SE"/>
        </w:rPr>
        <w:t xml:space="preserve">Meddela din läkare </w:t>
      </w:r>
      <w:r w:rsidRPr="00C91FC3">
        <w:rPr>
          <w:noProof/>
          <w:szCs w:val="22"/>
          <w:lang w:val="sv-SE"/>
        </w:rPr>
        <w:t>om något av detta påverkar dig allvarligt.</w:t>
      </w:r>
    </w:p>
    <w:p w14:paraId="08C49DFF" w14:textId="77777777" w:rsidR="00A860F7" w:rsidRPr="00C91FC3" w:rsidRDefault="00A860F7" w:rsidP="00A860F7">
      <w:pPr>
        <w:ind w:right="-29"/>
        <w:rPr>
          <w:noProof/>
          <w:szCs w:val="22"/>
          <w:lang w:val="sv-SE"/>
        </w:rPr>
      </w:pPr>
    </w:p>
    <w:p w14:paraId="79EE077D" w14:textId="77777777" w:rsidR="00A860F7" w:rsidRPr="00C91FC3" w:rsidRDefault="00A860F7" w:rsidP="00A860F7">
      <w:pPr>
        <w:ind w:right="-29"/>
        <w:rPr>
          <w:b/>
          <w:bCs/>
          <w:noProof/>
          <w:szCs w:val="22"/>
          <w:lang w:val="sv-SE"/>
        </w:rPr>
      </w:pPr>
      <w:r w:rsidRPr="00C91FC3">
        <w:rPr>
          <w:b/>
          <w:bCs/>
          <w:noProof/>
          <w:szCs w:val="22"/>
          <w:lang w:val="sv-SE"/>
        </w:rPr>
        <w:t xml:space="preserve">Ingen känd frekvens </w:t>
      </w:r>
      <w:r w:rsidRPr="00C91FC3">
        <w:rPr>
          <w:bCs/>
          <w:noProof/>
          <w:szCs w:val="22"/>
          <w:lang w:val="sv-SE"/>
        </w:rPr>
        <w:t>(</w:t>
      </w:r>
      <w:r w:rsidRPr="00C91FC3">
        <w:rPr>
          <w:noProof/>
          <w:szCs w:val="22"/>
          <w:lang w:val="sv-SE"/>
        </w:rPr>
        <w:t>frekvensen kan inte beräknas från tillgängliga data)</w:t>
      </w:r>
      <w:r w:rsidRPr="00C91FC3">
        <w:rPr>
          <w:b/>
          <w:bCs/>
          <w:noProof/>
          <w:szCs w:val="22"/>
          <w:lang w:val="sv-SE"/>
        </w:rPr>
        <w:t>:</w:t>
      </w:r>
    </w:p>
    <w:p w14:paraId="3BA24E08" w14:textId="77777777" w:rsidR="00A860F7" w:rsidRPr="00C91FC3" w:rsidRDefault="00A860F7" w:rsidP="00A860F7">
      <w:pPr>
        <w:ind w:right="-29"/>
        <w:rPr>
          <w:noProof/>
          <w:szCs w:val="22"/>
          <w:lang w:val="sv-SE"/>
        </w:rPr>
      </w:pPr>
      <w:r w:rsidRPr="00C91FC3">
        <w:rPr>
          <w:noProof/>
          <w:szCs w:val="22"/>
          <w:lang w:val="sv-SE"/>
        </w:rPr>
        <w:t>-</w:t>
      </w:r>
      <w:r w:rsidRPr="00C91FC3">
        <w:rPr>
          <w:noProof/>
          <w:szCs w:val="22"/>
          <w:lang w:val="sv-SE"/>
        </w:rPr>
        <w:tab/>
        <w:t>Rodnad och/eller svullnad i handflatorna och på fotsulorna som kan vara åtföljt av en stickande</w:t>
      </w:r>
    </w:p>
    <w:p w14:paraId="5C985A0D" w14:textId="77777777" w:rsidR="00A860F7" w:rsidRPr="00C91FC3" w:rsidRDefault="00A860F7" w:rsidP="00A860F7">
      <w:pPr>
        <w:ind w:right="-29"/>
        <w:rPr>
          <w:noProof/>
          <w:szCs w:val="22"/>
          <w:lang w:val="sv-SE"/>
        </w:rPr>
      </w:pPr>
      <w:r w:rsidRPr="00C91FC3">
        <w:rPr>
          <w:noProof/>
          <w:szCs w:val="22"/>
          <w:lang w:val="sv-SE"/>
        </w:rPr>
        <w:tab/>
        <w:t>känsla eller brännande smärta.</w:t>
      </w:r>
    </w:p>
    <w:p w14:paraId="5BC39A0F" w14:textId="77777777" w:rsidR="00A30EF8" w:rsidRPr="00C91FC3" w:rsidRDefault="00A30EF8" w:rsidP="00A860F7">
      <w:pPr>
        <w:ind w:right="-29"/>
        <w:rPr>
          <w:noProof/>
          <w:szCs w:val="22"/>
          <w:lang w:val="sv-SE"/>
        </w:rPr>
      </w:pPr>
      <w:r w:rsidRPr="00C91FC3">
        <w:rPr>
          <w:noProof/>
          <w:szCs w:val="22"/>
          <w:lang w:val="sv-SE"/>
        </w:rPr>
        <w:t>-</w:t>
      </w:r>
      <w:r w:rsidRPr="00C91FC3">
        <w:rPr>
          <w:noProof/>
          <w:szCs w:val="22"/>
          <w:lang w:val="sv-SE"/>
        </w:rPr>
        <w:tab/>
      </w:r>
      <w:r w:rsidRPr="00C91FC3">
        <w:rPr>
          <w:color w:val="000000"/>
          <w:szCs w:val="22"/>
          <w:lang w:val="sv-SE"/>
        </w:rPr>
        <w:t>Smärtsamma förändringar i huden med eller utan blåsor.</w:t>
      </w:r>
    </w:p>
    <w:p w14:paraId="79FA1C85" w14:textId="77777777" w:rsidR="00A860F7" w:rsidRPr="00C91FC3" w:rsidRDefault="00A860F7" w:rsidP="00A860F7">
      <w:pPr>
        <w:ind w:right="-29"/>
        <w:rPr>
          <w:noProof/>
          <w:szCs w:val="22"/>
          <w:lang w:val="sv-SE"/>
        </w:rPr>
      </w:pPr>
      <w:r w:rsidRPr="00C91FC3">
        <w:rPr>
          <w:noProof/>
          <w:szCs w:val="22"/>
          <w:lang w:val="sv-SE"/>
        </w:rPr>
        <w:t>-</w:t>
      </w:r>
      <w:r w:rsidRPr="00C91FC3">
        <w:rPr>
          <w:noProof/>
          <w:szCs w:val="22"/>
          <w:lang w:val="sv-SE"/>
        </w:rPr>
        <w:tab/>
        <w:t>Långsam tillväxt hos barn och ungdomar.</w:t>
      </w:r>
    </w:p>
    <w:p w14:paraId="0B2509D0" w14:textId="77777777" w:rsidR="00A860F7" w:rsidRPr="00C91FC3" w:rsidRDefault="00A860F7" w:rsidP="00A860F7">
      <w:pPr>
        <w:ind w:right="-29"/>
        <w:rPr>
          <w:noProof/>
          <w:szCs w:val="22"/>
          <w:lang w:val="sv-SE"/>
        </w:rPr>
      </w:pPr>
      <w:r w:rsidRPr="00C91FC3">
        <w:rPr>
          <w:b/>
          <w:bCs/>
          <w:noProof/>
          <w:szCs w:val="22"/>
          <w:lang w:val="sv-SE"/>
        </w:rPr>
        <w:t xml:space="preserve">Meddela din läkare </w:t>
      </w:r>
      <w:r w:rsidRPr="00C91FC3">
        <w:rPr>
          <w:noProof/>
          <w:szCs w:val="22"/>
          <w:lang w:val="sv-SE"/>
        </w:rPr>
        <w:t>om något av detta påverkar dig allvarligt.</w:t>
      </w:r>
    </w:p>
    <w:p w14:paraId="26F62ED4" w14:textId="77777777" w:rsidR="00A860F7" w:rsidRPr="00C91FC3" w:rsidRDefault="00A860F7" w:rsidP="00A860F7">
      <w:pPr>
        <w:ind w:right="-29"/>
        <w:rPr>
          <w:noProof/>
          <w:szCs w:val="22"/>
          <w:lang w:val="sv-SE"/>
        </w:rPr>
      </w:pPr>
    </w:p>
    <w:p w14:paraId="4D6F52AE" w14:textId="77777777" w:rsidR="00A860F7" w:rsidRPr="00C91FC3" w:rsidRDefault="00A860F7" w:rsidP="00A860F7">
      <w:pPr>
        <w:ind w:right="-2"/>
        <w:rPr>
          <w:noProof/>
          <w:szCs w:val="22"/>
          <w:lang w:val="sv-SE"/>
        </w:rPr>
      </w:pPr>
      <w:r w:rsidRPr="00C91FC3">
        <w:rPr>
          <w:noProof/>
          <w:szCs w:val="22"/>
          <w:lang w:val="sv-SE"/>
        </w:rPr>
        <w:t>Om du får biverkningar, tala med läkare, apotekspersonal eller sjuksköterska.</w:t>
      </w:r>
      <w:r w:rsidRPr="00C91FC3">
        <w:rPr>
          <w:color w:val="FF0000"/>
          <w:szCs w:val="22"/>
          <w:lang w:val="sv-SE"/>
        </w:rPr>
        <w:t xml:space="preserve"> </w:t>
      </w:r>
      <w:r w:rsidRPr="00C91FC3">
        <w:rPr>
          <w:noProof/>
          <w:szCs w:val="22"/>
          <w:lang w:val="sv-SE"/>
        </w:rPr>
        <w:t>Detta gäller även</w:t>
      </w:r>
      <w:r w:rsidRPr="00C91FC3">
        <w:rPr>
          <w:lang w:val="sv-SE"/>
        </w:rPr>
        <w:t xml:space="preserve"> </w:t>
      </w:r>
      <w:r w:rsidRPr="00C91FC3">
        <w:rPr>
          <w:noProof/>
          <w:szCs w:val="22"/>
          <w:lang w:val="sv-SE"/>
        </w:rPr>
        <w:t xml:space="preserve">biverkningar som inte nämns i denna information. Du kan också rapportera biverkningar direkt via </w:t>
      </w:r>
      <w:r w:rsidRPr="00C91FC3">
        <w:rPr>
          <w:noProof/>
          <w:szCs w:val="22"/>
          <w:highlight w:val="lightGray"/>
          <w:lang w:val="sv-SE"/>
        </w:rPr>
        <w:t xml:space="preserve">det nationella rapporteringssystemet listat i </w:t>
      </w:r>
      <w:hyperlink r:id="rId20" w:history="1">
        <w:r w:rsidRPr="00C91FC3">
          <w:rPr>
            <w:rStyle w:val="Hyperlink"/>
            <w:highlight w:val="lightGray"/>
            <w:lang w:val="sv-SE"/>
          </w:rPr>
          <w:t>bilaga V</w:t>
        </w:r>
      </w:hyperlink>
      <w:r w:rsidRPr="00C91FC3">
        <w:rPr>
          <w:noProof/>
          <w:color w:val="92D050"/>
          <w:szCs w:val="22"/>
          <w:lang w:val="sv-SE"/>
        </w:rPr>
        <w:t>.</w:t>
      </w:r>
      <w:r w:rsidRPr="00C91FC3">
        <w:rPr>
          <w:noProof/>
          <w:szCs w:val="22"/>
          <w:lang w:val="sv-SE"/>
        </w:rPr>
        <w:t xml:space="preserve"> Genom att rapportera biverkningar kan du bidra till att öka informationen om läkemedels säkerhet.</w:t>
      </w:r>
    </w:p>
    <w:p w14:paraId="42C3CAFB" w14:textId="77777777" w:rsidR="00A860F7" w:rsidRPr="00C91FC3" w:rsidRDefault="00A860F7" w:rsidP="00A860F7">
      <w:pPr>
        <w:ind w:right="-2"/>
        <w:rPr>
          <w:noProof/>
          <w:szCs w:val="22"/>
          <w:lang w:val="sv-SE"/>
        </w:rPr>
      </w:pPr>
    </w:p>
    <w:p w14:paraId="6C4EDCFE" w14:textId="77777777" w:rsidR="00A860F7" w:rsidRPr="00C91FC3" w:rsidRDefault="00A860F7" w:rsidP="00A860F7">
      <w:pPr>
        <w:ind w:right="-2"/>
        <w:rPr>
          <w:noProof/>
          <w:szCs w:val="22"/>
          <w:lang w:val="sv-SE"/>
        </w:rPr>
      </w:pPr>
    </w:p>
    <w:p w14:paraId="2880E600" w14:textId="77777777" w:rsidR="00A860F7" w:rsidRPr="00C91FC3" w:rsidRDefault="00A860F7" w:rsidP="00A860F7">
      <w:pPr>
        <w:ind w:left="567" w:right="-2" w:hanging="567"/>
        <w:rPr>
          <w:noProof/>
          <w:szCs w:val="22"/>
          <w:lang w:val="sv-SE"/>
        </w:rPr>
      </w:pPr>
      <w:r w:rsidRPr="00C91FC3">
        <w:rPr>
          <w:b/>
          <w:noProof/>
          <w:szCs w:val="22"/>
          <w:lang w:val="sv-SE"/>
        </w:rPr>
        <w:t>5.</w:t>
      </w:r>
      <w:r w:rsidRPr="00C91FC3">
        <w:rPr>
          <w:b/>
          <w:noProof/>
          <w:szCs w:val="22"/>
          <w:lang w:val="sv-SE"/>
        </w:rPr>
        <w:tab/>
        <w:t>Hur Imatinib Actavis ska förvaras</w:t>
      </w:r>
    </w:p>
    <w:p w14:paraId="74044CDD" w14:textId="77777777" w:rsidR="00A860F7" w:rsidRPr="00C91FC3" w:rsidRDefault="00A860F7" w:rsidP="00A860F7">
      <w:pPr>
        <w:rPr>
          <w:noProof/>
          <w:szCs w:val="22"/>
          <w:lang w:val="sv-SE"/>
        </w:rPr>
      </w:pPr>
    </w:p>
    <w:p w14:paraId="6405A355" w14:textId="77777777" w:rsidR="00A860F7" w:rsidRPr="00C91FC3" w:rsidRDefault="00A860F7" w:rsidP="00A860F7">
      <w:pPr>
        <w:ind w:right="-29"/>
        <w:rPr>
          <w:noProof/>
          <w:szCs w:val="22"/>
          <w:lang w:val="sv-SE"/>
        </w:rPr>
      </w:pPr>
      <w:r w:rsidRPr="00C91FC3">
        <w:rPr>
          <w:noProof/>
          <w:szCs w:val="22"/>
          <w:lang w:val="sv-SE"/>
        </w:rPr>
        <w:t>Förvaras detta läkemedel utom syn- och räckhåll för barn.</w:t>
      </w:r>
    </w:p>
    <w:p w14:paraId="4757E732" w14:textId="77777777" w:rsidR="00A860F7" w:rsidRPr="00C91FC3" w:rsidRDefault="00A860F7" w:rsidP="00A860F7">
      <w:pPr>
        <w:numPr>
          <w:ilvl w:val="12"/>
          <w:numId w:val="0"/>
        </w:numPr>
        <w:ind w:right="-2"/>
        <w:rPr>
          <w:noProof/>
          <w:szCs w:val="22"/>
          <w:lang w:val="sv-SE"/>
        </w:rPr>
      </w:pPr>
      <w:r w:rsidRPr="00C91FC3">
        <w:rPr>
          <w:noProof/>
          <w:szCs w:val="22"/>
          <w:lang w:val="sv-SE"/>
        </w:rPr>
        <w:t xml:space="preserve">Används före utgångsdatum som anges på kartongen </w:t>
      </w:r>
      <w:r w:rsidR="00A30EF8" w:rsidRPr="00C91FC3">
        <w:rPr>
          <w:noProof/>
          <w:szCs w:val="22"/>
          <w:lang w:val="sv-SE"/>
        </w:rPr>
        <w:t xml:space="preserve">och blistret </w:t>
      </w:r>
      <w:r w:rsidRPr="00C91FC3">
        <w:rPr>
          <w:noProof/>
          <w:szCs w:val="22"/>
          <w:lang w:val="sv-SE"/>
        </w:rPr>
        <w:t>efter EXP. Utgångsdatumet är den sista dagen i angiven månad.</w:t>
      </w:r>
    </w:p>
    <w:p w14:paraId="124D318C" w14:textId="77777777" w:rsidR="00A860F7" w:rsidRPr="00C91FC3" w:rsidRDefault="00A860F7" w:rsidP="00A860F7">
      <w:pPr>
        <w:ind w:right="-29"/>
        <w:rPr>
          <w:noProof/>
          <w:szCs w:val="22"/>
          <w:lang w:val="sv-SE"/>
        </w:rPr>
      </w:pPr>
      <w:r w:rsidRPr="00C91FC3">
        <w:rPr>
          <w:noProof/>
          <w:szCs w:val="22"/>
          <w:lang w:val="sv-SE"/>
        </w:rPr>
        <w:t>Förvaras vid högst 25 °C. Förvaras i originalförpackningen. Fuktkänsligt.</w:t>
      </w:r>
    </w:p>
    <w:p w14:paraId="36728D2B" w14:textId="77777777" w:rsidR="00A860F7" w:rsidRPr="00C91FC3" w:rsidRDefault="00A860F7" w:rsidP="00A860F7">
      <w:pPr>
        <w:ind w:right="-29"/>
        <w:rPr>
          <w:noProof/>
          <w:szCs w:val="22"/>
          <w:lang w:val="sv-SE"/>
        </w:rPr>
      </w:pPr>
      <w:r w:rsidRPr="00C91FC3">
        <w:rPr>
          <w:noProof/>
          <w:szCs w:val="22"/>
          <w:lang w:val="sv-SE"/>
        </w:rPr>
        <w:t>Användes inte om någon förpackning är skadad eller visar tecken på att ha öppnats eller</w:t>
      </w:r>
    </w:p>
    <w:p w14:paraId="639E8522" w14:textId="77777777" w:rsidR="00A860F7" w:rsidRPr="00C91FC3" w:rsidRDefault="00A860F7" w:rsidP="00A860F7">
      <w:pPr>
        <w:ind w:right="-29"/>
        <w:rPr>
          <w:noProof/>
          <w:szCs w:val="22"/>
          <w:lang w:val="sv-SE"/>
        </w:rPr>
      </w:pPr>
      <w:r w:rsidRPr="00C91FC3">
        <w:rPr>
          <w:noProof/>
          <w:szCs w:val="22"/>
          <w:lang w:val="sv-SE"/>
        </w:rPr>
        <w:t>hanterats på annat otillbörligt sätt.</w:t>
      </w:r>
    </w:p>
    <w:p w14:paraId="53665360" w14:textId="77777777" w:rsidR="00A860F7" w:rsidRPr="00C91FC3" w:rsidRDefault="00A860F7" w:rsidP="00A860F7">
      <w:pPr>
        <w:numPr>
          <w:ilvl w:val="12"/>
          <w:numId w:val="0"/>
        </w:numPr>
        <w:ind w:right="-2"/>
        <w:rPr>
          <w:noProof/>
          <w:szCs w:val="22"/>
          <w:lang w:val="sv-SE"/>
        </w:rPr>
      </w:pPr>
      <w:r w:rsidRPr="00C91FC3">
        <w:rPr>
          <w:noProof/>
          <w:szCs w:val="22"/>
          <w:lang w:val="sv-SE"/>
        </w:rPr>
        <w:t>Läkemedel ska inte kastas i avloppet eller bland hushållsavfall. Fråga apotekspersonalen hur man kastar läkemedel som inte längre används. Dessa åtgärder är till för att skydda miljön.</w:t>
      </w:r>
    </w:p>
    <w:p w14:paraId="1799648B" w14:textId="77777777" w:rsidR="00A860F7" w:rsidRPr="00C91FC3" w:rsidRDefault="00A860F7" w:rsidP="00A860F7">
      <w:pPr>
        <w:ind w:right="-2"/>
        <w:rPr>
          <w:noProof/>
          <w:szCs w:val="22"/>
          <w:lang w:val="sv-SE"/>
        </w:rPr>
      </w:pPr>
    </w:p>
    <w:p w14:paraId="72B2D3BA" w14:textId="77777777" w:rsidR="00A860F7" w:rsidRPr="00C91FC3" w:rsidRDefault="00A860F7" w:rsidP="00A860F7">
      <w:pPr>
        <w:ind w:right="-2"/>
        <w:rPr>
          <w:noProof/>
          <w:szCs w:val="22"/>
          <w:lang w:val="sv-SE"/>
        </w:rPr>
      </w:pPr>
    </w:p>
    <w:p w14:paraId="51717F5B" w14:textId="77777777" w:rsidR="00A860F7" w:rsidRPr="00C91FC3" w:rsidRDefault="00A860F7" w:rsidP="00A860F7">
      <w:pPr>
        <w:ind w:left="567" w:right="-2" w:hanging="567"/>
        <w:rPr>
          <w:b/>
          <w:noProof/>
          <w:szCs w:val="22"/>
          <w:lang w:val="sv-SE"/>
        </w:rPr>
      </w:pPr>
      <w:r w:rsidRPr="00C91FC3">
        <w:rPr>
          <w:b/>
          <w:noProof/>
          <w:szCs w:val="22"/>
          <w:lang w:val="sv-SE"/>
        </w:rPr>
        <w:t>6.</w:t>
      </w:r>
      <w:r w:rsidRPr="00C91FC3">
        <w:rPr>
          <w:b/>
          <w:noProof/>
          <w:szCs w:val="22"/>
          <w:lang w:val="sv-SE"/>
        </w:rPr>
        <w:tab/>
        <w:t>Förpackningens innehåll och övriga upplysningar</w:t>
      </w:r>
    </w:p>
    <w:p w14:paraId="0A2F9869" w14:textId="77777777" w:rsidR="00A860F7" w:rsidRPr="00C91FC3" w:rsidRDefault="00A860F7" w:rsidP="00A860F7">
      <w:pPr>
        <w:ind w:left="567" w:right="-2" w:hanging="567"/>
        <w:rPr>
          <w:b/>
          <w:noProof/>
          <w:szCs w:val="22"/>
          <w:lang w:val="sv-SE"/>
        </w:rPr>
      </w:pPr>
    </w:p>
    <w:p w14:paraId="5EF69928" w14:textId="77777777" w:rsidR="00A860F7" w:rsidRPr="00C91FC3" w:rsidRDefault="00A860F7" w:rsidP="00A860F7">
      <w:pPr>
        <w:numPr>
          <w:ilvl w:val="12"/>
          <w:numId w:val="0"/>
        </w:numPr>
        <w:rPr>
          <w:b/>
          <w:szCs w:val="22"/>
          <w:lang w:val="sv-SE"/>
        </w:rPr>
      </w:pPr>
      <w:r w:rsidRPr="00C91FC3">
        <w:rPr>
          <w:b/>
          <w:noProof/>
          <w:szCs w:val="22"/>
          <w:lang w:val="sv-SE"/>
        </w:rPr>
        <w:t>Innehållsdeklaration</w:t>
      </w:r>
    </w:p>
    <w:p w14:paraId="355E8965" w14:textId="77777777" w:rsidR="00A860F7" w:rsidRPr="00C91FC3" w:rsidRDefault="00A860F7" w:rsidP="00A860F7">
      <w:pPr>
        <w:numPr>
          <w:ilvl w:val="0"/>
          <w:numId w:val="15"/>
        </w:numPr>
        <w:tabs>
          <w:tab w:val="clear" w:pos="567"/>
        </w:tabs>
        <w:spacing w:line="240" w:lineRule="auto"/>
        <w:ind w:left="567" w:right="-2" w:hanging="567"/>
        <w:rPr>
          <w:noProof/>
          <w:szCs w:val="22"/>
          <w:lang w:val="sv-SE"/>
        </w:rPr>
      </w:pPr>
      <w:r w:rsidRPr="00C91FC3">
        <w:rPr>
          <w:noProof/>
          <w:szCs w:val="22"/>
          <w:lang w:val="sv-SE"/>
        </w:rPr>
        <w:t>Den aktiva substansen är imatinibmesylat. Varje kapsel innehåller 50 mg imatinib (som mesylat).</w:t>
      </w:r>
    </w:p>
    <w:p w14:paraId="06C9B6D2" w14:textId="77777777" w:rsidR="00A860F7" w:rsidRPr="00C91FC3" w:rsidRDefault="00A860F7" w:rsidP="00A860F7">
      <w:pPr>
        <w:numPr>
          <w:ilvl w:val="0"/>
          <w:numId w:val="15"/>
        </w:numPr>
        <w:tabs>
          <w:tab w:val="clear" w:pos="567"/>
        </w:tabs>
        <w:spacing w:line="240" w:lineRule="auto"/>
        <w:ind w:left="567" w:right="-2" w:hanging="567"/>
        <w:rPr>
          <w:noProof/>
          <w:szCs w:val="22"/>
          <w:lang w:val="sv-SE"/>
        </w:rPr>
      </w:pPr>
      <w:r w:rsidRPr="00C91FC3">
        <w:rPr>
          <w:noProof/>
          <w:szCs w:val="22"/>
          <w:lang w:val="sv-SE"/>
        </w:rPr>
        <w:t xml:space="preserve">Övriga innehållsämnen är: Kapselinnehåll: mikrokristallin cellulosa, kopovidon, krospovidon, natriumstearylfumarat, kisel (hydrofobisk, kolloidal och kolloidal, vattenfri). </w:t>
      </w:r>
    </w:p>
    <w:p w14:paraId="03774293" w14:textId="77777777" w:rsidR="00A860F7" w:rsidRPr="00C91FC3" w:rsidRDefault="00A860F7" w:rsidP="00A860F7">
      <w:pPr>
        <w:tabs>
          <w:tab w:val="clear" w:pos="567"/>
        </w:tabs>
        <w:spacing w:line="240" w:lineRule="auto"/>
        <w:ind w:left="567" w:right="-2"/>
        <w:rPr>
          <w:noProof/>
          <w:szCs w:val="22"/>
          <w:lang w:val="sv-SE"/>
        </w:rPr>
      </w:pPr>
      <w:r w:rsidRPr="00C91FC3">
        <w:rPr>
          <w:noProof/>
          <w:szCs w:val="22"/>
          <w:lang w:val="sv-SE"/>
        </w:rPr>
        <w:t xml:space="preserve">Kapselskal: hypromellos. titandioxid (E171), gul järnoxid (E172), röd järnoxid (E172), svart järnoxid (E172). </w:t>
      </w:r>
    </w:p>
    <w:p w14:paraId="1141C24B" w14:textId="77777777" w:rsidR="00A860F7" w:rsidRPr="00C91FC3" w:rsidRDefault="00A860F7" w:rsidP="00A860F7">
      <w:pPr>
        <w:tabs>
          <w:tab w:val="clear" w:pos="567"/>
        </w:tabs>
        <w:spacing w:line="240" w:lineRule="auto"/>
        <w:ind w:left="567" w:right="-2"/>
        <w:rPr>
          <w:noProof/>
          <w:szCs w:val="22"/>
          <w:lang w:val="sv-SE"/>
        </w:rPr>
      </w:pPr>
      <w:r w:rsidRPr="00C91FC3">
        <w:rPr>
          <w:noProof/>
          <w:szCs w:val="22"/>
          <w:lang w:val="sv-SE"/>
        </w:rPr>
        <w:t>Trycksvärta: schellackglasyr 45%, svart järnoxid (E172), propylenglukol, ammoniumhydroxid 28%.</w:t>
      </w:r>
      <w:r w:rsidRPr="00C91FC3">
        <w:rPr>
          <w:szCs w:val="22"/>
          <w:lang w:val="sv-SE"/>
        </w:rPr>
        <w:br/>
      </w:r>
    </w:p>
    <w:p w14:paraId="22C77643" w14:textId="77777777" w:rsidR="00A860F7" w:rsidRPr="00C91FC3" w:rsidRDefault="00A860F7" w:rsidP="00A860F7">
      <w:pPr>
        <w:autoSpaceDE w:val="0"/>
        <w:autoSpaceDN w:val="0"/>
        <w:adjustRightInd w:val="0"/>
        <w:spacing w:line="240" w:lineRule="auto"/>
        <w:rPr>
          <w:b/>
          <w:szCs w:val="22"/>
          <w:lang w:val="sv-SE"/>
        </w:rPr>
      </w:pPr>
      <w:r w:rsidRPr="00C91FC3">
        <w:rPr>
          <w:b/>
          <w:szCs w:val="22"/>
          <w:lang w:val="sv-SE"/>
        </w:rPr>
        <w:t>Läkemedlets utseende och förpackningsstorlekar</w:t>
      </w:r>
    </w:p>
    <w:p w14:paraId="5910B8F6" w14:textId="77777777" w:rsidR="00A860F7" w:rsidRPr="00C91FC3" w:rsidRDefault="00A860F7" w:rsidP="00A860F7">
      <w:pPr>
        <w:suppressAutoHyphens/>
        <w:ind w:right="141"/>
        <w:rPr>
          <w:noProof/>
          <w:szCs w:val="22"/>
          <w:lang w:val="sv-SE"/>
        </w:rPr>
      </w:pPr>
      <w:r w:rsidRPr="00C91FC3">
        <w:rPr>
          <w:noProof/>
          <w:szCs w:val="22"/>
          <w:lang w:val="sv-SE"/>
        </w:rPr>
        <w:t>Hård kapsel med ogenomskinligt orangt lock och underdel märkt med 400 mg med svart bläck. Kapseln innehåller ljusgult pulver.</w:t>
      </w:r>
    </w:p>
    <w:p w14:paraId="7194A04A" w14:textId="77777777" w:rsidR="00A860F7" w:rsidRPr="00C91FC3" w:rsidRDefault="00A860F7" w:rsidP="00A860F7">
      <w:pPr>
        <w:tabs>
          <w:tab w:val="clear" w:pos="567"/>
        </w:tabs>
        <w:spacing w:line="240" w:lineRule="auto"/>
        <w:ind w:right="-2"/>
        <w:rPr>
          <w:noProof/>
          <w:szCs w:val="22"/>
          <w:lang w:val="sv-SE"/>
        </w:rPr>
      </w:pPr>
    </w:p>
    <w:p w14:paraId="6DD61870" w14:textId="77777777" w:rsidR="00A860F7" w:rsidRPr="00C91FC3" w:rsidRDefault="00A860F7" w:rsidP="00A860F7">
      <w:pPr>
        <w:ind w:left="567" w:right="-2" w:hanging="567"/>
        <w:rPr>
          <w:i/>
          <w:noProof/>
          <w:szCs w:val="22"/>
          <w:lang w:val="sv-SE"/>
        </w:rPr>
      </w:pPr>
      <w:r w:rsidRPr="00C91FC3">
        <w:rPr>
          <w:i/>
          <w:noProof/>
          <w:szCs w:val="22"/>
          <w:lang w:val="sv-SE"/>
        </w:rPr>
        <w:t>Förpackningsstorlekar:</w:t>
      </w:r>
    </w:p>
    <w:p w14:paraId="49746DB5" w14:textId="77777777" w:rsidR="00A860F7" w:rsidRPr="00C91FC3" w:rsidRDefault="00A860F7" w:rsidP="00A860F7">
      <w:pPr>
        <w:ind w:left="567" w:right="-2" w:hanging="567"/>
        <w:rPr>
          <w:noProof/>
          <w:szCs w:val="22"/>
          <w:lang w:val="sv-SE"/>
        </w:rPr>
      </w:pPr>
      <w:r w:rsidRPr="00C91FC3">
        <w:rPr>
          <w:noProof/>
          <w:szCs w:val="22"/>
          <w:lang w:val="sv-SE"/>
        </w:rPr>
        <w:t>Kapslarna tillhandahålls i aluminiumblister-förpackningar med 10, 30, 60 eller 90 kapslar.</w:t>
      </w:r>
    </w:p>
    <w:p w14:paraId="12A19DAF" w14:textId="77777777" w:rsidR="00A860F7" w:rsidRPr="00C91FC3" w:rsidRDefault="00A860F7" w:rsidP="00A860F7">
      <w:pPr>
        <w:ind w:left="567" w:right="-2" w:hanging="567"/>
        <w:rPr>
          <w:noProof/>
          <w:szCs w:val="22"/>
          <w:lang w:val="sv-SE"/>
        </w:rPr>
      </w:pPr>
    </w:p>
    <w:p w14:paraId="5D2B0FC0" w14:textId="77777777" w:rsidR="00A860F7" w:rsidRPr="00C91FC3" w:rsidRDefault="00A860F7" w:rsidP="00A860F7">
      <w:pPr>
        <w:suppressAutoHyphens/>
        <w:rPr>
          <w:noProof/>
          <w:szCs w:val="22"/>
          <w:lang w:val="sv-SE"/>
        </w:rPr>
      </w:pPr>
      <w:r w:rsidRPr="00C91FC3">
        <w:rPr>
          <w:noProof/>
          <w:szCs w:val="22"/>
          <w:lang w:val="sv-SE"/>
        </w:rPr>
        <w:t>Eventuellt kommer inte alla förpackningsstorlekar att marknadsföras.</w:t>
      </w:r>
    </w:p>
    <w:p w14:paraId="58081609" w14:textId="77777777" w:rsidR="00A860F7" w:rsidRPr="00C91FC3" w:rsidRDefault="00A860F7" w:rsidP="00A860F7">
      <w:pPr>
        <w:ind w:left="567" w:right="-2" w:hanging="567"/>
        <w:rPr>
          <w:noProof/>
          <w:szCs w:val="22"/>
          <w:lang w:val="sv-SE"/>
        </w:rPr>
      </w:pPr>
    </w:p>
    <w:p w14:paraId="49423694" w14:textId="77777777" w:rsidR="00A860F7" w:rsidRPr="00C91FC3" w:rsidRDefault="00A860F7" w:rsidP="00A860F7">
      <w:pPr>
        <w:rPr>
          <w:b/>
          <w:noProof/>
          <w:szCs w:val="22"/>
          <w:lang w:val="sv-SE"/>
        </w:rPr>
      </w:pPr>
      <w:r w:rsidRPr="00C91FC3">
        <w:rPr>
          <w:b/>
          <w:noProof/>
          <w:szCs w:val="22"/>
          <w:lang w:val="sv-SE"/>
        </w:rPr>
        <w:t xml:space="preserve">Innehavare av godkännande för försäljning </w:t>
      </w:r>
    </w:p>
    <w:p w14:paraId="0C34A768" w14:textId="77777777" w:rsidR="00A860F7" w:rsidRPr="00C91FC3" w:rsidRDefault="00A860F7" w:rsidP="00A860F7">
      <w:pPr>
        <w:autoSpaceDE w:val="0"/>
        <w:autoSpaceDN w:val="0"/>
        <w:adjustRightInd w:val="0"/>
        <w:spacing w:line="240" w:lineRule="auto"/>
        <w:rPr>
          <w:szCs w:val="22"/>
          <w:lang w:val="sv-SE"/>
        </w:rPr>
      </w:pPr>
      <w:r w:rsidRPr="00C91FC3">
        <w:rPr>
          <w:szCs w:val="22"/>
          <w:lang w:val="sv-SE"/>
        </w:rPr>
        <w:t>Actavis Group PTC ehf.</w:t>
      </w:r>
    </w:p>
    <w:p w14:paraId="5B06F9E0" w14:textId="77777777" w:rsidR="00A860F7" w:rsidRPr="00C91FC3" w:rsidRDefault="00A860F7" w:rsidP="00A860F7">
      <w:pPr>
        <w:autoSpaceDE w:val="0"/>
        <w:autoSpaceDN w:val="0"/>
        <w:adjustRightInd w:val="0"/>
        <w:spacing w:line="240" w:lineRule="auto"/>
        <w:rPr>
          <w:szCs w:val="22"/>
          <w:lang w:val="sv-SE"/>
        </w:rPr>
      </w:pPr>
      <w:r w:rsidRPr="00C91FC3">
        <w:rPr>
          <w:szCs w:val="22"/>
          <w:lang w:val="sv-SE"/>
        </w:rPr>
        <w:t>Reykjavíkurvegur 76-78,</w:t>
      </w:r>
    </w:p>
    <w:p w14:paraId="35ACEFF3" w14:textId="77777777" w:rsidR="00A860F7" w:rsidRPr="00C91FC3" w:rsidRDefault="00A860F7" w:rsidP="00A860F7">
      <w:pPr>
        <w:autoSpaceDE w:val="0"/>
        <w:autoSpaceDN w:val="0"/>
        <w:adjustRightInd w:val="0"/>
        <w:spacing w:line="240" w:lineRule="auto"/>
        <w:rPr>
          <w:szCs w:val="22"/>
          <w:lang w:val="sv-SE"/>
        </w:rPr>
      </w:pPr>
      <w:r w:rsidRPr="00C91FC3">
        <w:rPr>
          <w:szCs w:val="22"/>
          <w:lang w:val="sv-SE"/>
        </w:rPr>
        <w:t>Hafnarfjörður</w:t>
      </w:r>
    </w:p>
    <w:p w14:paraId="467E147E" w14:textId="77777777" w:rsidR="00A860F7" w:rsidRPr="00C91FC3" w:rsidRDefault="00A860F7" w:rsidP="00A860F7">
      <w:pPr>
        <w:autoSpaceDE w:val="0"/>
        <w:autoSpaceDN w:val="0"/>
        <w:adjustRightInd w:val="0"/>
        <w:spacing w:line="240" w:lineRule="auto"/>
        <w:rPr>
          <w:szCs w:val="22"/>
          <w:lang w:val="sv-SE"/>
        </w:rPr>
      </w:pPr>
      <w:r w:rsidRPr="00C91FC3">
        <w:rPr>
          <w:szCs w:val="22"/>
          <w:lang w:val="sv-SE"/>
        </w:rPr>
        <w:t>Island</w:t>
      </w:r>
    </w:p>
    <w:p w14:paraId="6DE51018" w14:textId="77777777" w:rsidR="00A860F7" w:rsidRPr="00C91FC3" w:rsidRDefault="00A860F7" w:rsidP="00A860F7">
      <w:pPr>
        <w:suppressAutoHyphens/>
        <w:ind w:left="1" w:hanging="1"/>
        <w:rPr>
          <w:b/>
          <w:noProof/>
          <w:szCs w:val="22"/>
          <w:lang w:val="sv-SE"/>
        </w:rPr>
      </w:pPr>
    </w:p>
    <w:p w14:paraId="07A75F42" w14:textId="77777777" w:rsidR="00A860F7" w:rsidRPr="00C91FC3" w:rsidRDefault="00A860F7" w:rsidP="00A860F7">
      <w:pPr>
        <w:suppressAutoHyphens/>
        <w:ind w:left="1" w:hanging="1"/>
        <w:rPr>
          <w:b/>
          <w:noProof/>
          <w:szCs w:val="22"/>
          <w:lang w:val="sv-SE"/>
        </w:rPr>
      </w:pPr>
      <w:r w:rsidRPr="00C91FC3">
        <w:rPr>
          <w:b/>
          <w:noProof/>
          <w:szCs w:val="22"/>
          <w:lang w:val="sv-SE"/>
        </w:rPr>
        <w:t>Tillverkare</w:t>
      </w:r>
    </w:p>
    <w:p w14:paraId="3AFE283D" w14:textId="77777777" w:rsidR="00A860F7" w:rsidRPr="00C91FC3" w:rsidRDefault="00A860F7" w:rsidP="00A860F7">
      <w:pPr>
        <w:pStyle w:val="KeinLeerraum"/>
        <w:rPr>
          <w:rFonts w:ascii="Times New Roman" w:hAnsi="Times New Roman"/>
          <w:lang w:val="sv-SE"/>
        </w:rPr>
      </w:pPr>
      <w:r w:rsidRPr="00C91FC3">
        <w:rPr>
          <w:rFonts w:ascii="Times New Roman" w:hAnsi="Times New Roman"/>
          <w:lang w:val="sv-SE"/>
        </w:rPr>
        <w:t>S.C. Sindan</w:t>
      </w:r>
      <w:r w:rsidRPr="00C91FC3">
        <w:rPr>
          <w:rFonts w:ascii="Times New Roman" w:hAnsi="Times New Roman"/>
          <w:lang w:val="sv-SE"/>
        </w:rPr>
        <w:noBreakHyphen/>
        <w:t>Pharma S.R.L.</w:t>
      </w:r>
    </w:p>
    <w:p w14:paraId="435A8E04" w14:textId="77777777" w:rsidR="00A860F7" w:rsidRPr="00C91FC3" w:rsidRDefault="00A860F7" w:rsidP="00A860F7">
      <w:pPr>
        <w:pStyle w:val="KeinLeerraum"/>
        <w:rPr>
          <w:rFonts w:ascii="Times New Roman" w:hAnsi="Times New Roman"/>
          <w:lang w:val="sv-SE"/>
        </w:rPr>
      </w:pPr>
      <w:r w:rsidRPr="00C91FC3">
        <w:rPr>
          <w:rFonts w:ascii="Times New Roman" w:hAnsi="Times New Roman"/>
          <w:lang w:val="sv-SE"/>
        </w:rPr>
        <w:t>11 Ion Mihalache Blvd</w:t>
      </w:r>
    </w:p>
    <w:p w14:paraId="040711D7" w14:textId="77777777" w:rsidR="00A860F7" w:rsidRPr="00C91FC3" w:rsidRDefault="00A860F7" w:rsidP="00A860F7">
      <w:pPr>
        <w:pStyle w:val="KeinLeerraum"/>
        <w:rPr>
          <w:rFonts w:ascii="Times New Roman" w:hAnsi="Times New Roman"/>
          <w:lang w:val="sv-SE"/>
        </w:rPr>
      </w:pPr>
      <w:r w:rsidRPr="00C91FC3">
        <w:rPr>
          <w:rFonts w:ascii="Times New Roman" w:hAnsi="Times New Roman"/>
          <w:lang w:val="sv-SE"/>
        </w:rPr>
        <w:t>Bukarest</w:t>
      </w:r>
    </w:p>
    <w:p w14:paraId="1E44052D" w14:textId="77777777" w:rsidR="00A860F7" w:rsidRPr="00C91FC3" w:rsidRDefault="00A860F7" w:rsidP="00A860F7">
      <w:pPr>
        <w:pStyle w:val="KeinLeerraum"/>
        <w:rPr>
          <w:rFonts w:ascii="Times New Roman" w:hAnsi="Times New Roman"/>
          <w:lang w:val="sv-SE"/>
        </w:rPr>
      </w:pPr>
      <w:r w:rsidRPr="00C91FC3">
        <w:rPr>
          <w:rFonts w:ascii="Times New Roman" w:hAnsi="Times New Roman"/>
          <w:lang w:val="sv-SE"/>
        </w:rPr>
        <w:t>Rumänien</w:t>
      </w:r>
    </w:p>
    <w:p w14:paraId="32875F4C" w14:textId="77777777" w:rsidR="00A860F7" w:rsidRPr="00C91FC3" w:rsidRDefault="00A860F7" w:rsidP="00A860F7">
      <w:pPr>
        <w:suppressAutoHyphens/>
        <w:ind w:left="1" w:hanging="1"/>
        <w:rPr>
          <w:noProof/>
          <w:szCs w:val="22"/>
          <w:lang w:val="sv-SE"/>
        </w:rPr>
      </w:pPr>
    </w:p>
    <w:p w14:paraId="0E5FB92F" w14:textId="77777777" w:rsidR="00A860F7" w:rsidRPr="00C91FC3" w:rsidRDefault="00A860F7" w:rsidP="00A860F7">
      <w:pPr>
        <w:suppressAutoHyphens/>
        <w:ind w:left="1" w:hanging="1"/>
        <w:rPr>
          <w:noProof/>
          <w:szCs w:val="22"/>
          <w:lang w:val="sv-SE"/>
        </w:rPr>
      </w:pPr>
      <w:r w:rsidRPr="00C91FC3">
        <w:rPr>
          <w:noProof/>
          <w:szCs w:val="22"/>
          <w:lang w:val="sv-SE"/>
        </w:rPr>
        <w:t>Kontakta ombudet för innehavaren av godkännandet för försäljning om du vill veta mer om detta läkemedel:</w:t>
      </w:r>
    </w:p>
    <w:p w14:paraId="094FF9FF" w14:textId="77777777" w:rsidR="00A860F7" w:rsidRPr="00C91FC3" w:rsidRDefault="00A860F7" w:rsidP="00A860F7">
      <w:pPr>
        <w:suppressAutoHyphens/>
        <w:ind w:left="1" w:hanging="1"/>
        <w:rPr>
          <w:noProof/>
          <w:szCs w:val="22"/>
          <w:lang w:val="sv-SE"/>
        </w:rPr>
      </w:pPr>
    </w:p>
    <w:tbl>
      <w:tblPr>
        <w:tblW w:w="9356" w:type="dxa"/>
        <w:tblInd w:w="-34" w:type="dxa"/>
        <w:tblLayout w:type="fixed"/>
        <w:tblLook w:val="0000" w:firstRow="0" w:lastRow="0" w:firstColumn="0" w:lastColumn="0" w:noHBand="0" w:noVBand="0"/>
      </w:tblPr>
      <w:tblGrid>
        <w:gridCol w:w="34"/>
        <w:gridCol w:w="4644"/>
        <w:gridCol w:w="4678"/>
      </w:tblGrid>
      <w:tr w:rsidR="004478CA" w:rsidRPr="00DC08DD" w14:paraId="2DC1A115" w14:textId="77777777" w:rsidTr="008C0F67">
        <w:trPr>
          <w:gridBefore w:val="1"/>
          <w:wBefore w:w="34" w:type="dxa"/>
          <w:cantSplit/>
        </w:trPr>
        <w:tc>
          <w:tcPr>
            <w:tcW w:w="4644" w:type="dxa"/>
          </w:tcPr>
          <w:p w14:paraId="782D1789" w14:textId="77777777" w:rsidR="004478CA" w:rsidRPr="0067760F" w:rsidRDefault="004478CA" w:rsidP="008C0F67">
            <w:pPr>
              <w:pStyle w:val="KeinLeerraum"/>
              <w:rPr>
                <w:rFonts w:ascii="Times New Roman" w:hAnsi="Times New Roman"/>
                <w:lang w:val="fr-FR"/>
              </w:rPr>
            </w:pPr>
            <w:r w:rsidRPr="0067760F">
              <w:rPr>
                <w:rFonts w:ascii="Times New Roman" w:hAnsi="Times New Roman"/>
                <w:b/>
                <w:lang w:val="fr-FR"/>
              </w:rPr>
              <w:t>België/Belgique/Belgien</w:t>
            </w:r>
          </w:p>
          <w:p w14:paraId="74ECDCAD" w14:textId="77777777" w:rsidR="004478CA" w:rsidRPr="0067760F" w:rsidRDefault="004478CA" w:rsidP="008C0F67">
            <w:pPr>
              <w:pStyle w:val="KeinLeerraum"/>
              <w:rPr>
                <w:rFonts w:ascii="Times New Roman" w:hAnsi="Times New Roman"/>
                <w:lang w:val="fr-FR"/>
              </w:rPr>
            </w:pPr>
            <w:r w:rsidRPr="0067760F">
              <w:rPr>
                <w:rFonts w:ascii="Times New Roman" w:hAnsi="Times New Roman"/>
                <w:lang w:val="fr-FR"/>
              </w:rPr>
              <w:t>Actavis Group PTC ehf.</w:t>
            </w:r>
          </w:p>
          <w:p w14:paraId="3DDAC711" w14:textId="77777777" w:rsidR="004478CA" w:rsidRDefault="004478CA" w:rsidP="008C0F67">
            <w:pPr>
              <w:pStyle w:val="KeinLeerraum"/>
              <w:rPr>
                <w:rFonts w:ascii="Times New Roman" w:hAnsi="Times New Roman"/>
                <w:lang w:val="en-GB"/>
              </w:rPr>
            </w:pPr>
            <w:r w:rsidRPr="00DC08DD">
              <w:rPr>
                <w:rFonts w:ascii="Times New Roman" w:hAnsi="Times New Roman"/>
                <w:lang w:val="en-GB"/>
              </w:rPr>
              <w:t>IJsland/Islande/Island</w:t>
            </w:r>
          </w:p>
          <w:p w14:paraId="0D13B883" w14:textId="77777777" w:rsidR="004478CA" w:rsidRPr="00DC08DD" w:rsidRDefault="004478CA" w:rsidP="008C0F67">
            <w:pPr>
              <w:pStyle w:val="KeinLeerraum"/>
              <w:rPr>
                <w:rFonts w:ascii="Times New Roman" w:hAnsi="Times New Roman"/>
                <w:lang w:val="en-GB"/>
              </w:rPr>
            </w:pPr>
            <w:r w:rsidRPr="00B85F24">
              <w:rPr>
                <w:rFonts w:ascii="Times New Roman" w:hAnsi="Times New Roman"/>
                <w:lang w:val="en-GB"/>
              </w:rPr>
              <w:t>Tél/Tel: +354 5503300</w:t>
            </w:r>
          </w:p>
          <w:p w14:paraId="489A2B31" w14:textId="77777777" w:rsidR="004478CA" w:rsidRPr="00DC08DD" w:rsidRDefault="004478CA" w:rsidP="008C0F67">
            <w:pPr>
              <w:pStyle w:val="KeinLeerraum"/>
              <w:rPr>
                <w:rFonts w:ascii="Times New Roman" w:hAnsi="Times New Roman"/>
                <w:lang w:val="en-GB"/>
              </w:rPr>
            </w:pPr>
          </w:p>
        </w:tc>
        <w:tc>
          <w:tcPr>
            <w:tcW w:w="4678" w:type="dxa"/>
          </w:tcPr>
          <w:p w14:paraId="5D77DA14" w14:textId="77777777" w:rsidR="004478CA" w:rsidRPr="00DC08DD" w:rsidRDefault="004478CA" w:rsidP="008C0F67">
            <w:pPr>
              <w:pStyle w:val="KeinLeerraum"/>
              <w:rPr>
                <w:rFonts w:ascii="Times New Roman" w:hAnsi="Times New Roman"/>
                <w:lang w:val="en-GB"/>
              </w:rPr>
            </w:pPr>
            <w:r w:rsidRPr="00DC08DD">
              <w:rPr>
                <w:rFonts w:ascii="Times New Roman" w:hAnsi="Times New Roman"/>
                <w:b/>
                <w:lang w:val="en-GB"/>
              </w:rPr>
              <w:t>Lietuva</w:t>
            </w:r>
          </w:p>
          <w:p w14:paraId="59F624F4" w14:textId="7FA746BE" w:rsidR="004478CA" w:rsidRPr="00DC08DD" w:rsidRDefault="004478CA" w:rsidP="008C0F67">
            <w:pPr>
              <w:spacing w:line="240" w:lineRule="auto"/>
              <w:ind w:right="567"/>
              <w:rPr>
                <w:noProof/>
              </w:rPr>
            </w:pPr>
            <w:r w:rsidRPr="00DC08DD">
              <w:rPr>
                <w:noProof/>
              </w:rPr>
              <w:t xml:space="preserve">UAB </w:t>
            </w:r>
            <w:r>
              <w:rPr>
                <w:noProof/>
              </w:rPr>
              <w:t>Teva Baltics</w:t>
            </w:r>
          </w:p>
          <w:p w14:paraId="52F48FDD"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14:paraId="0B3FE85B" w14:textId="77777777" w:rsidR="004478CA" w:rsidRPr="00DC08DD" w:rsidRDefault="004478CA" w:rsidP="008C0F67">
            <w:pPr>
              <w:pStyle w:val="KeinLeerraum"/>
              <w:rPr>
                <w:rFonts w:ascii="Times New Roman" w:hAnsi="Times New Roman"/>
                <w:lang w:val="en-GB"/>
              </w:rPr>
            </w:pPr>
          </w:p>
        </w:tc>
      </w:tr>
      <w:tr w:rsidR="004478CA" w:rsidRPr="00DC08DD" w14:paraId="2BA560EF" w14:textId="77777777" w:rsidTr="008C0F67">
        <w:trPr>
          <w:gridBefore w:val="1"/>
          <w:wBefore w:w="34" w:type="dxa"/>
          <w:cantSplit/>
        </w:trPr>
        <w:tc>
          <w:tcPr>
            <w:tcW w:w="4644" w:type="dxa"/>
          </w:tcPr>
          <w:p w14:paraId="784D7B0B" w14:textId="77777777" w:rsidR="004478CA" w:rsidRPr="00DC08DD" w:rsidRDefault="004478CA" w:rsidP="008C0F67">
            <w:pPr>
              <w:pStyle w:val="KeinLeerraum"/>
              <w:rPr>
                <w:rFonts w:ascii="Times New Roman" w:hAnsi="Times New Roman"/>
                <w:b/>
                <w:bCs/>
                <w:lang w:val="en-GB"/>
              </w:rPr>
            </w:pPr>
            <w:r w:rsidRPr="00DC08DD">
              <w:rPr>
                <w:rFonts w:ascii="Times New Roman" w:hAnsi="Times New Roman"/>
                <w:b/>
                <w:bCs/>
                <w:lang w:val="en-GB"/>
              </w:rPr>
              <w:t>България</w:t>
            </w:r>
          </w:p>
          <w:p w14:paraId="4F763BB9"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Актавис ЕАД</w:t>
            </w:r>
          </w:p>
          <w:p w14:paraId="05DE0340"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14:paraId="312F55F7" w14:textId="77777777" w:rsidR="004478CA" w:rsidRPr="00DC08DD" w:rsidRDefault="004478CA" w:rsidP="008C0F67">
            <w:pPr>
              <w:pStyle w:val="KeinLeerraum"/>
              <w:rPr>
                <w:rFonts w:ascii="Times New Roman" w:hAnsi="Times New Roman"/>
                <w:lang w:val="en-GB"/>
              </w:rPr>
            </w:pPr>
          </w:p>
        </w:tc>
        <w:tc>
          <w:tcPr>
            <w:tcW w:w="4678" w:type="dxa"/>
          </w:tcPr>
          <w:p w14:paraId="0001A28D" w14:textId="77777777" w:rsidR="004478CA" w:rsidRPr="0067760F" w:rsidRDefault="004478CA" w:rsidP="008C0F67">
            <w:pPr>
              <w:pStyle w:val="KeinLeerraum"/>
              <w:rPr>
                <w:rFonts w:ascii="Times New Roman" w:hAnsi="Times New Roman"/>
                <w:lang w:val="en-GB"/>
              </w:rPr>
            </w:pPr>
            <w:r w:rsidRPr="0067760F">
              <w:rPr>
                <w:rFonts w:ascii="Times New Roman" w:hAnsi="Times New Roman"/>
                <w:b/>
                <w:lang w:val="en-GB"/>
              </w:rPr>
              <w:t>Luxembourg/Luxemburg</w:t>
            </w:r>
          </w:p>
          <w:p w14:paraId="59C5A914" w14:textId="77777777" w:rsidR="004478CA" w:rsidRPr="0067760F" w:rsidRDefault="004478CA" w:rsidP="008C0F67">
            <w:pPr>
              <w:pStyle w:val="KeinLeerraum"/>
              <w:rPr>
                <w:rFonts w:ascii="Times New Roman" w:hAnsi="Times New Roman"/>
                <w:lang w:val="en-GB"/>
              </w:rPr>
            </w:pPr>
            <w:r w:rsidRPr="0067760F">
              <w:rPr>
                <w:rFonts w:ascii="Times New Roman" w:hAnsi="Times New Roman"/>
                <w:lang w:val="en-GB"/>
              </w:rPr>
              <w:t>Actavis Group PTC ehf.</w:t>
            </w:r>
          </w:p>
          <w:p w14:paraId="0EF44467" w14:textId="77777777" w:rsidR="004478CA" w:rsidRDefault="004478CA" w:rsidP="008C0F67">
            <w:pPr>
              <w:pStyle w:val="KeinLeerraum"/>
              <w:rPr>
                <w:rFonts w:ascii="Times New Roman" w:hAnsi="Times New Roman"/>
                <w:lang w:val="en-GB"/>
              </w:rPr>
            </w:pPr>
            <w:r w:rsidRPr="00DC08DD">
              <w:rPr>
                <w:rFonts w:ascii="Times New Roman" w:hAnsi="Times New Roman"/>
                <w:lang w:val="en-GB"/>
              </w:rPr>
              <w:t>Islande/Island</w:t>
            </w:r>
          </w:p>
          <w:p w14:paraId="4BF0E67A" w14:textId="77777777" w:rsidR="004478CA" w:rsidRPr="001B0C82" w:rsidRDefault="004478CA" w:rsidP="008C0F67">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14:paraId="73C6C5F6" w14:textId="77777777" w:rsidR="004478CA" w:rsidRPr="00DC08DD" w:rsidRDefault="004478CA" w:rsidP="008C0F67">
            <w:pPr>
              <w:pStyle w:val="KeinLeerraum"/>
              <w:rPr>
                <w:rFonts w:ascii="Times New Roman" w:hAnsi="Times New Roman"/>
                <w:lang w:val="en-GB"/>
              </w:rPr>
            </w:pPr>
          </w:p>
        </w:tc>
      </w:tr>
      <w:tr w:rsidR="004478CA" w:rsidRPr="00DC08DD" w14:paraId="5AAE9CE2" w14:textId="77777777" w:rsidTr="008C0F67">
        <w:trPr>
          <w:gridBefore w:val="1"/>
          <w:wBefore w:w="34" w:type="dxa"/>
          <w:cantSplit/>
          <w:trHeight w:val="751"/>
        </w:trPr>
        <w:tc>
          <w:tcPr>
            <w:tcW w:w="4644" w:type="dxa"/>
          </w:tcPr>
          <w:p w14:paraId="02848054" w14:textId="77777777" w:rsidR="004478CA" w:rsidRPr="0067760F" w:rsidRDefault="004478CA" w:rsidP="008C0F67">
            <w:pPr>
              <w:pStyle w:val="KeinLeerraum"/>
              <w:rPr>
                <w:rFonts w:ascii="Times New Roman" w:hAnsi="Times New Roman"/>
              </w:rPr>
            </w:pPr>
            <w:r w:rsidRPr="0067760F">
              <w:rPr>
                <w:rFonts w:ascii="Times New Roman" w:hAnsi="Times New Roman"/>
                <w:b/>
              </w:rPr>
              <w:t>Česká republika</w:t>
            </w:r>
          </w:p>
          <w:p w14:paraId="303BBF47" w14:textId="77777777" w:rsidR="004478CA" w:rsidRPr="00DC08DD" w:rsidRDefault="004478CA" w:rsidP="008C0F67">
            <w:pPr>
              <w:tabs>
                <w:tab w:val="left" w:pos="-720"/>
              </w:tabs>
              <w:suppressAutoHyphens/>
              <w:spacing w:line="240" w:lineRule="auto"/>
              <w:ind w:right="567"/>
              <w:rPr>
                <w:noProof/>
              </w:rPr>
            </w:pPr>
            <w:r w:rsidRPr="00DC08DD">
              <w:rPr>
                <w:noProof/>
              </w:rPr>
              <w:t>Teva Pharmaceuticals CR, s.r.o.</w:t>
            </w:r>
          </w:p>
          <w:p w14:paraId="7F25D970"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14:paraId="6A139BF0" w14:textId="77777777" w:rsidR="004478CA" w:rsidRPr="00DC08DD" w:rsidRDefault="004478CA" w:rsidP="008C0F67">
            <w:pPr>
              <w:pStyle w:val="KeinLeerraum"/>
              <w:rPr>
                <w:rFonts w:ascii="Times New Roman" w:hAnsi="Times New Roman"/>
                <w:lang w:val="en-GB"/>
              </w:rPr>
            </w:pPr>
          </w:p>
        </w:tc>
        <w:tc>
          <w:tcPr>
            <w:tcW w:w="4678" w:type="dxa"/>
          </w:tcPr>
          <w:p w14:paraId="0D5248F1" w14:textId="77777777" w:rsidR="004478CA" w:rsidRPr="00DC08DD" w:rsidRDefault="004478CA" w:rsidP="008C0F67">
            <w:pPr>
              <w:pStyle w:val="KeinLeerraum"/>
              <w:rPr>
                <w:rFonts w:ascii="Times New Roman" w:hAnsi="Times New Roman"/>
                <w:b/>
                <w:lang w:val="en-GB"/>
              </w:rPr>
            </w:pPr>
            <w:r w:rsidRPr="00DC08DD">
              <w:rPr>
                <w:rFonts w:ascii="Times New Roman" w:hAnsi="Times New Roman"/>
                <w:b/>
                <w:lang w:val="en-GB"/>
              </w:rPr>
              <w:t>Magyarország</w:t>
            </w:r>
          </w:p>
          <w:p w14:paraId="28C4F79B" w14:textId="77777777" w:rsidR="004478CA" w:rsidRPr="00DC08DD" w:rsidRDefault="004478CA" w:rsidP="008C0F67">
            <w:pPr>
              <w:pStyle w:val="KeinLeerraum"/>
              <w:rPr>
                <w:rFonts w:ascii="Times New Roman" w:hAnsi="Times New Roman"/>
                <w:lang w:val="en-GB"/>
              </w:rPr>
            </w:pPr>
            <w:r w:rsidRPr="00DC08DD">
              <w:rPr>
                <w:rFonts w:ascii="Times New Roman" w:hAnsi="Times New Roman"/>
                <w:noProof/>
              </w:rPr>
              <w:t>Teva Gyógyszergyár Zrt.</w:t>
            </w:r>
          </w:p>
          <w:p w14:paraId="275BB5AD"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14:paraId="04556274" w14:textId="77777777" w:rsidR="004478CA" w:rsidRPr="00DC08DD" w:rsidRDefault="004478CA" w:rsidP="008C0F67">
            <w:pPr>
              <w:pStyle w:val="KeinLeerraum"/>
              <w:rPr>
                <w:rFonts w:ascii="Times New Roman" w:hAnsi="Times New Roman"/>
                <w:lang w:val="en-GB"/>
              </w:rPr>
            </w:pPr>
          </w:p>
        </w:tc>
      </w:tr>
      <w:tr w:rsidR="004478CA" w:rsidRPr="00DC08DD" w14:paraId="5CCF3908" w14:textId="77777777" w:rsidTr="008C0F67">
        <w:trPr>
          <w:gridBefore w:val="1"/>
          <w:wBefore w:w="34" w:type="dxa"/>
          <w:cantSplit/>
        </w:trPr>
        <w:tc>
          <w:tcPr>
            <w:tcW w:w="4644" w:type="dxa"/>
          </w:tcPr>
          <w:p w14:paraId="77C57266" w14:textId="77777777" w:rsidR="004478CA" w:rsidRPr="00DC08DD" w:rsidRDefault="004478CA" w:rsidP="008C0F67">
            <w:pPr>
              <w:pStyle w:val="KeinLeerraum"/>
              <w:rPr>
                <w:rFonts w:ascii="Times New Roman" w:hAnsi="Times New Roman"/>
                <w:lang w:val="en-GB"/>
              </w:rPr>
            </w:pPr>
            <w:r w:rsidRPr="00DC08DD">
              <w:rPr>
                <w:rFonts w:ascii="Times New Roman" w:hAnsi="Times New Roman"/>
                <w:b/>
                <w:lang w:val="en-GB"/>
              </w:rPr>
              <w:t>Danmark</w:t>
            </w:r>
          </w:p>
          <w:p w14:paraId="6CC2AD43"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Teva Denmark A/S</w:t>
            </w:r>
          </w:p>
          <w:p w14:paraId="037DC713"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Tlf: +45 44985511</w:t>
            </w:r>
          </w:p>
          <w:p w14:paraId="0B4ACE64" w14:textId="77777777" w:rsidR="004478CA" w:rsidRPr="00DC08DD" w:rsidRDefault="004478CA" w:rsidP="008C0F67">
            <w:pPr>
              <w:pStyle w:val="KeinLeerraum"/>
              <w:rPr>
                <w:rFonts w:ascii="Times New Roman" w:hAnsi="Times New Roman"/>
                <w:lang w:val="en-GB"/>
              </w:rPr>
            </w:pPr>
          </w:p>
        </w:tc>
        <w:tc>
          <w:tcPr>
            <w:tcW w:w="4678" w:type="dxa"/>
          </w:tcPr>
          <w:p w14:paraId="4FDC856E" w14:textId="77777777" w:rsidR="004478CA" w:rsidRPr="00DC08DD" w:rsidRDefault="004478CA" w:rsidP="008C0F67">
            <w:pPr>
              <w:pStyle w:val="KeinLeerraum"/>
              <w:rPr>
                <w:rFonts w:ascii="Times New Roman" w:hAnsi="Times New Roman"/>
                <w:b/>
                <w:lang w:val="en-GB"/>
              </w:rPr>
            </w:pPr>
            <w:r w:rsidRPr="00DC08DD">
              <w:rPr>
                <w:rFonts w:ascii="Times New Roman" w:hAnsi="Times New Roman"/>
                <w:b/>
                <w:lang w:val="en-GB"/>
              </w:rPr>
              <w:t>Malta</w:t>
            </w:r>
          </w:p>
          <w:p w14:paraId="59F7A227"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Actavis Ltd.</w:t>
            </w:r>
          </w:p>
          <w:p w14:paraId="0C14A02B"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14:paraId="0E51379D" w14:textId="77777777" w:rsidR="004478CA" w:rsidRPr="00DC08DD" w:rsidRDefault="004478CA" w:rsidP="008C0F67">
            <w:pPr>
              <w:pStyle w:val="KeinLeerraum"/>
              <w:rPr>
                <w:rFonts w:ascii="Times New Roman" w:hAnsi="Times New Roman"/>
                <w:lang w:val="en-GB"/>
              </w:rPr>
            </w:pPr>
          </w:p>
        </w:tc>
      </w:tr>
      <w:tr w:rsidR="004478CA" w:rsidRPr="00DC08DD" w14:paraId="4AD1C632" w14:textId="77777777" w:rsidTr="008C0F67">
        <w:trPr>
          <w:gridBefore w:val="1"/>
          <w:wBefore w:w="34" w:type="dxa"/>
          <w:cantSplit/>
        </w:trPr>
        <w:tc>
          <w:tcPr>
            <w:tcW w:w="4644" w:type="dxa"/>
          </w:tcPr>
          <w:p w14:paraId="14CBCE30" w14:textId="77777777" w:rsidR="004478CA" w:rsidRPr="0067760F" w:rsidRDefault="004478CA" w:rsidP="008C0F67">
            <w:pPr>
              <w:pStyle w:val="KeinLeerraum"/>
              <w:rPr>
                <w:rFonts w:ascii="Times New Roman" w:hAnsi="Times New Roman"/>
                <w:lang w:val="de-DE"/>
              </w:rPr>
            </w:pPr>
            <w:r w:rsidRPr="0067760F">
              <w:rPr>
                <w:rFonts w:ascii="Times New Roman" w:hAnsi="Times New Roman"/>
                <w:b/>
                <w:lang w:val="de-DE"/>
              </w:rPr>
              <w:t>Deutschland</w:t>
            </w:r>
          </w:p>
          <w:p w14:paraId="69B1B897" w14:textId="77777777" w:rsidR="004478CA" w:rsidRPr="0067760F" w:rsidRDefault="004478CA" w:rsidP="008C0F67">
            <w:pPr>
              <w:spacing w:line="240" w:lineRule="auto"/>
              <w:rPr>
                <w:lang w:val="de-DE"/>
              </w:rPr>
            </w:pPr>
            <w:r w:rsidRPr="0067760F">
              <w:rPr>
                <w:lang w:val="de-DE"/>
              </w:rPr>
              <w:t>Actavis Group PTC ehf.</w:t>
            </w:r>
          </w:p>
          <w:p w14:paraId="620358B0" w14:textId="77777777" w:rsidR="004478CA" w:rsidRDefault="004478CA" w:rsidP="008C0F67">
            <w:pPr>
              <w:pStyle w:val="KeinLeerraum"/>
              <w:rPr>
                <w:rFonts w:ascii="Times New Roman" w:hAnsi="Times New Roman"/>
                <w:lang w:val="en-US"/>
              </w:rPr>
            </w:pPr>
            <w:r w:rsidRPr="00DC08DD">
              <w:rPr>
                <w:rFonts w:ascii="Times New Roman" w:hAnsi="Times New Roman"/>
                <w:lang w:val="en-US"/>
              </w:rPr>
              <w:t>Island</w:t>
            </w:r>
          </w:p>
          <w:p w14:paraId="356E3DFE" w14:textId="77777777" w:rsidR="004478CA" w:rsidRPr="00DC08DD" w:rsidRDefault="004478CA" w:rsidP="008C0F67">
            <w:pPr>
              <w:pStyle w:val="KeinLeerraum"/>
              <w:rPr>
                <w:rFonts w:ascii="Times New Roman" w:hAnsi="Times New Roman"/>
                <w:lang w:val="en-GB"/>
              </w:rPr>
            </w:pPr>
            <w:r w:rsidRPr="00B85F24">
              <w:rPr>
                <w:rFonts w:ascii="Times New Roman" w:hAnsi="Times New Roman"/>
                <w:lang w:val="en-GB"/>
              </w:rPr>
              <w:t>Tel: +354 5503300</w:t>
            </w:r>
          </w:p>
          <w:p w14:paraId="614CFBE2" w14:textId="77777777" w:rsidR="004478CA" w:rsidRPr="00DC08DD" w:rsidRDefault="004478CA" w:rsidP="008C0F67">
            <w:pPr>
              <w:pStyle w:val="KeinLeerraum"/>
              <w:rPr>
                <w:rFonts w:ascii="Times New Roman" w:hAnsi="Times New Roman"/>
                <w:lang w:val="en-GB"/>
              </w:rPr>
            </w:pPr>
          </w:p>
        </w:tc>
        <w:tc>
          <w:tcPr>
            <w:tcW w:w="4678" w:type="dxa"/>
          </w:tcPr>
          <w:p w14:paraId="6167F94C" w14:textId="77777777" w:rsidR="004478CA" w:rsidRPr="00DC08DD" w:rsidRDefault="004478CA" w:rsidP="008C0F67">
            <w:pPr>
              <w:pStyle w:val="KeinLeerraum"/>
              <w:rPr>
                <w:rFonts w:ascii="Times New Roman" w:hAnsi="Times New Roman"/>
                <w:lang w:val="en-GB"/>
              </w:rPr>
            </w:pPr>
            <w:r w:rsidRPr="00DC08DD">
              <w:rPr>
                <w:rFonts w:ascii="Times New Roman" w:hAnsi="Times New Roman"/>
                <w:b/>
                <w:lang w:val="en-GB"/>
              </w:rPr>
              <w:t>Nederland</w:t>
            </w:r>
          </w:p>
          <w:p w14:paraId="6CD3BD89" w14:textId="77777777" w:rsidR="004478CA" w:rsidRPr="00DC08DD" w:rsidRDefault="004478CA" w:rsidP="008C0F67">
            <w:pPr>
              <w:pStyle w:val="KeinLeerraum"/>
              <w:rPr>
                <w:rFonts w:ascii="Times New Roman" w:hAnsi="Times New Roman"/>
                <w:iCs/>
                <w:lang w:val="en-GB"/>
              </w:rPr>
            </w:pPr>
            <w:r w:rsidRPr="00DC08DD">
              <w:rPr>
                <w:rFonts w:ascii="Times New Roman" w:hAnsi="Times New Roman"/>
                <w:iCs/>
                <w:lang w:val="en-GB"/>
              </w:rPr>
              <w:t>Actavis Group PTC ehf.</w:t>
            </w:r>
          </w:p>
          <w:p w14:paraId="121B2450" w14:textId="77777777" w:rsidR="004478CA" w:rsidRDefault="004478CA" w:rsidP="008C0F67">
            <w:pPr>
              <w:pStyle w:val="KeinLeerraum"/>
              <w:rPr>
                <w:rFonts w:ascii="Times New Roman" w:hAnsi="Times New Roman"/>
                <w:iCs/>
                <w:lang w:val="en-GB"/>
              </w:rPr>
            </w:pPr>
            <w:r w:rsidRPr="00DC08DD">
              <w:rPr>
                <w:rFonts w:ascii="Times New Roman" w:hAnsi="Times New Roman"/>
                <w:iCs/>
                <w:lang w:val="en-GB"/>
              </w:rPr>
              <w:t>IJsland</w:t>
            </w:r>
          </w:p>
          <w:p w14:paraId="364CC7FC" w14:textId="77777777" w:rsidR="004478CA" w:rsidRPr="00C5795F" w:rsidRDefault="004478CA" w:rsidP="008C0F67">
            <w:pPr>
              <w:pStyle w:val="KeinLeerraum"/>
              <w:rPr>
                <w:rFonts w:ascii="Times New Roman" w:hAnsi="Times New Roman"/>
                <w:lang w:val="en-GB"/>
              </w:rPr>
            </w:pPr>
            <w:r w:rsidRPr="00B85F24">
              <w:rPr>
                <w:rFonts w:ascii="Times New Roman" w:hAnsi="Times New Roman"/>
                <w:lang w:val="en-GB"/>
              </w:rPr>
              <w:t>Tel: +354 5503300</w:t>
            </w:r>
          </w:p>
          <w:p w14:paraId="3AA0EDDB" w14:textId="77777777" w:rsidR="004478CA" w:rsidRPr="00DC08DD" w:rsidRDefault="004478CA" w:rsidP="008C0F67">
            <w:pPr>
              <w:pStyle w:val="KeinLeerraum"/>
              <w:rPr>
                <w:rFonts w:ascii="Times New Roman" w:hAnsi="Times New Roman"/>
                <w:lang w:val="en-GB"/>
              </w:rPr>
            </w:pPr>
          </w:p>
        </w:tc>
      </w:tr>
      <w:tr w:rsidR="004478CA" w:rsidRPr="00DC08DD" w14:paraId="0DB9B60C" w14:textId="77777777" w:rsidTr="008C0F67">
        <w:trPr>
          <w:gridBefore w:val="1"/>
          <w:wBefore w:w="34" w:type="dxa"/>
          <w:cantSplit/>
        </w:trPr>
        <w:tc>
          <w:tcPr>
            <w:tcW w:w="4644" w:type="dxa"/>
          </w:tcPr>
          <w:p w14:paraId="6CAD4B9F" w14:textId="77777777" w:rsidR="004478CA" w:rsidRPr="0067760F" w:rsidRDefault="004478CA" w:rsidP="008C0F67">
            <w:pPr>
              <w:pStyle w:val="KeinLeerraum"/>
              <w:rPr>
                <w:rFonts w:ascii="Times New Roman" w:hAnsi="Times New Roman"/>
                <w:b/>
                <w:bCs/>
                <w:lang w:val="it-IT"/>
              </w:rPr>
            </w:pPr>
            <w:r w:rsidRPr="0067760F">
              <w:rPr>
                <w:rFonts w:ascii="Times New Roman" w:hAnsi="Times New Roman"/>
                <w:b/>
                <w:bCs/>
                <w:lang w:val="it-IT"/>
              </w:rPr>
              <w:t>Eesti</w:t>
            </w:r>
          </w:p>
          <w:p w14:paraId="4F3AFC56" w14:textId="12040622" w:rsidR="004478CA" w:rsidRPr="0067760F" w:rsidRDefault="004478CA" w:rsidP="008C0F67">
            <w:pPr>
              <w:pStyle w:val="KeinLeerraum"/>
              <w:rPr>
                <w:rFonts w:ascii="Times New Roman" w:hAnsi="Times New Roman"/>
                <w:lang w:val="it-IT"/>
              </w:rPr>
            </w:pPr>
            <w:r w:rsidRPr="0067760F">
              <w:rPr>
                <w:rFonts w:ascii="Times New Roman" w:hAnsi="Times New Roman"/>
                <w:lang w:val="it-IT"/>
              </w:rPr>
              <w:t>UAB Teva Baltics</w:t>
            </w:r>
            <w:r w:rsidRPr="00DC08DD">
              <w:rPr>
                <w:rFonts w:ascii="Times New Roman" w:hAnsi="Times New Roman"/>
                <w:noProof/>
              </w:rPr>
              <w:t xml:space="preserve"> Eesti filiaal</w:t>
            </w:r>
          </w:p>
          <w:p w14:paraId="24EF4689"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14:paraId="0A71C0B4" w14:textId="77777777" w:rsidR="004478CA" w:rsidRPr="00DC08DD" w:rsidRDefault="004478CA" w:rsidP="008C0F67">
            <w:pPr>
              <w:pStyle w:val="KeinLeerraum"/>
              <w:rPr>
                <w:rFonts w:ascii="Times New Roman" w:hAnsi="Times New Roman"/>
                <w:lang w:val="en-GB"/>
              </w:rPr>
            </w:pPr>
          </w:p>
        </w:tc>
        <w:tc>
          <w:tcPr>
            <w:tcW w:w="4678" w:type="dxa"/>
          </w:tcPr>
          <w:p w14:paraId="48FA5F14" w14:textId="77777777" w:rsidR="004478CA" w:rsidRPr="00DC08DD" w:rsidRDefault="004478CA" w:rsidP="008C0F67">
            <w:pPr>
              <w:pStyle w:val="KeinLeerraum"/>
              <w:rPr>
                <w:rFonts w:ascii="Times New Roman" w:hAnsi="Times New Roman"/>
                <w:lang w:val="en-GB"/>
              </w:rPr>
            </w:pPr>
            <w:r w:rsidRPr="00DC08DD">
              <w:rPr>
                <w:rFonts w:ascii="Times New Roman" w:hAnsi="Times New Roman"/>
                <w:b/>
                <w:lang w:val="en-GB"/>
              </w:rPr>
              <w:t>Norge</w:t>
            </w:r>
          </w:p>
          <w:p w14:paraId="481E6A1E" w14:textId="77777777" w:rsidR="004478CA" w:rsidRPr="0056362A" w:rsidRDefault="004478CA" w:rsidP="008C0F67">
            <w:pPr>
              <w:pStyle w:val="KeinLeerraum"/>
              <w:rPr>
                <w:rFonts w:ascii="Times New Roman" w:hAnsi="Times New Roman"/>
                <w:iCs/>
                <w:lang w:val="en-US"/>
              </w:rPr>
            </w:pPr>
            <w:r w:rsidRPr="0056362A">
              <w:rPr>
                <w:rFonts w:ascii="Times New Roman" w:hAnsi="Times New Roman"/>
                <w:iCs/>
                <w:lang w:val="en-US"/>
              </w:rPr>
              <w:t>Teva Norway AS</w:t>
            </w:r>
          </w:p>
          <w:p w14:paraId="51D9D14C" w14:textId="77777777" w:rsidR="004478CA" w:rsidRPr="0056362A" w:rsidRDefault="004478CA" w:rsidP="008C0F67">
            <w:pPr>
              <w:pStyle w:val="KeinLeerraum"/>
              <w:rPr>
                <w:rFonts w:ascii="Times New Roman" w:hAnsi="Times New Roman"/>
                <w:iCs/>
                <w:lang w:val="en-US"/>
              </w:rPr>
            </w:pPr>
            <w:r w:rsidRPr="0056362A">
              <w:rPr>
                <w:rFonts w:ascii="Times New Roman" w:hAnsi="Times New Roman"/>
                <w:iCs/>
                <w:lang w:val="en-US"/>
              </w:rPr>
              <w:t>Tlf: +47 66775590</w:t>
            </w:r>
          </w:p>
          <w:p w14:paraId="2C3F26A1" w14:textId="77777777" w:rsidR="004478CA" w:rsidRPr="00DC08DD" w:rsidRDefault="004478CA" w:rsidP="008C0F67">
            <w:pPr>
              <w:pStyle w:val="KeinLeerraum"/>
              <w:rPr>
                <w:rFonts w:ascii="Times New Roman" w:hAnsi="Times New Roman"/>
                <w:lang w:val="en-GB"/>
              </w:rPr>
            </w:pPr>
          </w:p>
        </w:tc>
      </w:tr>
      <w:tr w:rsidR="004478CA" w:rsidRPr="004478CA" w14:paraId="002A8B96" w14:textId="77777777" w:rsidTr="008C0F67">
        <w:trPr>
          <w:gridBefore w:val="1"/>
          <w:wBefore w:w="34" w:type="dxa"/>
          <w:cantSplit/>
        </w:trPr>
        <w:tc>
          <w:tcPr>
            <w:tcW w:w="4644" w:type="dxa"/>
          </w:tcPr>
          <w:p w14:paraId="2889AFBF" w14:textId="77777777" w:rsidR="004478CA" w:rsidRPr="0067760F" w:rsidRDefault="004478CA" w:rsidP="008C0F67">
            <w:pPr>
              <w:pStyle w:val="KeinLeerraum"/>
              <w:rPr>
                <w:rFonts w:ascii="Times New Roman" w:hAnsi="Times New Roman"/>
              </w:rPr>
            </w:pPr>
            <w:r w:rsidRPr="00DC08DD">
              <w:rPr>
                <w:rFonts w:ascii="Times New Roman" w:hAnsi="Times New Roman"/>
                <w:b/>
                <w:lang w:val="en-GB"/>
              </w:rPr>
              <w:t>Ελλάδα</w:t>
            </w:r>
          </w:p>
          <w:p w14:paraId="4527ED81" w14:textId="77777777" w:rsidR="004478CA" w:rsidRPr="0067760F" w:rsidRDefault="004478CA" w:rsidP="008C0F67">
            <w:pPr>
              <w:pStyle w:val="NormalParagraphStyle"/>
              <w:spacing w:line="240" w:lineRule="auto"/>
              <w:rPr>
                <w:rFonts w:ascii="Times New Roman" w:hAnsi="Times New Roman"/>
                <w:color w:val="auto"/>
                <w:sz w:val="22"/>
                <w:szCs w:val="22"/>
                <w:lang w:val="is-IS"/>
              </w:rPr>
            </w:pPr>
            <w:r w:rsidRPr="0067760F">
              <w:rPr>
                <w:rFonts w:ascii="Times New Roman" w:hAnsi="Times New Roman"/>
                <w:color w:val="auto"/>
                <w:sz w:val="22"/>
                <w:szCs w:val="22"/>
                <w:lang w:val="is-IS"/>
              </w:rPr>
              <w:t>Specifar A.B.E.E</w:t>
            </w:r>
            <w:r>
              <w:rPr>
                <w:rFonts w:ascii="Times New Roman" w:hAnsi="Times New Roman"/>
                <w:color w:val="auto"/>
                <w:sz w:val="22"/>
                <w:szCs w:val="22"/>
                <w:lang w:val="is-IS"/>
              </w:rPr>
              <w:t>.</w:t>
            </w:r>
          </w:p>
          <w:p w14:paraId="27CF53C4" w14:textId="3F6C07D7" w:rsidR="004478CA" w:rsidRPr="00DC08DD" w:rsidRDefault="004478CA" w:rsidP="008C0F67">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14:paraId="57CD613D" w14:textId="77777777" w:rsidR="004478CA" w:rsidRPr="0067760F" w:rsidRDefault="004478CA" w:rsidP="008C0F67">
            <w:pPr>
              <w:pStyle w:val="KeinLeerraum"/>
              <w:rPr>
                <w:rFonts w:ascii="Times New Roman" w:hAnsi="Times New Roman"/>
              </w:rPr>
            </w:pPr>
          </w:p>
        </w:tc>
        <w:tc>
          <w:tcPr>
            <w:tcW w:w="4678" w:type="dxa"/>
          </w:tcPr>
          <w:p w14:paraId="7D185598" w14:textId="77777777" w:rsidR="004478CA" w:rsidRPr="0056362A" w:rsidRDefault="004478CA" w:rsidP="008C0F67">
            <w:pPr>
              <w:pStyle w:val="KeinLeerraum"/>
              <w:rPr>
                <w:rFonts w:ascii="Times New Roman" w:hAnsi="Times New Roman"/>
                <w:lang w:val="de-DE"/>
              </w:rPr>
            </w:pPr>
            <w:r w:rsidRPr="0056362A">
              <w:rPr>
                <w:rFonts w:ascii="Times New Roman" w:hAnsi="Times New Roman"/>
                <w:b/>
                <w:lang w:val="de-DE"/>
              </w:rPr>
              <w:t>Österreich</w:t>
            </w:r>
          </w:p>
          <w:p w14:paraId="2998B2C3" w14:textId="77777777" w:rsidR="004478CA" w:rsidRPr="0056362A" w:rsidRDefault="004478CA" w:rsidP="008C0F67">
            <w:pPr>
              <w:spacing w:line="240" w:lineRule="auto"/>
              <w:rPr>
                <w:rFonts w:eastAsia="Adobe Fangsong Std R"/>
                <w:lang w:val="de-DE"/>
              </w:rPr>
            </w:pPr>
            <w:r w:rsidRPr="0056362A">
              <w:rPr>
                <w:rFonts w:eastAsia="Adobe Fangsong Std R"/>
                <w:lang w:val="de-DE"/>
              </w:rPr>
              <w:t>ratiopharm Arzneimittel Vertriebs-GmbH</w:t>
            </w:r>
          </w:p>
          <w:p w14:paraId="620EB722" w14:textId="77777777" w:rsidR="004478CA" w:rsidRPr="00DC08DD" w:rsidRDefault="004478CA" w:rsidP="008C0F67">
            <w:pPr>
              <w:spacing w:line="240" w:lineRule="auto"/>
              <w:rPr>
                <w:rFonts w:eastAsia="Adobe Fangsong Std R"/>
                <w:lang w:val="de-AT"/>
              </w:rPr>
            </w:pPr>
            <w:r w:rsidRPr="0056362A">
              <w:rPr>
                <w:rFonts w:eastAsia="Adobe Fangsong Std R"/>
                <w:lang w:val="de-DE"/>
              </w:rPr>
              <w:t>Tel: +43</w:t>
            </w:r>
            <w:r>
              <w:rPr>
                <w:rFonts w:eastAsia="Adobe Fangsong Std R"/>
                <w:lang w:val="de-DE"/>
              </w:rPr>
              <w:t xml:space="preserve"> </w:t>
            </w:r>
            <w:r w:rsidRPr="0056362A">
              <w:rPr>
                <w:rFonts w:eastAsia="Adobe Fangsong Std R"/>
                <w:lang w:val="de-DE"/>
              </w:rPr>
              <w:t>1970070</w:t>
            </w:r>
          </w:p>
          <w:p w14:paraId="69947A73" w14:textId="77777777" w:rsidR="004478CA" w:rsidRPr="0056362A" w:rsidRDefault="004478CA" w:rsidP="008C0F67">
            <w:pPr>
              <w:pStyle w:val="KeinLeerraum"/>
              <w:rPr>
                <w:rFonts w:ascii="Times New Roman" w:hAnsi="Times New Roman"/>
                <w:lang w:val="de-DE"/>
              </w:rPr>
            </w:pPr>
          </w:p>
        </w:tc>
      </w:tr>
      <w:tr w:rsidR="004478CA" w:rsidRPr="00DC08DD" w14:paraId="6AA6AEF6" w14:textId="77777777" w:rsidTr="008C0F67">
        <w:trPr>
          <w:cantSplit/>
        </w:trPr>
        <w:tc>
          <w:tcPr>
            <w:tcW w:w="4678" w:type="dxa"/>
            <w:gridSpan w:val="2"/>
          </w:tcPr>
          <w:p w14:paraId="7B39ABFE" w14:textId="77777777" w:rsidR="004478CA" w:rsidRPr="0067760F" w:rsidRDefault="004478CA" w:rsidP="008C0F67">
            <w:pPr>
              <w:pStyle w:val="KeinLeerraum"/>
              <w:rPr>
                <w:rFonts w:ascii="Times New Roman" w:hAnsi="Times New Roman"/>
                <w:b/>
                <w:lang w:val="es-ES"/>
              </w:rPr>
            </w:pPr>
            <w:r w:rsidRPr="0067760F">
              <w:rPr>
                <w:rFonts w:ascii="Times New Roman" w:hAnsi="Times New Roman"/>
                <w:b/>
                <w:lang w:val="es-ES"/>
              </w:rPr>
              <w:t>España</w:t>
            </w:r>
          </w:p>
          <w:p w14:paraId="6E881972" w14:textId="77777777" w:rsidR="004478CA" w:rsidRPr="0067760F" w:rsidRDefault="004478CA" w:rsidP="008C0F67">
            <w:pPr>
              <w:pStyle w:val="KeinLeerraum"/>
              <w:rPr>
                <w:rFonts w:ascii="Times New Roman" w:hAnsi="Times New Roman"/>
                <w:iCs/>
                <w:lang w:val="es-ES"/>
              </w:rPr>
            </w:pPr>
            <w:r w:rsidRPr="0067760F">
              <w:rPr>
                <w:rFonts w:ascii="Times New Roman" w:hAnsi="Times New Roman"/>
                <w:iCs/>
                <w:lang w:val="es-ES"/>
              </w:rPr>
              <w:t>Actavis Group PTC ehf.</w:t>
            </w:r>
          </w:p>
          <w:p w14:paraId="76452153" w14:textId="77777777" w:rsidR="004478CA" w:rsidRDefault="004478CA" w:rsidP="008C0F67">
            <w:pPr>
              <w:pStyle w:val="KeinLeerraum"/>
              <w:rPr>
                <w:rFonts w:ascii="Times New Roman" w:hAnsi="Times New Roman"/>
                <w:lang w:val="en-GB"/>
              </w:rPr>
            </w:pPr>
            <w:r w:rsidRPr="00DC08DD">
              <w:rPr>
                <w:rFonts w:ascii="Times New Roman" w:hAnsi="Times New Roman"/>
                <w:lang w:val="en-GB"/>
              </w:rPr>
              <w:t>Islandia</w:t>
            </w:r>
          </w:p>
          <w:p w14:paraId="551C512E" w14:textId="77777777" w:rsidR="004478CA" w:rsidRPr="00DC08DD" w:rsidRDefault="004478CA" w:rsidP="008C0F67">
            <w:pPr>
              <w:pStyle w:val="KeinLeerraum"/>
              <w:rPr>
                <w:rFonts w:ascii="Times New Roman" w:hAnsi="Times New Roman"/>
                <w:lang w:val="en-GB"/>
              </w:rPr>
            </w:pPr>
            <w:r w:rsidRPr="00B85F24">
              <w:rPr>
                <w:rFonts w:ascii="Times New Roman" w:hAnsi="Times New Roman"/>
                <w:lang w:val="en-GB"/>
              </w:rPr>
              <w:t>Tel: +354 5503300</w:t>
            </w:r>
          </w:p>
          <w:p w14:paraId="3A633E6F" w14:textId="77777777" w:rsidR="004478CA" w:rsidRPr="00DC08DD" w:rsidRDefault="004478CA" w:rsidP="008C0F67">
            <w:pPr>
              <w:pStyle w:val="KeinLeerraum"/>
              <w:rPr>
                <w:rFonts w:ascii="Times New Roman" w:hAnsi="Times New Roman"/>
                <w:lang w:val="en-GB"/>
              </w:rPr>
            </w:pPr>
          </w:p>
        </w:tc>
        <w:tc>
          <w:tcPr>
            <w:tcW w:w="4678" w:type="dxa"/>
          </w:tcPr>
          <w:p w14:paraId="0C5EF14F" w14:textId="77777777" w:rsidR="004478CA" w:rsidRPr="00DC08DD" w:rsidRDefault="004478CA" w:rsidP="008C0F67">
            <w:pPr>
              <w:pStyle w:val="KeinLeerraum"/>
              <w:rPr>
                <w:rFonts w:ascii="Times New Roman" w:hAnsi="Times New Roman"/>
                <w:b/>
                <w:bCs/>
                <w:i/>
                <w:iCs/>
                <w:lang w:val="en-GB"/>
              </w:rPr>
            </w:pPr>
            <w:r w:rsidRPr="00DC08DD">
              <w:rPr>
                <w:rFonts w:ascii="Times New Roman" w:hAnsi="Times New Roman"/>
                <w:b/>
                <w:lang w:val="en-GB"/>
              </w:rPr>
              <w:t>Polska</w:t>
            </w:r>
          </w:p>
          <w:p w14:paraId="315C1407" w14:textId="77777777" w:rsidR="004478CA" w:rsidRPr="00DC08DD" w:rsidRDefault="004478CA" w:rsidP="008C0F67">
            <w:pPr>
              <w:spacing w:line="240" w:lineRule="auto"/>
              <w:rPr>
                <w:lang w:val="en-US"/>
              </w:rPr>
            </w:pPr>
            <w:r w:rsidRPr="00DC08DD">
              <w:rPr>
                <w:lang w:val="en-US"/>
              </w:rPr>
              <w:t>Teva Pharmaceuticals Polska Sp. z o.o.</w:t>
            </w:r>
          </w:p>
          <w:p w14:paraId="34793074" w14:textId="77777777" w:rsidR="004478CA" w:rsidRPr="00DC08DD" w:rsidRDefault="004478CA" w:rsidP="008C0F67">
            <w:pPr>
              <w:numPr>
                <w:ilvl w:val="12"/>
                <w:numId w:val="0"/>
              </w:numPr>
              <w:spacing w:line="240" w:lineRule="auto"/>
              <w:rPr>
                <w:lang w:val="pl-PL" w:eastAsia="is-IS"/>
              </w:rPr>
            </w:pPr>
            <w:r w:rsidRPr="00DC08DD">
              <w:rPr>
                <w:lang w:val="pl-PL"/>
              </w:rPr>
              <w:t>Tel: +48 223459300</w:t>
            </w:r>
          </w:p>
          <w:p w14:paraId="284498CD" w14:textId="77777777" w:rsidR="004478CA" w:rsidRPr="00DC08DD" w:rsidRDefault="004478CA" w:rsidP="008C0F67">
            <w:pPr>
              <w:pStyle w:val="KeinLeerraum"/>
              <w:rPr>
                <w:rFonts w:ascii="Times New Roman" w:hAnsi="Times New Roman"/>
                <w:lang w:val="en-GB"/>
              </w:rPr>
            </w:pPr>
          </w:p>
        </w:tc>
      </w:tr>
      <w:tr w:rsidR="004478CA" w:rsidRPr="00DC08DD" w14:paraId="4CBC7D08" w14:textId="77777777" w:rsidTr="008C0F67">
        <w:trPr>
          <w:cantSplit/>
        </w:trPr>
        <w:tc>
          <w:tcPr>
            <w:tcW w:w="4678" w:type="dxa"/>
            <w:gridSpan w:val="2"/>
          </w:tcPr>
          <w:p w14:paraId="1792FFF1" w14:textId="77777777" w:rsidR="004478CA" w:rsidRPr="0067760F" w:rsidRDefault="004478CA" w:rsidP="008C0F67">
            <w:pPr>
              <w:pStyle w:val="KeinLeerraum"/>
              <w:rPr>
                <w:rFonts w:ascii="Times New Roman" w:hAnsi="Times New Roman"/>
                <w:b/>
                <w:lang w:val="fr-FR"/>
              </w:rPr>
            </w:pPr>
            <w:r w:rsidRPr="0067760F">
              <w:rPr>
                <w:rFonts w:ascii="Times New Roman" w:hAnsi="Times New Roman"/>
                <w:b/>
                <w:lang w:val="fr-FR"/>
              </w:rPr>
              <w:t>France</w:t>
            </w:r>
          </w:p>
          <w:p w14:paraId="7D717B97" w14:textId="77777777" w:rsidR="004478CA" w:rsidRPr="0067760F" w:rsidRDefault="004478CA" w:rsidP="008C0F67">
            <w:pPr>
              <w:pStyle w:val="KeinLeerraum"/>
              <w:rPr>
                <w:rFonts w:ascii="Times New Roman" w:hAnsi="Times New Roman"/>
                <w:lang w:val="fr-FR"/>
              </w:rPr>
            </w:pPr>
            <w:r w:rsidRPr="0067760F">
              <w:rPr>
                <w:rFonts w:ascii="Times New Roman" w:hAnsi="Times New Roman"/>
                <w:lang w:val="fr-FR"/>
              </w:rPr>
              <w:t>Actavis Group PTC ehf.</w:t>
            </w:r>
          </w:p>
          <w:p w14:paraId="059F5528" w14:textId="77777777" w:rsidR="004478CA" w:rsidRDefault="004478CA" w:rsidP="008C0F67">
            <w:pPr>
              <w:pStyle w:val="KeinLeerraum"/>
              <w:rPr>
                <w:rFonts w:ascii="Times New Roman" w:hAnsi="Times New Roman"/>
                <w:lang w:val="fr-FR"/>
              </w:rPr>
            </w:pPr>
            <w:r w:rsidRPr="00DC08DD">
              <w:rPr>
                <w:rFonts w:ascii="Times New Roman" w:hAnsi="Times New Roman"/>
                <w:lang w:val="fr-FR"/>
              </w:rPr>
              <w:t>Islande</w:t>
            </w:r>
          </w:p>
          <w:p w14:paraId="4C929867" w14:textId="77777777" w:rsidR="004478CA" w:rsidRPr="0067760F" w:rsidRDefault="004478CA" w:rsidP="008C0F67">
            <w:pPr>
              <w:pStyle w:val="KeinLeerraum"/>
              <w:rPr>
                <w:rFonts w:ascii="Times New Roman" w:hAnsi="Times New Roman"/>
                <w:lang w:val="fr-FR"/>
              </w:rPr>
            </w:pPr>
            <w:r w:rsidRPr="00B85F24">
              <w:rPr>
                <w:rFonts w:ascii="Times New Roman" w:hAnsi="Times New Roman"/>
                <w:lang w:eastAsia="en-GB"/>
              </w:rPr>
              <w:t>Tél</w:t>
            </w:r>
            <w:r w:rsidRPr="00B85F24">
              <w:rPr>
                <w:rFonts w:ascii="Times New Roman" w:hAnsi="Times New Roman"/>
                <w:noProof/>
              </w:rPr>
              <w:t>:</w:t>
            </w:r>
            <w:r w:rsidRPr="0067760F">
              <w:rPr>
                <w:rFonts w:ascii="Times New Roman" w:hAnsi="Times New Roman"/>
                <w:lang w:val="fr-FR"/>
              </w:rPr>
              <w:t xml:space="preserve"> +354 5503300</w:t>
            </w:r>
          </w:p>
          <w:p w14:paraId="2EED7C17" w14:textId="77777777" w:rsidR="004478CA" w:rsidRPr="0067760F" w:rsidRDefault="004478CA" w:rsidP="008C0F67">
            <w:pPr>
              <w:pStyle w:val="KeinLeerraum"/>
              <w:rPr>
                <w:rFonts w:ascii="Times New Roman" w:hAnsi="Times New Roman"/>
                <w:b/>
                <w:lang w:val="fr-FR"/>
              </w:rPr>
            </w:pPr>
          </w:p>
        </w:tc>
        <w:tc>
          <w:tcPr>
            <w:tcW w:w="4678" w:type="dxa"/>
          </w:tcPr>
          <w:p w14:paraId="67BE3B92" w14:textId="77777777" w:rsidR="004478CA" w:rsidRPr="0067760F" w:rsidRDefault="004478CA" w:rsidP="008C0F67">
            <w:pPr>
              <w:pStyle w:val="KeinLeerraum"/>
              <w:rPr>
                <w:rFonts w:ascii="Times New Roman" w:hAnsi="Times New Roman"/>
                <w:b/>
                <w:lang w:val="pt-BR"/>
              </w:rPr>
            </w:pPr>
            <w:r w:rsidRPr="0067760F">
              <w:rPr>
                <w:rFonts w:ascii="Times New Roman" w:hAnsi="Times New Roman"/>
                <w:b/>
                <w:lang w:val="pt-BR"/>
              </w:rPr>
              <w:t>Portugal</w:t>
            </w:r>
          </w:p>
          <w:p w14:paraId="0800393E" w14:textId="77777777" w:rsidR="004478CA" w:rsidRPr="0067760F" w:rsidRDefault="004478CA" w:rsidP="008C0F67">
            <w:pPr>
              <w:pStyle w:val="KeinLeerraum"/>
              <w:rPr>
                <w:rFonts w:ascii="Times New Roman" w:hAnsi="Times New Roman"/>
                <w:iCs/>
                <w:lang w:val="pt-BR"/>
              </w:rPr>
            </w:pPr>
            <w:r w:rsidRPr="0067760F">
              <w:rPr>
                <w:rFonts w:ascii="Times New Roman" w:hAnsi="Times New Roman"/>
                <w:iCs/>
                <w:lang w:val="pt-BR"/>
              </w:rPr>
              <w:t>Actavis Group PTC ehf.</w:t>
            </w:r>
          </w:p>
          <w:p w14:paraId="0BA0B3E7" w14:textId="77777777" w:rsidR="004478CA" w:rsidRDefault="004478CA" w:rsidP="008C0F67">
            <w:pPr>
              <w:pStyle w:val="KeinLeerraum"/>
              <w:rPr>
                <w:rFonts w:ascii="Times New Roman" w:hAnsi="Times New Roman"/>
                <w:lang w:val="es-ES"/>
              </w:rPr>
            </w:pPr>
            <w:r w:rsidRPr="00DC08DD">
              <w:rPr>
                <w:rFonts w:ascii="Times New Roman" w:hAnsi="Times New Roman"/>
                <w:lang w:val="es-ES"/>
              </w:rPr>
              <w:t>Islândia</w:t>
            </w:r>
          </w:p>
          <w:p w14:paraId="2F22571F" w14:textId="77777777" w:rsidR="004478CA" w:rsidRPr="001B0C82" w:rsidRDefault="004478CA" w:rsidP="008C0F67">
            <w:pPr>
              <w:pStyle w:val="KeinLeerraum"/>
              <w:rPr>
                <w:rFonts w:ascii="Times New Roman" w:hAnsi="Times New Roman"/>
                <w:lang w:val="en-GB"/>
              </w:rPr>
            </w:pPr>
            <w:r w:rsidRPr="00B85F24">
              <w:rPr>
                <w:rFonts w:ascii="Times New Roman" w:hAnsi="Times New Roman"/>
                <w:noProof/>
              </w:rPr>
              <w:t>Tel: +354 5503300</w:t>
            </w:r>
          </w:p>
          <w:p w14:paraId="53750E90" w14:textId="77777777" w:rsidR="004478CA" w:rsidRPr="00DC08DD" w:rsidRDefault="004478CA" w:rsidP="008C0F67">
            <w:pPr>
              <w:pStyle w:val="KeinLeerraum"/>
              <w:rPr>
                <w:rFonts w:ascii="Times New Roman" w:hAnsi="Times New Roman"/>
                <w:lang w:val="en-GB"/>
              </w:rPr>
            </w:pPr>
          </w:p>
        </w:tc>
      </w:tr>
      <w:tr w:rsidR="004478CA" w:rsidRPr="00DC08DD" w14:paraId="3FFE228E" w14:textId="77777777" w:rsidTr="008C0F67">
        <w:trPr>
          <w:cantSplit/>
        </w:trPr>
        <w:tc>
          <w:tcPr>
            <w:tcW w:w="4678" w:type="dxa"/>
            <w:gridSpan w:val="2"/>
          </w:tcPr>
          <w:p w14:paraId="76158A1F" w14:textId="77777777" w:rsidR="004478CA" w:rsidRPr="0067760F" w:rsidRDefault="004478CA" w:rsidP="008C0F67">
            <w:pPr>
              <w:tabs>
                <w:tab w:val="left" w:pos="-720"/>
                <w:tab w:val="left" w:pos="4536"/>
              </w:tabs>
              <w:suppressAutoHyphens/>
              <w:spacing w:line="240" w:lineRule="auto"/>
              <w:ind w:right="567"/>
              <w:rPr>
                <w:b/>
                <w:noProof/>
                <w:lang w:val="sv-SE"/>
              </w:rPr>
            </w:pPr>
            <w:r w:rsidRPr="004478CA">
              <w:rPr>
                <w:lang w:val="sv-SE"/>
              </w:rPr>
              <w:br w:type="page"/>
            </w:r>
            <w:r w:rsidRPr="0067760F">
              <w:rPr>
                <w:b/>
                <w:noProof/>
                <w:lang w:val="sv-SE"/>
              </w:rPr>
              <w:t>Hrvatska</w:t>
            </w:r>
          </w:p>
          <w:p w14:paraId="3360CEE2" w14:textId="77777777" w:rsidR="004478CA" w:rsidRPr="004478CA" w:rsidRDefault="004478CA" w:rsidP="008C0F67">
            <w:pPr>
              <w:tabs>
                <w:tab w:val="left" w:pos="-720"/>
                <w:tab w:val="left" w:pos="4536"/>
              </w:tabs>
              <w:suppressAutoHyphens/>
              <w:spacing w:line="240" w:lineRule="auto"/>
              <w:ind w:right="567"/>
              <w:rPr>
                <w:lang w:val="sv-SE"/>
              </w:rPr>
            </w:pPr>
            <w:r w:rsidRPr="004478CA">
              <w:rPr>
                <w:lang w:val="sv-SE"/>
              </w:rPr>
              <w:t>Pliva Hrvatska d.o.o.</w:t>
            </w:r>
          </w:p>
          <w:p w14:paraId="23ED851A" w14:textId="77777777" w:rsidR="004478CA" w:rsidRPr="00DC08DD" w:rsidRDefault="004478CA" w:rsidP="008C0F67">
            <w:pPr>
              <w:pStyle w:val="KeinLeerraum"/>
              <w:rPr>
                <w:rFonts w:ascii="Times New Roman" w:hAnsi="Times New Roman"/>
              </w:rPr>
            </w:pPr>
            <w:r w:rsidRPr="00DC08DD">
              <w:rPr>
                <w:rFonts w:ascii="Times New Roman" w:hAnsi="Times New Roman"/>
              </w:rPr>
              <w:t>Tel: +385 13720000</w:t>
            </w:r>
          </w:p>
          <w:p w14:paraId="6A17F77B" w14:textId="77777777" w:rsidR="004478CA" w:rsidRPr="00DC08DD" w:rsidRDefault="004478CA" w:rsidP="008C0F67">
            <w:pPr>
              <w:pStyle w:val="KeinLeerraum"/>
              <w:rPr>
                <w:rFonts w:ascii="Times New Roman" w:hAnsi="Times New Roman"/>
                <w:lang w:val="en-GB"/>
              </w:rPr>
            </w:pPr>
          </w:p>
        </w:tc>
        <w:tc>
          <w:tcPr>
            <w:tcW w:w="4678" w:type="dxa"/>
          </w:tcPr>
          <w:p w14:paraId="347E1D00" w14:textId="77777777" w:rsidR="004478CA" w:rsidRPr="00DC08DD" w:rsidRDefault="004478CA" w:rsidP="008C0F67">
            <w:pPr>
              <w:pStyle w:val="KeinLeerraum"/>
              <w:rPr>
                <w:rFonts w:ascii="Times New Roman" w:hAnsi="Times New Roman"/>
                <w:b/>
                <w:lang w:val="en-GB"/>
              </w:rPr>
            </w:pPr>
            <w:r w:rsidRPr="00DC08DD">
              <w:rPr>
                <w:rFonts w:ascii="Times New Roman" w:hAnsi="Times New Roman"/>
                <w:b/>
                <w:lang w:val="en-GB"/>
              </w:rPr>
              <w:t>România</w:t>
            </w:r>
          </w:p>
          <w:p w14:paraId="652B5161" w14:textId="77777777" w:rsidR="004478CA" w:rsidRPr="00DC08DD" w:rsidRDefault="004478CA" w:rsidP="008C0F67">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14:paraId="49DDE1E9"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14:paraId="60308228" w14:textId="77777777" w:rsidR="004478CA" w:rsidRPr="00DC08DD" w:rsidRDefault="004478CA" w:rsidP="008C0F67">
            <w:pPr>
              <w:pStyle w:val="KeinLeerraum"/>
              <w:rPr>
                <w:rFonts w:ascii="Times New Roman" w:hAnsi="Times New Roman"/>
                <w:lang w:val="en-GB"/>
              </w:rPr>
            </w:pPr>
          </w:p>
        </w:tc>
      </w:tr>
      <w:tr w:rsidR="004478CA" w:rsidRPr="00DC08DD" w14:paraId="4882F2FE" w14:textId="77777777" w:rsidTr="008C0F67">
        <w:trPr>
          <w:cantSplit/>
        </w:trPr>
        <w:tc>
          <w:tcPr>
            <w:tcW w:w="4678" w:type="dxa"/>
            <w:gridSpan w:val="2"/>
          </w:tcPr>
          <w:p w14:paraId="13807C41" w14:textId="77777777" w:rsidR="004478CA" w:rsidRPr="00DC08DD" w:rsidRDefault="004478CA" w:rsidP="008C0F67">
            <w:pPr>
              <w:pStyle w:val="KeinLeerraum"/>
              <w:rPr>
                <w:rFonts w:ascii="Times New Roman" w:hAnsi="Times New Roman"/>
                <w:lang w:val="en-GB"/>
              </w:rPr>
            </w:pPr>
            <w:r w:rsidRPr="00DC08DD">
              <w:rPr>
                <w:rFonts w:ascii="Times New Roman" w:hAnsi="Times New Roman"/>
                <w:b/>
                <w:lang w:val="en-GB"/>
              </w:rPr>
              <w:t>Ireland</w:t>
            </w:r>
          </w:p>
          <w:p w14:paraId="432B74D9" w14:textId="77777777" w:rsidR="004478CA" w:rsidRPr="009A42FE" w:rsidRDefault="004478CA" w:rsidP="008C0F67">
            <w:pPr>
              <w:pStyle w:val="KeinLeerraum"/>
              <w:rPr>
                <w:rFonts w:ascii="Times New Roman" w:hAnsi="Times New Roman"/>
                <w:lang w:val="en-GB"/>
              </w:rPr>
            </w:pPr>
            <w:r w:rsidRPr="009A42FE">
              <w:rPr>
                <w:rFonts w:ascii="Times New Roman" w:hAnsi="Times New Roman"/>
                <w:lang w:val="en-GB"/>
              </w:rPr>
              <w:t>Teva Pharmaceuticals Ireland</w:t>
            </w:r>
          </w:p>
          <w:p w14:paraId="752E7B40" w14:textId="6FA891E1" w:rsidR="004478CA" w:rsidRDefault="004478CA" w:rsidP="008C0F67">
            <w:pPr>
              <w:pStyle w:val="KeinLeerraum"/>
              <w:rPr>
                <w:rFonts w:ascii="Times New Roman" w:hAnsi="Times New Roman"/>
                <w:lang w:val="en-GB"/>
              </w:rPr>
            </w:pPr>
            <w:r>
              <w:rPr>
                <w:rFonts w:ascii="Times New Roman" w:hAnsi="Times New Roman"/>
                <w:lang w:val="en-GB"/>
              </w:rPr>
              <w:t>Tel: +353 19127700</w:t>
            </w:r>
          </w:p>
          <w:p w14:paraId="133B3EF6" w14:textId="77777777" w:rsidR="004478CA" w:rsidRPr="00DC08DD" w:rsidRDefault="004478CA" w:rsidP="008C0F67">
            <w:pPr>
              <w:pStyle w:val="KeinLeerraum"/>
              <w:rPr>
                <w:rFonts w:ascii="Times New Roman" w:hAnsi="Times New Roman"/>
                <w:lang w:val="en-GB"/>
              </w:rPr>
            </w:pPr>
          </w:p>
        </w:tc>
        <w:tc>
          <w:tcPr>
            <w:tcW w:w="4678" w:type="dxa"/>
          </w:tcPr>
          <w:p w14:paraId="62EB2ED1" w14:textId="77777777" w:rsidR="004478CA" w:rsidRPr="00DC08DD" w:rsidRDefault="004478CA" w:rsidP="008C0F67">
            <w:pPr>
              <w:pStyle w:val="KeinLeerraum"/>
              <w:rPr>
                <w:rFonts w:ascii="Times New Roman" w:hAnsi="Times New Roman"/>
                <w:b/>
                <w:lang w:val="en-GB"/>
              </w:rPr>
            </w:pPr>
            <w:r w:rsidRPr="00DC08DD">
              <w:rPr>
                <w:rFonts w:ascii="Times New Roman" w:hAnsi="Times New Roman"/>
                <w:b/>
                <w:lang w:val="en-GB"/>
              </w:rPr>
              <w:t>Slovenija</w:t>
            </w:r>
          </w:p>
          <w:p w14:paraId="737004C1"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Pliva Ljubljana d.o.o.</w:t>
            </w:r>
          </w:p>
          <w:p w14:paraId="2B73517B"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Tel: +386 15890390</w:t>
            </w:r>
          </w:p>
          <w:p w14:paraId="0209AEC8" w14:textId="77777777" w:rsidR="004478CA" w:rsidRPr="00DC08DD" w:rsidRDefault="004478CA" w:rsidP="008C0F67">
            <w:pPr>
              <w:pStyle w:val="KeinLeerraum"/>
              <w:rPr>
                <w:rFonts w:ascii="Times New Roman" w:hAnsi="Times New Roman"/>
                <w:b/>
                <w:lang w:val="en-GB"/>
              </w:rPr>
            </w:pPr>
          </w:p>
        </w:tc>
      </w:tr>
      <w:tr w:rsidR="004478CA" w:rsidRPr="00DC08DD" w14:paraId="373C05B7" w14:textId="77777777" w:rsidTr="008C0F67">
        <w:trPr>
          <w:cantSplit/>
        </w:trPr>
        <w:tc>
          <w:tcPr>
            <w:tcW w:w="4678" w:type="dxa"/>
            <w:gridSpan w:val="2"/>
          </w:tcPr>
          <w:p w14:paraId="62B0C6ED" w14:textId="77777777" w:rsidR="004478CA" w:rsidRPr="00DC08DD" w:rsidRDefault="004478CA" w:rsidP="008C0F67">
            <w:pPr>
              <w:pStyle w:val="KeinLeerraum"/>
              <w:rPr>
                <w:rFonts w:ascii="Times New Roman" w:hAnsi="Times New Roman"/>
                <w:b/>
                <w:lang w:val="en-GB"/>
              </w:rPr>
            </w:pPr>
            <w:r w:rsidRPr="00DC08DD">
              <w:rPr>
                <w:rFonts w:ascii="Times New Roman" w:hAnsi="Times New Roman"/>
                <w:b/>
                <w:lang w:val="en-GB"/>
              </w:rPr>
              <w:t>Ísland</w:t>
            </w:r>
          </w:p>
          <w:p w14:paraId="32CC5BF9"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Actavis Group PTC ehf.</w:t>
            </w:r>
          </w:p>
          <w:p w14:paraId="64F12C2F"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Sími: +354 5503300</w:t>
            </w:r>
          </w:p>
          <w:p w14:paraId="1338E0EB" w14:textId="77777777" w:rsidR="004478CA" w:rsidRPr="00DC08DD" w:rsidRDefault="004478CA" w:rsidP="008C0F67">
            <w:pPr>
              <w:pStyle w:val="KeinLeerraum"/>
              <w:rPr>
                <w:rFonts w:ascii="Times New Roman" w:hAnsi="Times New Roman"/>
                <w:b/>
                <w:lang w:val="en-GB"/>
              </w:rPr>
            </w:pPr>
          </w:p>
        </w:tc>
        <w:tc>
          <w:tcPr>
            <w:tcW w:w="4678" w:type="dxa"/>
          </w:tcPr>
          <w:p w14:paraId="081942AF" w14:textId="77777777" w:rsidR="004478CA" w:rsidRPr="00DC08DD" w:rsidRDefault="004478CA" w:rsidP="008C0F67">
            <w:pPr>
              <w:pStyle w:val="KeinLeerraum"/>
              <w:rPr>
                <w:rFonts w:ascii="Times New Roman" w:hAnsi="Times New Roman"/>
                <w:b/>
                <w:lang w:val="en-GB"/>
              </w:rPr>
            </w:pPr>
            <w:r w:rsidRPr="00DC08DD">
              <w:rPr>
                <w:rFonts w:ascii="Times New Roman" w:hAnsi="Times New Roman"/>
                <w:b/>
                <w:lang w:val="en-GB"/>
              </w:rPr>
              <w:t>Slovenská republika</w:t>
            </w:r>
          </w:p>
          <w:p w14:paraId="4C1FE69A" w14:textId="77777777" w:rsidR="004478CA" w:rsidRPr="00DC08DD" w:rsidRDefault="004478CA" w:rsidP="008C0F67">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14:paraId="7EDE702B"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14:paraId="368213BD" w14:textId="77777777" w:rsidR="004478CA" w:rsidRPr="00DC08DD" w:rsidRDefault="004478CA" w:rsidP="008C0F67">
            <w:pPr>
              <w:pStyle w:val="KeinLeerraum"/>
              <w:rPr>
                <w:rFonts w:ascii="Times New Roman" w:hAnsi="Times New Roman"/>
                <w:lang w:val="en-GB"/>
              </w:rPr>
            </w:pPr>
          </w:p>
        </w:tc>
      </w:tr>
      <w:tr w:rsidR="004478CA" w:rsidRPr="004478CA" w14:paraId="71E1D134" w14:textId="77777777" w:rsidTr="008C0F67">
        <w:trPr>
          <w:cantSplit/>
        </w:trPr>
        <w:tc>
          <w:tcPr>
            <w:tcW w:w="4678" w:type="dxa"/>
            <w:gridSpan w:val="2"/>
          </w:tcPr>
          <w:p w14:paraId="14B3FEF9" w14:textId="77777777" w:rsidR="004478CA" w:rsidRPr="0067760F" w:rsidRDefault="004478CA" w:rsidP="008C0F67">
            <w:pPr>
              <w:pStyle w:val="KeinLeerraum"/>
              <w:rPr>
                <w:rFonts w:ascii="Times New Roman" w:hAnsi="Times New Roman"/>
                <w:lang w:val="pt-BR"/>
              </w:rPr>
            </w:pPr>
            <w:r w:rsidRPr="0067760F">
              <w:rPr>
                <w:rFonts w:ascii="Times New Roman" w:hAnsi="Times New Roman"/>
                <w:b/>
                <w:lang w:val="pt-BR"/>
              </w:rPr>
              <w:t>Italia</w:t>
            </w:r>
          </w:p>
          <w:p w14:paraId="5849407E" w14:textId="77777777" w:rsidR="004478CA" w:rsidRPr="0067760F" w:rsidRDefault="004478CA" w:rsidP="008C0F67">
            <w:pPr>
              <w:pStyle w:val="KeinLeerraum"/>
              <w:rPr>
                <w:rFonts w:ascii="Times New Roman" w:hAnsi="Times New Roman"/>
                <w:lang w:val="pt-BR"/>
              </w:rPr>
            </w:pPr>
            <w:r w:rsidRPr="0067760F">
              <w:rPr>
                <w:rFonts w:ascii="Times New Roman" w:hAnsi="Times New Roman"/>
                <w:lang w:val="pt-BR"/>
              </w:rPr>
              <w:t>Actavis Group PTC ehf.</w:t>
            </w:r>
          </w:p>
          <w:p w14:paraId="0D3BF7CB" w14:textId="77777777" w:rsidR="004478CA" w:rsidRPr="0067760F" w:rsidRDefault="004478CA" w:rsidP="008C0F67">
            <w:pPr>
              <w:pStyle w:val="KeinLeerraum"/>
              <w:rPr>
                <w:rFonts w:ascii="Times New Roman" w:hAnsi="Times New Roman"/>
                <w:lang w:val="pt-BR"/>
              </w:rPr>
            </w:pPr>
            <w:r w:rsidRPr="0067760F">
              <w:rPr>
                <w:rFonts w:ascii="Times New Roman" w:hAnsi="Times New Roman"/>
                <w:lang w:val="pt-BR"/>
              </w:rPr>
              <w:t>Islanda</w:t>
            </w:r>
          </w:p>
          <w:p w14:paraId="509DEE4D" w14:textId="77777777" w:rsidR="004478CA" w:rsidRPr="0067760F" w:rsidRDefault="004478CA" w:rsidP="008C0F67">
            <w:pPr>
              <w:pStyle w:val="KeinLeerraum"/>
              <w:rPr>
                <w:rFonts w:ascii="Times New Roman" w:hAnsi="Times New Roman"/>
                <w:lang w:val="pt-BR"/>
              </w:rPr>
            </w:pPr>
            <w:r w:rsidRPr="00B85F24">
              <w:rPr>
                <w:rFonts w:ascii="Times New Roman" w:hAnsi="Times New Roman"/>
                <w:noProof/>
              </w:rPr>
              <w:t>Tel: +354 5503300</w:t>
            </w:r>
          </w:p>
          <w:p w14:paraId="55CBEBB8" w14:textId="77777777" w:rsidR="004478CA" w:rsidRPr="0067760F" w:rsidRDefault="004478CA" w:rsidP="008C0F67">
            <w:pPr>
              <w:pStyle w:val="KeinLeerraum"/>
              <w:rPr>
                <w:rFonts w:ascii="Times New Roman" w:hAnsi="Times New Roman"/>
                <w:b/>
                <w:lang w:val="pt-BR"/>
              </w:rPr>
            </w:pPr>
          </w:p>
        </w:tc>
        <w:tc>
          <w:tcPr>
            <w:tcW w:w="4678" w:type="dxa"/>
          </w:tcPr>
          <w:p w14:paraId="0B1ED354" w14:textId="77777777" w:rsidR="004478CA" w:rsidRPr="0067760F" w:rsidRDefault="004478CA" w:rsidP="008C0F67">
            <w:pPr>
              <w:pStyle w:val="KeinLeerraum"/>
              <w:rPr>
                <w:rFonts w:ascii="Times New Roman" w:hAnsi="Times New Roman"/>
                <w:lang w:val="sv-SE"/>
              </w:rPr>
            </w:pPr>
            <w:r w:rsidRPr="0067760F">
              <w:rPr>
                <w:rFonts w:ascii="Times New Roman" w:hAnsi="Times New Roman"/>
                <w:b/>
                <w:lang w:val="sv-SE"/>
              </w:rPr>
              <w:t>Suomi/Finland</w:t>
            </w:r>
          </w:p>
          <w:p w14:paraId="389DFD0E" w14:textId="30F152A9" w:rsidR="004478CA" w:rsidRPr="0067760F" w:rsidRDefault="004478CA" w:rsidP="008C0F67">
            <w:pPr>
              <w:pStyle w:val="KeinLeerraum"/>
              <w:rPr>
                <w:rFonts w:ascii="Times New Roman" w:hAnsi="Times New Roman"/>
                <w:lang w:val="sv-SE"/>
              </w:rPr>
            </w:pPr>
            <w:r w:rsidRPr="0067760F">
              <w:rPr>
                <w:rFonts w:ascii="Times New Roman" w:hAnsi="Times New Roman"/>
                <w:lang w:val="sv-SE"/>
              </w:rPr>
              <w:t>Teva Finland Oy</w:t>
            </w:r>
          </w:p>
          <w:p w14:paraId="2001DD20" w14:textId="77777777" w:rsidR="004478CA" w:rsidRPr="0067760F" w:rsidRDefault="004478CA" w:rsidP="008C0F67">
            <w:pPr>
              <w:pStyle w:val="KeinLeerraum"/>
              <w:rPr>
                <w:rFonts w:ascii="Times New Roman" w:hAnsi="Times New Roman"/>
                <w:lang w:val="sv-SE"/>
              </w:rPr>
            </w:pPr>
            <w:r w:rsidRPr="0067760F">
              <w:rPr>
                <w:rFonts w:ascii="Times New Roman" w:hAnsi="Times New Roman"/>
                <w:lang w:val="sv-SE"/>
              </w:rPr>
              <w:t>Puh/Tel: +358 201805900</w:t>
            </w:r>
          </w:p>
          <w:p w14:paraId="028CE2B4" w14:textId="77777777" w:rsidR="004478CA" w:rsidRPr="0067760F" w:rsidRDefault="004478CA" w:rsidP="008C0F67">
            <w:pPr>
              <w:pStyle w:val="KeinLeerraum"/>
              <w:rPr>
                <w:rFonts w:ascii="Times New Roman" w:hAnsi="Times New Roman"/>
                <w:b/>
                <w:lang w:val="sv-SE"/>
              </w:rPr>
            </w:pPr>
          </w:p>
        </w:tc>
      </w:tr>
      <w:tr w:rsidR="004478CA" w:rsidRPr="004478CA" w14:paraId="3A3BC32B" w14:textId="77777777" w:rsidTr="008C0F67">
        <w:trPr>
          <w:cantSplit/>
        </w:trPr>
        <w:tc>
          <w:tcPr>
            <w:tcW w:w="4678" w:type="dxa"/>
            <w:gridSpan w:val="2"/>
          </w:tcPr>
          <w:p w14:paraId="7F23B279" w14:textId="77777777" w:rsidR="004478CA" w:rsidRPr="00F81B0C" w:rsidRDefault="004478CA" w:rsidP="008C0F67">
            <w:pPr>
              <w:pStyle w:val="KeinLeerraum"/>
              <w:rPr>
                <w:rFonts w:ascii="Times New Roman" w:hAnsi="Times New Roman"/>
                <w:b/>
              </w:rPr>
            </w:pPr>
            <w:r w:rsidRPr="00DC08DD">
              <w:rPr>
                <w:rFonts w:ascii="Times New Roman" w:hAnsi="Times New Roman"/>
                <w:b/>
                <w:lang w:val="en-GB"/>
              </w:rPr>
              <w:t>Κύπρος</w:t>
            </w:r>
          </w:p>
          <w:p w14:paraId="1782C305" w14:textId="77777777" w:rsidR="004478CA" w:rsidRPr="00F81B0C" w:rsidRDefault="004478CA" w:rsidP="008C0F67">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14:paraId="0E80626C" w14:textId="77777777" w:rsidR="004478CA" w:rsidRPr="00F81B0C" w:rsidRDefault="004478CA" w:rsidP="008C0F67">
            <w:pPr>
              <w:pStyle w:val="KeinLeerraum"/>
              <w:rPr>
                <w:rFonts w:ascii="Times New Roman" w:hAnsi="Times New Roman"/>
              </w:rPr>
            </w:pPr>
            <w:r w:rsidRPr="00DC08DD">
              <w:rPr>
                <w:rFonts w:ascii="Times New Roman" w:hAnsi="Times New Roman"/>
                <w:lang w:val="el-GR"/>
              </w:rPr>
              <w:t>Ελλάδα</w:t>
            </w:r>
          </w:p>
          <w:p w14:paraId="6E4C8746" w14:textId="34FCE2DB" w:rsidR="004478CA" w:rsidRPr="00F81B0C" w:rsidRDefault="004478CA" w:rsidP="008C0F67">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14:paraId="08EE718F" w14:textId="77777777" w:rsidR="004478CA" w:rsidRPr="00F81B0C" w:rsidRDefault="004478CA" w:rsidP="008C0F67">
            <w:pPr>
              <w:pStyle w:val="KeinLeerraum"/>
              <w:rPr>
                <w:rFonts w:ascii="Times New Roman" w:hAnsi="Times New Roman"/>
              </w:rPr>
            </w:pPr>
          </w:p>
        </w:tc>
        <w:tc>
          <w:tcPr>
            <w:tcW w:w="4678" w:type="dxa"/>
          </w:tcPr>
          <w:p w14:paraId="3E87286E" w14:textId="77777777" w:rsidR="004478CA" w:rsidRPr="0056362A" w:rsidRDefault="004478CA" w:rsidP="008C0F67">
            <w:pPr>
              <w:pStyle w:val="KeinLeerraum"/>
              <w:rPr>
                <w:rFonts w:ascii="Times New Roman" w:hAnsi="Times New Roman"/>
                <w:b/>
                <w:lang w:val="de-DE"/>
              </w:rPr>
            </w:pPr>
            <w:r w:rsidRPr="0056362A">
              <w:rPr>
                <w:rFonts w:ascii="Times New Roman" w:hAnsi="Times New Roman"/>
                <w:b/>
                <w:lang w:val="de-DE"/>
              </w:rPr>
              <w:t>Sverige</w:t>
            </w:r>
          </w:p>
          <w:p w14:paraId="6226E79D" w14:textId="77777777" w:rsidR="004478CA" w:rsidRPr="0056362A" w:rsidRDefault="004478CA" w:rsidP="008C0F67">
            <w:pPr>
              <w:pStyle w:val="KeinLeerraum"/>
              <w:rPr>
                <w:rFonts w:ascii="Times New Roman" w:hAnsi="Times New Roman"/>
                <w:lang w:val="de-DE"/>
              </w:rPr>
            </w:pPr>
            <w:r w:rsidRPr="0056362A">
              <w:rPr>
                <w:rFonts w:ascii="Times New Roman" w:hAnsi="Times New Roman"/>
                <w:lang w:val="de-DE"/>
              </w:rPr>
              <w:t>Teva Sweden AB</w:t>
            </w:r>
          </w:p>
          <w:p w14:paraId="09906235" w14:textId="77777777" w:rsidR="004478CA" w:rsidRPr="0056362A" w:rsidRDefault="004478CA" w:rsidP="008C0F67">
            <w:pPr>
              <w:pStyle w:val="KeinLeerraum"/>
              <w:rPr>
                <w:rFonts w:ascii="Times New Roman" w:hAnsi="Times New Roman"/>
                <w:lang w:val="de-DE"/>
              </w:rPr>
            </w:pPr>
            <w:r w:rsidRPr="0056362A">
              <w:rPr>
                <w:rFonts w:ascii="Times New Roman" w:hAnsi="Times New Roman"/>
                <w:lang w:val="de-DE"/>
              </w:rPr>
              <w:t>Tel: +46 42121100</w:t>
            </w:r>
          </w:p>
          <w:p w14:paraId="03143B83" w14:textId="77777777" w:rsidR="004478CA" w:rsidRPr="0056362A" w:rsidRDefault="004478CA" w:rsidP="008C0F67">
            <w:pPr>
              <w:pStyle w:val="KeinLeerraum"/>
              <w:rPr>
                <w:rFonts w:ascii="Times New Roman" w:hAnsi="Times New Roman"/>
                <w:lang w:val="de-DE"/>
              </w:rPr>
            </w:pPr>
          </w:p>
        </w:tc>
      </w:tr>
      <w:tr w:rsidR="004478CA" w:rsidRPr="00DC08DD" w14:paraId="31B109AB" w14:textId="77777777" w:rsidTr="008C0F67">
        <w:trPr>
          <w:cantSplit/>
        </w:trPr>
        <w:tc>
          <w:tcPr>
            <w:tcW w:w="4678" w:type="dxa"/>
            <w:gridSpan w:val="2"/>
          </w:tcPr>
          <w:p w14:paraId="21BB1367" w14:textId="77777777" w:rsidR="004478CA" w:rsidRPr="0067760F" w:rsidRDefault="004478CA" w:rsidP="008C0F67">
            <w:pPr>
              <w:pStyle w:val="KeinLeerraum"/>
              <w:rPr>
                <w:rFonts w:ascii="Times New Roman" w:hAnsi="Times New Roman"/>
                <w:b/>
                <w:bCs/>
                <w:lang w:eastAsia="en-GB"/>
              </w:rPr>
            </w:pPr>
            <w:r w:rsidRPr="0067760F">
              <w:rPr>
                <w:rFonts w:ascii="Times New Roman" w:hAnsi="Times New Roman"/>
                <w:b/>
                <w:bCs/>
                <w:lang w:eastAsia="en-GB"/>
              </w:rPr>
              <w:t>Latvija</w:t>
            </w:r>
          </w:p>
          <w:p w14:paraId="20E42B8A" w14:textId="6497ADA5" w:rsidR="004478CA" w:rsidRPr="0067760F" w:rsidRDefault="004478CA" w:rsidP="008C0F67">
            <w:pPr>
              <w:spacing w:line="240" w:lineRule="auto"/>
              <w:rPr>
                <w:lang w:val="is-IS" w:eastAsia="en-GB"/>
              </w:rPr>
            </w:pPr>
            <w:r w:rsidRPr="004478CA">
              <w:rPr>
                <w:lang w:val="de-DE" w:eastAsia="en-GB"/>
              </w:rPr>
              <w:t>UAB Teva Baltics filiāle Latvijā</w:t>
            </w:r>
          </w:p>
          <w:p w14:paraId="6C670DCB" w14:textId="77777777" w:rsidR="004478CA" w:rsidRPr="00DC08DD" w:rsidRDefault="004478CA" w:rsidP="008C0F67">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14:paraId="48891B95" w14:textId="77777777" w:rsidR="004478CA" w:rsidRPr="00DC08DD" w:rsidRDefault="004478CA" w:rsidP="008C0F67">
            <w:pPr>
              <w:pStyle w:val="KeinLeerraum"/>
              <w:rPr>
                <w:rFonts w:ascii="Times New Roman" w:hAnsi="Times New Roman"/>
                <w:lang w:val="en-GB"/>
              </w:rPr>
            </w:pPr>
          </w:p>
        </w:tc>
        <w:tc>
          <w:tcPr>
            <w:tcW w:w="4678" w:type="dxa"/>
          </w:tcPr>
          <w:p w14:paraId="4EF4001D" w14:textId="77777777" w:rsidR="004478CA" w:rsidRPr="00DC08DD" w:rsidRDefault="004478CA" w:rsidP="008C0F67">
            <w:pPr>
              <w:pStyle w:val="KeinLeerraum"/>
              <w:rPr>
                <w:rFonts w:ascii="Times New Roman" w:hAnsi="Times New Roman"/>
                <w:b/>
                <w:lang w:val="en-GB"/>
              </w:rPr>
            </w:pPr>
            <w:r w:rsidRPr="00DC08DD">
              <w:rPr>
                <w:rFonts w:ascii="Times New Roman" w:hAnsi="Times New Roman"/>
                <w:b/>
                <w:lang w:val="en-GB"/>
              </w:rPr>
              <w:t>United Kingdom</w:t>
            </w:r>
          </w:p>
          <w:p w14:paraId="01B54257"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Actavis UK Limited</w:t>
            </w:r>
          </w:p>
          <w:p w14:paraId="21BEA301" w14:textId="77777777" w:rsidR="004478CA" w:rsidRPr="00DC08DD" w:rsidRDefault="004478CA" w:rsidP="008C0F67">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14:paraId="298014F7" w14:textId="77777777" w:rsidR="004478CA" w:rsidRPr="00DC08DD" w:rsidRDefault="004478CA" w:rsidP="008C0F67">
            <w:pPr>
              <w:pStyle w:val="KeinLeerraum"/>
              <w:rPr>
                <w:rFonts w:ascii="Times New Roman" w:hAnsi="Times New Roman"/>
                <w:lang w:val="en-GB"/>
              </w:rPr>
            </w:pPr>
          </w:p>
        </w:tc>
      </w:tr>
    </w:tbl>
    <w:p w14:paraId="73FF4FDE" w14:textId="77777777" w:rsidR="00A860F7" w:rsidRPr="004478CA" w:rsidRDefault="00A860F7" w:rsidP="00A860F7">
      <w:pPr>
        <w:rPr>
          <w:szCs w:val="22"/>
        </w:rPr>
      </w:pPr>
    </w:p>
    <w:p w14:paraId="24A7FF0C" w14:textId="77777777" w:rsidR="00A860F7" w:rsidRPr="00C91FC3" w:rsidRDefault="00A860F7" w:rsidP="00A860F7">
      <w:pPr>
        <w:suppressAutoHyphens/>
        <w:rPr>
          <w:b/>
          <w:noProof/>
          <w:szCs w:val="22"/>
          <w:lang w:val="sv-SE"/>
        </w:rPr>
      </w:pPr>
      <w:r w:rsidRPr="00C91FC3">
        <w:rPr>
          <w:b/>
          <w:noProof/>
          <w:szCs w:val="22"/>
          <w:lang w:val="sv-SE"/>
        </w:rPr>
        <w:t xml:space="preserve">Denna bipacksedel ändrades senast </w:t>
      </w:r>
      <w:r w:rsidRPr="00C91FC3">
        <w:rPr>
          <w:noProof/>
          <w:szCs w:val="22"/>
          <w:lang w:val="sv-SE"/>
        </w:rPr>
        <w:t>&lt;{MM/ÅÅÅÅ}&gt; &lt;</w:t>
      </w:r>
      <w:r w:rsidRPr="00C91FC3">
        <w:rPr>
          <w:rFonts w:eastAsia="MS Mincho"/>
          <w:noProof/>
          <w:szCs w:val="22"/>
          <w:lang w:val="sv-SE"/>
        </w:rPr>
        <w:t>{</w:t>
      </w:r>
      <w:r w:rsidRPr="00C91FC3">
        <w:rPr>
          <w:noProof/>
          <w:szCs w:val="22"/>
          <w:lang w:val="sv-SE"/>
        </w:rPr>
        <w:t>månad ÅÅÅÅ}.&gt;</w:t>
      </w:r>
    </w:p>
    <w:p w14:paraId="5BF02B87" w14:textId="77777777" w:rsidR="00A860F7" w:rsidRPr="00C91FC3" w:rsidRDefault="00A860F7" w:rsidP="00A860F7">
      <w:pPr>
        <w:suppressAutoHyphens/>
        <w:rPr>
          <w:noProof/>
          <w:szCs w:val="22"/>
          <w:lang w:val="sv-SE"/>
        </w:rPr>
      </w:pPr>
    </w:p>
    <w:p w14:paraId="27C2AE6A" w14:textId="77777777" w:rsidR="00A860F7" w:rsidRPr="00C91FC3" w:rsidRDefault="00A860F7" w:rsidP="00A860F7">
      <w:pPr>
        <w:numPr>
          <w:ilvl w:val="12"/>
          <w:numId w:val="0"/>
        </w:numPr>
        <w:ind w:right="-2"/>
        <w:rPr>
          <w:b/>
          <w:noProof/>
          <w:szCs w:val="22"/>
          <w:lang w:val="sv-SE"/>
        </w:rPr>
      </w:pPr>
      <w:r w:rsidRPr="00C91FC3">
        <w:rPr>
          <w:b/>
          <w:noProof/>
          <w:szCs w:val="22"/>
          <w:lang w:val="sv-SE"/>
        </w:rPr>
        <w:t>Övriga informationskällor</w:t>
      </w:r>
    </w:p>
    <w:p w14:paraId="72A9E036" w14:textId="77777777" w:rsidR="00A860F7" w:rsidRPr="00C91FC3" w:rsidRDefault="00A860F7" w:rsidP="00A860F7">
      <w:pPr>
        <w:suppressAutoHyphens/>
        <w:rPr>
          <w:noProof/>
          <w:szCs w:val="22"/>
          <w:lang w:val="sv-SE"/>
        </w:rPr>
      </w:pPr>
    </w:p>
    <w:p w14:paraId="7A0B714C" w14:textId="77777777" w:rsidR="00A860F7" w:rsidRPr="00C91FC3" w:rsidRDefault="00A860F7" w:rsidP="00A860F7">
      <w:pPr>
        <w:suppressAutoHyphens/>
        <w:rPr>
          <w:noProof/>
          <w:szCs w:val="22"/>
          <w:lang w:val="sv-SE"/>
        </w:rPr>
      </w:pPr>
      <w:r w:rsidRPr="00C91FC3">
        <w:rPr>
          <w:noProof/>
          <w:szCs w:val="22"/>
          <w:lang w:val="sv-SE"/>
        </w:rPr>
        <w:t xml:space="preserve">Ytterligare information om detta läkemedel finns på Europeiska läkemedelsmyndighetens webbplats </w:t>
      </w:r>
      <w:hyperlink r:id="rId21" w:history="1">
        <w:r w:rsidRPr="00C91FC3">
          <w:rPr>
            <w:rStyle w:val="Hyperlink"/>
            <w:noProof/>
            <w:szCs w:val="22"/>
            <w:lang w:val="sv-SE"/>
          </w:rPr>
          <w:t>http://www.ema.europa.eu</w:t>
        </w:r>
      </w:hyperlink>
      <w:r w:rsidRPr="00C91FC3">
        <w:rPr>
          <w:noProof/>
          <w:color w:val="0000FF"/>
          <w:szCs w:val="22"/>
          <w:lang w:val="sv-SE"/>
        </w:rPr>
        <w:t>/.</w:t>
      </w:r>
    </w:p>
    <w:p w14:paraId="24067037" w14:textId="77777777" w:rsidR="00A860F7" w:rsidRPr="00C91FC3" w:rsidRDefault="00A860F7" w:rsidP="00A860F7">
      <w:pPr>
        <w:numPr>
          <w:ilvl w:val="12"/>
          <w:numId w:val="0"/>
        </w:numPr>
        <w:tabs>
          <w:tab w:val="clear" w:pos="567"/>
        </w:tabs>
        <w:spacing w:line="240" w:lineRule="auto"/>
        <w:rPr>
          <w:noProof/>
          <w:szCs w:val="22"/>
          <w:lang w:val="sv-SE"/>
        </w:rPr>
      </w:pPr>
    </w:p>
    <w:p w14:paraId="260BAE59" w14:textId="77777777" w:rsidR="00A860F7" w:rsidRPr="00C91FC3" w:rsidRDefault="00A860F7" w:rsidP="00A860F7">
      <w:pPr>
        <w:numPr>
          <w:ilvl w:val="12"/>
          <w:numId w:val="0"/>
        </w:numPr>
        <w:tabs>
          <w:tab w:val="clear" w:pos="567"/>
        </w:tabs>
        <w:spacing w:line="240" w:lineRule="auto"/>
        <w:rPr>
          <w:noProof/>
          <w:szCs w:val="22"/>
          <w:lang w:val="sv-SE"/>
        </w:rPr>
      </w:pPr>
    </w:p>
    <w:p w14:paraId="292C40EF" w14:textId="77777777" w:rsidR="00851CF7" w:rsidRPr="00C91FC3" w:rsidRDefault="00A860F7" w:rsidP="00A860F7">
      <w:pPr>
        <w:jc w:val="center"/>
        <w:outlineLvl w:val="0"/>
        <w:rPr>
          <w:noProof/>
          <w:szCs w:val="22"/>
          <w:lang w:val="sv-SE"/>
        </w:rPr>
      </w:pPr>
      <w:r w:rsidRPr="00C91FC3">
        <w:rPr>
          <w:noProof/>
          <w:szCs w:val="22"/>
          <w:lang w:val="sv-SE"/>
        </w:rPr>
        <w:br w:type="page"/>
      </w:r>
      <w:r w:rsidR="00851CF7" w:rsidRPr="00C91FC3">
        <w:rPr>
          <w:b/>
          <w:noProof/>
          <w:szCs w:val="22"/>
          <w:lang w:val="sv-SE"/>
        </w:rPr>
        <w:t>Bipacksedel: Information till användaren</w:t>
      </w:r>
    </w:p>
    <w:p w14:paraId="21C3D7EF" w14:textId="77777777" w:rsidR="00851CF7" w:rsidRPr="00C91FC3" w:rsidRDefault="00851CF7" w:rsidP="00851CF7">
      <w:pPr>
        <w:jc w:val="center"/>
        <w:rPr>
          <w:b/>
          <w:caps/>
          <w:noProof/>
          <w:szCs w:val="22"/>
          <w:lang w:val="sv-SE"/>
        </w:rPr>
      </w:pPr>
    </w:p>
    <w:p w14:paraId="713FADC2" w14:textId="77777777" w:rsidR="00851CF7" w:rsidRPr="00C91FC3" w:rsidRDefault="00851CF7" w:rsidP="00851CF7">
      <w:pPr>
        <w:widowControl w:val="0"/>
        <w:tabs>
          <w:tab w:val="left" w:pos="9356"/>
        </w:tabs>
        <w:autoSpaceDE w:val="0"/>
        <w:autoSpaceDN w:val="0"/>
        <w:adjustRightInd w:val="0"/>
        <w:spacing w:line="240" w:lineRule="auto"/>
        <w:ind w:right="50"/>
        <w:jc w:val="center"/>
        <w:rPr>
          <w:szCs w:val="22"/>
          <w:lang w:val="sv-SE"/>
        </w:rPr>
      </w:pPr>
      <w:r w:rsidRPr="00C91FC3">
        <w:rPr>
          <w:b/>
          <w:bCs/>
          <w:spacing w:val="-1"/>
          <w:szCs w:val="22"/>
          <w:lang w:val="sv-SE"/>
        </w:rPr>
        <w:t>Imatinib Actavis</w:t>
      </w:r>
      <w:r w:rsidRPr="00C91FC3">
        <w:rPr>
          <w:b/>
          <w:bCs/>
          <w:spacing w:val="1"/>
          <w:szCs w:val="22"/>
          <w:lang w:val="sv-SE"/>
        </w:rPr>
        <w:t xml:space="preserve"> 100</w:t>
      </w:r>
      <w:r w:rsidRPr="00C91FC3">
        <w:rPr>
          <w:b/>
          <w:bCs/>
          <w:szCs w:val="22"/>
          <w:lang w:val="sv-SE"/>
        </w:rPr>
        <w:t> </w:t>
      </w:r>
      <w:r w:rsidRPr="00C91FC3">
        <w:rPr>
          <w:b/>
          <w:bCs/>
          <w:spacing w:val="1"/>
          <w:szCs w:val="22"/>
          <w:lang w:val="sv-SE"/>
        </w:rPr>
        <w:t>m</w:t>
      </w:r>
      <w:r w:rsidRPr="00C91FC3">
        <w:rPr>
          <w:b/>
          <w:bCs/>
          <w:szCs w:val="22"/>
          <w:lang w:val="sv-SE"/>
        </w:rPr>
        <w:t>g filmdragerade tabletter</w:t>
      </w:r>
    </w:p>
    <w:p w14:paraId="32F9E5B0" w14:textId="77777777" w:rsidR="00851CF7" w:rsidRPr="00C91FC3" w:rsidRDefault="00FD5B62" w:rsidP="00851CF7">
      <w:pPr>
        <w:autoSpaceDE w:val="0"/>
        <w:autoSpaceDN w:val="0"/>
        <w:adjustRightInd w:val="0"/>
        <w:spacing w:line="240" w:lineRule="auto"/>
        <w:jc w:val="center"/>
        <w:rPr>
          <w:szCs w:val="22"/>
          <w:lang w:val="sv-SE"/>
        </w:rPr>
      </w:pPr>
      <w:r w:rsidRPr="00C91FC3">
        <w:rPr>
          <w:szCs w:val="22"/>
          <w:lang w:val="sv-SE"/>
        </w:rPr>
        <w:t>i</w:t>
      </w:r>
      <w:r w:rsidR="00851CF7" w:rsidRPr="00C91FC3">
        <w:rPr>
          <w:szCs w:val="22"/>
          <w:lang w:val="sv-SE"/>
        </w:rPr>
        <w:t>matinib</w:t>
      </w:r>
    </w:p>
    <w:p w14:paraId="37ED4E4E" w14:textId="77777777" w:rsidR="00851CF7" w:rsidRPr="00C91FC3" w:rsidRDefault="00851CF7" w:rsidP="00851CF7">
      <w:pPr>
        <w:rPr>
          <w:noProof/>
          <w:szCs w:val="22"/>
          <w:lang w:val="sv-SE"/>
        </w:rPr>
      </w:pPr>
    </w:p>
    <w:p w14:paraId="25E1D71C" w14:textId="77777777" w:rsidR="00851CF7" w:rsidRPr="00C91FC3" w:rsidRDefault="00851CF7" w:rsidP="00851CF7">
      <w:pPr>
        <w:ind w:right="-2"/>
        <w:rPr>
          <w:szCs w:val="22"/>
          <w:lang w:val="sv-SE"/>
        </w:rPr>
      </w:pPr>
      <w:r w:rsidRPr="00C91FC3">
        <w:rPr>
          <w:b/>
          <w:noProof/>
          <w:szCs w:val="22"/>
          <w:lang w:val="sv-SE"/>
        </w:rPr>
        <w:t>Läs noga igenom denna bipacksedel innan du börjar ta detta läkemedel. Den innehåller information som är viktig för dig.</w:t>
      </w:r>
    </w:p>
    <w:p w14:paraId="64061FAB" w14:textId="77777777" w:rsidR="00851CF7" w:rsidRPr="00C91FC3" w:rsidRDefault="00851CF7" w:rsidP="00851CF7">
      <w:pPr>
        <w:numPr>
          <w:ilvl w:val="0"/>
          <w:numId w:val="26"/>
        </w:numPr>
        <w:tabs>
          <w:tab w:val="clear" w:pos="567"/>
        </w:tabs>
        <w:spacing w:line="240" w:lineRule="auto"/>
        <w:ind w:left="567" w:right="-2" w:hanging="567"/>
        <w:rPr>
          <w:noProof/>
          <w:szCs w:val="22"/>
          <w:lang w:val="sv-SE"/>
        </w:rPr>
      </w:pPr>
      <w:r w:rsidRPr="00C91FC3">
        <w:rPr>
          <w:noProof/>
          <w:szCs w:val="22"/>
          <w:lang w:val="sv-SE"/>
        </w:rPr>
        <w:t>Spara denna information, du kan behöva läsa den igen.</w:t>
      </w:r>
    </w:p>
    <w:p w14:paraId="59F9BC6F" w14:textId="77777777" w:rsidR="00851CF7" w:rsidRPr="00C91FC3" w:rsidRDefault="00851CF7" w:rsidP="00851CF7">
      <w:pPr>
        <w:numPr>
          <w:ilvl w:val="0"/>
          <w:numId w:val="26"/>
        </w:numPr>
        <w:tabs>
          <w:tab w:val="clear" w:pos="567"/>
        </w:tabs>
        <w:spacing w:line="240" w:lineRule="auto"/>
        <w:ind w:left="567" w:right="-2" w:hanging="567"/>
        <w:rPr>
          <w:noProof/>
          <w:szCs w:val="22"/>
          <w:lang w:val="sv-SE"/>
        </w:rPr>
      </w:pPr>
      <w:r w:rsidRPr="00C91FC3">
        <w:rPr>
          <w:noProof/>
          <w:szCs w:val="22"/>
          <w:lang w:val="sv-SE"/>
        </w:rPr>
        <w:t>Om du har ytterligare frågor vänd dig till läkare, apotekspersonal eller sjuksköterska.</w:t>
      </w:r>
    </w:p>
    <w:p w14:paraId="5CBEDBF1" w14:textId="77777777" w:rsidR="00851CF7" w:rsidRPr="00C91FC3" w:rsidRDefault="00851CF7" w:rsidP="00851CF7">
      <w:pPr>
        <w:numPr>
          <w:ilvl w:val="0"/>
          <w:numId w:val="26"/>
        </w:numPr>
        <w:tabs>
          <w:tab w:val="clear" w:pos="567"/>
        </w:tabs>
        <w:spacing w:line="240" w:lineRule="auto"/>
        <w:ind w:left="567" w:right="-2" w:hanging="567"/>
        <w:rPr>
          <w:noProof/>
          <w:szCs w:val="22"/>
          <w:lang w:val="sv-SE"/>
        </w:rPr>
      </w:pPr>
      <w:r w:rsidRPr="00C91FC3">
        <w:rPr>
          <w:noProof/>
          <w:szCs w:val="22"/>
          <w:lang w:val="sv-SE"/>
        </w:rPr>
        <w:t>Detta läkemedel har ordinerats enbart åt dig. Ge det inte till andra. Det kan skada dem, även om de uppvisar sjukdomstecken som liknar dina.</w:t>
      </w:r>
    </w:p>
    <w:p w14:paraId="2108A2CA" w14:textId="77777777" w:rsidR="00851CF7" w:rsidRPr="00C91FC3" w:rsidRDefault="00851CF7" w:rsidP="00851CF7">
      <w:pPr>
        <w:numPr>
          <w:ilvl w:val="0"/>
          <w:numId w:val="26"/>
        </w:numPr>
        <w:tabs>
          <w:tab w:val="clear" w:pos="567"/>
        </w:tabs>
        <w:spacing w:line="240" w:lineRule="auto"/>
        <w:ind w:left="567" w:right="-2" w:hanging="567"/>
        <w:rPr>
          <w:noProof/>
          <w:szCs w:val="22"/>
          <w:lang w:val="sv-SE"/>
        </w:rPr>
      </w:pPr>
      <w:r w:rsidRPr="00C91FC3">
        <w:rPr>
          <w:noProof/>
          <w:szCs w:val="22"/>
          <w:lang w:val="sv-SE"/>
        </w:rPr>
        <w:t>Om du får biverkningar, tala med läkare, apotekspersonal eller sjuksköterska.</w:t>
      </w:r>
      <w:r w:rsidRPr="00C91FC3">
        <w:rPr>
          <w:color w:val="FF0000"/>
          <w:szCs w:val="22"/>
          <w:lang w:val="sv-SE"/>
        </w:rPr>
        <w:t xml:space="preserve"> </w:t>
      </w:r>
      <w:r w:rsidRPr="00C91FC3">
        <w:rPr>
          <w:noProof/>
          <w:szCs w:val="22"/>
          <w:lang w:val="sv-SE"/>
        </w:rPr>
        <w:t>Detta gäller</w:t>
      </w:r>
      <w:r w:rsidRPr="00C91FC3">
        <w:rPr>
          <w:noProof/>
          <w:color w:val="FF0000"/>
          <w:szCs w:val="22"/>
          <w:lang w:val="sv-SE"/>
        </w:rPr>
        <w:t xml:space="preserve"> </w:t>
      </w:r>
      <w:r w:rsidRPr="00C91FC3">
        <w:rPr>
          <w:noProof/>
          <w:szCs w:val="22"/>
          <w:lang w:val="sv-SE"/>
        </w:rPr>
        <w:t>även</w:t>
      </w:r>
      <w:r w:rsidRPr="00C91FC3">
        <w:rPr>
          <w:noProof/>
          <w:color w:val="FF0000"/>
          <w:szCs w:val="22"/>
          <w:lang w:val="sv-SE"/>
        </w:rPr>
        <w:t xml:space="preserve"> </w:t>
      </w:r>
      <w:r w:rsidRPr="00C91FC3">
        <w:rPr>
          <w:noProof/>
          <w:szCs w:val="22"/>
          <w:lang w:val="sv-SE"/>
        </w:rPr>
        <w:t>eventuella biverkningar som inte nämns i denna information.</w:t>
      </w:r>
      <w:r w:rsidR="000C4837" w:rsidRPr="00C91FC3">
        <w:rPr>
          <w:noProof/>
          <w:szCs w:val="22"/>
          <w:lang w:val="sv-SE"/>
        </w:rPr>
        <w:t>Se avsnitt 4.</w:t>
      </w:r>
    </w:p>
    <w:p w14:paraId="6359EAFC" w14:textId="77777777" w:rsidR="00851CF7" w:rsidRPr="00C91FC3" w:rsidRDefault="00851CF7" w:rsidP="00851CF7">
      <w:pPr>
        <w:numPr>
          <w:ilvl w:val="12"/>
          <w:numId w:val="0"/>
        </w:numPr>
        <w:ind w:right="-2"/>
        <w:rPr>
          <w:noProof/>
          <w:szCs w:val="22"/>
          <w:lang w:val="sv-SE"/>
        </w:rPr>
      </w:pPr>
    </w:p>
    <w:p w14:paraId="0B98A9F4" w14:textId="77777777" w:rsidR="00851CF7" w:rsidRPr="00C91FC3" w:rsidRDefault="00851CF7" w:rsidP="00851CF7">
      <w:pPr>
        <w:numPr>
          <w:ilvl w:val="12"/>
          <w:numId w:val="0"/>
        </w:numPr>
        <w:ind w:right="-2"/>
        <w:rPr>
          <w:noProof/>
          <w:szCs w:val="22"/>
          <w:lang w:val="sv-SE"/>
        </w:rPr>
      </w:pPr>
      <w:r w:rsidRPr="00C91FC3">
        <w:rPr>
          <w:b/>
          <w:noProof/>
          <w:szCs w:val="22"/>
          <w:lang w:val="sv-SE"/>
        </w:rPr>
        <w:t>I denna bipacksedel finns information om följande</w:t>
      </w:r>
      <w:r w:rsidRPr="00C91FC3">
        <w:rPr>
          <w:noProof/>
          <w:szCs w:val="22"/>
          <w:lang w:val="sv-SE"/>
        </w:rPr>
        <w:t>:</w:t>
      </w:r>
    </w:p>
    <w:p w14:paraId="7ABCB866" w14:textId="77777777" w:rsidR="003916F2" w:rsidRPr="00C91FC3" w:rsidRDefault="003916F2" w:rsidP="00851CF7">
      <w:pPr>
        <w:numPr>
          <w:ilvl w:val="12"/>
          <w:numId w:val="0"/>
        </w:numPr>
        <w:ind w:right="-2"/>
        <w:rPr>
          <w:noProof/>
          <w:szCs w:val="22"/>
          <w:lang w:val="sv-SE"/>
        </w:rPr>
      </w:pPr>
    </w:p>
    <w:p w14:paraId="34FB1B30" w14:textId="77777777" w:rsidR="00851CF7" w:rsidRPr="00C91FC3" w:rsidRDefault="00851CF7" w:rsidP="00851CF7">
      <w:pPr>
        <w:numPr>
          <w:ilvl w:val="12"/>
          <w:numId w:val="0"/>
        </w:numPr>
        <w:ind w:left="567" w:right="-29" w:hanging="567"/>
        <w:rPr>
          <w:noProof/>
          <w:szCs w:val="22"/>
          <w:lang w:val="sv-SE"/>
        </w:rPr>
      </w:pPr>
      <w:r w:rsidRPr="00C91FC3">
        <w:rPr>
          <w:noProof/>
          <w:szCs w:val="22"/>
          <w:lang w:val="sv-SE"/>
        </w:rPr>
        <w:t>1.</w:t>
      </w:r>
      <w:r w:rsidRPr="00C91FC3">
        <w:rPr>
          <w:noProof/>
          <w:szCs w:val="22"/>
          <w:lang w:val="sv-SE"/>
        </w:rPr>
        <w:tab/>
        <w:t>Vad Imatinib Actavis är och vad det används för</w:t>
      </w:r>
    </w:p>
    <w:p w14:paraId="204EDD47" w14:textId="77777777" w:rsidR="00851CF7" w:rsidRPr="00C91FC3" w:rsidRDefault="00851CF7" w:rsidP="00851CF7">
      <w:pPr>
        <w:numPr>
          <w:ilvl w:val="12"/>
          <w:numId w:val="0"/>
        </w:numPr>
        <w:ind w:left="567" w:right="-29" w:hanging="567"/>
        <w:rPr>
          <w:b/>
          <w:caps/>
          <w:szCs w:val="22"/>
          <w:lang w:val="sv-SE"/>
        </w:rPr>
      </w:pPr>
      <w:r w:rsidRPr="00C91FC3">
        <w:rPr>
          <w:noProof/>
          <w:szCs w:val="22"/>
          <w:lang w:val="sv-SE"/>
        </w:rPr>
        <w:t>2.</w:t>
      </w:r>
      <w:r w:rsidRPr="00C91FC3">
        <w:rPr>
          <w:noProof/>
          <w:szCs w:val="22"/>
          <w:lang w:val="sv-SE"/>
        </w:rPr>
        <w:tab/>
        <w:t xml:space="preserve">Vad du behöver veta innan </w:t>
      </w:r>
      <w:r w:rsidRPr="00C91FC3">
        <w:rPr>
          <w:szCs w:val="22"/>
          <w:lang w:val="sv-SE"/>
        </w:rPr>
        <w:t xml:space="preserve">du tar </w:t>
      </w:r>
      <w:r w:rsidRPr="00C91FC3">
        <w:rPr>
          <w:noProof/>
          <w:szCs w:val="22"/>
          <w:lang w:val="sv-SE"/>
        </w:rPr>
        <w:t>Imatinib Actavis</w:t>
      </w:r>
      <w:r w:rsidRPr="00C91FC3">
        <w:rPr>
          <w:b/>
          <w:szCs w:val="22"/>
          <w:lang w:val="sv-SE"/>
        </w:rPr>
        <w:t xml:space="preserve"> </w:t>
      </w:r>
    </w:p>
    <w:p w14:paraId="0C8BA24C" w14:textId="77777777" w:rsidR="00851CF7" w:rsidRPr="00C91FC3" w:rsidRDefault="00851CF7" w:rsidP="00851CF7">
      <w:pPr>
        <w:numPr>
          <w:ilvl w:val="12"/>
          <w:numId w:val="0"/>
        </w:numPr>
        <w:ind w:left="567" w:right="-29" w:hanging="567"/>
        <w:rPr>
          <w:noProof/>
          <w:szCs w:val="22"/>
          <w:lang w:val="sv-SE"/>
        </w:rPr>
      </w:pPr>
      <w:r w:rsidRPr="00C91FC3">
        <w:rPr>
          <w:noProof/>
          <w:szCs w:val="22"/>
          <w:lang w:val="sv-SE"/>
        </w:rPr>
        <w:t>3.</w:t>
      </w:r>
      <w:r w:rsidRPr="00C91FC3">
        <w:rPr>
          <w:noProof/>
          <w:szCs w:val="22"/>
          <w:lang w:val="sv-SE"/>
        </w:rPr>
        <w:tab/>
        <w:t>Hur du tar Imatinib Actavis</w:t>
      </w:r>
    </w:p>
    <w:p w14:paraId="63DDE53F" w14:textId="77777777" w:rsidR="00851CF7" w:rsidRPr="00C91FC3" w:rsidRDefault="00851CF7" w:rsidP="00851CF7">
      <w:pPr>
        <w:numPr>
          <w:ilvl w:val="12"/>
          <w:numId w:val="0"/>
        </w:numPr>
        <w:ind w:left="567" w:right="-29" w:hanging="567"/>
        <w:rPr>
          <w:noProof/>
          <w:szCs w:val="22"/>
          <w:lang w:val="sv-SE"/>
        </w:rPr>
      </w:pPr>
      <w:r w:rsidRPr="00C91FC3">
        <w:rPr>
          <w:noProof/>
          <w:szCs w:val="22"/>
          <w:lang w:val="sv-SE"/>
        </w:rPr>
        <w:t>4.</w:t>
      </w:r>
      <w:r w:rsidRPr="00C91FC3">
        <w:rPr>
          <w:noProof/>
          <w:szCs w:val="22"/>
          <w:lang w:val="sv-SE"/>
        </w:rPr>
        <w:tab/>
        <w:t>Eventuella biverkningar</w:t>
      </w:r>
    </w:p>
    <w:p w14:paraId="52B07F19" w14:textId="77777777" w:rsidR="00851CF7" w:rsidRPr="00C91FC3" w:rsidRDefault="00851CF7" w:rsidP="00851CF7">
      <w:pPr>
        <w:numPr>
          <w:ilvl w:val="12"/>
          <w:numId w:val="0"/>
        </w:numPr>
        <w:ind w:left="567" w:right="-29" w:hanging="567"/>
        <w:rPr>
          <w:noProof/>
          <w:szCs w:val="22"/>
          <w:lang w:val="sv-SE"/>
        </w:rPr>
      </w:pPr>
      <w:r w:rsidRPr="00C91FC3">
        <w:rPr>
          <w:noProof/>
          <w:szCs w:val="22"/>
          <w:lang w:val="sv-SE"/>
        </w:rPr>
        <w:t>5.</w:t>
      </w:r>
      <w:r w:rsidRPr="00C91FC3">
        <w:rPr>
          <w:noProof/>
          <w:szCs w:val="22"/>
          <w:lang w:val="sv-SE"/>
        </w:rPr>
        <w:tab/>
        <w:t>Hur Imatinib Actavis ska förvaras</w:t>
      </w:r>
    </w:p>
    <w:p w14:paraId="5808BA6C" w14:textId="77777777" w:rsidR="00851CF7" w:rsidRPr="00C91FC3" w:rsidRDefault="00851CF7" w:rsidP="00851CF7">
      <w:pPr>
        <w:numPr>
          <w:ilvl w:val="12"/>
          <w:numId w:val="0"/>
        </w:numPr>
        <w:ind w:left="567" w:right="-29" w:hanging="567"/>
        <w:rPr>
          <w:noProof/>
          <w:szCs w:val="22"/>
          <w:lang w:val="sv-SE"/>
        </w:rPr>
      </w:pPr>
      <w:r w:rsidRPr="00C91FC3">
        <w:rPr>
          <w:noProof/>
          <w:szCs w:val="22"/>
          <w:lang w:val="sv-SE"/>
        </w:rPr>
        <w:t>6.</w:t>
      </w:r>
      <w:r w:rsidRPr="00C91FC3">
        <w:rPr>
          <w:noProof/>
          <w:szCs w:val="22"/>
          <w:lang w:val="sv-SE"/>
        </w:rPr>
        <w:tab/>
        <w:t>Förpackningens innehåll och övriga upplysningar</w:t>
      </w:r>
    </w:p>
    <w:p w14:paraId="61E4A0FE" w14:textId="77777777" w:rsidR="00851CF7" w:rsidRPr="00C91FC3" w:rsidRDefault="00851CF7" w:rsidP="00851CF7">
      <w:pPr>
        <w:numPr>
          <w:ilvl w:val="12"/>
          <w:numId w:val="0"/>
        </w:numPr>
        <w:rPr>
          <w:noProof/>
          <w:szCs w:val="22"/>
          <w:lang w:val="sv-SE"/>
        </w:rPr>
      </w:pPr>
    </w:p>
    <w:p w14:paraId="1B010F5C" w14:textId="77777777" w:rsidR="00851CF7" w:rsidRPr="00C91FC3" w:rsidRDefault="00851CF7" w:rsidP="00851CF7">
      <w:pPr>
        <w:numPr>
          <w:ilvl w:val="12"/>
          <w:numId w:val="0"/>
        </w:numPr>
        <w:rPr>
          <w:noProof/>
          <w:szCs w:val="22"/>
          <w:lang w:val="sv-SE"/>
        </w:rPr>
      </w:pPr>
    </w:p>
    <w:p w14:paraId="12B70328" w14:textId="77777777" w:rsidR="00851CF7" w:rsidRPr="00C91FC3" w:rsidRDefault="00851CF7" w:rsidP="00851CF7">
      <w:pPr>
        <w:numPr>
          <w:ilvl w:val="12"/>
          <w:numId w:val="0"/>
        </w:numPr>
        <w:ind w:left="567" w:right="-2" w:hanging="567"/>
        <w:rPr>
          <w:noProof/>
          <w:szCs w:val="22"/>
          <w:lang w:val="sv-SE"/>
        </w:rPr>
      </w:pPr>
      <w:r w:rsidRPr="00C91FC3">
        <w:rPr>
          <w:b/>
          <w:noProof/>
          <w:szCs w:val="22"/>
          <w:lang w:val="sv-SE"/>
        </w:rPr>
        <w:t>1.</w:t>
      </w:r>
      <w:r w:rsidRPr="00C91FC3">
        <w:rPr>
          <w:b/>
          <w:noProof/>
          <w:szCs w:val="22"/>
          <w:lang w:val="sv-SE"/>
        </w:rPr>
        <w:tab/>
        <w:t>Vad Imatinib Actavis är och vad det används</w:t>
      </w:r>
      <w:r w:rsidRPr="00C91FC3">
        <w:rPr>
          <w:b/>
          <w:szCs w:val="22"/>
          <w:lang w:val="sv-SE"/>
        </w:rPr>
        <w:t xml:space="preserve"> för</w:t>
      </w:r>
    </w:p>
    <w:p w14:paraId="1200DAFE" w14:textId="77777777" w:rsidR="00851CF7" w:rsidRPr="00C91FC3" w:rsidRDefault="00851CF7" w:rsidP="00851CF7">
      <w:pPr>
        <w:numPr>
          <w:ilvl w:val="12"/>
          <w:numId w:val="0"/>
        </w:numPr>
        <w:rPr>
          <w:noProof/>
          <w:szCs w:val="22"/>
          <w:lang w:val="sv-SE"/>
        </w:rPr>
      </w:pPr>
    </w:p>
    <w:p w14:paraId="45DE045C" w14:textId="77777777" w:rsidR="00851CF7" w:rsidRPr="00C91FC3" w:rsidRDefault="00851CF7" w:rsidP="00851CF7">
      <w:pPr>
        <w:ind w:right="-2"/>
        <w:rPr>
          <w:noProof/>
          <w:szCs w:val="22"/>
          <w:lang w:val="sv-SE"/>
        </w:rPr>
      </w:pPr>
      <w:r w:rsidRPr="00C91FC3">
        <w:rPr>
          <w:noProof/>
          <w:szCs w:val="22"/>
          <w:lang w:val="sv-SE"/>
        </w:rPr>
        <w:t xml:space="preserve">Imatinib Actavis är ett läkemedel som innehåller en aktiv substans som kallas imatinib. Läkemedlet verkar genom att hämma tillväxten av onormala celler vid </w:t>
      </w:r>
      <w:r w:rsidR="00860629" w:rsidRPr="00C91FC3">
        <w:rPr>
          <w:color w:val="222222"/>
          <w:szCs w:val="22"/>
          <w:lang w:val="sv-SE"/>
        </w:rPr>
        <w:t>sjukdomarna listade nedan</w:t>
      </w:r>
      <w:r w:rsidR="00860629" w:rsidRPr="00C91FC3">
        <w:rPr>
          <w:noProof/>
          <w:szCs w:val="22"/>
          <w:lang w:val="sv-SE"/>
        </w:rPr>
        <w:t xml:space="preserve">. </w:t>
      </w:r>
      <w:r w:rsidR="00860629" w:rsidRPr="00C91FC3">
        <w:rPr>
          <w:color w:val="222222"/>
          <w:szCs w:val="22"/>
          <w:lang w:val="sv-SE"/>
        </w:rPr>
        <w:t xml:space="preserve">Dessa omfattar </w:t>
      </w:r>
      <w:r w:rsidRPr="00C91FC3">
        <w:rPr>
          <w:noProof/>
          <w:szCs w:val="22"/>
          <w:lang w:val="sv-SE"/>
        </w:rPr>
        <w:t>vissa typer av cancer.</w:t>
      </w:r>
    </w:p>
    <w:p w14:paraId="715A1F33" w14:textId="77777777" w:rsidR="00851CF7" w:rsidRPr="00C91FC3" w:rsidRDefault="00851CF7" w:rsidP="00851CF7">
      <w:pPr>
        <w:numPr>
          <w:ilvl w:val="12"/>
          <w:numId w:val="0"/>
        </w:numPr>
        <w:rPr>
          <w:noProof/>
          <w:szCs w:val="22"/>
          <w:lang w:val="sv-SE"/>
        </w:rPr>
      </w:pPr>
    </w:p>
    <w:p w14:paraId="296BE94E" w14:textId="77777777" w:rsidR="007956B6" w:rsidRPr="00C91FC3" w:rsidRDefault="00851CF7" w:rsidP="00851CF7">
      <w:pPr>
        <w:numPr>
          <w:ilvl w:val="12"/>
          <w:numId w:val="0"/>
        </w:numPr>
        <w:rPr>
          <w:b/>
          <w:bCs/>
          <w:noProof/>
          <w:szCs w:val="22"/>
          <w:lang w:val="sv-SE"/>
        </w:rPr>
      </w:pPr>
      <w:r w:rsidRPr="00C91FC3">
        <w:rPr>
          <w:b/>
          <w:bCs/>
          <w:noProof/>
          <w:szCs w:val="22"/>
          <w:lang w:val="sv-SE"/>
        </w:rPr>
        <w:t>Imatinib Actavis är en behandling för</w:t>
      </w:r>
      <w:r w:rsidR="00C7472B" w:rsidRPr="00C91FC3">
        <w:rPr>
          <w:b/>
          <w:bCs/>
          <w:noProof/>
          <w:szCs w:val="22"/>
          <w:lang w:val="sv-SE"/>
        </w:rPr>
        <w:t>:</w:t>
      </w:r>
    </w:p>
    <w:p w14:paraId="2BE21FE4" w14:textId="77777777" w:rsidR="00C7472B" w:rsidRPr="00C91FC3" w:rsidRDefault="00C7472B" w:rsidP="00851CF7">
      <w:pPr>
        <w:numPr>
          <w:ilvl w:val="12"/>
          <w:numId w:val="0"/>
        </w:numPr>
        <w:rPr>
          <w:b/>
          <w:bCs/>
          <w:noProof/>
          <w:szCs w:val="22"/>
          <w:lang w:val="sv-SE"/>
        </w:rPr>
      </w:pPr>
    </w:p>
    <w:p w14:paraId="1CEE3D68" w14:textId="77777777" w:rsidR="00851CF7" w:rsidRPr="00630943" w:rsidRDefault="007956B6" w:rsidP="0055296E">
      <w:pPr>
        <w:pStyle w:val="StandardWeb"/>
        <w:numPr>
          <w:ilvl w:val="0"/>
          <w:numId w:val="15"/>
        </w:numPr>
        <w:spacing w:after="0"/>
        <w:ind w:left="357" w:hanging="357"/>
        <w:rPr>
          <w:rStyle w:val="Fett"/>
          <w:b w:val="0"/>
          <w:snapToGrid w:val="0"/>
          <w:color w:val="222222"/>
          <w:sz w:val="22"/>
          <w:szCs w:val="20"/>
          <w:lang w:eastAsia="en-US"/>
        </w:rPr>
      </w:pPr>
      <w:r w:rsidRPr="00C91FC3">
        <w:rPr>
          <w:rStyle w:val="Fett"/>
          <w:color w:val="222222"/>
          <w:sz w:val="22"/>
        </w:rPr>
        <w:t>K</w:t>
      </w:r>
      <w:r w:rsidR="00851CF7" w:rsidRPr="00C91FC3">
        <w:rPr>
          <w:rStyle w:val="Fett"/>
          <w:color w:val="222222"/>
          <w:sz w:val="22"/>
        </w:rPr>
        <w:t xml:space="preserve">ronisk myeloisk leukemi (KML). </w:t>
      </w:r>
      <w:r w:rsidR="00851CF7" w:rsidRPr="00C91FC3">
        <w:rPr>
          <w:rStyle w:val="Fett"/>
          <w:b w:val="0"/>
          <w:color w:val="222222"/>
          <w:sz w:val="22"/>
        </w:rPr>
        <w:t>Leukemi är en cancersjukdom i de vita blodkropparna. Dessa vita blodkroppar hjälper vanligen kroppen att bekämpa infektioner. Kronisk myeloisk leukemi är en form av leukemi där vissa onormala vita blodkroppar (så kallade myeloida celler) börjar tillväxa utom kontroll.</w:t>
      </w:r>
    </w:p>
    <w:p w14:paraId="7AB66E82" w14:textId="77777777" w:rsidR="00851CF7" w:rsidRPr="00C91FC3" w:rsidRDefault="00851CF7" w:rsidP="00851CF7">
      <w:pPr>
        <w:numPr>
          <w:ilvl w:val="12"/>
          <w:numId w:val="0"/>
        </w:numPr>
        <w:rPr>
          <w:b/>
          <w:bCs/>
          <w:noProof/>
          <w:szCs w:val="22"/>
          <w:lang w:val="sv-SE"/>
        </w:rPr>
      </w:pPr>
    </w:p>
    <w:p w14:paraId="43BA661D" w14:textId="77777777" w:rsidR="00851CF7" w:rsidRPr="00C91FC3" w:rsidRDefault="00851CF7" w:rsidP="00851CF7">
      <w:pPr>
        <w:numPr>
          <w:ilvl w:val="12"/>
          <w:numId w:val="0"/>
        </w:numPr>
        <w:rPr>
          <w:bCs/>
          <w:noProof/>
          <w:szCs w:val="22"/>
          <w:lang w:val="sv-SE"/>
        </w:rPr>
      </w:pPr>
      <w:r w:rsidRPr="00C91FC3">
        <w:rPr>
          <w:bCs/>
          <w:noProof/>
          <w:szCs w:val="22"/>
          <w:lang w:val="sv-SE"/>
        </w:rPr>
        <w:t>Hos vuxna patienter är Imatinib Actavis avsedd att användas i den mest avancerade fasen av sjukdomen (blastkris). Hos barn och ungdomar kan Imatinib Actavis användas i olika faser av sjukdomen (kronisk, accelererad fas och blastkris).</w:t>
      </w:r>
    </w:p>
    <w:p w14:paraId="60EC4E29" w14:textId="77777777" w:rsidR="007613F9" w:rsidRPr="00C91FC3" w:rsidRDefault="007613F9" w:rsidP="00851CF7">
      <w:pPr>
        <w:numPr>
          <w:ilvl w:val="12"/>
          <w:numId w:val="0"/>
        </w:numPr>
        <w:rPr>
          <w:bCs/>
          <w:noProof/>
          <w:szCs w:val="22"/>
          <w:lang w:val="sv-SE"/>
        </w:rPr>
      </w:pPr>
    </w:p>
    <w:p w14:paraId="647F5CC0" w14:textId="77777777" w:rsidR="007956B6" w:rsidRPr="00C91FC3" w:rsidRDefault="007956B6" w:rsidP="007956B6">
      <w:pPr>
        <w:pStyle w:val="StandardWeb"/>
        <w:numPr>
          <w:ilvl w:val="0"/>
          <w:numId w:val="15"/>
        </w:numPr>
        <w:rPr>
          <w:color w:val="222222"/>
          <w:sz w:val="22"/>
          <w:szCs w:val="22"/>
        </w:rPr>
      </w:pPr>
      <w:r w:rsidRPr="00C91FC3">
        <w:rPr>
          <w:rStyle w:val="Fett"/>
          <w:color w:val="222222"/>
          <w:sz w:val="22"/>
          <w:szCs w:val="22"/>
        </w:rPr>
        <w:t xml:space="preserve">Philadelphia-kromosom-positiv </w:t>
      </w:r>
      <w:r w:rsidRPr="00C91FC3">
        <w:rPr>
          <w:rStyle w:val="word-explaination"/>
          <w:rFonts w:ascii="Droid Sans Bold" w:hAnsi="Droid Sans Bold"/>
          <w:b/>
          <w:bCs/>
          <w:color w:val="222222"/>
          <w:sz w:val="22"/>
          <w:szCs w:val="22"/>
        </w:rPr>
        <w:t>akut lymfoblastisk leukemi</w:t>
      </w:r>
      <w:r w:rsidRPr="00C91FC3">
        <w:rPr>
          <w:rStyle w:val="Fett"/>
          <w:color w:val="222222"/>
          <w:sz w:val="22"/>
          <w:szCs w:val="22"/>
        </w:rPr>
        <w:t xml:space="preserve"> (</w:t>
      </w:r>
      <w:r w:rsidRPr="00C91FC3">
        <w:rPr>
          <w:rStyle w:val="word-explaination"/>
          <w:rFonts w:ascii="Droid Sans Bold" w:hAnsi="Droid Sans Bold"/>
          <w:b/>
          <w:bCs/>
          <w:color w:val="222222"/>
          <w:sz w:val="22"/>
          <w:szCs w:val="22"/>
        </w:rPr>
        <w:t>Ph</w:t>
      </w:r>
      <w:r w:rsidRPr="00C91FC3">
        <w:rPr>
          <w:rStyle w:val="Fett"/>
          <w:color w:val="222222"/>
          <w:sz w:val="22"/>
          <w:szCs w:val="22"/>
        </w:rPr>
        <w:t>-positiv ALL).</w:t>
      </w:r>
      <w:r w:rsidRPr="00C91FC3">
        <w:rPr>
          <w:color w:val="222222"/>
          <w:sz w:val="22"/>
          <w:szCs w:val="22"/>
        </w:rPr>
        <w:t xml:space="preserve"> </w:t>
      </w:r>
      <w:r w:rsidRPr="00C91FC3">
        <w:rPr>
          <w:rStyle w:val="word-explaination"/>
          <w:color w:val="222222"/>
          <w:sz w:val="22"/>
          <w:szCs w:val="22"/>
        </w:rPr>
        <w:t>Leukemi</w:t>
      </w:r>
      <w:r w:rsidRPr="00C91FC3">
        <w:rPr>
          <w:color w:val="222222"/>
          <w:sz w:val="22"/>
          <w:szCs w:val="22"/>
        </w:rPr>
        <w:t xml:space="preserve"> är en cancer i de vita </w:t>
      </w:r>
      <w:r w:rsidRPr="00C91FC3">
        <w:rPr>
          <w:rStyle w:val="word-explaination"/>
          <w:color w:val="222222"/>
          <w:sz w:val="22"/>
          <w:szCs w:val="22"/>
        </w:rPr>
        <w:t>blodkropp</w:t>
      </w:r>
      <w:r w:rsidRPr="00C91FC3">
        <w:rPr>
          <w:color w:val="222222"/>
          <w:sz w:val="22"/>
          <w:szCs w:val="22"/>
        </w:rPr>
        <w:t xml:space="preserve">arna. Dessa </w:t>
      </w:r>
      <w:r w:rsidRPr="00C91FC3">
        <w:rPr>
          <w:rStyle w:val="word-explaination"/>
          <w:color w:val="222222"/>
          <w:sz w:val="22"/>
          <w:szCs w:val="22"/>
        </w:rPr>
        <w:t>vita blodkroppar</w:t>
      </w:r>
      <w:r w:rsidRPr="00C91FC3">
        <w:rPr>
          <w:color w:val="222222"/>
          <w:sz w:val="22"/>
          <w:szCs w:val="22"/>
        </w:rPr>
        <w:t xml:space="preserve"> hjälper normalt kroppen att bekämpa </w:t>
      </w:r>
      <w:r w:rsidRPr="00C91FC3">
        <w:rPr>
          <w:rStyle w:val="word-explaination"/>
          <w:color w:val="222222"/>
          <w:sz w:val="22"/>
          <w:szCs w:val="22"/>
        </w:rPr>
        <w:t>infektion</w:t>
      </w:r>
      <w:r w:rsidRPr="00C91FC3">
        <w:rPr>
          <w:color w:val="222222"/>
          <w:sz w:val="22"/>
          <w:szCs w:val="22"/>
        </w:rPr>
        <w:t xml:space="preserve">. </w:t>
      </w:r>
      <w:r w:rsidRPr="00C91FC3">
        <w:rPr>
          <w:rStyle w:val="word-explaination"/>
          <w:color w:val="222222"/>
          <w:sz w:val="22"/>
          <w:szCs w:val="22"/>
        </w:rPr>
        <w:t>Akut lymfoblastisk leukemi</w:t>
      </w:r>
      <w:r w:rsidRPr="00C91FC3">
        <w:rPr>
          <w:color w:val="222222"/>
          <w:sz w:val="22"/>
          <w:szCs w:val="22"/>
        </w:rPr>
        <w:t xml:space="preserve"> är en form av </w:t>
      </w:r>
      <w:r w:rsidRPr="00C91FC3">
        <w:rPr>
          <w:rStyle w:val="word-explaination"/>
          <w:color w:val="222222"/>
          <w:sz w:val="22"/>
          <w:szCs w:val="22"/>
        </w:rPr>
        <w:t>leukemi</w:t>
      </w:r>
      <w:r w:rsidRPr="00C91FC3">
        <w:rPr>
          <w:color w:val="222222"/>
          <w:sz w:val="22"/>
          <w:szCs w:val="22"/>
        </w:rPr>
        <w:t xml:space="preserve"> vid vilken vissa onormala, omogna </w:t>
      </w:r>
      <w:r w:rsidRPr="00C91FC3">
        <w:rPr>
          <w:rStyle w:val="word-explaination"/>
          <w:color w:val="222222"/>
          <w:sz w:val="22"/>
          <w:szCs w:val="22"/>
        </w:rPr>
        <w:t>vita blodkroppar</w:t>
      </w:r>
      <w:r w:rsidRPr="00C91FC3">
        <w:rPr>
          <w:color w:val="222222"/>
          <w:sz w:val="22"/>
          <w:szCs w:val="22"/>
        </w:rPr>
        <w:t xml:space="preserve"> (så kallade </w:t>
      </w:r>
      <w:r w:rsidRPr="00C91FC3">
        <w:rPr>
          <w:rStyle w:val="word-explaination"/>
          <w:color w:val="222222"/>
          <w:sz w:val="22"/>
          <w:szCs w:val="22"/>
        </w:rPr>
        <w:t>lymfoblast</w:t>
      </w:r>
      <w:r w:rsidRPr="00C91FC3">
        <w:rPr>
          <w:color w:val="222222"/>
          <w:sz w:val="22"/>
          <w:szCs w:val="22"/>
        </w:rPr>
        <w:t xml:space="preserve">er) börjar tillväxa utom kontroll. </w:t>
      </w:r>
      <w:r w:rsidR="007613F9" w:rsidRPr="00C91FC3">
        <w:rPr>
          <w:sz w:val="22"/>
          <w:szCs w:val="22"/>
        </w:rPr>
        <w:t>Imatinib Actavis</w:t>
      </w:r>
      <w:r w:rsidR="007613F9" w:rsidRPr="00C91FC3">
        <w:rPr>
          <w:b/>
          <w:sz w:val="22"/>
          <w:szCs w:val="22"/>
        </w:rPr>
        <w:t xml:space="preserve"> </w:t>
      </w:r>
      <w:r w:rsidRPr="00C91FC3">
        <w:rPr>
          <w:color w:val="222222"/>
          <w:sz w:val="22"/>
          <w:szCs w:val="22"/>
        </w:rPr>
        <w:t>hämmar tillväxten av dessa celler.</w:t>
      </w:r>
    </w:p>
    <w:p w14:paraId="05161423" w14:textId="77777777" w:rsidR="00A30EF8" w:rsidRPr="00C91FC3" w:rsidRDefault="00A30EF8" w:rsidP="008F5674">
      <w:pPr>
        <w:pStyle w:val="TextChar"/>
        <w:widowControl w:val="0"/>
        <w:spacing w:before="0"/>
        <w:jc w:val="left"/>
        <w:rPr>
          <w:b/>
          <w:color w:val="000000"/>
          <w:sz w:val="22"/>
          <w:szCs w:val="22"/>
          <w:lang w:val="sv-SE"/>
        </w:rPr>
      </w:pPr>
      <w:r w:rsidRPr="00C91FC3">
        <w:rPr>
          <w:b/>
          <w:color w:val="222222"/>
          <w:sz w:val="22"/>
          <w:szCs w:val="22"/>
          <w:lang w:val="sv-SE"/>
        </w:rPr>
        <w:t xml:space="preserve">Imatinib Actavis </w:t>
      </w:r>
      <w:r w:rsidRPr="00C91FC3">
        <w:rPr>
          <w:b/>
          <w:color w:val="000000"/>
          <w:sz w:val="22"/>
          <w:szCs w:val="22"/>
          <w:lang w:val="sv-SE"/>
        </w:rPr>
        <w:t>är också en behandling för vuxna för:</w:t>
      </w:r>
    </w:p>
    <w:p w14:paraId="3B0F22C9" w14:textId="77777777" w:rsidR="00A30EF8" w:rsidRPr="00C91FC3" w:rsidRDefault="00A30EF8" w:rsidP="008F5674">
      <w:pPr>
        <w:pStyle w:val="TextChar"/>
        <w:widowControl w:val="0"/>
        <w:spacing w:before="0"/>
        <w:jc w:val="left"/>
        <w:rPr>
          <w:b/>
          <w:color w:val="222222"/>
          <w:sz w:val="22"/>
          <w:szCs w:val="22"/>
          <w:lang w:val="sv-SE"/>
        </w:rPr>
      </w:pPr>
    </w:p>
    <w:p w14:paraId="4EB648F8" w14:textId="77777777" w:rsidR="00557ABD" w:rsidRPr="00C91FC3" w:rsidRDefault="00557ABD" w:rsidP="007956B6">
      <w:pPr>
        <w:pStyle w:val="StandardWeb"/>
        <w:numPr>
          <w:ilvl w:val="0"/>
          <w:numId w:val="15"/>
        </w:numPr>
        <w:rPr>
          <w:color w:val="222222"/>
          <w:sz w:val="22"/>
          <w:szCs w:val="22"/>
        </w:rPr>
      </w:pPr>
      <w:r w:rsidRPr="00C91FC3">
        <w:rPr>
          <w:rFonts w:ascii="Droid Sans Bold" w:hAnsi="Droid Sans Bold"/>
          <w:b/>
          <w:bCs/>
          <w:color w:val="222222"/>
          <w:sz w:val="22"/>
          <w:szCs w:val="22"/>
        </w:rPr>
        <w:t xml:space="preserve">Myelodysplastiska/myeloproliferativa sjukdomar (MDS/MPD). </w:t>
      </w:r>
      <w:r w:rsidRPr="00C91FC3">
        <w:rPr>
          <w:color w:val="222222"/>
          <w:sz w:val="22"/>
          <w:szCs w:val="22"/>
        </w:rPr>
        <w:t>Dessa utgör en grupp av blodsjukdomar vid vilka vissa blodceller börjar tillväxa utom kontroll. Imatinib hämmar tillväxten av dessa celler hos en viss undergrupp av dessa sjukdomar.</w:t>
      </w:r>
    </w:p>
    <w:p w14:paraId="421A24AA" w14:textId="77777777" w:rsidR="00557ABD" w:rsidRPr="00C91FC3" w:rsidRDefault="00557ABD" w:rsidP="00557ABD">
      <w:pPr>
        <w:numPr>
          <w:ilvl w:val="0"/>
          <w:numId w:val="15"/>
        </w:numPr>
        <w:tabs>
          <w:tab w:val="clear" w:pos="567"/>
        </w:tabs>
        <w:spacing w:after="240" w:line="240" w:lineRule="auto"/>
        <w:rPr>
          <w:snapToGrid/>
          <w:color w:val="222222"/>
          <w:szCs w:val="22"/>
          <w:lang w:val="sv-SE" w:eastAsia="sv-SE"/>
        </w:rPr>
      </w:pPr>
      <w:r w:rsidRPr="00C91FC3">
        <w:rPr>
          <w:rFonts w:ascii="Droid Sans Bold" w:hAnsi="Droid Sans Bold"/>
          <w:b/>
          <w:bCs/>
          <w:snapToGrid/>
          <w:color w:val="222222"/>
          <w:szCs w:val="22"/>
          <w:lang w:val="sv-SE" w:eastAsia="sv-SE"/>
        </w:rPr>
        <w:t xml:space="preserve">Hypereosinofilt syndrom (HES) och/eller kronisk eosinofil leukemi (CEL). </w:t>
      </w:r>
      <w:r w:rsidRPr="00C91FC3">
        <w:rPr>
          <w:snapToGrid/>
          <w:color w:val="222222"/>
          <w:szCs w:val="22"/>
          <w:lang w:val="sv-SE" w:eastAsia="sv-SE"/>
        </w:rPr>
        <w:t>Dessa är blodsjukdomar i vilka vissa blodceller (så kallade eosinofiler) börjar tillväxa utom kontroll. Imatinib hämmar tillväxten av dessa celler hos en viss undergrupp av dessa sjukdomar.</w:t>
      </w:r>
    </w:p>
    <w:p w14:paraId="7FFD6E09" w14:textId="77777777" w:rsidR="00557ABD" w:rsidRPr="00C91FC3" w:rsidRDefault="00557ABD" w:rsidP="00557ABD">
      <w:pPr>
        <w:numPr>
          <w:ilvl w:val="0"/>
          <w:numId w:val="15"/>
        </w:numPr>
        <w:tabs>
          <w:tab w:val="clear" w:pos="567"/>
        </w:tabs>
        <w:spacing w:after="240" w:line="240" w:lineRule="auto"/>
        <w:rPr>
          <w:snapToGrid/>
          <w:color w:val="222222"/>
          <w:szCs w:val="22"/>
          <w:lang w:val="sv-SE" w:eastAsia="sv-SE"/>
        </w:rPr>
      </w:pPr>
      <w:r w:rsidRPr="00C91FC3">
        <w:rPr>
          <w:rFonts w:ascii="Droid Sans Bold" w:hAnsi="Droid Sans Bold"/>
          <w:b/>
          <w:bCs/>
          <w:snapToGrid/>
          <w:color w:val="222222"/>
          <w:szCs w:val="22"/>
          <w:lang w:val="sv-SE" w:eastAsia="sv-SE"/>
        </w:rPr>
        <w:t>Dermatofibrosarkom protuberans (DFSP)</w:t>
      </w:r>
      <w:r w:rsidRPr="00C91FC3">
        <w:rPr>
          <w:snapToGrid/>
          <w:color w:val="222222"/>
          <w:szCs w:val="22"/>
          <w:lang w:val="sv-SE" w:eastAsia="sv-SE"/>
        </w:rPr>
        <w:t>. DFSP är en cancer i vävnaden under huden i vilken vissa celler börjar tillväxa utom kontroll. Imatinib Actavis hämmar tillväxten av dessa celler.</w:t>
      </w:r>
    </w:p>
    <w:p w14:paraId="38735F22" w14:textId="77777777" w:rsidR="007956B6" w:rsidRPr="00C91FC3" w:rsidRDefault="007956B6" w:rsidP="007956B6">
      <w:pPr>
        <w:tabs>
          <w:tab w:val="clear" w:pos="567"/>
        </w:tabs>
        <w:spacing w:after="240" w:line="240" w:lineRule="auto"/>
        <w:rPr>
          <w:snapToGrid/>
          <w:color w:val="222222"/>
          <w:szCs w:val="22"/>
          <w:lang w:val="sv-SE" w:eastAsia="sv-SE"/>
        </w:rPr>
      </w:pPr>
      <w:r w:rsidRPr="00C91FC3">
        <w:rPr>
          <w:snapToGrid/>
          <w:color w:val="222222"/>
          <w:szCs w:val="22"/>
          <w:lang w:val="sv-SE" w:eastAsia="sv-SE"/>
        </w:rPr>
        <w:t>I resten av denna bipacksedel kommer förkortningarna att användas då man pratar om dessa sjukdomar.</w:t>
      </w:r>
    </w:p>
    <w:p w14:paraId="3D156B9A" w14:textId="77777777" w:rsidR="00851CF7" w:rsidRPr="00C91FC3" w:rsidRDefault="00851CF7" w:rsidP="00851CF7">
      <w:pPr>
        <w:numPr>
          <w:ilvl w:val="12"/>
          <w:numId w:val="0"/>
        </w:numPr>
        <w:rPr>
          <w:noProof/>
          <w:szCs w:val="22"/>
          <w:lang w:val="sv-SE"/>
        </w:rPr>
      </w:pPr>
      <w:r w:rsidRPr="00C91FC3">
        <w:rPr>
          <w:noProof/>
          <w:szCs w:val="22"/>
          <w:lang w:val="sv-SE"/>
        </w:rPr>
        <w:t>Fråga din läkare om du har några frågor om hur detta läkemedel verkar eller varför detta läkemedel</w:t>
      </w:r>
    </w:p>
    <w:p w14:paraId="79CDBB06" w14:textId="77777777" w:rsidR="00851CF7" w:rsidRPr="00C91FC3" w:rsidRDefault="00851CF7" w:rsidP="00851CF7">
      <w:pPr>
        <w:numPr>
          <w:ilvl w:val="12"/>
          <w:numId w:val="0"/>
        </w:numPr>
        <w:rPr>
          <w:noProof/>
          <w:szCs w:val="22"/>
          <w:lang w:val="sv-SE"/>
        </w:rPr>
      </w:pPr>
      <w:r w:rsidRPr="00C91FC3">
        <w:rPr>
          <w:noProof/>
          <w:szCs w:val="22"/>
          <w:lang w:val="sv-SE"/>
        </w:rPr>
        <w:t>har skrivits ut till dig.</w:t>
      </w:r>
    </w:p>
    <w:p w14:paraId="648CCB57" w14:textId="77777777" w:rsidR="00851CF7" w:rsidRPr="00C91FC3" w:rsidRDefault="00851CF7" w:rsidP="00851CF7">
      <w:pPr>
        <w:numPr>
          <w:ilvl w:val="12"/>
          <w:numId w:val="0"/>
        </w:numPr>
        <w:rPr>
          <w:noProof/>
          <w:szCs w:val="22"/>
          <w:lang w:val="sv-SE"/>
        </w:rPr>
      </w:pPr>
    </w:p>
    <w:p w14:paraId="0861B3AF" w14:textId="77777777" w:rsidR="00851CF7" w:rsidRPr="00C91FC3" w:rsidRDefault="00851CF7" w:rsidP="00851CF7">
      <w:pPr>
        <w:numPr>
          <w:ilvl w:val="12"/>
          <w:numId w:val="0"/>
        </w:numPr>
        <w:rPr>
          <w:noProof/>
          <w:szCs w:val="22"/>
          <w:lang w:val="sv-SE"/>
        </w:rPr>
      </w:pPr>
    </w:p>
    <w:p w14:paraId="2736E358" w14:textId="77777777" w:rsidR="00851CF7" w:rsidRPr="00C91FC3" w:rsidRDefault="00851CF7" w:rsidP="00851CF7">
      <w:pPr>
        <w:numPr>
          <w:ilvl w:val="12"/>
          <w:numId w:val="0"/>
        </w:numPr>
        <w:ind w:left="567" w:right="-2" w:hanging="567"/>
        <w:rPr>
          <w:noProof/>
          <w:szCs w:val="22"/>
          <w:lang w:val="sv-SE"/>
        </w:rPr>
      </w:pPr>
      <w:r w:rsidRPr="00C91FC3">
        <w:rPr>
          <w:b/>
          <w:noProof/>
          <w:szCs w:val="22"/>
          <w:lang w:val="sv-SE"/>
        </w:rPr>
        <w:t>2.</w:t>
      </w:r>
      <w:r w:rsidRPr="00C91FC3">
        <w:rPr>
          <w:b/>
          <w:noProof/>
          <w:szCs w:val="22"/>
          <w:lang w:val="sv-SE"/>
        </w:rPr>
        <w:tab/>
        <w:t>Vad du behöver veta innan du tar Imatinib Actavis</w:t>
      </w:r>
    </w:p>
    <w:p w14:paraId="7FBC653B" w14:textId="77777777" w:rsidR="00851CF7" w:rsidRPr="00C91FC3" w:rsidRDefault="00851CF7" w:rsidP="00851CF7">
      <w:pPr>
        <w:numPr>
          <w:ilvl w:val="12"/>
          <w:numId w:val="0"/>
        </w:numPr>
        <w:ind w:right="-2"/>
        <w:rPr>
          <w:noProof/>
          <w:szCs w:val="22"/>
          <w:lang w:val="sv-SE"/>
        </w:rPr>
      </w:pPr>
    </w:p>
    <w:p w14:paraId="79848676" w14:textId="77777777" w:rsidR="00851CF7" w:rsidRPr="00C91FC3" w:rsidRDefault="00851CF7" w:rsidP="00851CF7">
      <w:pPr>
        <w:numPr>
          <w:ilvl w:val="12"/>
          <w:numId w:val="0"/>
        </w:numPr>
        <w:ind w:right="-2"/>
        <w:rPr>
          <w:noProof/>
          <w:szCs w:val="22"/>
          <w:lang w:val="sv-SE"/>
        </w:rPr>
      </w:pPr>
      <w:r w:rsidRPr="00C91FC3">
        <w:rPr>
          <w:noProof/>
          <w:szCs w:val="22"/>
          <w:lang w:val="sv-SE"/>
        </w:rPr>
        <w:t>Imatinib Actavis kommer bara att ordineras till dig av läkare med medicinsk erfarenhet av att behandla olika typer av blodcancer eller solida tumörer.</w:t>
      </w:r>
    </w:p>
    <w:p w14:paraId="6C274AC9" w14:textId="77777777" w:rsidR="00851CF7" w:rsidRPr="00C91FC3" w:rsidRDefault="00851CF7" w:rsidP="00851CF7">
      <w:pPr>
        <w:numPr>
          <w:ilvl w:val="12"/>
          <w:numId w:val="0"/>
        </w:numPr>
        <w:ind w:right="-2"/>
        <w:rPr>
          <w:noProof/>
          <w:szCs w:val="22"/>
          <w:lang w:val="sv-SE"/>
        </w:rPr>
      </w:pPr>
    </w:p>
    <w:p w14:paraId="3A6CECD8" w14:textId="77777777" w:rsidR="00851CF7" w:rsidRPr="00C91FC3" w:rsidRDefault="00851CF7" w:rsidP="00851CF7">
      <w:pPr>
        <w:numPr>
          <w:ilvl w:val="12"/>
          <w:numId w:val="0"/>
        </w:numPr>
        <w:ind w:right="-2"/>
        <w:rPr>
          <w:noProof/>
          <w:szCs w:val="22"/>
          <w:lang w:val="sv-SE"/>
        </w:rPr>
      </w:pPr>
      <w:r w:rsidRPr="00C91FC3">
        <w:rPr>
          <w:noProof/>
          <w:szCs w:val="22"/>
          <w:lang w:val="sv-SE"/>
        </w:rPr>
        <w:t>Följ din läkares alla instruktioner noggrant, även om dessa kan avvika från den allmänna</w:t>
      </w:r>
    </w:p>
    <w:p w14:paraId="7FC6DCA0" w14:textId="77777777" w:rsidR="00851CF7" w:rsidRPr="00C91FC3" w:rsidRDefault="00851CF7" w:rsidP="00851CF7">
      <w:pPr>
        <w:numPr>
          <w:ilvl w:val="12"/>
          <w:numId w:val="0"/>
        </w:numPr>
        <w:ind w:right="-2"/>
        <w:rPr>
          <w:noProof/>
          <w:szCs w:val="22"/>
          <w:lang w:val="sv-SE"/>
        </w:rPr>
      </w:pPr>
      <w:r w:rsidRPr="00C91FC3">
        <w:rPr>
          <w:noProof/>
          <w:szCs w:val="22"/>
          <w:lang w:val="sv-SE"/>
        </w:rPr>
        <w:t>informationen i denna bipacksedel.</w:t>
      </w:r>
    </w:p>
    <w:p w14:paraId="0B0AF53E" w14:textId="77777777" w:rsidR="00851CF7" w:rsidRPr="00C91FC3" w:rsidRDefault="00851CF7" w:rsidP="00851CF7">
      <w:pPr>
        <w:numPr>
          <w:ilvl w:val="12"/>
          <w:numId w:val="0"/>
        </w:numPr>
        <w:ind w:right="-2"/>
        <w:rPr>
          <w:b/>
          <w:bCs/>
          <w:noProof/>
          <w:szCs w:val="22"/>
          <w:lang w:val="sv-SE"/>
        </w:rPr>
      </w:pPr>
    </w:p>
    <w:p w14:paraId="3E6EFC9A" w14:textId="77777777" w:rsidR="00851CF7" w:rsidRPr="00C91FC3" w:rsidRDefault="00851CF7" w:rsidP="00851CF7">
      <w:pPr>
        <w:numPr>
          <w:ilvl w:val="12"/>
          <w:numId w:val="0"/>
        </w:numPr>
        <w:ind w:right="-2"/>
        <w:rPr>
          <w:b/>
          <w:bCs/>
          <w:noProof/>
          <w:szCs w:val="22"/>
          <w:lang w:val="sv-SE"/>
        </w:rPr>
      </w:pPr>
      <w:r w:rsidRPr="00C91FC3">
        <w:rPr>
          <w:b/>
          <w:bCs/>
          <w:noProof/>
          <w:szCs w:val="22"/>
          <w:lang w:val="sv-SE"/>
        </w:rPr>
        <w:t>Ta inte Imatinib Actavis:</w:t>
      </w:r>
    </w:p>
    <w:p w14:paraId="42DD78CF" w14:textId="77777777" w:rsidR="00851CF7" w:rsidRPr="00C91FC3" w:rsidRDefault="00851CF7" w:rsidP="00851CF7">
      <w:pPr>
        <w:numPr>
          <w:ilvl w:val="12"/>
          <w:numId w:val="0"/>
        </w:numPr>
        <w:ind w:right="-2"/>
        <w:rPr>
          <w:noProof/>
          <w:szCs w:val="22"/>
          <w:lang w:val="sv-SE"/>
        </w:rPr>
      </w:pPr>
      <w:r w:rsidRPr="00C91FC3">
        <w:rPr>
          <w:noProof/>
          <w:szCs w:val="22"/>
          <w:lang w:val="sv-SE"/>
        </w:rPr>
        <w:t>-</w:t>
      </w:r>
      <w:r w:rsidRPr="00C91FC3">
        <w:rPr>
          <w:noProof/>
          <w:szCs w:val="22"/>
          <w:lang w:val="sv-SE"/>
        </w:rPr>
        <w:tab/>
        <w:t>om du är allergisk mot imatinib</w:t>
      </w:r>
      <w:r w:rsidR="00760503" w:rsidRPr="00C91FC3">
        <w:rPr>
          <w:noProof/>
          <w:szCs w:val="22"/>
          <w:lang w:val="sv-SE"/>
        </w:rPr>
        <w:t>, soja, jordnötter</w:t>
      </w:r>
      <w:r w:rsidRPr="00C91FC3">
        <w:rPr>
          <w:noProof/>
          <w:szCs w:val="22"/>
          <w:lang w:val="sv-SE"/>
        </w:rPr>
        <w:t xml:space="preserve"> eller något annat innehållsämne i detta </w:t>
      </w:r>
      <w:r w:rsidR="00760503" w:rsidRPr="00C91FC3">
        <w:rPr>
          <w:noProof/>
          <w:szCs w:val="22"/>
          <w:lang w:val="sv-SE"/>
        </w:rPr>
        <w:tab/>
      </w:r>
      <w:r w:rsidRPr="00C91FC3">
        <w:rPr>
          <w:noProof/>
          <w:szCs w:val="22"/>
          <w:lang w:val="sv-SE"/>
        </w:rPr>
        <w:t>läkemedel (anges i</w:t>
      </w:r>
      <w:r w:rsidR="00760503" w:rsidRPr="00C91FC3">
        <w:rPr>
          <w:noProof/>
          <w:szCs w:val="22"/>
          <w:lang w:val="sv-SE"/>
        </w:rPr>
        <w:t xml:space="preserve"> </w:t>
      </w:r>
      <w:r w:rsidRPr="00C91FC3">
        <w:rPr>
          <w:noProof/>
          <w:szCs w:val="22"/>
          <w:lang w:val="sv-SE"/>
        </w:rPr>
        <w:t>avsnitt 6).</w:t>
      </w:r>
    </w:p>
    <w:p w14:paraId="4570875F" w14:textId="77777777" w:rsidR="00851CF7" w:rsidRPr="00C91FC3" w:rsidRDefault="00851CF7" w:rsidP="00851CF7">
      <w:pPr>
        <w:numPr>
          <w:ilvl w:val="12"/>
          <w:numId w:val="0"/>
        </w:numPr>
        <w:ind w:right="-2"/>
        <w:rPr>
          <w:noProof/>
          <w:szCs w:val="22"/>
          <w:lang w:val="sv-SE"/>
        </w:rPr>
      </w:pPr>
    </w:p>
    <w:p w14:paraId="0906301E" w14:textId="77777777" w:rsidR="00851CF7" w:rsidRPr="00C91FC3" w:rsidRDefault="00851CF7" w:rsidP="00851CF7">
      <w:pPr>
        <w:numPr>
          <w:ilvl w:val="12"/>
          <w:numId w:val="0"/>
        </w:numPr>
        <w:ind w:right="-2"/>
        <w:rPr>
          <w:b/>
          <w:bCs/>
          <w:noProof/>
          <w:szCs w:val="22"/>
          <w:lang w:val="sv-SE"/>
        </w:rPr>
      </w:pPr>
      <w:r w:rsidRPr="00C91FC3">
        <w:rPr>
          <w:noProof/>
          <w:szCs w:val="22"/>
          <w:lang w:val="sv-SE"/>
        </w:rPr>
        <w:t xml:space="preserve">Om detta gäller dig, </w:t>
      </w:r>
      <w:r w:rsidRPr="00C91FC3">
        <w:rPr>
          <w:b/>
          <w:bCs/>
          <w:noProof/>
          <w:szCs w:val="22"/>
          <w:lang w:val="sv-SE"/>
        </w:rPr>
        <w:t>ta inte Imatinib Actavis utan meddela din läkare.</w:t>
      </w:r>
    </w:p>
    <w:p w14:paraId="4D7091E4" w14:textId="77777777" w:rsidR="00851CF7" w:rsidRPr="00C91FC3" w:rsidRDefault="00851CF7" w:rsidP="00851CF7">
      <w:pPr>
        <w:numPr>
          <w:ilvl w:val="12"/>
          <w:numId w:val="0"/>
        </w:numPr>
        <w:ind w:right="-2"/>
        <w:rPr>
          <w:b/>
          <w:bCs/>
          <w:noProof/>
          <w:szCs w:val="22"/>
          <w:lang w:val="sv-SE"/>
        </w:rPr>
      </w:pPr>
    </w:p>
    <w:p w14:paraId="7299AAFF" w14:textId="77777777" w:rsidR="00851CF7" w:rsidRPr="00C91FC3" w:rsidRDefault="00851CF7" w:rsidP="00851CF7">
      <w:pPr>
        <w:numPr>
          <w:ilvl w:val="12"/>
          <w:numId w:val="0"/>
        </w:numPr>
        <w:ind w:right="-2"/>
        <w:rPr>
          <w:noProof/>
          <w:szCs w:val="22"/>
          <w:lang w:val="sv-SE"/>
        </w:rPr>
      </w:pPr>
      <w:r w:rsidRPr="00C91FC3">
        <w:rPr>
          <w:noProof/>
          <w:szCs w:val="22"/>
          <w:lang w:val="sv-SE"/>
        </w:rPr>
        <w:t>Om du tror att du kan vara allergisk men inte är säker, fråga din läkare ytterligare om råd.</w:t>
      </w:r>
    </w:p>
    <w:p w14:paraId="0C41EA4E" w14:textId="77777777" w:rsidR="00851CF7" w:rsidRPr="00C91FC3" w:rsidRDefault="00851CF7" w:rsidP="00851CF7">
      <w:pPr>
        <w:numPr>
          <w:ilvl w:val="12"/>
          <w:numId w:val="0"/>
        </w:numPr>
        <w:ind w:right="-2"/>
        <w:rPr>
          <w:noProof/>
          <w:szCs w:val="22"/>
          <w:lang w:val="sv-SE"/>
        </w:rPr>
      </w:pPr>
    </w:p>
    <w:p w14:paraId="57C67AF1" w14:textId="77777777" w:rsidR="00851CF7" w:rsidRPr="00C91FC3" w:rsidRDefault="00851CF7" w:rsidP="00851CF7">
      <w:pPr>
        <w:numPr>
          <w:ilvl w:val="12"/>
          <w:numId w:val="0"/>
        </w:numPr>
        <w:ind w:right="-2"/>
        <w:rPr>
          <w:b/>
          <w:bCs/>
          <w:noProof/>
          <w:szCs w:val="22"/>
          <w:lang w:val="sv-SE"/>
        </w:rPr>
      </w:pPr>
      <w:r w:rsidRPr="00C91FC3">
        <w:rPr>
          <w:b/>
          <w:bCs/>
          <w:noProof/>
          <w:szCs w:val="22"/>
          <w:lang w:val="sv-SE"/>
        </w:rPr>
        <w:t>Varningar och försiktighet</w:t>
      </w:r>
    </w:p>
    <w:p w14:paraId="746749C3" w14:textId="77777777" w:rsidR="00851CF7" w:rsidRPr="00C91FC3" w:rsidRDefault="00851CF7" w:rsidP="00851CF7">
      <w:pPr>
        <w:numPr>
          <w:ilvl w:val="12"/>
          <w:numId w:val="0"/>
        </w:numPr>
        <w:ind w:right="-2"/>
        <w:rPr>
          <w:noProof/>
          <w:szCs w:val="22"/>
          <w:lang w:val="sv-SE"/>
        </w:rPr>
      </w:pPr>
      <w:r w:rsidRPr="00C91FC3">
        <w:rPr>
          <w:noProof/>
          <w:szCs w:val="22"/>
          <w:lang w:val="sv-SE"/>
        </w:rPr>
        <w:t>Tala med läkare innan du tar Imatinib Actavis:</w:t>
      </w:r>
    </w:p>
    <w:p w14:paraId="3985B25B" w14:textId="77777777" w:rsidR="00851CF7" w:rsidRPr="00C91FC3" w:rsidRDefault="00851CF7" w:rsidP="00851CF7">
      <w:pPr>
        <w:numPr>
          <w:ilvl w:val="12"/>
          <w:numId w:val="0"/>
        </w:numPr>
        <w:ind w:right="-2"/>
        <w:rPr>
          <w:noProof/>
          <w:szCs w:val="22"/>
          <w:lang w:val="sv-SE"/>
        </w:rPr>
      </w:pPr>
      <w:r w:rsidRPr="00C91FC3">
        <w:rPr>
          <w:noProof/>
          <w:szCs w:val="22"/>
          <w:lang w:val="sv-SE"/>
        </w:rPr>
        <w:t>-</w:t>
      </w:r>
      <w:r w:rsidRPr="00C91FC3">
        <w:rPr>
          <w:noProof/>
          <w:szCs w:val="22"/>
          <w:lang w:val="sv-SE"/>
        </w:rPr>
        <w:tab/>
        <w:t>om du har eller har haft en lever-, njur- eller hjärtsjukdom.</w:t>
      </w:r>
    </w:p>
    <w:p w14:paraId="591811EB" w14:textId="77777777" w:rsidR="00851CF7" w:rsidRPr="00C91FC3" w:rsidRDefault="00851CF7" w:rsidP="00851CF7">
      <w:pPr>
        <w:numPr>
          <w:ilvl w:val="12"/>
          <w:numId w:val="0"/>
        </w:numPr>
        <w:ind w:right="-2"/>
        <w:rPr>
          <w:noProof/>
          <w:szCs w:val="22"/>
          <w:lang w:val="sv-SE"/>
        </w:rPr>
      </w:pPr>
      <w:r w:rsidRPr="00C91FC3">
        <w:rPr>
          <w:noProof/>
          <w:szCs w:val="22"/>
          <w:lang w:val="sv-SE"/>
        </w:rPr>
        <w:t>-</w:t>
      </w:r>
      <w:r w:rsidRPr="00C91FC3">
        <w:rPr>
          <w:noProof/>
          <w:szCs w:val="22"/>
          <w:lang w:val="sv-SE"/>
        </w:rPr>
        <w:tab/>
        <w:t>om du tar läkemedlet levotyroxin pga. att din sköldkörtel har tagits bort.</w:t>
      </w:r>
    </w:p>
    <w:p w14:paraId="0B743B71" w14:textId="77777777" w:rsidR="005D0D63" w:rsidRDefault="005D0D63" w:rsidP="002D06AE">
      <w:pPr>
        <w:numPr>
          <w:ilvl w:val="12"/>
          <w:numId w:val="0"/>
        </w:numPr>
        <w:ind w:left="567" w:right="-2" w:hanging="567"/>
        <w:rPr>
          <w:noProof/>
          <w:szCs w:val="22"/>
          <w:lang w:val="sv-SE"/>
        </w:rPr>
      </w:pPr>
      <w:r w:rsidRPr="00C91FC3">
        <w:rPr>
          <w:noProof/>
          <w:szCs w:val="22"/>
          <w:lang w:val="sv-SE"/>
        </w:rPr>
        <w:t>-</w:t>
      </w:r>
      <w:r w:rsidRPr="00C91FC3">
        <w:rPr>
          <w:noProof/>
          <w:szCs w:val="22"/>
          <w:lang w:val="sv-SE"/>
        </w:rPr>
        <w:tab/>
        <w:t>om du någonsin haft eller nu kan ha en hepatit B-infektion. Skälet till detta är att Imatinib Actavis kan orsaka att din hepatit B blir aktiv igen, vilket i vissa fall kan vara dödligt. Patienter kommer att kontrolleras noggrant av sin läkare avseende tecken på denna infektion innan behandlingen påbörjas.</w:t>
      </w:r>
    </w:p>
    <w:p w14:paraId="05191414" w14:textId="77777777" w:rsidR="00630943" w:rsidRPr="00C91FC3" w:rsidRDefault="00630943" w:rsidP="00630943">
      <w:pPr>
        <w:numPr>
          <w:ilvl w:val="12"/>
          <w:numId w:val="0"/>
        </w:numPr>
        <w:ind w:left="567" w:right="-2" w:hanging="567"/>
        <w:rPr>
          <w:noProof/>
          <w:szCs w:val="22"/>
          <w:lang w:val="sv-SE"/>
        </w:rPr>
      </w:pPr>
      <w:r w:rsidRPr="00C91FC3">
        <w:rPr>
          <w:noProof/>
          <w:szCs w:val="22"/>
          <w:lang w:val="sv-SE"/>
        </w:rPr>
        <w:t>-</w:t>
      </w:r>
      <w:r w:rsidRPr="00C91FC3">
        <w:rPr>
          <w:noProof/>
          <w:szCs w:val="22"/>
          <w:lang w:val="sv-SE"/>
        </w:rPr>
        <w:tab/>
      </w:r>
      <w:r w:rsidRPr="00F62748">
        <w:rPr>
          <w:color w:val="000000"/>
          <w:szCs w:val="22"/>
          <w:lang w:val="sv-SE"/>
        </w:rPr>
        <w:t xml:space="preserve">om du får blåmärken, blödningar, feber, blir mycket trött och förvirrad när du tar </w:t>
      </w:r>
      <w:r w:rsidRPr="00F62748">
        <w:rPr>
          <w:lang w:val="sv-SE"/>
        </w:rPr>
        <w:t xml:space="preserve">Imatinib </w:t>
      </w:r>
      <w:r>
        <w:rPr>
          <w:lang w:val="sv-SE"/>
        </w:rPr>
        <w:t>Actavis</w:t>
      </w:r>
      <w:r w:rsidRPr="00F62748">
        <w:rPr>
          <w:color w:val="000000"/>
          <w:szCs w:val="22"/>
          <w:lang w:val="sv-SE"/>
        </w:rPr>
        <w:t>, kontakta din läkare. Detta kan vara tecken på en skada på blodkärlen som kallas trombotisk mikroangiopati (TMA).</w:t>
      </w:r>
    </w:p>
    <w:p w14:paraId="2E23F552" w14:textId="77777777" w:rsidR="00851CF7" w:rsidRPr="00C91FC3" w:rsidRDefault="00851CF7" w:rsidP="00851CF7">
      <w:pPr>
        <w:numPr>
          <w:ilvl w:val="12"/>
          <w:numId w:val="0"/>
        </w:numPr>
        <w:ind w:right="-2"/>
        <w:rPr>
          <w:b/>
          <w:bCs/>
          <w:noProof/>
          <w:szCs w:val="22"/>
          <w:lang w:val="sv-SE"/>
        </w:rPr>
      </w:pPr>
      <w:r w:rsidRPr="00C91FC3">
        <w:rPr>
          <w:noProof/>
          <w:szCs w:val="22"/>
          <w:lang w:val="sv-SE"/>
        </w:rPr>
        <w:t xml:space="preserve">Om något av detta stämmer in på dig, </w:t>
      </w:r>
      <w:r w:rsidRPr="00C91FC3">
        <w:rPr>
          <w:b/>
          <w:bCs/>
          <w:noProof/>
          <w:szCs w:val="22"/>
          <w:lang w:val="sv-SE"/>
        </w:rPr>
        <w:t>tala om det för din läkare innan du tar Imatinib Actavis.</w:t>
      </w:r>
    </w:p>
    <w:p w14:paraId="34870B27" w14:textId="77777777" w:rsidR="00A30EF8" w:rsidRPr="00C91FC3" w:rsidRDefault="00A30EF8" w:rsidP="00A30EF8">
      <w:pPr>
        <w:widowControl w:val="0"/>
        <w:tabs>
          <w:tab w:val="clear" w:pos="567"/>
        </w:tabs>
        <w:spacing w:line="240" w:lineRule="auto"/>
        <w:rPr>
          <w:color w:val="000000"/>
          <w:szCs w:val="22"/>
          <w:lang w:val="sv-SE"/>
        </w:rPr>
      </w:pPr>
    </w:p>
    <w:p w14:paraId="3BC3B222" w14:textId="77777777" w:rsidR="00851CF7" w:rsidRPr="00C91FC3" w:rsidRDefault="00A30EF8" w:rsidP="00A30EF8">
      <w:pPr>
        <w:numPr>
          <w:ilvl w:val="12"/>
          <w:numId w:val="0"/>
        </w:numPr>
        <w:ind w:right="-2"/>
        <w:rPr>
          <w:b/>
          <w:bCs/>
          <w:noProof/>
          <w:szCs w:val="22"/>
          <w:lang w:val="sv-SE"/>
        </w:rPr>
      </w:pPr>
      <w:r w:rsidRPr="00C91FC3">
        <w:rPr>
          <w:color w:val="000000"/>
          <w:szCs w:val="22"/>
          <w:lang w:val="sv-SE"/>
        </w:rPr>
        <w:t>Du kan bli mer känslig för solen medan du tar Imatinib Actavis. Det är viktigt att täcka utsatta delar av huden och använda solskyddsmedel med hög solskyddsfaktor (SPF). Dessa försiktighetsåtgärder gäller även barn.</w:t>
      </w:r>
    </w:p>
    <w:p w14:paraId="5D958975" w14:textId="77777777" w:rsidR="00A30EF8" w:rsidRPr="00C91FC3" w:rsidRDefault="00A30EF8" w:rsidP="00851CF7">
      <w:pPr>
        <w:numPr>
          <w:ilvl w:val="12"/>
          <w:numId w:val="0"/>
        </w:numPr>
        <w:ind w:right="-2"/>
        <w:rPr>
          <w:b/>
          <w:bCs/>
          <w:noProof/>
          <w:szCs w:val="22"/>
          <w:lang w:val="sv-SE"/>
        </w:rPr>
      </w:pPr>
    </w:p>
    <w:p w14:paraId="4CC735CE" w14:textId="77777777" w:rsidR="00851CF7" w:rsidRPr="00C91FC3" w:rsidRDefault="00851CF7" w:rsidP="00851CF7">
      <w:pPr>
        <w:numPr>
          <w:ilvl w:val="12"/>
          <w:numId w:val="0"/>
        </w:numPr>
        <w:ind w:right="-2"/>
        <w:rPr>
          <w:noProof/>
          <w:szCs w:val="22"/>
          <w:lang w:val="sv-SE"/>
        </w:rPr>
      </w:pPr>
      <w:r w:rsidRPr="00C91FC3">
        <w:rPr>
          <w:b/>
          <w:bCs/>
          <w:noProof/>
          <w:szCs w:val="22"/>
          <w:lang w:val="sv-SE"/>
        </w:rPr>
        <w:t xml:space="preserve">Vid behandling med Imatinib Actavis meddela din läkare omedelbart </w:t>
      </w:r>
      <w:r w:rsidRPr="00C91FC3">
        <w:rPr>
          <w:noProof/>
          <w:szCs w:val="22"/>
          <w:lang w:val="sv-SE"/>
        </w:rPr>
        <w:t>om du snabbt ökar i vikt. Imatinib Actavis kan göra att din kropp binder vätska (kraftig vätskeretention).</w:t>
      </w:r>
    </w:p>
    <w:p w14:paraId="1167F3AF" w14:textId="77777777" w:rsidR="00851CF7" w:rsidRPr="00C91FC3" w:rsidRDefault="00851CF7" w:rsidP="00851CF7">
      <w:pPr>
        <w:numPr>
          <w:ilvl w:val="12"/>
          <w:numId w:val="0"/>
        </w:numPr>
        <w:ind w:right="-2"/>
        <w:rPr>
          <w:noProof/>
          <w:szCs w:val="22"/>
          <w:lang w:val="sv-SE"/>
        </w:rPr>
      </w:pPr>
    </w:p>
    <w:p w14:paraId="5BFC3DDD" w14:textId="77777777" w:rsidR="00851CF7" w:rsidRPr="00C91FC3" w:rsidRDefault="00851CF7" w:rsidP="00851CF7">
      <w:pPr>
        <w:numPr>
          <w:ilvl w:val="12"/>
          <w:numId w:val="0"/>
        </w:numPr>
        <w:ind w:right="-2"/>
        <w:rPr>
          <w:noProof/>
          <w:szCs w:val="22"/>
          <w:lang w:val="sv-SE"/>
        </w:rPr>
      </w:pPr>
      <w:r w:rsidRPr="00C91FC3">
        <w:rPr>
          <w:noProof/>
          <w:szCs w:val="22"/>
          <w:lang w:val="sv-SE"/>
        </w:rPr>
        <w:t>När du tar Imatinib Actavis kommer din läkare regelbundet kontrollera om läkemedlet fungerar. Du kommer också att lämna blodprover och vägas regelbundet.</w:t>
      </w:r>
    </w:p>
    <w:p w14:paraId="76DE3773" w14:textId="77777777" w:rsidR="00851CF7" w:rsidRPr="00C91FC3" w:rsidRDefault="00851CF7" w:rsidP="00851CF7">
      <w:pPr>
        <w:numPr>
          <w:ilvl w:val="12"/>
          <w:numId w:val="0"/>
        </w:numPr>
        <w:ind w:right="-2"/>
        <w:rPr>
          <w:noProof/>
          <w:szCs w:val="22"/>
          <w:lang w:val="sv-SE"/>
        </w:rPr>
      </w:pPr>
    </w:p>
    <w:p w14:paraId="460233C2" w14:textId="77777777" w:rsidR="00851CF7" w:rsidRPr="00C91FC3" w:rsidRDefault="00851CF7" w:rsidP="006373ED">
      <w:pPr>
        <w:keepNext/>
        <w:numPr>
          <w:ilvl w:val="12"/>
          <w:numId w:val="0"/>
        </w:numPr>
        <w:rPr>
          <w:b/>
          <w:bCs/>
          <w:noProof/>
          <w:szCs w:val="22"/>
          <w:lang w:val="sv-SE"/>
        </w:rPr>
      </w:pPr>
      <w:r w:rsidRPr="00C91FC3">
        <w:rPr>
          <w:b/>
          <w:bCs/>
          <w:noProof/>
          <w:szCs w:val="22"/>
          <w:lang w:val="sv-SE"/>
        </w:rPr>
        <w:t>Barn och ungdomar</w:t>
      </w:r>
    </w:p>
    <w:p w14:paraId="5D88726A" w14:textId="77777777" w:rsidR="00851CF7" w:rsidRPr="00C91FC3" w:rsidRDefault="00851CF7" w:rsidP="00851CF7">
      <w:pPr>
        <w:numPr>
          <w:ilvl w:val="12"/>
          <w:numId w:val="0"/>
        </w:numPr>
        <w:ind w:right="-2"/>
        <w:rPr>
          <w:noProof/>
          <w:szCs w:val="22"/>
          <w:lang w:val="sv-SE"/>
        </w:rPr>
      </w:pPr>
      <w:r w:rsidRPr="00C91FC3">
        <w:rPr>
          <w:noProof/>
          <w:szCs w:val="22"/>
          <w:lang w:val="sv-SE"/>
        </w:rPr>
        <w:t>Imatinib Actavis är även en behandling för barn</w:t>
      </w:r>
      <w:r w:rsidR="00D57494" w:rsidRPr="00C91FC3">
        <w:rPr>
          <w:noProof/>
          <w:szCs w:val="22"/>
          <w:lang w:val="sv-SE"/>
        </w:rPr>
        <w:t xml:space="preserve"> </w:t>
      </w:r>
      <w:r w:rsidRPr="00C91FC3">
        <w:rPr>
          <w:noProof/>
          <w:szCs w:val="22"/>
          <w:lang w:val="sv-SE"/>
        </w:rPr>
        <w:t xml:space="preserve">med KML. Det finns ingen erfarenhet från barn med KML under 2 år. </w:t>
      </w:r>
      <w:r w:rsidR="007613F9" w:rsidRPr="00C91FC3">
        <w:rPr>
          <w:color w:val="222222"/>
          <w:szCs w:val="22"/>
          <w:lang w:val="sv-SE"/>
        </w:rPr>
        <w:t>Det finns begränsad erfarenhet från barn</w:t>
      </w:r>
      <w:r w:rsidR="0002619C" w:rsidRPr="00C91FC3">
        <w:rPr>
          <w:color w:val="222222"/>
          <w:szCs w:val="22"/>
          <w:lang w:val="sv-SE"/>
        </w:rPr>
        <w:t xml:space="preserve"> </w:t>
      </w:r>
      <w:r w:rsidR="007613F9" w:rsidRPr="00C91FC3">
        <w:rPr>
          <w:color w:val="222222"/>
          <w:szCs w:val="22"/>
          <w:lang w:val="sv-SE"/>
        </w:rPr>
        <w:t xml:space="preserve">med </w:t>
      </w:r>
      <w:r w:rsidR="007613F9" w:rsidRPr="00C91FC3">
        <w:rPr>
          <w:rStyle w:val="word-explaination"/>
          <w:color w:val="222222"/>
          <w:szCs w:val="22"/>
          <w:lang w:val="sv-SE"/>
        </w:rPr>
        <w:t>Ph</w:t>
      </w:r>
      <w:r w:rsidR="007613F9" w:rsidRPr="00C91FC3">
        <w:rPr>
          <w:color w:val="222222"/>
          <w:szCs w:val="22"/>
          <w:lang w:val="sv-SE"/>
        </w:rPr>
        <w:t>-positiv ALL och mycket begränsad erfarenhet från barn med MDS/MPD, DFSP och HES/CEL.</w:t>
      </w:r>
    </w:p>
    <w:p w14:paraId="569A3DA6" w14:textId="77777777" w:rsidR="00851CF7" w:rsidRPr="00C91FC3" w:rsidRDefault="00851CF7" w:rsidP="00851CF7">
      <w:pPr>
        <w:numPr>
          <w:ilvl w:val="12"/>
          <w:numId w:val="0"/>
        </w:numPr>
        <w:ind w:right="-2"/>
        <w:rPr>
          <w:noProof/>
          <w:szCs w:val="22"/>
          <w:lang w:val="sv-SE"/>
        </w:rPr>
      </w:pPr>
    </w:p>
    <w:p w14:paraId="763BEDC8" w14:textId="77777777" w:rsidR="00851CF7" w:rsidRPr="00C91FC3" w:rsidRDefault="00851CF7" w:rsidP="00851CF7">
      <w:pPr>
        <w:numPr>
          <w:ilvl w:val="12"/>
          <w:numId w:val="0"/>
        </w:numPr>
        <w:ind w:right="-2"/>
        <w:rPr>
          <w:noProof/>
          <w:szCs w:val="22"/>
          <w:lang w:val="sv-SE"/>
        </w:rPr>
      </w:pPr>
      <w:r w:rsidRPr="00C91FC3">
        <w:rPr>
          <w:noProof/>
          <w:szCs w:val="22"/>
          <w:lang w:val="sv-SE"/>
        </w:rPr>
        <w:t>En del barn och ungdomar som tar Imatinib Actavis kan växa långsammare än normalt. Läkaren kommer regelbundet att kontrollera din tillväxt.</w:t>
      </w:r>
    </w:p>
    <w:p w14:paraId="741E01BF" w14:textId="77777777" w:rsidR="00851CF7" w:rsidRPr="00C91FC3" w:rsidRDefault="00851CF7" w:rsidP="00851CF7">
      <w:pPr>
        <w:numPr>
          <w:ilvl w:val="12"/>
          <w:numId w:val="0"/>
        </w:numPr>
        <w:ind w:right="-2"/>
        <w:rPr>
          <w:noProof/>
          <w:szCs w:val="22"/>
          <w:lang w:val="sv-SE"/>
        </w:rPr>
      </w:pPr>
    </w:p>
    <w:p w14:paraId="3E35F266" w14:textId="77777777" w:rsidR="00851CF7" w:rsidRPr="00C91FC3" w:rsidRDefault="00851CF7" w:rsidP="00851CF7">
      <w:pPr>
        <w:numPr>
          <w:ilvl w:val="12"/>
          <w:numId w:val="0"/>
        </w:numPr>
        <w:ind w:right="-2"/>
        <w:rPr>
          <w:b/>
          <w:bCs/>
          <w:noProof/>
          <w:szCs w:val="22"/>
          <w:lang w:val="sv-SE"/>
        </w:rPr>
      </w:pPr>
      <w:r w:rsidRPr="00C91FC3">
        <w:rPr>
          <w:b/>
          <w:bCs/>
          <w:noProof/>
          <w:szCs w:val="22"/>
          <w:lang w:val="sv-SE"/>
        </w:rPr>
        <w:t>Andra läkemedel och Imatinib Actavis</w:t>
      </w:r>
    </w:p>
    <w:p w14:paraId="36A11031" w14:textId="77777777" w:rsidR="00851CF7" w:rsidRPr="00C91FC3" w:rsidRDefault="00851CF7" w:rsidP="00851CF7">
      <w:pPr>
        <w:numPr>
          <w:ilvl w:val="12"/>
          <w:numId w:val="0"/>
        </w:numPr>
        <w:ind w:right="-2"/>
        <w:rPr>
          <w:noProof/>
          <w:szCs w:val="22"/>
          <w:lang w:val="sv-SE"/>
        </w:rPr>
      </w:pPr>
      <w:r w:rsidRPr="00C91FC3">
        <w:rPr>
          <w:noProof/>
          <w:szCs w:val="22"/>
          <w:lang w:val="sv-SE"/>
        </w:rPr>
        <w:t>Tala om för läkare eller apotekspersonal om du tar, nyligen har tagit eller kan tänkas ta andra</w:t>
      </w:r>
    </w:p>
    <w:p w14:paraId="5BF6F92C" w14:textId="77777777" w:rsidR="00851CF7" w:rsidRPr="00C91FC3" w:rsidRDefault="00851CF7" w:rsidP="00851CF7">
      <w:pPr>
        <w:numPr>
          <w:ilvl w:val="12"/>
          <w:numId w:val="0"/>
        </w:numPr>
        <w:ind w:right="-2"/>
        <w:rPr>
          <w:noProof/>
          <w:szCs w:val="22"/>
          <w:lang w:val="sv-SE"/>
        </w:rPr>
      </w:pPr>
      <w:r w:rsidRPr="00C91FC3">
        <w:rPr>
          <w:noProof/>
          <w:szCs w:val="22"/>
          <w:lang w:val="sv-SE"/>
        </w:rPr>
        <w:t>läkemedel, även receptfria sådana (t. ex. paracetamol) och även växtbaserade läkemedel (t. ex.</w:t>
      </w:r>
    </w:p>
    <w:p w14:paraId="2CC1F0DE" w14:textId="77777777" w:rsidR="00851CF7" w:rsidRPr="00C91FC3" w:rsidRDefault="00851CF7" w:rsidP="00851CF7">
      <w:pPr>
        <w:numPr>
          <w:ilvl w:val="12"/>
          <w:numId w:val="0"/>
        </w:numPr>
        <w:ind w:right="-2"/>
        <w:rPr>
          <w:noProof/>
          <w:szCs w:val="22"/>
          <w:lang w:val="sv-SE"/>
        </w:rPr>
      </w:pPr>
      <w:r w:rsidRPr="00C91FC3">
        <w:rPr>
          <w:noProof/>
          <w:szCs w:val="22"/>
          <w:lang w:val="sv-SE"/>
        </w:rPr>
        <w:t>johannesört). Vissa läkemedel kan ha inverkan på Imatinib Actavis effekt när de tages tillsammans. De kan öka eller minska effekten hos Imatinib Actavis och antingen leda till mer biverkningar eller till att göra Imatinib Actavis mindre effektivt. Imatinib Actavis kan göra samma sak mot vissa andra läkemedel.</w:t>
      </w:r>
    </w:p>
    <w:p w14:paraId="27422CFF" w14:textId="77777777" w:rsidR="00D57494" w:rsidRPr="00C91FC3" w:rsidRDefault="00D57494" w:rsidP="00851CF7">
      <w:pPr>
        <w:numPr>
          <w:ilvl w:val="12"/>
          <w:numId w:val="0"/>
        </w:numPr>
        <w:ind w:right="-2"/>
        <w:rPr>
          <w:noProof/>
          <w:szCs w:val="22"/>
          <w:lang w:val="sv-SE"/>
        </w:rPr>
      </w:pPr>
    </w:p>
    <w:p w14:paraId="30C4FCE4" w14:textId="77777777" w:rsidR="00D57494" w:rsidRPr="00C91FC3" w:rsidRDefault="00D57494" w:rsidP="00D57494">
      <w:pPr>
        <w:pStyle w:val="Endnotentext"/>
        <w:widowControl w:val="0"/>
        <w:numPr>
          <w:ilvl w:val="12"/>
          <w:numId w:val="0"/>
        </w:numPr>
        <w:tabs>
          <w:tab w:val="clear" w:pos="567"/>
        </w:tabs>
        <w:rPr>
          <w:color w:val="000000"/>
          <w:szCs w:val="22"/>
          <w:lang w:val="sv-SE"/>
        </w:rPr>
      </w:pPr>
      <w:r w:rsidRPr="00C91FC3">
        <w:rPr>
          <w:color w:val="000000"/>
          <w:szCs w:val="22"/>
          <w:lang w:val="sv-SE"/>
        </w:rPr>
        <w:t>Tala om för läkare om du använder läkemedel som förhindrar bildningen av blodproppar.</w:t>
      </w:r>
    </w:p>
    <w:p w14:paraId="102690E5" w14:textId="77777777" w:rsidR="00851CF7" w:rsidRPr="00C91FC3" w:rsidRDefault="00851CF7" w:rsidP="00851CF7">
      <w:pPr>
        <w:numPr>
          <w:ilvl w:val="12"/>
          <w:numId w:val="0"/>
        </w:numPr>
        <w:ind w:right="-2"/>
        <w:rPr>
          <w:noProof/>
          <w:szCs w:val="22"/>
          <w:lang w:val="sv-SE"/>
        </w:rPr>
      </w:pPr>
    </w:p>
    <w:p w14:paraId="32916168" w14:textId="77777777" w:rsidR="00851CF7" w:rsidRPr="00C91FC3" w:rsidRDefault="00851CF7" w:rsidP="00851CF7">
      <w:pPr>
        <w:numPr>
          <w:ilvl w:val="12"/>
          <w:numId w:val="0"/>
        </w:numPr>
        <w:ind w:right="-2"/>
        <w:rPr>
          <w:b/>
          <w:bCs/>
          <w:noProof/>
          <w:szCs w:val="22"/>
          <w:lang w:val="sv-SE"/>
        </w:rPr>
      </w:pPr>
      <w:r w:rsidRPr="00C91FC3">
        <w:rPr>
          <w:b/>
          <w:bCs/>
          <w:noProof/>
          <w:szCs w:val="22"/>
          <w:lang w:val="sv-SE"/>
        </w:rPr>
        <w:t>Graviditet, amning och fertilitet</w:t>
      </w:r>
    </w:p>
    <w:p w14:paraId="0E529FD0" w14:textId="77777777" w:rsidR="00851CF7" w:rsidRPr="00C91FC3" w:rsidRDefault="00851CF7" w:rsidP="00851CF7">
      <w:pPr>
        <w:numPr>
          <w:ilvl w:val="12"/>
          <w:numId w:val="0"/>
        </w:numPr>
        <w:ind w:right="-2"/>
        <w:rPr>
          <w:noProof/>
          <w:szCs w:val="22"/>
          <w:lang w:val="sv-SE"/>
        </w:rPr>
      </w:pPr>
      <w:r w:rsidRPr="00C91FC3">
        <w:rPr>
          <w:noProof/>
          <w:szCs w:val="22"/>
          <w:lang w:val="sv-SE"/>
        </w:rPr>
        <w:t>-</w:t>
      </w:r>
      <w:r w:rsidRPr="00C91FC3">
        <w:rPr>
          <w:noProof/>
          <w:szCs w:val="22"/>
          <w:lang w:val="sv-SE"/>
        </w:rPr>
        <w:tab/>
        <w:t>Om du är gravid eller ammar, tror att du kan vara gravid eller planerar att skaffa barn, rådfråga</w:t>
      </w:r>
    </w:p>
    <w:p w14:paraId="12C9978D" w14:textId="77777777" w:rsidR="00851CF7" w:rsidRPr="00C91FC3" w:rsidRDefault="00851CF7" w:rsidP="00851CF7">
      <w:pPr>
        <w:numPr>
          <w:ilvl w:val="12"/>
          <w:numId w:val="0"/>
        </w:numPr>
        <w:ind w:right="-2"/>
        <w:rPr>
          <w:noProof/>
          <w:szCs w:val="22"/>
          <w:lang w:val="sv-SE"/>
        </w:rPr>
      </w:pPr>
      <w:r w:rsidRPr="00C91FC3">
        <w:rPr>
          <w:noProof/>
          <w:szCs w:val="22"/>
          <w:lang w:val="sv-SE"/>
        </w:rPr>
        <w:tab/>
        <w:t>läkare innan du tar detta läkemedel.</w:t>
      </w:r>
    </w:p>
    <w:p w14:paraId="5AC7BD69" w14:textId="77777777" w:rsidR="00851CF7" w:rsidRPr="00C91FC3" w:rsidRDefault="00851CF7" w:rsidP="00851CF7">
      <w:pPr>
        <w:numPr>
          <w:ilvl w:val="12"/>
          <w:numId w:val="0"/>
        </w:numPr>
        <w:ind w:right="-2"/>
        <w:rPr>
          <w:noProof/>
          <w:szCs w:val="22"/>
          <w:lang w:val="sv-SE"/>
        </w:rPr>
      </w:pPr>
      <w:r w:rsidRPr="00C91FC3">
        <w:rPr>
          <w:noProof/>
          <w:szCs w:val="22"/>
          <w:lang w:val="sv-SE"/>
        </w:rPr>
        <w:t>-</w:t>
      </w:r>
      <w:r w:rsidRPr="00C91FC3">
        <w:rPr>
          <w:noProof/>
          <w:szCs w:val="22"/>
          <w:lang w:val="sv-SE"/>
        </w:rPr>
        <w:tab/>
        <w:t xml:space="preserve">Imatinib Actavis rekommenderas inte under graviditet såvida det inte är nödvändigt då det kan </w:t>
      </w:r>
      <w:r w:rsidRPr="00C91FC3">
        <w:rPr>
          <w:noProof/>
          <w:szCs w:val="22"/>
          <w:lang w:val="sv-SE"/>
        </w:rPr>
        <w:tab/>
        <w:t xml:space="preserve">skada ditt barn. Din läkare kommer att diskutera möjliga risker med att ta Imatinib Actavis </w:t>
      </w:r>
      <w:r w:rsidRPr="00C91FC3">
        <w:rPr>
          <w:noProof/>
          <w:szCs w:val="22"/>
          <w:lang w:val="sv-SE"/>
        </w:rPr>
        <w:tab/>
        <w:t>under graviditet.</w:t>
      </w:r>
    </w:p>
    <w:p w14:paraId="3BBA4008" w14:textId="77777777" w:rsidR="00851CF7" w:rsidRPr="00C91FC3" w:rsidRDefault="00851CF7" w:rsidP="00851CF7">
      <w:pPr>
        <w:numPr>
          <w:ilvl w:val="12"/>
          <w:numId w:val="0"/>
        </w:numPr>
        <w:ind w:right="-2"/>
        <w:rPr>
          <w:noProof/>
          <w:szCs w:val="22"/>
          <w:lang w:val="sv-SE"/>
        </w:rPr>
      </w:pPr>
      <w:r w:rsidRPr="00C91FC3">
        <w:rPr>
          <w:noProof/>
          <w:szCs w:val="22"/>
          <w:lang w:val="sv-SE"/>
        </w:rPr>
        <w:t>-</w:t>
      </w:r>
      <w:r w:rsidRPr="00C91FC3">
        <w:rPr>
          <w:noProof/>
          <w:szCs w:val="22"/>
          <w:lang w:val="sv-SE"/>
        </w:rPr>
        <w:tab/>
        <w:t>Kvinnor som kan komma att bli gravida rekommenderas att använda effektiv preventivmetod</w:t>
      </w:r>
    </w:p>
    <w:p w14:paraId="73375968" w14:textId="5C33DC65" w:rsidR="00851CF7" w:rsidRPr="00C91FC3" w:rsidRDefault="00851CF7" w:rsidP="00851CF7">
      <w:pPr>
        <w:numPr>
          <w:ilvl w:val="12"/>
          <w:numId w:val="0"/>
        </w:numPr>
        <w:ind w:right="-2"/>
        <w:rPr>
          <w:noProof/>
          <w:szCs w:val="22"/>
          <w:lang w:val="sv-SE"/>
        </w:rPr>
      </w:pPr>
      <w:r w:rsidRPr="00C91FC3">
        <w:rPr>
          <w:noProof/>
          <w:szCs w:val="22"/>
          <w:lang w:val="sv-SE"/>
        </w:rPr>
        <w:tab/>
        <w:t>under behandlingen</w:t>
      </w:r>
      <w:r w:rsidR="00770832" w:rsidRPr="00770832">
        <w:rPr>
          <w:color w:val="000000"/>
          <w:szCs w:val="22"/>
          <w:lang w:val="sv-SE"/>
        </w:rPr>
        <w:t xml:space="preserve"> </w:t>
      </w:r>
      <w:r w:rsidR="00770832">
        <w:rPr>
          <w:color w:val="000000"/>
          <w:szCs w:val="22"/>
          <w:lang w:val="sv-SE"/>
        </w:rPr>
        <w:t>och under 15 dagar efter avslutad behandling</w:t>
      </w:r>
      <w:r w:rsidRPr="00C91FC3">
        <w:rPr>
          <w:noProof/>
          <w:szCs w:val="22"/>
          <w:lang w:val="sv-SE"/>
        </w:rPr>
        <w:t>.</w:t>
      </w:r>
    </w:p>
    <w:p w14:paraId="2D6DD734" w14:textId="5C6AF3AD" w:rsidR="00851CF7" w:rsidRPr="00C91FC3" w:rsidRDefault="00851CF7" w:rsidP="00B463C8">
      <w:pPr>
        <w:numPr>
          <w:ilvl w:val="12"/>
          <w:numId w:val="0"/>
        </w:numPr>
        <w:ind w:left="567" w:right="-2" w:hanging="567"/>
        <w:rPr>
          <w:noProof/>
          <w:szCs w:val="22"/>
          <w:lang w:val="sv-SE"/>
        </w:rPr>
      </w:pPr>
      <w:r w:rsidRPr="00C91FC3">
        <w:rPr>
          <w:noProof/>
          <w:szCs w:val="22"/>
          <w:lang w:val="sv-SE"/>
        </w:rPr>
        <w:t>-</w:t>
      </w:r>
      <w:r w:rsidRPr="00C91FC3">
        <w:rPr>
          <w:noProof/>
          <w:szCs w:val="22"/>
          <w:lang w:val="sv-SE"/>
        </w:rPr>
        <w:tab/>
        <w:t>Amma inte under behandling med Imatinib Actavis</w:t>
      </w:r>
      <w:r w:rsidR="00770832" w:rsidRPr="00B463C8">
        <w:rPr>
          <w:noProof/>
          <w:szCs w:val="22"/>
          <w:lang w:val="sv-SE"/>
        </w:rPr>
        <w:t xml:space="preserve"> </w:t>
      </w:r>
      <w:r w:rsidR="00770832">
        <w:rPr>
          <w:color w:val="000000"/>
          <w:szCs w:val="22"/>
          <w:lang w:val="sv-SE"/>
        </w:rPr>
        <w:t>och under 15 dagar efter behandlingen avslutats eftersom det kan vara skadligt för ditt barn</w:t>
      </w:r>
      <w:r w:rsidRPr="00C91FC3">
        <w:rPr>
          <w:noProof/>
          <w:szCs w:val="22"/>
          <w:lang w:val="sv-SE"/>
        </w:rPr>
        <w:t>.</w:t>
      </w:r>
    </w:p>
    <w:p w14:paraId="69E5B96F" w14:textId="77777777" w:rsidR="00851CF7" w:rsidRPr="00C91FC3" w:rsidRDefault="00851CF7" w:rsidP="00851CF7">
      <w:pPr>
        <w:numPr>
          <w:ilvl w:val="12"/>
          <w:numId w:val="0"/>
        </w:numPr>
        <w:ind w:right="-2"/>
        <w:rPr>
          <w:noProof/>
          <w:szCs w:val="22"/>
          <w:lang w:val="sv-SE"/>
        </w:rPr>
      </w:pPr>
      <w:r w:rsidRPr="00C91FC3">
        <w:rPr>
          <w:noProof/>
          <w:szCs w:val="22"/>
          <w:lang w:val="sv-SE"/>
        </w:rPr>
        <w:t>-</w:t>
      </w:r>
      <w:r w:rsidRPr="00C91FC3">
        <w:rPr>
          <w:noProof/>
          <w:szCs w:val="22"/>
          <w:lang w:val="sv-SE"/>
        </w:rPr>
        <w:tab/>
        <w:t xml:space="preserve">Patienter som är oroliga över sin fertilitet vid intag av Imatinib Actavis rekommenderas att </w:t>
      </w:r>
      <w:r w:rsidRPr="00C91FC3">
        <w:rPr>
          <w:noProof/>
          <w:szCs w:val="22"/>
          <w:lang w:val="sv-SE"/>
        </w:rPr>
        <w:tab/>
        <w:t>rådgöra med sin läkare.</w:t>
      </w:r>
    </w:p>
    <w:p w14:paraId="2D07C578" w14:textId="77777777" w:rsidR="00851CF7" w:rsidRPr="00C91FC3" w:rsidRDefault="00851CF7" w:rsidP="00851CF7">
      <w:pPr>
        <w:numPr>
          <w:ilvl w:val="12"/>
          <w:numId w:val="0"/>
        </w:numPr>
        <w:ind w:right="-2"/>
        <w:rPr>
          <w:noProof/>
          <w:szCs w:val="22"/>
          <w:lang w:val="sv-SE"/>
        </w:rPr>
      </w:pPr>
    </w:p>
    <w:p w14:paraId="1E2F66E2" w14:textId="77777777" w:rsidR="00851CF7" w:rsidRPr="00C91FC3" w:rsidRDefault="00851CF7" w:rsidP="00851CF7">
      <w:pPr>
        <w:numPr>
          <w:ilvl w:val="12"/>
          <w:numId w:val="0"/>
        </w:numPr>
        <w:ind w:right="-2"/>
        <w:rPr>
          <w:b/>
          <w:bCs/>
          <w:noProof/>
          <w:szCs w:val="22"/>
          <w:lang w:val="sv-SE"/>
        </w:rPr>
      </w:pPr>
      <w:r w:rsidRPr="00C91FC3">
        <w:rPr>
          <w:b/>
          <w:bCs/>
          <w:noProof/>
          <w:szCs w:val="22"/>
          <w:lang w:val="sv-SE"/>
        </w:rPr>
        <w:t>Körförmåga och användning av maskiner</w:t>
      </w:r>
    </w:p>
    <w:p w14:paraId="1B8AC139" w14:textId="77777777" w:rsidR="00851CF7" w:rsidRPr="00C91FC3" w:rsidRDefault="00851CF7" w:rsidP="00851CF7">
      <w:pPr>
        <w:numPr>
          <w:ilvl w:val="12"/>
          <w:numId w:val="0"/>
        </w:numPr>
        <w:ind w:right="-2"/>
        <w:rPr>
          <w:noProof/>
          <w:szCs w:val="22"/>
          <w:lang w:val="sv-SE"/>
        </w:rPr>
      </w:pPr>
      <w:r w:rsidRPr="00C91FC3">
        <w:rPr>
          <w:noProof/>
          <w:szCs w:val="22"/>
          <w:lang w:val="sv-SE"/>
        </w:rPr>
        <w:t>Du kan känna dig yr eller trött eller få dimsyn när du använder detta läkemedel. Om detta sker, kör då</w:t>
      </w:r>
    </w:p>
    <w:p w14:paraId="3523685F" w14:textId="77777777" w:rsidR="00851CF7" w:rsidRPr="00C91FC3" w:rsidRDefault="00851CF7" w:rsidP="00851CF7">
      <w:pPr>
        <w:numPr>
          <w:ilvl w:val="12"/>
          <w:numId w:val="0"/>
        </w:numPr>
        <w:ind w:right="-2"/>
        <w:rPr>
          <w:noProof/>
          <w:szCs w:val="22"/>
          <w:lang w:val="sv-SE"/>
        </w:rPr>
      </w:pPr>
      <w:r w:rsidRPr="00C91FC3">
        <w:rPr>
          <w:noProof/>
          <w:szCs w:val="22"/>
          <w:lang w:val="sv-SE"/>
        </w:rPr>
        <w:t>inte bil och använd inte verktyg eller maskiner förrän du känner dig bra igen.</w:t>
      </w:r>
    </w:p>
    <w:p w14:paraId="2A67D4FD" w14:textId="77777777" w:rsidR="00851CF7" w:rsidRPr="00C91FC3" w:rsidRDefault="00851CF7" w:rsidP="00851CF7">
      <w:pPr>
        <w:ind w:right="-2"/>
        <w:rPr>
          <w:noProof/>
          <w:szCs w:val="22"/>
          <w:lang w:val="sv-SE"/>
        </w:rPr>
      </w:pPr>
    </w:p>
    <w:p w14:paraId="6C62A488" w14:textId="77777777" w:rsidR="00851CF7" w:rsidRPr="00C91FC3" w:rsidRDefault="00760503" w:rsidP="00851CF7">
      <w:pPr>
        <w:ind w:right="-2"/>
        <w:rPr>
          <w:b/>
          <w:noProof/>
          <w:szCs w:val="22"/>
          <w:lang w:val="sv-SE"/>
        </w:rPr>
      </w:pPr>
      <w:r w:rsidRPr="00C91FC3">
        <w:rPr>
          <w:b/>
          <w:noProof/>
          <w:szCs w:val="22"/>
          <w:lang w:val="sv-SE"/>
        </w:rPr>
        <w:t>Imatinib Actavis innehåller lecitin (soja)</w:t>
      </w:r>
    </w:p>
    <w:p w14:paraId="1F4EDF35" w14:textId="77777777" w:rsidR="00760503" w:rsidRPr="00C91FC3" w:rsidRDefault="00760503" w:rsidP="00851CF7">
      <w:pPr>
        <w:ind w:right="-2"/>
        <w:rPr>
          <w:noProof/>
          <w:szCs w:val="22"/>
          <w:lang w:val="sv-SE"/>
        </w:rPr>
      </w:pPr>
      <w:r w:rsidRPr="00C91FC3">
        <w:rPr>
          <w:noProof/>
          <w:szCs w:val="22"/>
          <w:lang w:val="sv-SE"/>
        </w:rPr>
        <w:t>Om du är allergisk mot jordnötter eller soja ska du inte ta detta läkemedel.</w:t>
      </w:r>
    </w:p>
    <w:p w14:paraId="2FD5BA03" w14:textId="77777777" w:rsidR="00760503" w:rsidRDefault="00760503" w:rsidP="00851CF7">
      <w:pPr>
        <w:ind w:right="-2"/>
        <w:rPr>
          <w:noProof/>
          <w:szCs w:val="22"/>
          <w:lang w:val="sv-SE"/>
        </w:rPr>
      </w:pPr>
    </w:p>
    <w:p w14:paraId="354DE30D" w14:textId="77777777" w:rsidR="006066C4" w:rsidRPr="00C91FC3" w:rsidRDefault="006066C4" w:rsidP="006066C4">
      <w:pPr>
        <w:ind w:right="-2"/>
        <w:rPr>
          <w:noProof/>
          <w:szCs w:val="22"/>
          <w:lang w:val="sv-SE"/>
        </w:rPr>
      </w:pPr>
      <w:r w:rsidRPr="00F62748">
        <w:rPr>
          <w:b/>
          <w:lang w:val="sv-SE"/>
        </w:rPr>
        <w:t>Imatinib Actavis innehåller natrium</w:t>
      </w:r>
    </w:p>
    <w:p w14:paraId="080C3B06" w14:textId="77777777" w:rsidR="006066C4" w:rsidRDefault="006066C4" w:rsidP="006066C4">
      <w:pPr>
        <w:tabs>
          <w:tab w:val="clear" w:pos="567"/>
        </w:tabs>
        <w:autoSpaceDE w:val="0"/>
        <w:autoSpaceDN w:val="0"/>
        <w:adjustRightInd w:val="0"/>
        <w:spacing w:line="240" w:lineRule="auto"/>
        <w:rPr>
          <w:snapToGrid/>
          <w:color w:val="000000"/>
          <w:szCs w:val="22"/>
          <w:lang w:val="sv-SE" w:eastAsia="de-DE"/>
        </w:rPr>
      </w:pPr>
      <w:r w:rsidRPr="00630943">
        <w:rPr>
          <w:snapToGrid/>
          <w:color w:val="000000"/>
          <w:szCs w:val="22"/>
          <w:lang w:val="sv-SE" w:eastAsia="de-DE"/>
        </w:rPr>
        <w:t>Detta läkemedel innehåller mindre än 1</w:t>
      </w:r>
      <w:r>
        <w:rPr>
          <w:snapToGrid/>
          <w:color w:val="000000"/>
          <w:szCs w:val="22"/>
          <w:lang w:val="sv-SE" w:eastAsia="de-DE"/>
        </w:rPr>
        <w:t> </w:t>
      </w:r>
      <w:r w:rsidRPr="00630943">
        <w:rPr>
          <w:snapToGrid/>
          <w:color w:val="000000"/>
          <w:szCs w:val="22"/>
          <w:lang w:val="sv-SE" w:eastAsia="de-DE"/>
        </w:rPr>
        <w:t>mmol (23</w:t>
      </w:r>
      <w:r>
        <w:rPr>
          <w:snapToGrid/>
          <w:color w:val="000000"/>
          <w:szCs w:val="22"/>
          <w:lang w:val="sv-SE" w:eastAsia="de-DE"/>
        </w:rPr>
        <w:t> </w:t>
      </w:r>
      <w:r w:rsidRPr="00630943">
        <w:rPr>
          <w:snapToGrid/>
          <w:color w:val="000000"/>
          <w:szCs w:val="22"/>
          <w:lang w:val="sv-SE" w:eastAsia="de-DE"/>
        </w:rPr>
        <w:t>mg)</w:t>
      </w:r>
      <w:r w:rsidR="00C10129">
        <w:rPr>
          <w:snapToGrid/>
          <w:color w:val="000000"/>
          <w:szCs w:val="22"/>
          <w:lang w:val="sv-SE" w:eastAsia="de-DE"/>
        </w:rPr>
        <w:t xml:space="preserve"> </w:t>
      </w:r>
      <w:r w:rsidR="00C10129" w:rsidRPr="00630943">
        <w:rPr>
          <w:snapToGrid/>
          <w:color w:val="000000"/>
          <w:szCs w:val="22"/>
          <w:lang w:val="sv-SE" w:eastAsia="de-DE"/>
        </w:rPr>
        <w:t>natrium</w:t>
      </w:r>
      <w:r w:rsidRPr="00630943">
        <w:rPr>
          <w:snapToGrid/>
          <w:color w:val="000000"/>
          <w:szCs w:val="22"/>
          <w:lang w:val="sv-SE" w:eastAsia="de-DE"/>
        </w:rPr>
        <w:t xml:space="preserve"> per </w:t>
      </w:r>
      <w:r>
        <w:rPr>
          <w:snapToGrid/>
          <w:color w:val="000000"/>
          <w:szCs w:val="22"/>
          <w:lang w:val="sv-SE" w:eastAsia="de-DE"/>
        </w:rPr>
        <w:t>filmdragerad tablett</w:t>
      </w:r>
      <w:r w:rsidRPr="00630943">
        <w:rPr>
          <w:snapToGrid/>
          <w:color w:val="000000"/>
          <w:szCs w:val="22"/>
          <w:lang w:val="sv-SE" w:eastAsia="de-DE"/>
        </w:rPr>
        <w:t>, d.v.s.</w:t>
      </w:r>
      <w:r>
        <w:rPr>
          <w:snapToGrid/>
          <w:color w:val="000000"/>
          <w:szCs w:val="22"/>
          <w:lang w:val="sv-SE" w:eastAsia="de-DE"/>
        </w:rPr>
        <w:t xml:space="preserve"> är näst intill “natriumfritt”.</w:t>
      </w:r>
    </w:p>
    <w:p w14:paraId="58410BBA" w14:textId="77777777" w:rsidR="006066C4" w:rsidRPr="00C91FC3" w:rsidRDefault="006066C4" w:rsidP="00851CF7">
      <w:pPr>
        <w:ind w:right="-2"/>
        <w:rPr>
          <w:noProof/>
          <w:szCs w:val="22"/>
          <w:lang w:val="sv-SE"/>
        </w:rPr>
      </w:pPr>
    </w:p>
    <w:p w14:paraId="526BC166" w14:textId="77777777" w:rsidR="00760503" w:rsidRPr="00C91FC3" w:rsidRDefault="00760503" w:rsidP="00851CF7">
      <w:pPr>
        <w:ind w:right="-2"/>
        <w:rPr>
          <w:noProof/>
          <w:szCs w:val="22"/>
          <w:lang w:val="sv-SE"/>
        </w:rPr>
      </w:pPr>
    </w:p>
    <w:p w14:paraId="0AE7564D" w14:textId="77777777" w:rsidR="00851CF7" w:rsidRPr="00C91FC3" w:rsidRDefault="00851CF7" w:rsidP="00851CF7">
      <w:pPr>
        <w:ind w:left="567" w:right="-2" w:hanging="567"/>
        <w:rPr>
          <w:b/>
          <w:noProof/>
          <w:szCs w:val="22"/>
          <w:lang w:val="sv-SE"/>
        </w:rPr>
      </w:pPr>
      <w:r w:rsidRPr="00C91FC3">
        <w:rPr>
          <w:b/>
          <w:noProof/>
          <w:szCs w:val="22"/>
          <w:lang w:val="sv-SE"/>
        </w:rPr>
        <w:t>3.</w:t>
      </w:r>
      <w:r w:rsidRPr="00C91FC3">
        <w:rPr>
          <w:b/>
          <w:noProof/>
          <w:szCs w:val="22"/>
          <w:lang w:val="sv-SE"/>
        </w:rPr>
        <w:tab/>
        <w:t>Hur du tar Imatinib Actavis</w:t>
      </w:r>
    </w:p>
    <w:p w14:paraId="67E67F31" w14:textId="77777777" w:rsidR="00851CF7" w:rsidRPr="00C91FC3" w:rsidRDefault="00851CF7" w:rsidP="00851CF7">
      <w:pPr>
        <w:ind w:left="567" w:right="-2" w:hanging="567"/>
        <w:rPr>
          <w:noProof/>
          <w:szCs w:val="22"/>
          <w:lang w:val="sv-SE"/>
        </w:rPr>
      </w:pPr>
    </w:p>
    <w:p w14:paraId="10AA75FC" w14:textId="77777777" w:rsidR="00851CF7" w:rsidRPr="00C91FC3" w:rsidRDefault="00851CF7" w:rsidP="00851CF7">
      <w:pPr>
        <w:ind w:left="567" w:right="-2" w:hanging="567"/>
        <w:rPr>
          <w:noProof/>
          <w:szCs w:val="22"/>
          <w:lang w:val="sv-SE"/>
        </w:rPr>
      </w:pPr>
      <w:r w:rsidRPr="00C91FC3">
        <w:rPr>
          <w:noProof/>
          <w:szCs w:val="22"/>
          <w:lang w:val="sv-SE"/>
        </w:rPr>
        <w:t xml:space="preserve">Din läkare har ordinerat Imatinib Actavis för att du lider av en allvarlig sjukdom. Imatinib Actavis kan </w:t>
      </w:r>
    </w:p>
    <w:p w14:paraId="767D0FB2" w14:textId="77777777" w:rsidR="00851CF7" w:rsidRPr="00C91FC3" w:rsidRDefault="00851CF7" w:rsidP="00851CF7">
      <w:pPr>
        <w:ind w:left="567" w:right="-2" w:hanging="567"/>
        <w:rPr>
          <w:noProof/>
          <w:szCs w:val="22"/>
          <w:lang w:val="sv-SE"/>
        </w:rPr>
      </w:pPr>
      <w:r w:rsidRPr="00C91FC3">
        <w:rPr>
          <w:noProof/>
          <w:szCs w:val="22"/>
          <w:lang w:val="sv-SE"/>
        </w:rPr>
        <w:t>hjälpa dig att bekämpa detta tillstånd.</w:t>
      </w:r>
    </w:p>
    <w:p w14:paraId="36D026FC" w14:textId="77777777" w:rsidR="00851CF7" w:rsidRPr="00C91FC3" w:rsidRDefault="00851CF7" w:rsidP="00851CF7">
      <w:pPr>
        <w:ind w:left="567" w:right="-2" w:hanging="567"/>
        <w:rPr>
          <w:noProof/>
          <w:szCs w:val="22"/>
          <w:lang w:val="sv-SE"/>
        </w:rPr>
      </w:pPr>
    </w:p>
    <w:p w14:paraId="6A746D2F" w14:textId="77777777" w:rsidR="00851CF7" w:rsidRPr="00C91FC3" w:rsidRDefault="00851CF7" w:rsidP="00851CF7">
      <w:pPr>
        <w:ind w:left="567" w:right="-2" w:hanging="567"/>
        <w:rPr>
          <w:noProof/>
          <w:szCs w:val="22"/>
          <w:lang w:val="sv-SE"/>
        </w:rPr>
      </w:pPr>
      <w:r w:rsidRPr="00C91FC3">
        <w:rPr>
          <w:noProof/>
          <w:szCs w:val="22"/>
          <w:lang w:val="sv-SE"/>
        </w:rPr>
        <w:t>Ta alltid detta läkemedel exakt enligt läkarens eller apotekspersonalens anvisningar. Det är viktigt att</w:t>
      </w:r>
    </w:p>
    <w:p w14:paraId="0F8D8389" w14:textId="77777777" w:rsidR="00851CF7" w:rsidRPr="00C91FC3" w:rsidRDefault="00851CF7" w:rsidP="00851CF7">
      <w:pPr>
        <w:ind w:left="567" w:right="-2" w:hanging="567"/>
        <w:rPr>
          <w:noProof/>
          <w:szCs w:val="22"/>
          <w:lang w:val="sv-SE"/>
        </w:rPr>
      </w:pPr>
      <w:r w:rsidRPr="00C91FC3">
        <w:rPr>
          <w:noProof/>
          <w:szCs w:val="22"/>
          <w:lang w:val="sv-SE"/>
        </w:rPr>
        <w:t>du gör det så länge din läkare eller apotekspersonalen säger att du ska göra det. Rådfråga läkare eller</w:t>
      </w:r>
    </w:p>
    <w:p w14:paraId="42FBE1FB" w14:textId="77777777" w:rsidR="00851CF7" w:rsidRPr="00C91FC3" w:rsidRDefault="00851CF7" w:rsidP="00851CF7">
      <w:pPr>
        <w:ind w:left="567" w:right="-2" w:hanging="567"/>
        <w:rPr>
          <w:noProof/>
          <w:szCs w:val="22"/>
          <w:lang w:val="sv-SE"/>
        </w:rPr>
      </w:pPr>
      <w:r w:rsidRPr="00C91FC3">
        <w:rPr>
          <w:noProof/>
          <w:szCs w:val="22"/>
          <w:lang w:val="sv-SE"/>
        </w:rPr>
        <w:t>apotekspersonal om du är osäker.</w:t>
      </w:r>
    </w:p>
    <w:p w14:paraId="54193166" w14:textId="77777777" w:rsidR="00851CF7" w:rsidRPr="00C91FC3" w:rsidRDefault="00851CF7" w:rsidP="00851CF7">
      <w:pPr>
        <w:ind w:left="567" w:right="-2" w:hanging="567"/>
        <w:rPr>
          <w:noProof/>
          <w:szCs w:val="22"/>
          <w:lang w:val="sv-SE"/>
        </w:rPr>
      </w:pPr>
    </w:p>
    <w:p w14:paraId="65890060" w14:textId="77777777" w:rsidR="00851CF7" w:rsidRPr="00C91FC3" w:rsidRDefault="00851CF7" w:rsidP="00851CF7">
      <w:pPr>
        <w:ind w:left="567" w:right="-2" w:hanging="567"/>
        <w:rPr>
          <w:noProof/>
          <w:szCs w:val="22"/>
          <w:lang w:val="sv-SE"/>
        </w:rPr>
      </w:pPr>
      <w:r w:rsidRPr="00C91FC3">
        <w:rPr>
          <w:noProof/>
          <w:szCs w:val="22"/>
          <w:lang w:val="sv-SE"/>
        </w:rPr>
        <w:t xml:space="preserve">Sluta inte att ta Imatinib Actavis om inte din läkare säger åt dig att göra det. Om du inte kan ta </w:t>
      </w:r>
    </w:p>
    <w:p w14:paraId="53E05969" w14:textId="77777777" w:rsidR="00851CF7" w:rsidRPr="00C91FC3" w:rsidRDefault="00851CF7" w:rsidP="00851CF7">
      <w:pPr>
        <w:ind w:left="567" w:right="-2" w:hanging="567"/>
        <w:rPr>
          <w:noProof/>
          <w:szCs w:val="22"/>
          <w:lang w:val="sv-SE"/>
        </w:rPr>
      </w:pPr>
      <w:r w:rsidRPr="00C91FC3">
        <w:rPr>
          <w:noProof/>
          <w:szCs w:val="22"/>
          <w:lang w:val="sv-SE"/>
        </w:rPr>
        <w:t>läkemedlet enligt din läkares ordination eller om du känner att du inte behöver det längre, kontakta</w:t>
      </w:r>
    </w:p>
    <w:p w14:paraId="60D2F89E" w14:textId="77777777" w:rsidR="00851CF7" w:rsidRPr="00C91FC3" w:rsidRDefault="00851CF7" w:rsidP="00851CF7">
      <w:pPr>
        <w:ind w:left="567" w:right="-2" w:hanging="567"/>
        <w:rPr>
          <w:noProof/>
          <w:szCs w:val="22"/>
          <w:lang w:val="sv-SE"/>
        </w:rPr>
      </w:pPr>
      <w:r w:rsidRPr="00C91FC3">
        <w:rPr>
          <w:noProof/>
          <w:szCs w:val="22"/>
          <w:lang w:val="sv-SE"/>
        </w:rPr>
        <w:t>omedelbart din läkare.</w:t>
      </w:r>
    </w:p>
    <w:p w14:paraId="1898BFAF" w14:textId="77777777" w:rsidR="00851CF7" w:rsidRPr="00C91FC3" w:rsidRDefault="00851CF7" w:rsidP="00851CF7">
      <w:pPr>
        <w:ind w:left="567" w:right="-2" w:hanging="567"/>
        <w:rPr>
          <w:noProof/>
          <w:szCs w:val="22"/>
          <w:lang w:val="sv-SE"/>
        </w:rPr>
      </w:pPr>
    </w:p>
    <w:p w14:paraId="36FE60D6" w14:textId="77777777" w:rsidR="00851CF7" w:rsidRPr="00C91FC3" w:rsidRDefault="00851CF7" w:rsidP="00851CF7">
      <w:pPr>
        <w:ind w:left="567" w:right="-2" w:hanging="567"/>
        <w:rPr>
          <w:b/>
          <w:bCs/>
          <w:noProof/>
          <w:szCs w:val="22"/>
          <w:lang w:val="sv-SE"/>
        </w:rPr>
      </w:pPr>
      <w:r w:rsidRPr="00C91FC3">
        <w:rPr>
          <w:b/>
          <w:bCs/>
          <w:noProof/>
          <w:szCs w:val="22"/>
          <w:lang w:val="sv-SE"/>
        </w:rPr>
        <w:t>Hur mycket Imatinib Actavis skall man ta</w:t>
      </w:r>
    </w:p>
    <w:p w14:paraId="57D5B76D" w14:textId="77777777" w:rsidR="00851CF7" w:rsidRPr="00C91FC3" w:rsidRDefault="0036405E" w:rsidP="0036405E">
      <w:pPr>
        <w:tabs>
          <w:tab w:val="clear" w:pos="567"/>
          <w:tab w:val="left" w:pos="3328"/>
        </w:tabs>
        <w:ind w:left="567" w:right="-2" w:hanging="567"/>
        <w:rPr>
          <w:b/>
          <w:bCs/>
          <w:noProof/>
          <w:szCs w:val="22"/>
          <w:lang w:val="sv-SE"/>
        </w:rPr>
      </w:pPr>
      <w:r w:rsidRPr="00C91FC3">
        <w:rPr>
          <w:b/>
          <w:bCs/>
          <w:noProof/>
          <w:szCs w:val="22"/>
          <w:lang w:val="sv-SE"/>
        </w:rPr>
        <w:tab/>
      </w:r>
      <w:r w:rsidRPr="00C91FC3">
        <w:rPr>
          <w:b/>
          <w:bCs/>
          <w:noProof/>
          <w:szCs w:val="22"/>
          <w:lang w:val="sv-SE"/>
        </w:rPr>
        <w:tab/>
      </w:r>
    </w:p>
    <w:p w14:paraId="3CEAA797" w14:textId="77777777" w:rsidR="00851CF7" w:rsidRPr="00C91FC3" w:rsidRDefault="00851CF7" w:rsidP="00851CF7">
      <w:pPr>
        <w:ind w:left="567" w:right="-2" w:hanging="567"/>
        <w:rPr>
          <w:b/>
          <w:bCs/>
          <w:noProof/>
          <w:szCs w:val="22"/>
          <w:lang w:val="sv-SE"/>
        </w:rPr>
      </w:pPr>
      <w:r w:rsidRPr="00C91FC3">
        <w:rPr>
          <w:b/>
          <w:bCs/>
          <w:noProof/>
          <w:szCs w:val="22"/>
          <w:lang w:val="sv-SE"/>
        </w:rPr>
        <w:t>Användning för vuxna</w:t>
      </w:r>
    </w:p>
    <w:p w14:paraId="112C2147" w14:textId="77777777" w:rsidR="00851CF7" w:rsidRPr="00C91FC3" w:rsidRDefault="00851CF7" w:rsidP="00851CF7">
      <w:pPr>
        <w:ind w:left="567" w:right="-2" w:hanging="567"/>
        <w:rPr>
          <w:noProof/>
          <w:szCs w:val="22"/>
          <w:lang w:val="sv-SE"/>
        </w:rPr>
      </w:pPr>
      <w:r w:rsidRPr="00C91FC3">
        <w:rPr>
          <w:noProof/>
          <w:szCs w:val="22"/>
          <w:lang w:val="sv-SE"/>
        </w:rPr>
        <w:t>Din läkare informerar dig om exakt hur många kapslar Imatinib Actavis du skall ta.</w:t>
      </w:r>
    </w:p>
    <w:p w14:paraId="650556F7" w14:textId="77777777" w:rsidR="00C7472B" w:rsidRPr="00C91FC3" w:rsidRDefault="00C7472B" w:rsidP="00851CF7">
      <w:pPr>
        <w:ind w:left="567" w:right="-2" w:hanging="567"/>
        <w:rPr>
          <w:noProof/>
          <w:szCs w:val="22"/>
          <w:lang w:val="sv-SE"/>
        </w:rPr>
      </w:pPr>
    </w:p>
    <w:p w14:paraId="18E62816" w14:textId="77777777" w:rsidR="00851CF7" w:rsidRPr="00C91FC3" w:rsidRDefault="007613F9" w:rsidP="0038371B">
      <w:pPr>
        <w:numPr>
          <w:ilvl w:val="0"/>
          <w:numId w:val="15"/>
        </w:numPr>
        <w:ind w:left="1134" w:right="-2" w:hanging="567"/>
        <w:rPr>
          <w:noProof/>
          <w:szCs w:val="22"/>
          <w:lang w:val="sv-SE"/>
        </w:rPr>
      </w:pPr>
      <w:r w:rsidRPr="00C91FC3">
        <w:rPr>
          <w:b/>
          <w:noProof/>
          <w:szCs w:val="22"/>
          <w:lang w:val="sv-SE"/>
        </w:rPr>
        <w:t>Om du behandlas för KML</w:t>
      </w:r>
      <w:r w:rsidR="00C7472B" w:rsidRPr="00C91FC3">
        <w:rPr>
          <w:b/>
          <w:noProof/>
          <w:szCs w:val="22"/>
          <w:lang w:val="sv-SE"/>
        </w:rPr>
        <w:t>:</w:t>
      </w:r>
      <w:r w:rsidR="00C7472B" w:rsidRPr="00C91FC3">
        <w:rPr>
          <w:noProof/>
          <w:szCs w:val="22"/>
          <w:lang w:val="sv-SE"/>
        </w:rPr>
        <w:t xml:space="preserve"> </w:t>
      </w:r>
      <w:r w:rsidR="00851CF7" w:rsidRPr="00C91FC3">
        <w:rPr>
          <w:noProof/>
          <w:szCs w:val="22"/>
          <w:lang w:val="sv-SE"/>
        </w:rPr>
        <w:t>Den</w:t>
      </w:r>
      <w:r w:rsidRPr="00C91FC3">
        <w:rPr>
          <w:noProof/>
          <w:szCs w:val="22"/>
          <w:lang w:val="sv-SE"/>
        </w:rPr>
        <w:t xml:space="preserve"> vanliga</w:t>
      </w:r>
      <w:r w:rsidR="00851CF7" w:rsidRPr="00C91FC3">
        <w:rPr>
          <w:noProof/>
          <w:szCs w:val="22"/>
          <w:lang w:val="sv-SE"/>
        </w:rPr>
        <w:t xml:space="preserve"> startdosen är</w:t>
      </w:r>
      <w:r w:rsidR="00851CF7" w:rsidRPr="00C91FC3">
        <w:rPr>
          <w:b/>
          <w:bCs/>
          <w:noProof/>
          <w:szCs w:val="22"/>
          <w:lang w:val="sv-SE"/>
        </w:rPr>
        <w:t xml:space="preserve"> 600 mg </w:t>
      </w:r>
      <w:r w:rsidR="00760503" w:rsidRPr="00C91FC3">
        <w:rPr>
          <w:noProof/>
          <w:szCs w:val="22"/>
          <w:lang w:val="sv-SE"/>
        </w:rPr>
        <w:t>som tas som 6 tabletter</w:t>
      </w:r>
      <w:r w:rsidR="00851CF7" w:rsidRPr="00C91FC3">
        <w:rPr>
          <w:noProof/>
          <w:szCs w:val="22"/>
          <w:lang w:val="sv-SE"/>
        </w:rPr>
        <w:t xml:space="preserve"> </w:t>
      </w:r>
      <w:r w:rsidR="00851CF7" w:rsidRPr="00C91FC3">
        <w:rPr>
          <w:b/>
          <w:bCs/>
          <w:noProof/>
          <w:szCs w:val="22"/>
          <w:lang w:val="sv-SE"/>
        </w:rPr>
        <w:t xml:space="preserve">en </w:t>
      </w:r>
      <w:r w:rsidR="00851CF7" w:rsidRPr="00C91FC3">
        <w:rPr>
          <w:noProof/>
          <w:szCs w:val="22"/>
          <w:lang w:val="sv-SE"/>
        </w:rPr>
        <w:t>gång om dagen,</w:t>
      </w:r>
    </w:p>
    <w:p w14:paraId="509C8C1D" w14:textId="77777777" w:rsidR="00851CF7" w:rsidRPr="00C91FC3" w:rsidRDefault="00851CF7" w:rsidP="00851CF7">
      <w:pPr>
        <w:ind w:left="567" w:right="-2" w:hanging="567"/>
        <w:rPr>
          <w:noProof/>
          <w:szCs w:val="22"/>
          <w:lang w:val="sv-SE"/>
        </w:rPr>
      </w:pPr>
    </w:p>
    <w:p w14:paraId="20B81040" w14:textId="77777777" w:rsidR="00851CF7" w:rsidRPr="00C91FC3" w:rsidRDefault="00851CF7" w:rsidP="00851CF7">
      <w:pPr>
        <w:ind w:left="567" w:right="-2" w:hanging="567"/>
        <w:rPr>
          <w:noProof/>
          <w:szCs w:val="22"/>
          <w:lang w:val="sv-SE"/>
        </w:rPr>
      </w:pPr>
      <w:r w:rsidRPr="00C91FC3">
        <w:rPr>
          <w:noProof/>
          <w:szCs w:val="22"/>
          <w:lang w:val="sv-SE"/>
        </w:rPr>
        <w:t>Din läkare kan förskriva en högre eller lägre dos beroende på hur du svarar på</w:t>
      </w:r>
    </w:p>
    <w:p w14:paraId="50542750" w14:textId="77777777" w:rsidR="00851CF7" w:rsidRPr="00C91FC3" w:rsidRDefault="00851CF7" w:rsidP="00C7472B">
      <w:pPr>
        <w:ind w:left="567" w:right="-2" w:hanging="567"/>
        <w:rPr>
          <w:noProof/>
          <w:szCs w:val="22"/>
          <w:lang w:val="sv-SE"/>
        </w:rPr>
      </w:pPr>
      <w:r w:rsidRPr="00C91FC3">
        <w:rPr>
          <w:noProof/>
          <w:szCs w:val="22"/>
          <w:lang w:val="sv-SE"/>
        </w:rPr>
        <w:t>behandlingen. Om din d</w:t>
      </w:r>
      <w:r w:rsidR="00760503" w:rsidRPr="00C91FC3">
        <w:rPr>
          <w:noProof/>
          <w:szCs w:val="22"/>
          <w:lang w:val="sv-SE"/>
        </w:rPr>
        <w:t>agliga dos är 800 mg (8 tabletter) skall du ta 4 tabletter</w:t>
      </w:r>
      <w:r w:rsidRPr="00C91FC3">
        <w:rPr>
          <w:noProof/>
          <w:szCs w:val="22"/>
          <w:lang w:val="sv-SE"/>
        </w:rPr>
        <w:t xml:space="preserve"> på morgonen och</w:t>
      </w:r>
    </w:p>
    <w:p w14:paraId="47750D84" w14:textId="77777777" w:rsidR="00851CF7" w:rsidRPr="00C91FC3" w:rsidRDefault="00760503" w:rsidP="00851CF7">
      <w:pPr>
        <w:ind w:left="567" w:right="-2" w:hanging="567"/>
        <w:rPr>
          <w:noProof/>
          <w:szCs w:val="22"/>
          <w:lang w:val="sv-SE"/>
        </w:rPr>
      </w:pPr>
      <w:r w:rsidRPr="00C91FC3">
        <w:rPr>
          <w:noProof/>
          <w:szCs w:val="22"/>
          <w:lang w:val="sv-SE"/>
        </w:rPr>
        <w:t>4 tablette</w:t>
      </w:r>
      <w:r w:rsidR="00851CF7" w:rsidRPr="00C91FC3">
        <w:rPr>
          <w:noProof/>
          <w:szCs w:val="22"/>
          <w:lang w:val="sv-SE"/>
        </w:rPr>
        <w:t>r på kvällen.</w:t>
      </w:r>
    </w:p>
    <w:p w14:paraId="7094588B" w14:textId="77777777" w:rsidR="00C7472B" w:rsidRPr="00C91FC3" w:rsidRDefault="00C7472B" w:rsidP="00851CF7">
      <w:pPr>
        <w:ind w:left="567" w:right="-2" w:hanging="567"/>
        <w:rPr>
          <w:noProof/>
          <w:szCs w:val="22"/>
          <w:lang w:val="sv-SE"/>
        </w:rPr>
      </w:pPr>
    </w:p>
    <w:p w14:paraId="0615B34D" w14:textId="77777777" w:rsidR="00E8720F" w:rsidRPr="00C91FC3" w:rsidRDefault="002B483E" w:rsidP="00620BCD">
      <w:pPr>
        <w:ind w:right="-2"/>
        <w:rPr>
          <w:b/>
          <w:noProof/>
          <w:szCs w:val="22"/>
          <w:lang w:val="sv-SE"/>
        </w:rPr>
      </w:pPr>
      <w:r w:rsidRPr="00C91FC3">
        <w:rPr>
          <w:rFonts w:ascii="Droid Sans Bold" w:hAnsi="Droid Sans Bold"/>
          <w:b/>
          <w:bCs/>
          <w:snapToGrid/>
          <w:color w:val="222222"/>
          <w:szCs w:val="22"/>
          <w:lang w:val="sv-SE" w:eastAsia="sv-SE"/>
        </w:rPr>
        <w:t xml:space="preserve">- </w:t>
      </w:r>
      <w:r w:rsidR="00C42CA1" w:rsidRPr="00C91FC3">
        <w:rPr>
          <w:rFonts w:ascii="Droid Sans Bold" w:hAnsi="Droid Sans Bold"/>
          <w:b/>
          <w:bCs/>
          <w:snapToGrid/>
          <w:color w:val="222222"/>
          <w:szCs w:val="22"/>
          <w:lang w:val="sv-SE" w:eastAsia="sv-SE"/>
        </w:rPr>
        <w:t xml:space="preserve">    </w:t>
      </w:r>
      <w:r w:rsidR="00E8720F" w:rsidRPr="00C91FC3">
        <w:rPr>
          <w:rFonts w:ascii="Droid Sans Bold" w:hAnsi="Droid Sans Bold"/>
          <w:b/>
          <w:bCs/>
          <w:snapToGrid/>
          <w:color w:val="222222"/>
          <w:szCs w:val="22"/>
          <w:lang w:val="sv-SE" w:eastAsia="sv-SE"/>
        </w:rPr>
        <w:t>Om du behandlas för Ph-positiv ALL</w:t>
      </w:r>
      <w:r w:rsidR="00C7472B" w:rsidRPr="00C91FC3">
        <w:rPr>
          <w:rFonts w:ascii="Droid Sans Bold" w:hAnsi="Droid Sans Bold"/>
          <w:b/>
          <w:bCs/>
          <w:snapToGrid/>
          <w:color w:val="222222"/>
          <w:szCs w:val="22"/>
          <w:lang w:val="sv-SE" w:eastAsia="sv-SE"/>
        </w:rPr>
        <w:t>:</w:t>
      </w:r>
    </w:p>
    <w:p w14:paraId="098C4C8B" w14:textId="77777777" w:rsidR="00E8720F" w:rsidRPr="00C91FC3" w:rsidRDefault="00E8720F" w:rsidP="0033509B">
      <w:pPr>
        <w:tabs>
          <w:tab w:val="clear" w:pos="567"/>
        </w:tabs>
        <w:spacing w:after="240" w:line="240" w:lineRule="auto"/>
        <w:ind w:firstLine="360"/>
        <w:rPr>
          <w:snapToGrid/>
          <w:color w:val="222222"/>
          <w:sz w:val="21"/>
          <w:szCs w:val="21"/>
          <w:lang w:val="sv-SE" w:eastAsia="sv-SE"/>
        </w:rPr>
      </w:pPr>
      <w:r w:rsidRPr="00C91FC3">
        <w:rPr>
          <w:snapToGrid/>
          <w:color w:val="222222"/>
          <w:szCs w:val="22"/>
          <w:lang w:val="sv-SE" w:eastAsia="sv-SE"/>
        </w:rPr>
        <w:t xml:space="preserve">Startdosen är 600 mg som tas som 6 tabletter </w:t>
      </w:r>
      <w:r w:rsidRPr="00C91FC3">
        <w:rPr>
          <w:rFonts w:ascii="Droid Sans Bold" w:hAnsi="Droid Sans Bold"/>
          <w:b/>
          <w:bCs/>
          <w:snapToGrid/>
          <w:color w:val="222222"/>
          <w:szCs w:val="22"/>
          <w:lang w:val="sv-SE" w:eastAsia="sv-SE"/>
        </w:rPr>
        <w:t>en</w:t>
      </w:r>
      <w:r w:rsidRPr="00C91FC3">
        <w:rPr>
          <w:snapToGrid/>
          <w:color w:val="222222"/>
          <w:szCs w:val="22"/>
          <w:lang w:val="sv-SE" w:eastAsia="sv-SE"/>
        </w:rPr>
        <w:t xml:space="preserve"> gång dagligen</w:t>
      </w:r>
      <w:r w:rsidRPr="00C91FC3">
        <w:rPr>
          <w:snapToGrid/>
          <w:color w:val="222222"/>
          <w:sz w:val="21"/>
          <w:szCs w:val="21"/>
          <w:lang w:val="sv-SE" w:eastAsia="sv-SE"/>
        </w:rPr>
        <w:t>.</w:t>
      </w:r>
    </w:p>
    <w:p w14:paraId="6661337B" w14:textId="77777777" w:rsidR="00E8720F" w:rsidRPr="00C91FC3" w:rsidRDefault="00E8720F" w:rsidP="00E8720F">
      <w:pPr>
        <w:numPr>
          <w:ilvl w:val="0"/>
          <w:numId w:val="15"/>
        </w:numPr>
        <w:tabs>
          <w:tab w:val="clear" w:pos="567"/>
        </w:tabs>
        <w:spacing w:after="240" w:line="240" w:lineRule="auto"/>
        <w:rPr>
          <w:snapToGrid/>
          <w:color w:val="222222"/>
          <w:szCs w:val="22"/>
          <w:lang w:val="sv-SE" w:eastAsia="sv-SE"/>
        </w:rPr>
      </w:pPr>
      <w:r w:rsidRPr="00C91FC3">
        <w:rPr>
          <w:rFonts w:ascii="Droid Sans Bold" w:hAnsi="Droid Sans Bold"/>
          <w:b/>
          <w:bCs/>
          <w:snapToGrid/>
          <w:color w:val="222222"/>
          <w:szCs w:val="22"/>
          <w:lang w:val="sv-SE" w:eastAsia="sv-SE"/>
        </w:rPr>
        <w:t xml:space="preserve">Om du behandlas för MDS/MPD:                                                                                           </w:t>
      </w:r>
      <w:r w:rsidRPr="00C91FC3">
        <w:rPr>
          <w:snapToGrid/>
          <w:color w:val="222222"/>
          <w:szCs w:val="22"/>
          <w:lang w:val="sv-SE" w:eastAsia="sv-SE"/>
        </w:rPr>
        <w:t xml:space="preserve">        </w:t>
      </w:r>
      <w:r w:rsidR="00C42CA1" w:rsidRPr="00C91FC3">
        <w:rPr>
          <w:snapToGrid/>
          <w:color w:val="222222"/>
          <w:szCs w:val="22"/>
          <w:lang w:val="sv-SE" w:eastAsia="sv-SE"/>
        </w:rPr>
        <w:t xml:space="preserve">Startdosen är </w:t>
      </w:r>
      <w:r w:rsidRPr="00C91FC3">
        <w:rPr>
          <w:snapToGrid/>
          <w:color w:val="222222"/>
          <w:szCs w:val="22"/>
          <w:lang w:val="sv-SE" w:eastAsia="sv-SE"/>
        </w:rPr>
        <w:t xml:space="preserve">400 mg som tas 4 tabletter </w:t>
      </w:r>
      <w:r w:rsidRPr="00C91FC3">
        <w:rPr>
          <w:rFonts w:ascii="Droid Sans Bold" w:hAnsi="Droid Sans Bold"/>
          <w:b/>
          <w:bCs/>
          <w:snapToGrid/>
          <w:color w:val="222222"/>
          <w:szCs w:val="22"/>
          <w:lang w:val="sv-SE" w:eastAsia="sv-SE"/>
        </w:rPr>
        <w:t>en</w:t>
      </w:r>
      <w:r w:rsidRPr="00C91FC3">
        <w:rPr>
          <w:snapToGrid/>
          <w:color w:val="222222"/>
          <w:szCs w:val="22"/>
          <w:lang w:val="sv-SE" w:eastAsia="sv-SE"/>
        </w:rPr>
        <w:t xml:space="preserve"> gång dagligen.</w:t>
      </w:r>
    </w:p>
    <w:p w14:paraId="3A00DE5C" w14:textId="77777777" w:rsidR="00E8720F" w:rsidRPr="00C91FC3" w:rsidRDefault="00E8720F" w:rsidP="00E8720F">
      <w:pPr>
        <w:numPr>
          <w:ilvl w:val="0"/>
          <w:numId w:val="15"/>
        </w:numPr>
        <w:tabs>
          <w:tab w:val="clear" w:pos="567"/>
        </w:tabs>
        <w:spacing w:after="240" w:line="240" w:lineRule="auto"/>
        <w:rPr>
          <w:snapToGrid/>
          <w:color w:val="222222"/>
          <w:szCs w:val="22"/>
          <w:lang w:val="sv-SE" w:eastAsia="sv-SE"/>
        </w:rPr>
      </w:pPr>
      <w:r w:rsidRPr="00C91FC3">
        <w:rPr>
          <w:rFonts w:ascii="Droid Sans Bold" w:hAnsi="Droid Sans Bold"/>
          <w:b/>
          <w:bCs/>
          <w:snapToGrid/>
          <w:color w:val="222222"/>
          <w:szCs w:val="22"/>
          <w:lang w:val="sv-SE" w:eastAsia="sv-SE"/>
        </w:rPr>
        <w:t>Om du behandlas för HES/CEL:</w:t>
      </w:r>
      <w:r w:rsidRPr="00C91FC3">
        <w:rPr>
          <w:snapToGrid/>
          <w:color w:val="222222"/>
          <w:szCs w:val="22"/>
          <w:lang w:val="sv-SE" w:eastAsia="sv-SE"/>
        </w:rPr>
        <w:t xml:space="preserve">                                                                                                    </w:t>
      </w:r>
      <w:r w:rsidR="00C42CA1" w:rsidRPr="00C91FC3">
        <w:rPr>
          <w:snapToGrid/>
          <w:color w:val="222222"/>
          <w:szCs w:val="22"/>
          <w:lang w:val="sv-SE" w:eastAsia="sv-SE"/>
        </w:rPr>
        <w:t xml:space="preserve">Startdosen är </w:t>
      </w:r>
      <w:r w:rsidRPr="00C91FC3">
        <w:rPr>
          <w:snapToGrid/>
          <w:color w:val="222222"/>
          <w:szCs w:val="22"/>
          <w:lang w:val="sv-SE" w:eastAsia="sv-SE"/>
        </w:rPr>
        <w:t xml:space="preserve">100 mg som tas som </w:t>
      </w:r>
      <w:r w:rsidR="00DE174E" w:rsidRPr="00C91FC3">
        <w:rPr>
          <w:snapToGrid/>
          <w:color w:val="222222"/>
          <w:szCs w:val="22"/>
          <w:lang w:val="sv-SE" w:eastAsia="sv-SE"/>
        </w:rPr>
        <w:t>en</w:t>
      </w:r>
      <w:r w:rsidRPr="00C91FC3">
        <w:rPr>
          <w:snapToGrid/>
          <w:color w:val="222222"/>
          <w:szCs w:val="22"/>
          <w:lang w:val="sv-SE" w:eastAsia="sv-SE"/>
        </w:rPr>
        <w:t xml:space="preserve"> tablett </w:t>
      </w:r>
      <w:r w:rsidRPr="00C91FC3">
        <w:rPr>
          <w:rFonts w:ascii="Droid Sans Bold" w:hAnsi="Droid Sans Bold"/>
          <w:b/>
          <w:bCs/>
          <w:snapToGrid/>
          <w:color w:val="222222"/>
          <w:szCs w:val="22"/>
          <w:lang w:val="sv-SE" w:eastAsia="sv-SE"/>
        </w:rPr>
        <w:t>en</w:t>
      </w:r>
      <w:r w:rsidRPr="00C91FC3">
        <w:rPr>
          <w:snapToGrid/>
          <w:color w:val="222222"/>
          <w:szCs w:val="22"/>
          <w:lang w:val="sv-SE" w:eastAsia="sv-SE"/>
        </w:rPr>
        <w:t xml:space="preserve"> gång dagligen. Din läkare kan bestämma sig för att öka dosen till 400 mg som tas som 4 tabletter </w:t>
      </w:r>
      <w:r w:rsidRPr="00C91FC3">
        <w:rPr>
          <w:rFonts w:ascii="Droid Sans Bold" w:hAnsi="Droid Sans Bold"/>
          <w:b/>
          <w:bCs/>
          <w:snapToGrid/>
          <w:color w:val="222222"/>
          <w:szCs w:val="22"/>
          <w:lang w:val="sv-SE" w:eastAsia="sv-SE"/>
        </w:rPr>
        <w:t>en</w:t>
      </w:r>
      <w:r w:rsidRPr="00C91FC3">
        <w:rPr>
          <w:snapToGrid/>
          <w:color w:val="222222"/>
          <w:szCs w:val="22"/>
          <w:lang w:val="sv-SE" w:eastAsia="sv-SE"/>
        </w:rPr>
        <w:t xml:space="preserve"> gång dagligen, beroende på hur du svarar på behandlingen.</w:t>
      </w:r>
    </w:p>
    <w:p w14:paraId="4E5F3FBF" w14:textId="77777777" w:rsidR="00E8720F" w:rsidRPr="00C91FC3" w:rsidRDefault="00E8720F" w:rsidP="0033509B">
      <w:pPr>
        <w:numPr>
          <w:ilvl w:val="0"/>
          <w:numId w:val="15"/>
        </w:numPr>
        <w:tabs>
          <w:tab w:val="clear" w:pos="567"/>
        </w:tabs>
        <w:spacing w:after="240" w:line="240" w:lineRule="auto"/>
        <w:rPr>
          <w:b/>
          <w:snapToGrid/>
          <w:color w:val="222222"/>
          <w:szCs w:val="22"/>
          <w:lang w:val="sv-SE" w:eastAsia="sv-SE"/>
        </w:rPr>
      </w:pPr>
      <w:r w:rsidRPr="00C91FC3">
        <w:rPr>
          <w:rFonts w:ascii="Droid Sans Bold" w:hAnsi="Droid Sans Bold"/>
          <w:b/>
          <w:bCs/>
          <w:snapToGrid/>
          <w:color w:val="222222"/>
          <w:szCs w:val="22"/>
          <w:lang w:val="sv-SE" w:eastAsia="sv-SE"/>
        </w:rPr>
        <w:t>Om du behandlas för DFSP:</w:t>
      </w:r>
      <w:r w:rsidRPr="00C91FC3">
        <w:rPr>
          <w:b/>
          <w:snapToGrid/>
          <w:color w:val="222222"/>
          <w:szCs w:val="22"/>
          <w:lang w:val="sv-SE" w:eastAsia="sv-SE"/>
        </w:rPr>
        <w:t xml:space="preserve">                                                                                                                   </w:t>
      </w:r>
      <w:r w:rsidR="00C42CA1" w:rsidRPr="00C91FC3">
        <w:rPr>
          <w:snapToGrid/>
          <w:color w:val="222222"/>
          <w:szCs w:val="22"/>
          <w:lang w:val="sv-SE" w:eastAsia="sv-SE"/>
        </w:rPr>
        <w:t xml:space="preserve">Dosen är </w:t>
      </w:r>
      <w:r w:rsidRPr="00C91FC3">
        <w:rPr>
          <w:snapToGrid/>
          <w:color w:val="222222"/>
          <w:szCs w:val="22"/>
          <w:lang w:val="sv-SE" w:eastAsia="sv-SE"/>
        </w:rPr>
        <w:t xml:space="preserve">800 mg per dygn (8 tabletter) som tas som 4 tabletter på morgonen och 4 </w:t>
      </w:r>
      <w:r w:rsidR="00557ABD" w:rsidRPr="00C91FC3">
        <w:rPr>
          <w:snapToGrid/>
          <w:color w:val="222222"/>
          <w:szCs w:val="22"/>
          <w:lang w:val="sv-SE" w:eastAsia="sv-SE"/>
        </w:rPr>
        <w:t xml:space="preserve">tabletter </w:t>
      </w:r>
      <w:r w:rsidRPr="00C91FC3">
        <w:rPr>
          <w:snapToGrid/>
          <w:color w:val="222222"/>
          <w:szCs w:val="22"/>
          <w:lang w:val="sv-SE" w:eastAsia="sv-SE"/>
        </w:rPr>
        <w:t>på kvällen.</w:t>
      </w:r>
    </w:p>
    <w:p w14:paraId="371D5170" w14:textId="77777777" w:rsidR="00851CF7" w:rsidRPr="00C91FC3" w:rsidRDefault="00851CF7" w:rsidP="00851CF7">
      <w:pPr>
        <w:ind w:left="567" w:right="-2" w:hanging="567"/>
        <w:rPr>
          <w:b/>
          <w:bCs/>
          <w:noProof/>
          <w:szCs w:val="22"/>
          <w:lang w:val="sv-SE"/>
        </w:rPr>
      </w:pPr>
      <w:r w:rsidRPr="00C91FC3">
        <w:rPr>
          <w:b/>
          <w:bCs/>
          <w:noProof/>
          <w:szCs w:val="22"/>
          <w:lang w:val="sv-SE"/>
        </w:rPr>
        <w:t>Användning för barn och tonåringar</w:t>
      </w:r>
    </w:p>
    <w:p w14:paraId="7ACA015D" w14:textId="77777777" w:rsidR="00851CF7" w:rsidRPr="00C91FC3" w:rsidRDefault="00851CF7" w:rsidP="00851CF7">
      <w:pPr>
        <w:ind w:left="567" w:right="-2" w:hanging="567"/>
        <w:rPr>
          <w:noProof/>
          <w:szCs w:val="22"/>
          <w:lang w:val="sv-SE"/>
        </w:rPr>
      </w:pPr>
      <w:r w:rsidRPr="00C91FC3">
        <w:rPr>
          <w:noProof/>
          <w:szCs w:val="22"/>
          <w:lang w:val="sv-SE"/>
        </w:rPr>
        <w:t>Din läkare inf</w:t>
      </w:r>
      <w:r w:rsidR="00016B22" w:rsidRPr="00C91FC3">
        <w:rPr>
          <w:noProof/>
          <w:szCs w:val="22"/>
          <w:lang w:val="sv-SE"/>
        </w:rPr>
        <w:t>ormerar dig om hur många tabletter</w:t>
      </w:r>
      <w:r w:rsidRPr="00C91FC3">
        <w:rPr>
          <w:noProof/>
          <w:szCs w:val="22"/>
          <w:lang w:val="sv-SE"/>
        </w:rPr>
        <w:t xml:space="preserve"> Imatinib Actavis som ska ges till ditt barn. Mängden </w:t>
      </w:r>
    </w:p>
    <w:p w14:paraId="32A33829" w14:textId="77777777" w:rsidR="0002619C" w:rsidRPr="00C91FC3" w:rsidRDefault="00851CF7" w:rsidP="00851CF7">
      <w:pPr>
        <w:ind w:left="567" w:right="-2" w:hanging="567"/>
        <w:rPr>
          <w:noProof/>
          <w:szCs w:val="22"/>
          <w:lang w:val="sv-SE"/>
        </w:rPr>
      </w:pPr>
      <w:r w:rsidRPr="00C91FC3">
        <w:rPr>
          <w:noProof/>
          <w:szCs w:val="22"/>
          <w:lang w:val="sv-SE"/>
        </w:rPr>
        <w:t xml:space="preserve">Imatinib Actavis som ges är beroende av ditt barns tillstånd, kroppsvikt och längd. </w:t>
      </w:r>
    </w:p>
    <w:p w14:paraId="3AAE3B9C" w14:textId="77777777" w:rsidR="0002619C" w:rsidRPr="00C91FC3" w:rsidRDefault="0002619C" w:rsidP="00851CF7">
      <w:pPr>
        <w:ind w:left="567" w:right="-2" w:hanging="567"/>
        <w:rPr>
          <w:noProof/>
          <w:szCs w:val="22"/>
          <w:lang w:val="sv-SE"/>
        </w:rPr>
      </w:pPr>
    </w:p>
    <w:p w14:paraId="4931AAC9" w14:textId="77777777" w:rsidR="00851CF7" w:rsidRPr="00C91FC3" w:rsidRDefault="00851CF7" w:rsidP="0055296E">
      <w:pPr>
        <w:rPr>
          <w:noProof/>
          <w:szCs w:val="22"/>
          <w:lang w:val="sv-SE"/>
        </w:rPr>
      </w:pPr>
      <w:r w:rsidRPr="00C91FC3">
        <w:rPr>
          <w:noProof/>
          <w:szCs w:val="22"/>
          <w:lang w:val="sv-SE"/>
        </w:rPr>
        <w:t>Den totala dosen till barn</w:t>
      </w:r>
      <w:r w:rsidR="00D57494" w:rsidRPr="00C91FC3">
        <w:rPr>
          <w:noProof/>
          <w:szCs w:val="22"/>
          <w:lang w:val="sv-SE"/>
        </w:rPr>
        <w:t xml:space="preserve"> </w:t>
      </w:r>
      <w:r w:rsidRPr="00C91FC3">
        <w:rPr>
          <w:noProof/>
          <w:szCs w:val="22"/>
          <w:lang w:val="sv-SE"/>
        </w:rPr>
        <w:t>skall inte överstiga 800 mg</w:t>
      </w:r>
      <w:r w:rsidR="0002619C" w:rsidRPr="00C91FC3">
        <w:rPr>
          <w:noProof/>
          <w:szCs w:val="22"/>
          <w:lang w:val="sv-SE"/>
        </w:rPr>
        <w:t xml:space="preserve"> vid KLM</w:t>
      </w:r>
      <w:r w:rsidR="007D2E46" w:rsidRPr="00C91FC3">
        <w:rPr>
          <w:noProof/>
          <w:szCs w:val="22"/>
          <w:lang w:val="sv-SE"/>
        </w:rPr>
        <w:t xml:space="preserve"> </w:t>
      </w:r>
      <w:r w:rsidR="007D2E46" w:rsidRPr="00C91FC3">
        <w:rPr>
          <w:color w:val="000000"/>
          <w:szCs w:val="22"/>
          <w:lang w:val="sv-SE"/>
        </w:rPr>
        <w:t>och 600 mg vid Ph-positiv ALL</w:t>
      </w:r>
      <w:r w:rsidRPr="00C91FC3">
        <w:rPr>
          <w:noProof/>
          <w:szCs w:val="22"/>
          <w:lang w:val="sv-SE"/>
        </w:rPr>
        <w:t>. Behandlingen kan antingen ges till ditt barn som en engångsdos eller alternativt kan den dagliga dosen ges vid två olika tillfällen (hälften på morgonen och hälften på kvällen).</w:t>
      </w:r>
    </w:p>
    <w:p w14:paraId="1171B611" w14:textId="77777777" w:rsidR="00851CF7" w:rsidRPr="00C91FC3" w:rsidRDefault="00851CF7" w:rsidP="00851CF7">
      <w:pPr>
        <w:ind w:left="567" w:right="-2" w:hanging="567"/>
        <w:rPr>
          <w:noProof/>
          <w:szCs w:val="22"/>
          <w:lang w:val="sv-SE"/>
        </w:rPr>
      </w:pPr>
    </w:p>
    <w:p w14:paraId="526263DF" w14:textId="77777777" w:rsidR="00851CF7" w:rsidRPr="00C91FC3" w:rsidRDefault="00851CF7" w:rsidP="00851CF7">
      <w:pPr>
        <w:ind w:left="567" w:right="-2" w:hanging="567"/>
        <w:rPr>
          <w:b/>
          <w:bCs/>
          <w:noProof/>
          <w:szCs w:val="22"/>
          <w:lang w:val="sv-SE"/>
        </w:rPr>
      </w:pPr>
      <w:r w:rsidRPr="00C91FC3">
        <w:rPr>
          <w:b/>
          <w:bCs/>
          <w:noProof/>
          <w:szCs w:val="22"/>
          <w:lang w:val="sv-SE"/>
        </w:rPr>
        <w:t xml:space="preserve">När och hur skall man ta </w:t>
      </w:r>
      <w:r w:rsidR="00867CDF" w:rsidRPr="00C91FC3">
        <w:rPr>
          <w:b/>
          <w:bCs/>
          <w:noProof/>
          <w:szCs w:val="22"/>
          <w:lang w:val="sv-SE"/>
        </w:rPr>
        <w:t>Imatinib Actavis</w:t>
      </w:r>
    </w:p>
    <w:p w14:paraId="239E369C" w14:textId="77777777" w:rsidR="00851CF7" w:rsidRPr="00C91FC3" w:rsidRDefault="00851CF7" w:rsidP="00851CF7">
      <w:pPr>
        <w:ind w:left="567" w:right="-2" w:hanging="567"/>
        <w:rPr>
          <w:noProof/>
          <w:szCs w:val="22"/>
          <w:lang w:val="sv-SE"/>
        </w:rPr>
      </w:pPr>
      <w:r w:rsidRPr="00C91FC3">
        <w:rPr>
          <w:noProof/>
          <w:szCs w:val="22"/>
          <w:lang w:val="sv-SE"/>
        </w:rPr>
        <w:t>-</w:t>
      </w:r>
      <w:r w:rsidRPr="00C91FC3">
        <w:rPr>
          <w:noProof/>
          <w:szCs w:val="22"/>
          <w:lang w:val="sv-SE"/>
        </w:rPr>
        <w:tab/>
      </w:r>
      <w:r w:rsidRPr="00C91FC3">
        <w:rPr>
          <w:b/>
          <w:bCs/>
          <w:noProof/>
          <w:szCs w:val="22"/>
          <w:lang w:val="sv-SE"/>
        </w:rPr>
        <w:t xml:space="preserve">Ta Imatinib Actavis i samband med en måltid. </w:t>
      </w:r>
      <w:r w:rsidRPr="00C91FC3">
        <w:rPr>
          <w:noProof/>
          <w:szCs w:val="22"/>
          <w:lang w:val="sv-SE"/>
        </w:rPr>
        <w:t>Det hjälper till att skydda mot magproblem när du tar Imatinib Actavis.</w:t>
      </w:r>
    </w:p>
    <w:p w14:paraId="07A1B4EC" w14:textId="77777777" w:rsidR="00016B22" w:rsidRPr="00C91FC3" w:rsidRDefault="00016B22" w:rsidP="00851CF7">
      <w:pPr>
        <w:ind w:left="567" w:right="-2" w:hanging="567"/>
        <w:rPr>
          <w:noProof/>
          <w:szCs w:val="22"/>
          <w:lang w:val="sv-SE"/>
        </w:rPr>
      </w:pPr>
    </w:p>
    <w:p w14:paraId="61A688B1" w14:textId="77777777" w:rsidR="00016B22" w:rsidRPr="00C91FC3" w:rsidRDefault="00851CF7" w:rsidP="00016B22">
      <w:pPr>
        <w:ind w:left="567" w:right="-2" w:hanging="567"/>
        <w:rPr>
          <w:noProof/>
          <w:szCs w:val="22"/>
          <w:lang w:val="sv-SE"/>
        </w:rPr>
      </w:pPr>
      <w:r w:rsidRPr="00C91FC3">
        <w:rPr>
          <w:noProof/>
          <w:szCs w:val="22"/>
          <w:lang w:val="sv-SE"/>
        </w:rPr>
        <w:t>-</w:t>
      </w:r>
      <w:r w:rsidRPr="00C91FC3">
        <w:rPr>
          <w:noProof/>
          <w:szCs w:val="22"/>
          <w:lang w:val="sv-SE"/>
        </w:rPr>
        <w:tab/>
      </w:r>
      <w:r w:rsidR="00016B22" w:rsidRPr="00C91FC3">
        <w:rPr>
          <w:b/>
          <w:bCs/>
          <w:noProof/>
          <w:szCs w:val="22"/>
          <w:lang w:val="sv-SE"/>
        </w:rPr>
        <w:t>Svälj tabletterna</w:t>
      </w:r>
      <w:r w:rsidRPr="00C91FC3">
        <w:rPr>
          <w:b/>
          <w:bCs/>
          <w:noProof/>
          <w:szCs w:val="22"/>
          <w:lang w:val="sv-SE"/>
        </w:rPr>
        <w:t xml:space="preserve"> hela med ett stort glas vatten. </w:t>
      </w:r>
    </w:p>
    <w:p w14:paraId="4CD6C8AA" w14:textId="77777777" w:rsidR="00851CF7" w:rsidRPr="00C91FC3" w:rsidRDefault="007D2E46" w:rsidP="00851CF7">
      <w:pPr>
        <w:ind w:left="567" w:right="-2" w:hanging="567"/>
        <w:rPr>
          <w:noProof/>
          <w:szCs w:val="22"/>
          <w:lang w:val="sv-SE"/>
        </w:rPr>
      </w:pPr>
      <w:r w:rsidRPr="00C91FC3">
        <w:rPr>
          <w:noProof/>
          <w:szCs w:val="22"/>
          <w:lang w:val="sv-SE"/>
        </w:rPr>
        <w:tab/>
      </w:r>
      <w:r w:rsidR="00016B22" w:rsidRPr="00C91FC3">
        <w:rPr>
          <w:noProof/>
          <w:szCs w:val="22"/>
          <w:lang w:val="sv-SE"/>
        </w:rPr>
        <w:t>Tabletterna kan delas</w:t>
      </w:r>
      <w:r w:rsidR="00CE1E34" w:rsidRPr="00C91FC3">
        <w:rPr>
          <w:noProof/>
          <w:szCs w:val="22"/>
          <w:lang w:val="sv-SE"/>
        </w:rPr>
        <w:t xml:space="preserve"> </w:t>
      </w:r>
      <w:r w:rsidR="00016B22" w:rsidRPr="00C91FC3">
        <w:rPr>
          <w:noProof/>
          <w:szCs w:val="22"/>
          <w:lang w:val="sv-SE"/>
        </w:rPr>
        <w:t>i lika stora doser.</w:t>
      </w:r>
    </w:p>
    <w:p w14:paraId="66DCFDD8" w14:textId="77777777" w:rsidR="00016B22" w:rsidRPr="00C91FC3" w:rsidRDefault="00016B22" w:rsidP="00851CF7">
      <w:pPr>
        <w:ind w:left="567" w:right="-2" w:hanging="567"/>
        <w:rPr>
          <w:noProof/>
          <w:szCs w:val="22"/>
          <w:lang w:val="sv-SE"/>
        </w:rPr>
      </w:pPr>
    </w:p>
    <w:p w14:paraId="47032A60" w14:textId="77777777" w:rsidR="00851CF7" w:rsidRPr="00C91FC3" w:rsidRDefault="00851CF7" w:rsidP="007542C8">
      <w:pPr>
        <w:tabs>
          <w:tab w:val="clear" w:pos="567"/>
          <w:tab w:val="left" w:pos="0"/>
        </w:tabs>
        <w:ind w:left="142" w:right="-2"/>
        <w:rPr>
          <w:noProof/>
          <w:szCs w:val="22"/>
          <w:lang w:val="sv-SE"/>
        </w:rPr>
      </w:pPr>
      <w:r w:rsidRPr="00C91FC3">
        <w:rPr>
          <w:noProof/>
          <w:szCs w:val="22"/>
          <w:lang w:val="sv-SE"/>
        </w:rPr>
        <w:t>Om du inte k</w:t>
      </w:r>
      <w:r w:rsidR="00016B22" w:rsidRPr="00C91FC3">
        <w:rPr>
          <w:noProof/>
          <w:szCs w:val="22"/>
          <w:lang w:val="sv-SE"/>
        </w:rPr>
        <w:t>an svälja tabletterna, kan du slamma upp dem i ett glas</w:t>
      </w:r>
      <w:r w:rsidRPr="00C91FC3">
        <w:rPr>
          <w:noProof/>
          <w:szCs w:val="22"/>
          <w:lang w:val="sv-SE"/>
        </w:rPr>
        <w:t xml:space="preserve"> icke kolsyrat</w:t>
      </w:r>
      <w:r w:rsidR="00016B22" w:rsidRPr="00C91FC3">
        <w:rPr>
          <w:noProof/>
          <w:szCs w:val="22"/>
          <w:lang w:val="sv-SE"/>
        </w:rPr>
        <w:t xml:space="preserve"> </w:t>
      </w:r>
      <w:r w:rsidRPr="00C91FC3">
        <w:rPr>
          <w:noProof/>
          <w:szCs w:val="22"/>
          <w:lang w:val="sv-SE"/>
        </w:rPr>
        <w:t>vatten</w:t>
      </w:r>
      <w:r w:rsidR="00DD10A8" w:rsidRPr="00C91FC3">
        <w:rPr>
          <w:noProof/>
          <w:szCs w:val="22"/>
          <w:lang w:val="sv-SE"/>
        </w:rPr>
        <w:t xml:space="preserve">, mineralvatten </w:t>
      </w:r>
      <w:r w:rsidRPr="00C91FC3">
        <w:rPr>
          <w:noProof/>
          <w:szCs w:val="22"/>
          <w:lang w:val="sv-SE"/>
        </w:rPr>
        <w:t>eller äppeljuice.</w:t>
      </w:r>
    </w:p>
    <w:p w14:paraId="5F7D75B9" w14:textId="77777777" w:rsidR="00851CF7" w:rsidRPr="00C91FC3" w:rsidRDefault="00851CF7" w:rsidP="00016B22">
      <w:pPr>
        <w:ind w:left="567" w:right="-2" w:hanging="567"/>
        <w:rPr>
          <w:noProof/>
          <w:szCs w:val="22"/>
          <w:lang w:val="sv-SE"/>
        </w:rPr>
      </w:pPr>
      <w:r w:rsidRPr="00C91FC3">
        <w:rPr>
          <w:noProof/>
          <w:szCs w:val="22"/>
          <w:lang w:val="sv-SE"/>
        </w:rPr>
        <w:t>-</w:t>
      </w:r>
      <w:r w:rsidRPr="00C91FC3">
        <w:rPr>
          <w:noProof/>
          <w:szCs w:val="22"/>
          <w:lang w:val="sv-SE"/>
        </w:rPr>
        <w:tab/>
      </w:r>
      <w:r w:rsidR="00016B22" w:rsidRPr="00C91FC3">
        <w:rPr>
          <w:bCs/>
          <w:noProof/>
          <w:szCs w:val="22"/>
          <w:lang w:val="sv-SE"/>
        </w:rPr>
        <w:t>Ta cirka 50 ml för varje 100 mg-tablett.</w:t>
      </w:r>
    </w:p>
    <w:p w14:paraId="6B1A13AB" w14:textId="77777777" w:rsidR="00851CF7" w:rsidRPr="00C91FC3" w:rsidRDefault="00016B22" w:rsidP="00851CF7">
      <w:pPr>
        <w:ind w:left="567" w:right="-2" w:hanging="567"/>
        <w:rPr>
          <w:bCs/>
          <w:noProof/>
          <w:szCs w:val="22"/>
          <w:lang w:val="sv-SE"/>
        </w:rPr>
      </w:pPr>
      <w:r w:rsidRPr="00C91FC3">
        <w:rPr>
          <w:noProof/>
          <w:szCs w:val="22"/>
          <w:lang w:val="sv-SE"/>
        </w:rPr>
        <w:t>-</w:t>
      </w:r>
      <w:r w:rsidRPr="00C91FC3">
        <w:rPr>
          <w:noProof/>
          <w:szCs w:val="22"/>
          <w:lang w:val="sv-SE"/>
        </w:rPr>
        <w:tab/>
      </w:r>
      <w:r w:rsidRPr="00C91FC3">
        <w:rPr>
          <w:bCs/>
          <w:noProof/>
          <w:szCs w:val="22"/>
          <w:lang w:val="sv-SE"/>
        </w:rPr>
        <w:t>Rör om med en sked tills tabletterna har lösts upp sig fullständigt.</w:t>
      </w:r>
    </w:p>
    <w:p w14:paraId="627182AD" w14:textId="77777777" w:rsidR="00016B22" w:rsidRPr="00C91FC3" w:rsidRDefault="00016B22" w:rsidP="00016B22">
      <w:pPr>
        <w:rPr>
          <w:bCs/>
          <w:noProof/>
          <w:szCs w:val="22"/>
          <w:lang w:val="sv-SE"/>
        </w:rPr>
      </w:pPr>
      <w:r w:rsidRPr="00C91FC3">
        <w:rPr>
          <w:bCs/>
          <w:noProof/>
          <w:szCs w:val="22"/>
          <w:lang w:val="sv-SE"/>
        </w:rPr>
        <w:t>-</w:t>
      </w:r>
      <w:r w:rsidRPr="00C91FC3">
        <w:rPr>
          <w:bCs/>
          <w:noProof/>
          <w:szCs w:val="22"/>
          <w:lang w:val="sv-SE"/>
        </w:rPr>
        <w:tab/>
        <w:t>När tabletten har lösts upp drick omedelbart upp hela innehållet i glaset. Rester av de upplösta</w:t>
      </w:r>
    </w:p>
    <w:p w14:paraId="37AF14EB" w14:textId="77777777" w:rsidR="00016B22" w:rsidRPr="00C91FC3" w:rsidRDefault="00016B22" w:rsidP="00016B22">
      <w:pPr>
        <w:rPr>
          <w:bCs/>
          <w:noProof/>
          <w:szCs w:val="22"/>
          <w:lang w:val="sv-SE"/>
        </w:rPr>
      </w:pPr>
      <w:r w:rsidRPr="00C91FC3">
        <w:rPr>
          <w:bCs/>
          <w:noProof/>
          <w:szCs w:val="22"/>
          <w:lang w:val="sv-SE"/>
        </w:rPr>
        <w:tab/>
        <w:t>tabletterna kan finnas kvar i glaset.</w:t>
      </w:r>
    </w:p>
    <w:p w14:paraId="52C24EB1" w14:textId="77777777" w:rsidR="00016B22" w:rsidRPr="00C91FC3" w:rsidRDefault="00016B22" w:rsidP="00851CF7">
      <w:pPr>
        <w:ind w:left="567" w:right="-2" w:hanging="567"/>
        <w:rPr>
          <w:noProof/>
          <w:szCs w:val="22"/>
          <w:lang w:val="sv-SE"/>
        </w:rPr>
      </w:pPr>
    </w:p>
    <w:p w14:paraId="0351B58B" w14:textId="77777777" w:rsidR="00851CF7" w:rsidRPr="00C91FC3" w:rsidRDefault="00851CF7" w:rsidP="00851CF7">
      <w:pPr>
        <w:rPr>
          <w:b/>
          <w:bCs/>
          <w:noProof/>
          <w:szCs w:val="22"/>
          <w:lang w:val="sv-SE"/>
        </w:rPr>
      </w:pPr>
      <w:r w:rsidRPr="00C91FC3">
        <w:rPr>
          <w:b/>
          <w:bCs/>
          <w:noProof/>
          <w:szCs w:val="22"/>
          <w:lang w:val="sv-SE"/>
        </w:rPr>
        <w:t>Hur länge skall man ta Imatinib Actavis</w:t>
      </w:r>
    </w:p>
    <w:p w14:paraId="70AE55C8" w14:textId="77777777" w:rsidR="00851CF7" w:rsidRPr="00C91FC3" w:rsidRDefault="00851CF7" w:rsidP="00851CF7">
      <w:pPr>
        <w:rPr>
          <w:noProof/>
          <w:szCs w:val="22"/>
          <w:lang w:val="sv-SE"/>
        </w:rPr>
      </w:pPr>
      <w:r w:rsidRPr="00C91FC3">
        <w:rPr>
          <w:noProof/>
          <w:szCs w:val="22"/>
          <w:lang w:val="sv-SE"/>
        </w:rPr>
        <w:t>Fortsätt att ta Imatinib Actavis varje dag så länge din läkare säger åt dig att göra det.</w:t>
      </w:r>
    </w:p>
    <w:p w14:paraId="6B1DD404" w14:textId="77777777" w:rsidR="00851CF7" w:rsidRPr="00C91FC3" w:rsidRDefault="00851CF7" w:rsidP="00851CF7">
      <w:pPr>
        <w:rPr>
          <w:noProof/>
          <w:szCs w:val="22"/>
          <w:lang w:val="sv-SE"/>
        </w:rPr>
      </w:pPr>
    </w:p>
    <w:p w14:paraId="725B7FAE" w14:textId="77777777" w:rsidR="00851CF7" w:rsidRPr="00C91FC3" w:rsidRDefault="00851CF7" w:rsidP="00851CF7">
      <w:pPr>
        <w:rPr>
          <w:b/>
          <w:bCs/>
          <w:noProof/>
          <w:szCs w:val="22"/>
          <w:lang w:val="sv-SE"/>
        </w:rPr>
      </w:pPr>
      <w:r w:rsidRPr="00C91FC3">
        <w:rPr>
          <w:b/>
          <w:bCs/>
          <w:noProof/>
          <w:szCs w:val="22"/>
          <w:lang w:val="sv-SE"/>
        </w:rPr>
        <w:t>Om du har tagit för stor mängd av Imatinib Actavis</w:t>
      </w:r>
    </w:p>
    <w:p w14:paraId="3B3E3B82" w14:textId="77777777" w:rsidR="00851CF7" w:rsidRPr="00C91FC3" w:rsidRDefault="00851CF7" w:rsidP="00851CF7">
      <w:pPr>
        <w:rPr>
          <w:noProof/>
          <w:szCs w:val="22"/>
          <w:lang w:val="sv-SE"/>
        </w:rPr>
      </w:pPr>
      <w:r w:rsidRPr="00C91FC3">
        <w:rPr>
          <w:noProof/>
          <w:szCs w:val="22"/>
          <w:lang w:val="sv-SE"/>
        </w:rPr>
        <w:t xml:space="preserve">Kontakta din läkare </w:t>
      </w:r>
      <w:r w:rsidRPr="00C91FC3">
        <w:rPr>
          <w:b/>
          <w:bCs/>
          <w:noProof/>
          <w:szCs w:val="22"/>
          <w:lang w:val="sv-SE"/>
        </w:rPr>
        <w:t xml:space="preserve">omedelbart </w:t>
      </w:r>
      <w:r w:rsidRPr="00C91FC3">
        <w:rPr>
          <w:noProof/>
          <w:szCs w:val="22"/>
          <w:lang w:val="sv-SE"/>
        </w:rPr>
        <w:t>om du av</w:t>
      </w:r>
      <w:r w:rsidR="00016B22" w:rsidRPr="00C91FC3">
        <w:rPr>
          <w:noProof/>
          <w:szCs w:val="22"/>
          <w:lang w:val="sv-SE"/>
        </w:rPr>
        <w:t xml:space="preserve"> misstag tagit för många tabletter</w:t>
      </w:r>
      <w:r w:rsidRPr="00C91FC3">
        <w:rPr>
          <w:noProof/>
          <w:szCs w:val="22"/>
          <w:lang w:val="sv-SE"/>
        </w:rPr>
        <w:t>. Du kan behöva medicinsk</w:t>
      </w:r>
    </w:p>
    <w:p w14:paraId="5D7DC975" w14:textId="77777777" w:rsidR="00851CF7" w:rsidRPr="00C91FC3" w:rsidRDefault="00851CF7" w:rsidP="00851CF7">
      <w:pPr>
        <w:rPr>
          <w:noProof/>
          <w:szCs w:val="22"/>
          <w:lang w:val="sv-SE"/>
        </w:rPr>
      </w:pPr>
      <w:r w:rsidRPr="00C91FC3">
        <w:rPr>
          <w:noProof/>
          <w:szCs w:val="22"/>
          <w:lang w:val="sv-SE"/>
        </w:rPr>
        <w:t>vård. Ta med dig läkemedelsförpackningen.</w:t>
      </w:r>
    </w:p>
    <w:p w14:paraId="3DA68889" w14:textId="77777777" w:rsidR="00851CF7" w:rsidRPr="00C91FC3" w:rsidRDefault="00851CF7" w:rsidP="00851CF7">
      <w:pPr>
        <w:rPr>
          <w:noProof/>
          <w:szCs w:val="22"/>
          <w:lang w:val="sv-SE"/>
        </w:rPr>
      </w:pPr>
    </w:p>
    <w:p w14:paraId="38D0D35A" w14:textId="77777777" w:rsidR="00851CF7" w:rsidRPr="00C91FC3" w:rsidRDefault="00851CF7" w:rsidP="00851CF7">
      <w:pPr>
        <w:rPr>
          <w:b/>
          <w:bCs/>
          <w:noProof/>
          <w:szCs w:val="22"/>
          <w:lang w:val="sv-SE"/>
        </w:rPr>
      </w:pPr>
      <w:r w:rsidRPr="00C91FC3">
        <w:rPr>
          <w:b/>
          <w:bCs/>
          <w:noProof/>
          <w:szCs w:val="22"/>
          <w:lang w:val="sv-SE"/>
        </w:rPr>
        <w:t>Om du har glömt att ta Imatinib Actavis</w:t>
      </w:r>
    </w:p>
    <w:p w14:paraId="3E48E688" w14:textId="77777777" w:rsidR="00851CF7" w:rsidRPr="00C91FC3" w:rsidRDefault="00851CF7" w:rsidP="00851CF7">
      <w:pPr>
        <w:rPr>
          <w:noProof/>
          <w:szCs w:val="22"/>
          <w:lang w:val="sv-SE"/>
        </w:rPr>
      </w:pPr>
      <w:r w:rsidRPr="00C91FC3">
        <w:rPr>
          <w:noProof/>
          <w:szCs w:val="22"/>
          <w:lang w:val="sv-SE"/>
        </w:rPr>
        <w:t>-</w:t>
      </w:r>
      <w:r w:rsidRPr="00C91FC3">
        <w:rPr>
          <w:noProof/>
          <w:szCs w:val="22"/>
          <w:lang w:val="sv-SE"/>
        </w:rPr>
        <w:tab/>
        <w:t>Om du glömt att ta en dos, tag den så snart du kommer ihåg. Hoppa däremot över missad dos</w:t>
      </w:r>
    </w:p>
    <w:p w14:paraId="0DC0CA26" w14:textId="77777777" w:rsidR="00851CF7" w:rsidRPr="00C91FC3" w:rsidRDefault="00851CF7" w:rsidP="00851CF7">
      <w:pPr>
        <w:rPr>
          <w:noProof/>
          <w:szCs w:val="22"/>
          <w:lang w:val="sv-SE"/>
        </w:rPr>
      </w:pPr>
      <w:r w:rsidRPr="00C91FC3">
        <w:rPr>
          <w:noProof/>
          <w:szCs w:val="22"/>
          <w:lang w:val="sv-SE"/>
        </w:rPr>
        <w:tab/>
        <w:t>om det snart är dags att ta nästa dos.</w:t>
      </w:r>
    </w:p>
    <w:p w14:paraId="3817C602" w14:textId="77777777" w:rsidR="00851CF7" w:rsidRPr="00C91FC3" w:rsidRDefault="00851CF7" w:rsidP="00851CF7">
      <w:pPr>
        <w:rPr>
          <w:noProof/>
          <w:szCs w:val="22"/>
          <w:lang w:val="sv-SE"/>
        </w:rPr>
      </w:pPr>
      <w:r w:rsidRPr="00C91FC3">
        <w:rPr>
          <w:noProof/>
          <w:szCs w:val="22"/>
          <w:lang w:val="sv-SE"/>
        </w:rPr>
        <w:t>-</w:t>
      </w:r>
      <w:r w:rsidRPr="00C91FC3">
        <w:rPr>
          <w:noProof/>
          <w:szCs w:val="22"/>
          <w:lang w:val="sv-SE"/>
        </w:rPr>
        <w:tab/>
        <w:t>Fortsätt därefter med ditt normala schema.</w:t>
      </w:r>
    </w:p>
    <w:p w14:paraId="03140908" w14:textId="77777777" w:rsidR="00851CF7" w:rsidRPr="00C91FC3" w:rsidRDefault="00851CF7" w:rsidP="00851CF7">
      <w:pPr>
        <w:rPr>
          <w:noProof/>
          <w:szCs w:val="22"/>
          <w:lang w:val="sv-SE"/>
        </w:rPr>
      </w:pPr>
      <w:r w:rsidRPr="00C91FC3">
        <w:rPr>
          <w:noProof/>
          <w:szCs w:val="22"/>
          <w:lang w:val="sv-SE"/>
        </w:rPr>
        <w:t>-</w:t>
      </w:r>
      <w:r w:rsidRPr="00C91FC3">
        <w:rPr>
          <w:noProof/>
          <w:szCs w:val="22"/>
          <w:lang w:val="sv-SE"/>
        </w:rPr>
        <w:tab/>
        <w:t>Ta inte dubbel dos för att kompensera för glömd dos.</w:t>
      </w:r>
    </w:p>
    <w:p w14:paraId="32AB2444" w14:textId="77777777" w:rsidR="00851CF7" w:rsidRPr="00C91FC3" w:rsidRDefault="00851CF7" w:rsidP="00851CF7">
      <w:pPr>
        <w:rPr>
          <w:noProof/>
          <w:szCs w:val="22"/>
          <w:lang w:val="sv-SE"/>
        </w:rPr>
      </w:pPr>
    </w:p>
    <w:p w14:paraId="6A9B0C8F" w14:textId="77777777" w:rsidR="00851CF7" w:rsidRPr="00C91FC3" w:rsidRDefault="00851CF7" w:rsidP="00851CF7">
      <w:pPr>
        <w:rPr>
          <w:noProof/>
          <w:szCs w:val="22"/>
          <w:lang w:val="sv-SE"/>
        </w:rPr>
      </w:pPr>
      <w:r w:rsidRPr="00C91FC3">
        <w:rPr>
          <w:noProof/>
          <w:szCs w:val="22"/>
          <w:lang w:val="sv-SE"/>
        </w:rPr>
        <w:t>Om du har ytterligare frågor om detta läkemedel, kontakta läkare, apotekspersonal eller sjuksköterska.</w:t>
      </w:r>
    </w:p>
    <w:p w14:paraId="593DC235" w14:textId="77777777" w:rsidR="00851CF7" w:rsidRPr="00C91FC3" w:rsidRDefault="00851CF7" w:rsidP="00851CF7">
      <w:pPr>
        <w:ind w:right="-2"/>
        <w:rPr>
          <w:noProof/>
          <w:szCs w:val="22"/>
          <w:lang w:val="sv-SE"/>
        </w:rPr>
      </w:pPr>
    </w:p>
    <w:p w14:paraId="3150598D" w14:textId="77777777" w:rsidR="00851CF7" w:rsidRPr="00C91FC3" w:rsidRDefault="00851CF7" w:rsidP="00851CF7">
      <w:pPr>
        <w:ind w:right="-2"/>
        <w:rPr>
          <w:noProof/>
          <w:szCs w:val="22"/>
          <w:lang w:val="sv-SE"/>
        </w:rPr>
      </w:pPr>
    </w:p>
    <w:p w14:paraId="72883815" w14:textId="77777777" w:rsidR="00851CF7" w:rsidRPr="00C91FC3" w:rsidRDefault="00851CF7" w:rsidP="00851CF7">
      <w:pPr>
        <w:ind w:left="567" w:right="-2" w:hanging="567"/>
        <w:rPr>
          <w:noProof/>
          <w:szCs w:val="22"/>
          <w:lang w:val="sv-SE"/>
        </w:rPr>
      </w:pPr>
      <w:r w:rsidRPr="00C91FC3">
        <w:rPr>
          <w:b/>
          <w:noProof/>
          <w:szCs w:val="22"/>
          <w:lang w:val="sv-SE"/>
        </w:rPr>
        <w:t>4.</w:t>
      </w:r>
      <w:r w:rsidRPr="00C91FC3">
        <w:rPr>
          <w:b/>
          <w:noProof/>
          <w:szCs w:val="22"/>
          <w:lang w:val="sv-SE"/>
        </w:rPr>
        <w:tab/>
        <w:t>Eventuella biverkningar</w:t>
      </w:r>
    </w:p>
    <w:p w14:paraId="6EDC70DE" w14:textId="77777777" w:rsidR="00851CF7" w:rsidRPr="00C91FC3" w:rsidRDefault="00851CF7" w:rsidP="00851CF7">
      <w:pPr>
        <w:ind w:right="-29"/>
        <w:rPr>
          <w:noProof/>
          <w:szCs w:val="22"/>
          <w:lang w:val="sv-SE"/>
        </w:rPr>
      </w:pPr>
    </w:p>
    <w:p w14:paraId="19E2DC94" w14:textId="77777777" w:rsidR="00851CF7" w:rsidRPr="00C91FC3" w:rsidRDefault="00851CF7" w:rsidP="00851CF7">
      <w:pPr>
        <w:ind w:right="-29"/>
        <w:rPr>
          <w:noProof/>
          <w:szCs w:val="22"/>
          <w:lang w:val="sv-SE"/>
        </w:rPr>
      </w:pPr>
      <w:r w:rsidRPr="00C91FC3">
        <w:rPr>
          <w:noProof/>
          <w:szCs w:val="22"/>
          <w:lang w:val="sv-SE"/>
        </w:rPr>
        <w:t>Liksom alla läkemedel kan detta läkemedel</w:t>
      </w:r>
      <w:r w:rsidRPr="00C91FC3">
        <w:rPr>
          <w:szCs w:val="22"/>
          <w:lang w:val="sv-SE"/>
        </w:rPr>
        <w:t xml:space="preserve"> </w:t>
      </w:r>
      <w:r w:rsidRPr="00C91FC3">
        <w:rPr>
          <w:noProof/>
          <w:szCs w:val="22"/>
          <w:lang w:val="sv-SE"/>
        </w:rPr>
        <w:t>orsaka biverkningar, men alla användare behöver inte få dem. De är vanligtvis av lätt till måttlig svårighetsgrad.</w:t>
      </w:r>
    </w:p>
    <w:p w14:paraId="2F34CAD8" w14:textId="77777777" w:rsidR="00851CF7" w:rsidRPr="00C91FC3" w:rsidRDefault="00851CF7" w:rsidP="00851CF7">
      <w:pPr>
        <w:ind w:right="-29"/>
        <w:rPr>
          <w:noProof/>
          <w:szCs w:val="22"/>
          <w:lang w:val="sv-SE"/>
        </w:rPr>
      </w:pPr>
    </w:p>
    <w:p w14:paraId="17569956" w14:textId="77777777" w:rsidR="00851CF7" w:rsidRPr="00C91FC3" w:rsidRDefault="00851CF7" w:rsidP="00851CF7">
      <w:pPr>
        <w:ind w:right="-29"/>
        <w:rPr>
          <w:b/>
          <w:bCs/>
          <w:noProof/>
          <w:szCs w:val="22"/>
          <w:lang w:val="sv-SE"/>
        </w:rPr>
      </w:pPr>
      <w:r w:rsidRPr="00C91FC3">
        <w:rPr>
          <w:b/>
          <w:bCs/>
          <w:noProof/>
          <w:szCs w:val="22"/>
          <w:lang w:val="sv-SE"/>
        </w:rPr>
        <w:t>Vissa biverkningar kan vara allvarliga. Meddela din läkare omedelbart om du får några av</w:t>
      </w:r>
    </w:p>
    <w:p w14:paraId="70453C0D" w14:textId="77777777" w:rsidR="00851CF7" w:rsidRPr="00C91FC3" w:rsidRDefault="00851CF7" w:rsidP="00851CF7">
      <w:pPr>
        <w:ind w:right="-29"/>
        <w:rPr>
          <w:b/>
          <w:bCs/>
          <w:noProof/>
          <w:szCs w:val="22"/>
          <w:lang w:val="sv-SE"/>
        </w:rPr>
      </w:pPr>
      <w:r w:rsidRPr="00C91FC3">
        <w:rPr>
          <w:b/>
          <w:bCs/>
          <w:noProof/>
          <w:szCs w:val="22"/>
          <w:lang w:val="sv-SE"/>
        </w:rPr>
        <w:t>följande:</w:t>
      </w:r>
    </w:p>
    <w:p w14:paraId="2B1DA753" w14:textId="77777777" w:rsidR="00851CF7" w:rsidRPr="00C91FC3" w:rsidRDefault="00851CF7" w:rsidP="00851CF7">
      <w:pPr>
        <w:ind w:right="-29"/>
        <w:rPr>
          <w:b/>
          <w:bCs/>
          <w:noProof/>
          <w:szCs w:val="22"/>
          <w:lang w:val="sv-SE"/>
        </w:rPr>
      </w:pPr>
    </w:p>
    <w:p w14:paraId="2BA8E482" w14:textId="77777777" w:rsidR="00851CF7" w:rsidRPr="00C91FC3" w:rsidRDefault="00851CF7" w:rsidP="00851CF7">
      <w:pPr>
        <w:ind w:right="-29"/>
        <w:rPr>
          <w:b/>
          <w:bCs/>
          <w:noProof/>
          <w:szCs w:val="22"/>
          <w:lang w:val="sv-SE"/>
        </w:rPr>
      </w:pPr>
      <w:r w:rsidRPr="00C91FC3">
        <w:rPr>
          <w:b/>
          <w:bCs/>
          <w:noProof/>
          <w:szCs w:val="22"/>
          <w:lang w:val="sv-SE"/>
        </w:rPr>
        <w:t xml:space="preserve">Mycket vanliga </w:t>
      </w:r>
      <w:r w:rsidR="00D57494" w:rsidRPr="00C91FC3">
        <w:rPr>
          <w:noProof/>
          <w:szCs w:val="22"/>
          <w:lang w:val="sv-SE"/>
        </w:rPr>
        <w:t>(kan förekomma hos fler än 1 av 10 personer)</w:t>
      </w:r>
      <w:r w:rsidR="0002619C" w:rsidRPr="00C91FC3">
        <w:rPr>
          <w:noProof/>
          <w:szCs w:val="22"/>
          <w:lang w:val="sv-SE"/>
        </w:rPr>
        <w:t xml:space="preserve"> </w:t>
      </w:r>
      <w:r w:rsidRPr="00C91FC3">
        <w:rPr>
          <w:b/>
          <w:bCs/>
          <w:noProof/>
          <w:szCs w:val="22"/>
          <w:lang w:val="sv-SE"/>
        </w:rPr>
        <w:t xml:space="preserve">eller vanliga </w:t>
      </w:r>
      <w:r w:rsidRPr="00C91FC3">
        <w:rPr>
          <w:noProof/>
          <w:szCs w:val="22"/>
          <w:lang w:val="sv-SE"/>
        </w:rPr>
        <w:t xml:space="preserve">(kan förekomma hos </w:t>
      </w:r>
      <w:r w:rsidR="00D57494" w:rsidRPr="00C91FC3">
        <w:rPr>
          <w:noProof/>
          <w:szCs w:val="22"/>
          <w:lang w:val="sv-SE"/>
        </w:rPr>
        <w:t>upp till</w:t>
      </w:r>
      <w:r w:rsidRPr="00C91FC3">
        <w:rPr>
          <w:noProof/>
          <w:szCs w:val="22"/>
          <w:lang w:val="sv-SE"/>
        </w:rPr>
        <w:t xml:space="preserve"> 1 av 10 personer)</w:t>
      </w:r>
      <w:r w:rsidRPr="00C91FC3">
        <w:rPr>
          <w:b/>
          <w:bCs/>
          <w:noProof/>
          <w:szCs w:val="22"/>
          <w:lang w:val="sv-SE"/>
        </w:rPr>
        <w:t>:</w:t>
      </w:r>
    </w:p>
    <w:p w14:paraId="09532267" w14:textId="77777777" w:rsidR="00851CF7" w:rsidRPr="00C91FC3" w:rsidRDefault="00851CF7" w:rsidP="00851CF7">
      <w:pPr>
        <w:ind w:right="-29"/>
        <w:rPr>
          <w:noProof/>
          <w:szCs w:val="22"/>
          <w:lang w:val="sv-SE"/>
        </w:rPr>
      </w:pPr>
      <w:r w:rsidRPr="00C91FC3">
        <w:rPr>
          <w:noProof/>
          <w:szCs w:val="22"/>
          <w:lang w:val="sv-SE"/>
        </w:rPr>
        <w:t>-</w:t>
      </w:r>
      <w:r w:rsidRPr="00C91FC3">
        <w:rPr>
          <w:noProof/>
          <w:szCs w:val="22"/>
          <w:lang w:val="sv-SE"/>
        </w:rPr>
        <w:tab/>
        <w:t xml:space="preserve">Snabb viktökning. </w:t>
      </w:r>
      <w:r w:rsidR="00867CDF" w:rsidRPr="00C91FC3">
        <w:rPr>
          <w:noProof/>
          <w:szCs w:val="22"/>
          <w:lang w:val="sv-SE"/>
        </w:rPr>
        <w:t xml:space="preserve">Imatinib Actavis </w:t>
      </w:r>
      <w:r w:rsidRPr="00C91FC3">
        <w:rPr>
          <w:noProof/>
          <w:szCs w:val="22"/>
          <w:lang w:val="sv-SE"/>
        </w:rPr>
        <w:t xml:space="preserve">kan göra så att din kropp binder vatten (svår </w:t>
      </w:r>
      <w:r w:rsidR="00867CDF" w:rsidRPr="00C91FC3">
        <w:rPr>
          <w:noProof/>
          <w:szCs w:val="22"/>
          <w:lang w:val="sv-SE"/>
        </w:rPr>
        <w:tab/>
      </w:r>
      <w:r w:rsidRPr="00C91FC3">
        <w:rPr>
          <w:noProof/>
          <w:szCs w:val="22"/>
          <w:lang w:val="sv-SE"/>
        </w:rPr>
        <w:t>vätskeretention).</w:t>
      </w:r>
    </w:p>
    <w:p w14:paraId="555B6E5B" w14:textId="77777777" w:rsidR="00851CF7" w:rsidRPr="00C91FC3" w:rsidRDefault="00851CF7" w:rsidP="00851CF7">
      <w:pPr>
        <w:ind w:right="-29"/>
        <w:rPr>
          <w:noProof/>
          <w:szCs w:val="22"/>
          <w:lang w:val="sv-SE"/>
        </w:rPr>
      </w:pPr>
      <w:r w:rsidRPr="00C91FC3">
        <w:rPr>
          <w:noProof/>
          <w:szCs w:val="22"/>
          <w:lang w:val="sv-SE"/>
        </w:rPr>
        <w:t>-</w:t>
      </w:r>
      <w:r w:rsidRPr="00C91FC3">
        <w:rPr>
          <w:noProof/>
          <w:szCs w:val="22"/>
          <w:lang w:val="sv-SE"/>
        </w:rPr>
        <w:tab/>
        <w:t xml:space="preserve">Tecken på infektion, t.ex. feber, frossbrytningar, ont i halsen eller sår i munnen. </w:t>
      </w:r>
      <w:r w:rsidR="00867CDF" w:rsidRPr="00C91FC3">
        <w:rPr>
          <w:noProof/>
          <w:szCs w:val="22"/>
          <w:lang w:val="sv-SE"/>
        </w:rPr>
        <w:t xml:space="preserve">Imatinib </w:t>
      </w:r>
      <w:r w:rsidR="00867CDF" w:rsidRPr="00C91FC3">
        <w:rPr>
          <w:noProof/>
          <w:szCs w:val="22"/>
          <w:lang w:val="sv-SE"/>
        </w:rPr>
        <w:tab/>
        <w:t xml:space="preserve">Actavis </w:t>
      </w:r>
      <w:r w:rsidRPr="00C91FC3">
        <w:rPr>
          <w:noProof/>
          <w:szCs w:val="22"/>
          <w:lang w:val="sv-SE"/>
        </w:rPr>
        <w:t>kan</w:t>
      </w:r>
      <w:r w:rsidR="00867CDF" w:rsidRPr="00C91FC3">
        <w:rPr>
          <w:noProof/>
          <w:szCs w:val="22"/>
          <w:lang w:val="sv-SE"/>
        </w:rPr>
        <w:t xml:space="preserve"> </w:t>
      </w:r>
      <w:r w:rsidRPr="00C91FC3">
        <w:rPr>
          <w:noProof/>
          <w:szCs w:val="22"/>
          <w:lang w:val="sv-SE"/>
        </w:rPr>
        <w:t>leda till minskning av antalet vita blodkroppar så att du lättare kan få infektioner.</w:t>
      </w:r>
    </w:p>
    <w:p w14:paraId="2FA587F4" w14:textId="77777777" w:rsidR="00851CF7" w:rsidRPr="00C91FC3" w:rsidRDefault="00851CF7" w:rsidP="00851CF7">
      <w:pPr>
        <w:ind w:right="-29"/>
        <w:rPr>
          <w:noProof/>
          <w:szCs w:val="22"/>
          <w:lang w:val="sv-SE"/>
        </w:rPr>
      </w:pPr>
      <w:r w:rsidRPr="00C91FC3">
        <w:rPr>
          <w:noProof/>
          <w:szCs w:val="22"/>
          <w:lang w:val="sv-SE"/>
        </w:rPr>
        <w:t>-</w:t>
      </w:r>
      <w:r w:rsidRPr="00C91FC3">
        <w:rPr>
          <w:noProof/>
          <w:szCs w:val="22"/>
          <w:lang w:val="sv-SE"/>
        </w:rPr>
        <w:tab/>
        <w:t>Plötsliga blödningar eller sår (när du inte har skadat dig).</w:t>
      </w:r>
    </w:p>
    <w:p w14:paraId="7C5D6EE2" w14:textId="77777777" w:rsidR="00851CF7" w:rsidRPr="00C91FC3" w:rsidRDefault="00851CF7" w:rsidP="00851CF7">
      <w:pPr>
        <w:ind w:right="-29"/>
        <w:rPr>
          <w:noProof/>
          <w:szCs w:val="22"/>
          <w:lang w:val="sv-SE"/>
        </w:rPr>
      </w:pPr>
    </w:p>
    <w:p w14:paraId="2773CCBD" w14:textId="77777777" w:rsidR="00851CF7" w:rsidRPr="00C91FC3" w:rsidRDefault="00851CF7" w:rsidP="00851CF7">
      <w:pPr>
        <w:ind w:right="-29"/>
        <w:rPr>
          <w:b/>
          <w:bCs/>
          <w:noProof/>
          <w:szCs w:val="22"/>
          <w:lang w:val="sv-SE"/>
        </w:rPr>
      </w:pPr>
      <w:r w:rsidRPr="00C91FC3">
        <w:rPr>
          <w:b/>
          <w:bCs/>
          <w:noProof/>
          <w:szCs w:val="22"/>
          <w:lang w:val="sv-SE"/>
        </w:rPr>
        <w:t xml:space="preserve">Mindre vanliga </w:t>
      </w:r>
      <w:r w:rsidRPr="00C91FC3">
        <w:rPr>
          <w:bCs/>
          <w:noProof/>
          <w:szCs w:val="22"/>
          <w:lang w:val="sv-SE"/>
        </w:rPr>
        <w:t>(</w:t>
      </w:r>
      <w:r w:rsidRPr="00C91FC3">
        <w:rPr>
          <w:noProof/>
          <w:szCs w:val="22"/>
          <w:lang w:val="sv-SE"/>
        </w:rPr>
        <w:t>kan förekomma hos upp till 1 av 100 personer)</w:t>
      </w:r>
      <w:r w:rsidRPr="00C91FC3">
        <w:rPr>
          <w:b/>
          <w:bCs/>
          <w:noProof/>
          <w:szCs w:val="22"/>
          <w:lang w:val="sv-SE"/>
        </w:rPr>
        <w:t xml:space="preserve"> eller sällsynta </w:t>
      </w:r>
      <w:r w:rsidRPr="00C91FC3">
        <w:rPr>
          <w:bCs/>
          <w:noProof/>
          <w:szCs w:val="22"/>
          <w:lang w:val="sv-SE"/>
        </w:rPr>
        <w:t>(</w:t>
      </w:r>
      <w:r w:rsidRPr="00C91FC3">
        <w:rPr>
          <w:noProof/>
          <w:szCs w:val="22"/>
          <w:lang w:val="sv-SE"/>
        </w:rPr>
        <w:t>kan förekomma hos upp till 1 av 1 000 personer)</w:t>
      </w:r>
      <w:r w:rsidRPr="00C91FC3">
        <w:rPr>
          <w:b/>
          <w:bCs/>
          <w:noProof/>
          <w:szCs w:val="22"/>
          <w:lang w:val="sv-SE"/>
        </w:rPr>
        <w:t>:</w:t>
      </w:r>
    </w:p>
    <w:p w14:paraId="20823339" w14:textId="77777777" w:rsidR="00851CF7" w:rsidRPr="00C91FC3" w:rsidRDefault="00851CF7" w:rsidP="00851CF7">
      <w:pPr>
        <w:ind w:right="-29"/>
        <w:rPr>
          <w:noProof/>
          <w:szCs w:val="22"/>
          <w:lang w:val="sv-SE"/>
        </w:rPr>
      </w:pPr>
      <w:r w:rsidRPr="00C91FC3">
        <w:rPr>
          <w:noProof/>
          <w:szCs w:val="22"/>
          <w:lang w:val="sv-SE"/>
        </w:rPr>
        <w:t>-</w:t>
      </w:r>
      <w:r w:rsidRPr="00C91FC3">
        <w:rPr>
          <w:noProof/>
          <w:szCs w:val="22"/>
          <w:lang w:val="sv-SE"/>
        </w:rPr>
        <w:tab/>
        <w:t>Bröstsmärta, oregelbunden hjärtrytm (tecken på hjärtproblem).</w:t>
      </w:r>
    </w:p>
    <w:p w14:paraId="3DF3CCE7" w14:textId="77777777" w:rsidR="00851CF7" w:rsidRPr="00C91FC3" w:rsidRDefault="00851CF7" w:rsidP="00851CF7">
      <w:pPr>
        <w:ind w:right="-29"/>
        <w:rPr>
          <w:noProof/>
          <w:szCs w:val="22"/>
          <w:lang w:val="sv-SE"/>
        </w:rPr>
      </w:pPr>
      <w:r w:rsidRPr="00C91FC3">
        <w:rPr>
          <w:noProof/>
          <w:szCs w:val="22"/>
          <w:lang w:val="sv-SE"/>
        </w:rPr>
        <w:t>-</w:t>
      </w:r>
      <w:r w:rsidRPr="00C91FC3">
        <w:rPr>
          <w:noProof/>
          <w:szCs w:val="22"/>
          <w:lang w:val="sv-SE"/>
        </w:rPr>
        <w:tab/>
        <w:t>Hosta, svårigheter att andas eller smärtsam andning (tecken på lungproblem).</w:t>
      </w:r>
    </w:p>
    <w:p w14:paraId="4D08806D" w14:textId="77777777" w:rsidR="00851CF7" w:rsidRPr="00C91FC3" w:rsidRDefault="00851CF7" w:rsidP="00851CF7">
      <w:pPr>
        <w:ind w:right="-29"/>
        <w:rPr>
          <w:noProof/>
          <w:szCs w:val="22"/>
          <w:lang w:val="sv-SE"/>
        </w:rPr>
      </w:pPr>
      <w:r w:rsidRPr="00C91FC3">
        <w:rPr>
          <w:noProof/>
          <w:szCs w:val="22"/>
          <w:lang w:val="sv-SE"/>
        </w:rPr>
        <w:t>-</w:t>
      </w:r>
      <w:r w:rsidRPr="00C91FC3">
        <w:rPr>
          <w:noProof/>
          <w:szCs w:val="22"/>
          <w:lang w:val="sv-SE"/>
        </w:rPr>
        <w:tab/>
        <w:t>Känna sig snurrig, yrsel eller svimning (tecken på lågt blodtryck).</w:t>
      </w:r>
    </w:p>
    <w:p w14:paraId="5A33AC83" w14:textId="77777777" w:rsidR="00851CF7" w:rsidRPr="00C91FC3" w:rsidRDefault="00851CF7" w:rsidP="00851CF7">
      <w:pPr>
        <w:ind w:right="-29"/>
        <w:rPr>
          <w:noProof/>
          <w:szCs w:val="22"/>
          <w:lang w:val="sv-SE"/>
        </w:rPr>
      </w:pPr>
      <w:r w:rsidRPr="00C91FC3">
        <w:rPr>
          <w:noProof/>
          <w:szCs w:val="22"/>
          <w:lang w:val="sv-SE"/>
        </w:rPr>
        <w:t>-</w:t>
      </w:r>
      <w:r w:rsidRPr="00C91FC3">
        <w:rPr>
          <w:noProof/>
          <w:szCs w:val="22"/>
          <w:lang w:val="sv-SE"/>
        </w:rPr>
        <w:tab/>
        <w:t xml:space="preserve">Illamående, med minskad aptit, </w:t>
      </w:r>
      <w:r w:rsidR="007613F9" w:rsidRPr="00C91FC3">
        <w:rPr>
          <w:noProof/>
          <w:szCs w:val="22"/>
          <w:lang w:val="sv-SE"/>
        </w:rPr>
        <w:t>mörk</w:t>
      </w:r>
      <w:r w:rsidRPr="00C91FC3">
        <w:rPr>
          <w:noProof/>
          <w:szCs w:val="22"/>
          <w:lang w:val="sv-SE"/>
        </w:rPr>
        <w:t>urin, gulfärgning av hud eller ögon (tecken på</w:t>
      </w:r>
    </w:p>
    <w:p w14:paraId="0B6E1268" w14:textId="77777777" w:rsidR="00851CF7" w:rsidRPr="00C91FC3" w:rsidRDefault="00851CF7" w:rsidP="00851CF7">
      <w:pPr>
        <w:ind w:right="-29"/>
        <w:rPr>
          <w:noProof/>
          <w:szCs w:val="22"/>
          <w:lang w:val="sv-SE"/>
        </w:rPr>
      </w:pPr>
      <w:r w:rsidRPr="00C91FC3">
        <w:rPr>
          <w:noProof/>
          <w:szCs w:val="22"/>
          <w:lang w:val="sv-SE"/>
        </w:rPr>
        <w:tab/>
        <w:t>leverproblem).</w:t>
      </w:r>
    </w:p>
    <w:p w14:paraId="18C4DA14" w14:textId="77777777" w:rsidR="00851CF7" w:rsidRPr="00C91FC3" w:rsidRDefault="00851CF7" w:rsidP="00851CF7">
      <w:pPr>
        <w:ind w:right="-29"/>
        <w:rPr>
          <w:noProof/>
          <w:szCs w:val="22"/>
          <w:lang w:val="sv-SE"/>
        </w:rPr>
      </w:pPr>
      <w:r w:rsidRPr="00C91FC3">
        <w:rPr>
          <w:noProof/>
          <w:szCs w:val="22"/>
          <w:lang w:val="sv-SE"/>
        </w:rPr>
        <w:t>-</w:t>
      </w:r>
      <w:r w:rsidRPr="00C91FC3">
        <w:rPr>
          <w:noProof/>
          <w:szCs w:val="22"/>
          <w:lang w:val="sv-SE"/>
        </w:rPr>
        <w:tab/>
        <w:t>Hudutslag, rodnad med blåsor på läppar, ögon, hud eller mun, flagning av huden, feber,</w:t>
      </w:r>
    </w:p>
    <w:p w14:paraId="52EEF0E1" w14:textId="77777777" w:rsidR="00851CF7" w:rsidRPr="00C91FC3" w:rsidRDefault="00851CF7" w:rsidP="00851CF7">
      <w:pPr>
        <w:ind w:right="-29"/>
        <w:rPr>
          <w:noProof/>
          <w:szCs w:val="22"/>
          <w:lang w:val="sv-SE"/>
        </w:rPr>
      </w:pPr>
      <w:r w:rsidRPr="00C91FC3">
        <w:rPr>
          <w:noProof/>
          <w:szCs w:val="22"/>
          <w:lang w:val="sv-SE"/>
        </w:rPr>
        <w:tab/>
        <w:t>upphöjda röda eller lila hudområden, klåda, brännande känsla, utslag med små varfyllda blåsor</w:t>
      </w:r>
    </w:p>
    <w:p w14:paraId="339BC9BF" w14:textId="77777777" w:rsidR="00851CF7" w:rsidRPr="00C91FC3" w:rsidRDefault="00851CF7" w:rsidP="00851CF7">
      <w:pPr>
        <w:ind w:right="-29"/>
        <w:rPr>
          <w:noProof/>
          <w:szCs w:val="22"/>
          <w:lang w:val="sv-SE"/>
        </w:rPr>
      </w:pPr>
      <w:r w:rsidRPr="00C91FC3">
        <w:rPr>
          <w:noProof/>
          <w:szCs w:val="22"/>
          <w:lang w:val="sv-SE"/>
        </w:rPr>
        <w:tab/>
        <w:t>(tecken på hudproblem).</w:t>
      </w:r>
    </w:p>
    <w:p w14:paraId="7A976E56" w14:textId="77777777" w:rsidR="00851CF7" w:rsidRPr="00C91FC3" w:rsidRDefault="00851CF7" w:rsidP="00851CF7">
      <w:pPr>
        <w:ind w:right="-29"/>
        <w:rPr>
          <w:noProof/>
          <w:szCs w:val="22"/>
          <w:lang w:val="sv-SE"/>
        </w:rPr>
      </w:pPr>
      <w:r w:rsidRPr="00C91FC3">
        <w:rPr>
          <w:noProof/>
          <w:szCs w:val="22"/>
          <w:lang w:val="sv-SE"/>
        </w:rPr>
        <w:t>-</w:t>
      </w:r>
      <w:r w:rsidRPr="00C91FC3">
        <w:rPr>
          <w:noProof/>
          <w:szCs w:val="22"/>
          <w:lang w:val="sv-SE"/>
        </w:rPr>
        <w:tab/>
        <w:t>Svår buksmärta, blod i uppkastning, avföring eller urin, svartfärgad avföring (tecken på</w:t>
      </w:r>
    </w:p>
    <w:p w14:paraId="1E70E429" w14:textId="77777777" w:rsidR="00851CF7" w:rsidRPr="00C91FC3" w:rsidRDefault="00851CF7" w:rsidP="00851CF7">
      <w:pPr>
        <w:ind w:right="-29"/>
        <w:rPr>
          <w:noProof/>
          <w:szCs w:val="22"/>
          <w:lang w:val="sv-SE"/>
        </w:rPr>
      </w:pPr>
      <w:r w:rsidRPr="00C91FC3">
        <w:rPr>
          <w:noProof/>
          <w:szCs w:val="22"/>
          <w:lang w:val="sv-SE"/>
        </w:rPr>
        <w:tab/>
        <w:t>magtarmsjukdom).</w:t>
      </w:r>
    </w:p>
    <w:p w14:paraId="6BEDC9BD" w14:textId="77777777" w:rsidR="00851CF7" w:rsidRPr="00C91FC3" w:rsidRDefault="00851CF7" w:rsidP="00851CF7">
      <w:pPr>
        <w:ind w:right="-29"/>
        <w:rPr>
          <w:noProof/>
          <w:szCs w:val="22"/>
          <w:lang w:val="sv-SE"/>
        </w:rPr>
      </w:pPr>
      <w:r w:rsidRPr="00C91FC3">
        <w:rPr>
          <w:noProof/>
          <w:szCs w:val="22"/>
          <w:lang w:val="sv-SE"/>
        </w:rPr>
        <w:t>-</w:t>
      </w:r>
      <w:r w:rsidRPr="00C91FC3">
        <w:rPr>
          <w:noProof/>
          <w:szCs w:val="22"/>
          <w:lang w:val="sv-SE"/>
        </w:rPr>
        <w:tab/>
        <w:t>Kraftig urinminskning, törst (tecken på njurproblem).</w:t>
      </w:r>
    </w:p>
    <w:p w14:paraId="1C61577E" w14:textId="77777777" w:rsidR="00851CF7" w:rsidRPr="00C91FC3" w:rsidRDefault="00851CF7" w:rsidP="00851CF7">
      <w:pPr>
        <w:ind w:right="-29"/>
        <w:rPr>
          <w:noProof/>
          <w:szCs w:val="22"/>
          <w:lang w:val="sv-SE"/>
        </w:rPr>
      </w:pPr>
      <w:r w:rsidRPr="00C91FC3">
        <w:rPr>
          <w:noProof/>
          <w:szCs w:val="22"/>
          <w:lang w:val="sv-SE"/>
        </w:rPr>
        <w:t>-</w:t>
      </w:r>
      <w:r w:rsidRPr="00C91FC3">
        <w:rPr>
          <w:noProof/>
          <w:szCs w:val="22"/>
          <w:lang w:val="sv-SE"/>
        </w:rPr>
        <w:tab/>
        <w:t>Illamående, med diarré och kräkningar, buksmärta eller feber (tecken på tarmproblem).</w:t>
      </w:r>
    </w:p>
    <w:p w14:paraId="5D662BC1" w14:textId="77777777" w:rsidR="00851CF7" w:rsidRPr="00C91FC3" w:rsidRDefault="00851CF7" w:rsidP="00851CF7">
      <w:pPr>
        <w:ind w:right="-29"/>
        <w:rPr>
          <w:noProof/>
          <w:szCs w:val="22"/>
          <w:lang w:val="sv-SE"/>
        </w:rPr>
      </w:pPr>
      <w:r w:rsidRPr="00C91FC3">
        <w:rPr>
          <w:noProof/>
          <w:szCs w:val="22"/>
          <w:lang w:val="sv-SE"/>
        </w:rPr>
        <w:t>-</w:t>
      </w:r>
      <w:r w:rsidRPr="00C91FC3">
        <w:rPr>
          <w:noProof/>
          <w:szCs w:val="22"/>
          <w:lang w:val="sv-SE"/>
        </w:rPr>
        <w:tab/>
        <w:t>Svår huvudvärk, svaghet eller förlamning i ben eller ansikte, svårighet att prata, plötslig</w:t>
      </w:r>
    </w:p>
    <w:p w14:paraId="33A960AF" w14:textId="77777777" w:rsidR="00851CF7" w:rsidRPr="00C91FC3" w:rsidRDefault="00851CF7" w:rsidP="0033509B">
      <w:pPr>
        <w:ind w:left="567" w:right="-29"/>
        <w:rPr>
          <w:noProof/>
          <w:szCs w:val="22"/>
          <w:lang w:val="sv-SE"/>
        </w:rPr>
      </w:pPr>
      <w:r w:rsidRPr="00C91FC3">
        <w:rPr>
          <w:noProof/>
          <w:szCs w:val="22"/>
          <w:lang w:val="sv-SE"/>
        </w:rPr>
        <w:t>medvetslöshet (tecken på problem i nervsystemet</w:t>
      </w:r>
      <w:r w:rsidR="00982A7D" w:rsidRPr="00C91FC3">
        <w:rPr>
          <w:noProof/>
          <w:szCs w:val="22"/>
          <w:lang w:val="sv-SE"/>
        </w:rPr>
        <w:t xml:space="preserve"> </w:t>
      </w:r>
      <w:r w:rsidR="00FC40EF" w:rsidRPr="00C91FC3">
        <w:rPr>
          <w:noProof/>
          <w:szCs w:val="22"/>
          <w:lang w:val="sv-SE"/>
        </w:rPr>
        <w:t xml:space="preserve">som </w:t>
      </w:r>
      <w:r w:rsidR="000B34D3" w:rsidRPr="00C91FC3">
        <w:rPr>
          <w:noProof/>
          <w:szCs w:val="22"/>
          <w:lang w:val="sv-SE"/>
        </w:rPr>
        <w:t>blödning</w:t>
      </w:r>
      <w:r w:rsidR="007613F9" w:rsidRPr="00C91FC3">
        <w:rPr>
          <w:noProof/>
          <w:szCs w:val="22"/>
          <w:lang w:val="sv-SE"/>
        </w:rPr>
        <w:t xml:space="preserve"> eller svullnad i skalle/hjärna</w:t>
      </w:r>
      <w:r w:rsidRPr="00C91FC3">
        <w:rPr>
          <w:noProof/>
          <w:szCs w:val="22"/>
          <w:lang w:val="sv-SE"/>
        </w:rPr>
        <w:t>).</w:t>
      </w:r>
    </w:p>
    <w:p w14:paraId="03EEDDB0" w14:textId="77777777" w:rsidR="00851CF7" w:rsidRPr="00C91FC3" w:rsidRDefault="00851CF7" w:rsidP="00851CF7">
      <w:pPr>
        <w:ind w:right="-29"/>
        <w:rPr>
          <w:noProof/>
          <w:szCs w:val="22"/>
          <w:lang w:val="sv-SE"/>
        </w:rPr>
      </w:pPr>
      <w:r w:rsidRPr="00C91FC3">
        <w:rPr>
          <w:noProof/>
          <w:szCs w:val="22"/>
          <w:lang w:val="sv-SE"/>
        </w:rPr>
        <w:t>-</w:t>
      </w:r>
      <w:r w:rsidRPr="00C91FC3">
        <w:rPr>
          <w:noProof/>
          <w:szCs w:val="22"/>
          <w:lang w:val="sv-SE"/>
        </w:rPr>
        <w:tab/>
        <w:t>Blekhet, trötthet och andfåddhet med mörk urin (tecken på låg nivå av röda blodkroppar).</w:t>
      </w:r>
    </w:p>
    <w:p w14:paraId="7DBB60AE" w14:textId="77777777" w:rsidR="00851CF7" w:rsidRPr="00C91FC3" w:rsidRDefault="00851CF7" w:rsidP="00851CF7">
      <w:pPr>
        <w:ind w:right="-29"/>
        <w:rPr>
          <w:noProof/>
          <w:szCs w:val="22"/>
          <w:lang w:val="sv-SE"/>
        </w:rPr>
      </w:pPr>
      <w:r w:rsidRPr="00C91FC3">
        <w:rPr>
          <w:noProof/>
          <w:szCs w:val="22"/>
          <w:lang w:val="sv-SE"/>
        </w:rPr>
        <w:t>-</w:t>
      </w:r>
      <w:r w:rsidRPr="00C91FC3">
        <w:rPr>
          <w:noProof/>
          <w:szCs w:val="22"/>
          <w:lang w:val="sv-SE"/>
        </w:rPr>
        <w:tab/>
        <w:t>Ögonsmärtor eller försämrad syn</w:t>
      </w:r>
      <w:r w:rsidR="000B34D3" w:rsidRPr="00C91FC3">
        <w:rPr>
          <w:noProof/>
          <w:szCs w:val="22"/>
          <w:lang w:val="sv-SE"/>
        </w:rPr>
        <w:t>, blödning i ögonen</w:t>
      </w:r>
      <w:r w:rsidRPr="00C91FC3">
        <w:rPr>
          <w:noProof/>
          <w:szCs w:val="22"/>
          <w:lang w:val="sv-SE"/>
        </w:rPr>
        <w:t>.</w:t>
      </w:r>
    </w:p>
    <w:p w14:paraId="1878F8D0" w14:textId="77777777" w:rsidR="00851CF7" w:rsidRPr="00C91FC3" w:rsidRDefault="00851CF7" w:rsidP="00851CF7">
      <w:pPr>
        <w:ind w:right="-29"/>
        <w:rPr>
          <w:noProof/>
          <w:szCs w:val="22"/>
          <w:lang w:val="sv-SE"/>
        </w:rPr>
      </w:pPr>
      <w:r w:rsidRPr="00C91FC3">
        <w:rPr>
          <w:noProof/>
          <w:szCs w:val="22"/>
          <w:lang w:val="sv-SE"/>
        </w:rPr>
        <w:t>-</w:t>
      </w:r>
      <w:r w:rsidRPr="00C91FC3">
        <w:rPr>
          <w:noProof/>
          <w:szCs w:val="22"/>
          <w:lang w:val="sv-SE"/>
        </w:rPr>
        <w:tab/>
        <w:t>Smärta i höfterna eller svårighet att gå.</w:t>
      </w:r>
    </w:p>
    <w:p w14:paraId="73EDF1F1" w14:textId="77777777" w:rsidR="00851CF7" w:rsidRPr="00C91FC3" w:rsidRDefault="00851CF7" w:rsidP="00851CF7">
      <w:pPr>
        <w:ind w:right="-29"/>
        <w:rPr>
          <w:noProof/>
          <w:szCs w:val="22"/>
          <w:lang w:val="sv-SE"/>
        </w:rPr>
      </w:pPr>
      <w:r w:rsidRPr="00C91FC3">
        <w:rPr>
          <w:noProof/>
          <w:szCs w:val="22"/>
          <w:lang w:val="sv-SE"/>
        </w:rPr>
        <w:t>-</w:t>
      </w:r>
      <w:r w:rsidRPr="00C91FC3">
        <w:rPr>
          <w:noProof/>
          <w:szCs w:val="22"/>
          <w:lang w:val="sv-SE"/>
        </w:rPr>
        <w:tab/>
        <w:t>Domnade eller kalla tår och fingrar (tecken på Raynauds syndrom).</w:t>
      </w:r>
    </w:p>
    <w:p w14:paraId="0A67951A" w14:textId="77777777" w:rsidR="00851CF7" w:rsidRPr="00C91FC3" w:rsidRDefault="00851CF7" w:rsidP="00851CF7">
      <w:pPr>
        <w:ind w:right="-29"/>
        <w:rPr>
          <w:noProof/>
          <w:szCs w:val="22"/>
          <w:lang w:val="sv-SE"/>
        </w:rPr>
      </w:pPr>
      <w:r w:rsidRPr="00C91FC3">
        <w:rPr>
          <w:noProof/>
          <w:szCs w:val="22"/>
          <w:lang w:val="sv-SE"/>
        </w:rPr>
        <w:t>-</w:t>
      </w:r>
      <w:r w:rsidRPr="00C91FC3">
        <w:rPr>
          <w:noProof/>
          <w:szCs w:val="22"/>
          <w:lang w:val="sv-SE"/>
        </w:rPr>
        <w:tab/>
        <w:t>Plötslig svullnad och rodnad i hud (tecken på en hudinfektion som kallas cellulit).</w:t>
      </w:r>
    </w:p>
    <w:p w14:paraId="42CFC54F" w14:textId="77777777" w:rsidR="00851CF7" w:rsidRPr="00C91FC3" w:rsidRDefault="00851CF7" w:rsidP="00851CF7">
      <w:pPr>
        <w:ind w:right="-29"/>
        <w:rPr>
          <w:noProof/>
          <w:szCs w:val="22"/>
          <w:lang w:val="sv-SE"/>
        </w:rPr>
      </w:pPr>
      <w:r w:rsidRPr="00C91FC3">
        <w:rPr>
          <w:noProof/>
          <w:szCs w:val="22"/>
          <w:lang w:val="sv-SE"/>
        </w:rPr>
        <w:t>-</w:t>
      </w:r>
      <w:r w:rsidRPr="00C91FC3">
        <w:rPr>
          <w:noProof/>
          <w:szCs w:val="22"/>
          <w:lang w:val="sv-SE"/>
        </w:rPr>
        <w:tab/>
      </w:r>
      <w:r w:rsidR="00630943" w:rsidRPr="00B463C8">
        <w:rPr>
          <w:noProof/>
          <w:szCs w:val="22"/>
          <w:lang w:val="sv-SE"/>
        </w:rPr>
        <w:t>Nedsatt hörsel</w:t>
      </w:r>
      <w:r w:rsidRPr="00C91FC3">
        <w:rPr>
          <w:noProof/>
          <w:szCs w:val="22"/>
          <w:lang w:val="sv-SE"/>
        </w:rPr>
        <w:t>.</w:t>
      </w:r>
    </w:p>
    <w:p w14:paraId="37D150C0" w14:textId="77777777" w:rsidR="00851CF7" w:rsidRPr="00C91FC3" w:rsidRDefault="00851CF7" w:rsidP="00851CF7">
      <w:pPr>
        <w:ind w:right="-29"/>
        <w:rPr>
          <w:noProof/>
          <w:szCs w:val="22"/>
          <w:lang w:val="sv-SE"/>
        </w:rPr>
      </w:pPr>
      <w:r w:rsidRPr="00C91FC3">
        <w:rPr>
          <w:noProof/>
          <w:szCs w:val="22"/>
          <w:lang w:val="sv-SE"/>
        </w:rPr>
        <w:t>-</w:t>
      </w:r>
      <w:r w:rsidRPr="00C91FC3">
        <w:rPr>
          <w:noProof/>
          <w:szCs w:val="22"/>
          <w:lang w:val="sv-SE"/>
        </w:rPr>
        <w:tab/>
        <w:t>Muskelsvaghet och muskelkramper med onormal hjärtrytm (tecken som tyder på förändringar i</w:t>
      </w:r>
    </w:p>
    <w:p w14:paraId="7413A28C" w14:textId="77777777" w:rsidR="00851CF7" w:rsidRPr="00C91FC3" w:rsidRDefault="00851CF7" w:rsidP="00851CF7">
      <w:pPr>
        <w:ind w:right="-29"/>
        <w:rPr>
          <w:noProof/>
          <w:szCs w:val="22"/>
          <w:lang w:val="sv-SE"/>
        </w:rPr>
      </w:pPr>
      <w:r w:rsidRPr="00C91FC3">
        <w:rPr>
          <w:noProof/>
          <w:szCs w:val="22"/>
          <w:lang w:val="sv-SE"/>
        </w:rPr>
        <w:tab/>
        <w:t>mängden kalium i ditt blod).</w:t>
      </w:r>
    </w:p>
    <w:p w14:paraId="304FDC08" w14:textId="77777777" w:rsidR="00851CF7" w:rsidRPr="00C91FC3" w:rsidRDefault="00851CF7" w:rsidP="00851CF7">
      <w:pPr>
        <w:ind w:right="-29"/>
        <w:rPr>
          <w:noProof/>
          <w:szCs w:val="22"/>
          <w:lang w:val="sv-SE"/>
        </w:rPr>
      </w:pPr>
      <w:r w:rsidRPr="00C91FC3">
        <w:rPr>
          <w:noProof/>
          <w:szCs w:val="22"/>
          <w:lang w:val="sv-SE"/>
        </w:rPr>
        <w:t>-</w:t>
      </w:r>
      <w:r w:rsidRPr="00C91FC3">
        <w:rPr>
          <w:noProof/>
          <w:szCs w:val="22"/>
          <w:lang w:val="sv-SE"/>
        </w:rPr>
        <w:tab/>
        <w:t>Tendens att få blåmärken.</w:t>
      </w:r>
    </w:p>
    <w:p w14:paraId="02B8EC76" w14:textId="77777777" w:rsidR="00851CF7" w:rsidRPr="00C91FC3" w:rsidRDefault="00851CF7" w:rsidP="00851CF7">
      <w:pPr>
        <w:ind w:right="-29"/>
        <w:rPr>
          <w:noProof/>
          <w:szCs w:val="22"/>
          <w:lang w:val="sv-SE"/>
        </w:rPr>
      </w:pPr>
      <w:r w:rsidRPr="00C91FC3">
        <w:rPr>
          <w:noProof/>
          <w:szCs w:val="22"/>
          <w:lang w:val="sv-SE"/>
        </w:rPr>
        <w:t>-</w:t>
      </w:r>
      <w:r w:rsidRPr="00C91FC3">
        <w:rPr>
          <w:noProof/>
          <w:szCs w:val="22"/>
          <w:lang w:val="sv-SE"/>
        </w:rPr>
        <w:tab/>
        <w:t>Magsmärta, med illamående.</w:t>
      </w:r>
    </w:p>
    <w:p w14:paraId="0B541E46" w14:textId="77777777" w:rsidR="00851CF7" w:rsidRPr="00C91FC3" w:rsidRDefault="00851CF7" w:rsidP="00851CF7">
      <w:pPr>
        <w:ind w:right="-29"/>
        <w:rPr>
          <w:noProof/>
          <w:szCs w:val="22"/>
          <w:lang w:val="sv-SE"/>
        </w:rPr>
      </w:pPr>
      <w:r w:rsidRPr="00C91FC3">
        <w:rPr>
          <w:noProof/>
          <w:szCs w:val="22"/>
          <w:lang w:val="sv-SE"/>
        </w:rPr>
        <w:t>-</w:t>
      </w:r>
      <w:r w:rsidRPr="00C91FC3">
        <w:rPr>
          <w:noProof/>
          <w:szCs w:val="22"/>
          <w:lang w:val="sv-SE"/>
        </w:rPr>
        <w:tab/>
        <w:t>Muskelkramper, med feber, röd-brun urin, smärta eller svaghet i dina muskler (tecken på</w:t>
      </w:r>
    </w:p>
    <w:p w14:paraId="351A07C6" w14:textId="77777777" w:rsidR="00851CF7" w:rsidRPr="00C91FC3" w:rsidRDefault="00851CF7" w:rsidP="00851CF7">
      <w:pPr>
        <w:ind w:right="-29"/>
        <w:rPr>
          <w:noProof/>
          <w:szCs w:val="22"/>
          <w:lang w:val="sv-SE"/>
        </w:rPr>
      </w:pPr>
      <w:r w:rsidRPr="00C91FC3">
        <w:rPr>
          <w:noProof/>
          <w:szCs w:val="22"/>
          <w:lang w:val="sv-SE"/>
        </w:rPr>
        <w:tab/>
        <w:t>muskelproblem).</w:t>
      </w:r>
    </w:p>
    <w:p w14:paraId="42A90512" w14:textId="77777777" w:rsidR="00851CF7" w:rsidRPr="00C91FC3" w:rsidRDefault="00851CF7" w:rsidP="00851CF7">
      <w:pPr>
        <w:ind w:right="-29"/>
        <w:rPr>
          <w:noProof/>
          <w:szCs w:val="22"/>
          <w:lang w:val="sv-SE"/>
        </w:rPr>
      </w:pPr>
      <w:r w:rsidRPr="00C91FC3">
        <w:rPr>
          <w:noProof/>
          <w:szCs w:val="22"/>
          <w:lang w:val="sv-SE"/>
        </w:rPr>
        <w:t>-</w:t>
      </w:r>
      <w:r w:rsidRPr="00C91FC3">
        <w:rPr>
          <w:noProof/>
          <w:szCs w:val="22"/>
          <w:lang w:val="sv-SE"/>
        </w:rPr>
        <w:tab/>
        <w:t>Bäckensmärta ibland med illamående och kräkningar, med oväntad vaginalblödning, yrsel eller</w:t>
      </w:r>
    </w:p>
    <w:p w14:paraId="69345F70" w14:textId="77777777" w:rsidR="00851CF7" w:rsidRPr="00C91FC3" w:rsidRDefault="00851CF7" w:rsidP="00851CF7">
      <w:pPr>
        <w:ind w:right="-29"/>
        <w:rPr>
          <w:noProof/>
          <w:szCs w:val="22"/>
          <w:lang w:val="sv-SE"/>
        </w:rPr>
      </w:pPr>
      <w:r w:rsidRPr="00C91FC3">
        <w:rPr>
          <w:noProof/>
          <w:szCs w:val="22"/>
          <w:lang w:val="sv-SE"/>
        </w:rPr>
        <w:tab/>
        <w:t>svimning på grund av lågt blodtryck (tecken på problem med äggstockar eller livmoder).</w:t>
      </w:r>
    </w:p>
    <w:p w14:paraId="193E3065" w14:textId="77777777" w:rsidR="00851CF7" w:rsidRPr="00C91FC3" w:rsidRDefault="00851CF7" w:rsidP="00851CF7">
      <w:pPr>
        <w:ind w:right="-29"/>
        <w:rPr>
          <w:noProof/>
          <w:szCs w:val="22"/>
          <w:lang w:val="sv-SE"/>
        </w:rPr>
      </w:pPr>
      <w:r w:rsidRPr="00C91FC3">
        <w:rPr>
          <w:noProof/>
          <w:szCs w:val="22"/>
          <w:lang w:val="sv-SE"/>
        </w:rPr>
        <w:t>-</w:t>
      </w:r>
      <w:r w:rsidRPr="00C91FC3">
        <w:rPr>
          <w:noProof/>
          <w:szCs w:val="22"/>
          <w:lang w:val="sv-SE"/>
        </w:rPr>
        <w:tab/>
        <w:t>Illamående, andfåddhet, oregelbundna hjärtslag, grumlig urin, trötthet och/eller ledbesvär</w:t>
      </w:r>
    </w:p>
    <w:p w14:paraId="01D34AF7" w14:textId="77777777" w:rsidR="00630943" w:rsidRDefault="00851CF7" w:rsidP="00630943">
      <w:pPr>
        <w:ind w:left="567" w:right="-29"/>
        <w:rPr>
          <w:noProof/>
          <w:szCs w:val="22"/>
          <w:lang w:val="sv-SE"/>
        </w:rPr>
      </w:pPr>
      <w:r w:rsidRPr="00C91FC3">
        <w:rPr>
          <w:noProof/>
          <w:szCs w:val="22"/>
          <w:lang w:val="sv-SE"/>
        </w:rPr>
        <w:t xml:space="preserve">associerat med onormala laboratorievärden (t.ex. höga kalium-, urinsyra- och </w:t>
      </w:r>
      <w:r w:rsidR="0002619C" w:rsidRPr="00C91FC3">
        <w:rPr>
          <w:noProof/>
          <w:szCs w:val="22"/>
          <w:lang w:val="sv-SE"/>
        </w:rPr>
        <w:t xml:space="preserve">kalciumnivåer samt låga </w:t>
      </w:r>
      <w:r w:rsidRPr="00C91FC3">
        <w:rPr>
          <w:noProof/>
          <w:szCs w:val="22"/>
          <w:lang w:val="sv-SE"/>
        </w:rPr>
        <w:t>fosfornivåer blodet).</w:t>
      </w:r>
      <w:r w:rsidR="00630943" w:rsidRPr="00630943">
        <w:rPr>
          <w:noProof/>
          <w:szCs w:val="22"/>
          <w:lang w:val="sv-SE"/>
        </w:rPr>
        <w:t xml:space="preserve"> </w:t>
      </w:r>
    </w:p>
    <w:p w14:paraId="21EFA905" w14:textId="77777777" w:rsidR="00851CF7" w:rsidRPr="00C91FC3" w:rsidRDefault="00630943" w:rsidP="00C10129">
      <w:pPr>
        <w:ind w:left="567" w:right="-29" w:hanging="567"/>
        <w:rPr>
          <w:noProof/>
          <w:szCs w:val="22"/>
          <w:lang w:val="sv-SE"/>
        </w:rPr>
      </w:pPr>
      <w:r w:rsidRPr="00C91FC3">
        <w:rPr>
          <w:noProof/>
          <w:szCs w:val="22"/>
          <w:lang w:val="sv-SE"/>
        </w:rPr>
        <w:t>-</w:t>
      </w:r>
      <w:r w:rsidRPr="00C91FC3">
        <w:rPr>
          <w:noProof/>
          <w:szCs w:val="22"/>
          <w:lang w:val="sv-SE"/>
        </w:rPr>
        <w:tab/>
      </w:r>
      <w:r w:rsidRPr="00F62748">
        <w:rPr>
          <w:color w:val="000000"/>
          <w:szCs w:val="22"/>
          <w:lang w:val="sv-SE"/>
        </w:rPr>
        <w:t>Blodproppar i små blodkärl (trombotisk mikroangiopati).</w:t>
      </w:r>
    </w:p>
    <w:p w14:paraId="0233DCA5" w14:textId="77777777" w:rsidR="0002619C" w:rsidRPr="00C91FC3" w:rsidRDefault="0002619C" w:rsidP="00851CF7">
      <w:pPr>
        <w:ind w:right="-29"/>
        <w:rPr>
          <w:b/>
          <w:bCs/>
          <w:noProof/>
          <w:szCs w:val="22"/>
          <w:lang w:val="sv-SE"/>
        </w:rPr>
      </w:pPr>
    </w:p>
    <w:p w14:paraId="1AA4566C" w14:textId="77777777" w:rsidR="0002619C" w:rsidRPr="00C91FC3" w:rsidRDefault="0002619C" w:rsidP="0002619C">
      <w:pPr>
        <w:ind w:right="-29"/>
        <w:rPr>
          <w:noProof/>
          <w:szCs w:val="22"/>
          <w:lang w:val="sv-SE"/>
        </w:rPr>
      </w:pPr>
      <w:r w:rsidRPr="00C91FC3">
        <w:rPr>
          <w:b/>
          <w:bCs/>
          <w:noProof/>
          <w:szCs w:val="22"/>
          <w:lang w:val="sv-SE"/>
        </w:rPr>
        <w:t xml:space="preserve">Ingen känd frekvens </w:t>
      </w:r>
      <w:r w:rsidRPr="00C91FC3">
        <w:rPr>
          <w:bCs/>
          <w:noProof/>
          <w:szCs w:val="22"/>
          <w:lang w:val="sv-SE"/>
        </w:rPr>
        <w:t>(</w:t>
      </w:r>
      <w:r w:rsidRPr="00C91FC3">
        <w:rPr>
          <w:noProof/>
          <w:szCs w:val="22"/>
          <w:lang w:val="sv-SE"/>
        </w:rPr>
        <w:t>frekvensen kan inte beräknas från tillgängliga data):</w:t>
      </w:r>
    </w:p>
    <w:p w14:paraId="2D9434B8" w14:textId="77777777" w:rsidR="0002619C" w:rsidRPr="00C91FC3" w:rsidRDefault="0002619C" w:rsidP="0002619C">
      <w:pPr>
        <w:ind w:left="567" w:right="-29" w:hanging="567"/>
        <w:rPr>
          <w:noProof/>
          <w:szCs w:val="22"/>
          <w:lang w:val="sv-SE"/>
        </w:rPr>
      </w:pPr>
      <w:r w:rsidRPr="00C91FC3">
        <w:rPr>
          <w:noProof/>
          <w:szCs w:val="22"/>
          <w:lang w:val="sv-SE"/>
        </w:rPr>
        <w:t>-</w:t>
      </w:r>
      <w:r w:rsidRPr="00C91FC3">
        <w:rPr>
          <w:noProof/>
          <w:szCs w:val="22"/>
          <w:lang w:val="sv-SE"/>
        </w:rPr>
        <w:tab/>
        <w:t>Kombination av svåra utbredda hudutslag, illamående, feber, höga nivåer av vissa vita blodkroppar eller gul hud eller ögon (tecken på gulsot) med andfåddhet, bröstsmärta/obehag, kraftigt minskad urinproduktion och känsla av törst etc. (tecken på behandlingsrelaterad allergisk reaktion).</w:t>
      </w:r>
    </w:p>
    <w:p w14:paraId="29B74C44" w14:textId="77777777" w:rsidR="00F246BF" w:rsidRPr="00C91FC3" w:rsidRDefault="00F246BF" w:rsidP="00F246BF">
      <w:pPr>
        <w:pStyle w:val="TextChar"/>
        <w:widowControl w:val="0"/>
        <w:numPr>
          <w:ilvl w:val="0"/>
          <w:numId w:val="43"/>
        </w:numPr>
        <w:spacing w:before="0"/>
        <w:ind w:left="567" w:hanging="567"/>
        <w:jc w:val="left"/>
        <w:rPr>
          <w:color w:val="000000"/>
          <w:sz w:val="22"/>
          <w:szCs w:val="22"/>
          <w:lang w:val="sv-SE"/>
        </w:rPr>
      </w:pPr>
      <w:r w:rsidRPr="00C91FC3">
        <w:rPr>
          <w:color w:val="000000"/>
          <w:sz w:val="22"/>
          <w:szCs w:val="22"/>
          <w:lang w:val="sv-SE"/>
        </w:rPr>
        <w:t>Kronisk njursvikt</w:t>
      </w:r>
      <w:r w:rsidR="007D2E46" w:rsidRPr="00C91FC3">
        <w:rPr>
          <w:color w:val="000000"/>
          <w:sz w:val="22"/>
          <w:szCs w:val="22"/>
          <w:lang w:val="sv-SE"/>
        </w:rPr>
        <w:t>.</w:t>
      </w:r>
    </w:p>
    <w:p w14:paraId="77F582E0" w14:textId="77777777" w:rsidR="007D2E46" w:rsidRPr="00C91FC3" w:rsidRDefault="007D2E46" w:rsidP="007D2E46">
      <w:pPr>
        <w:widowControl w:val="0"/>
        <w:numPr>
          <w:ilvl w:val="0"/>
          <w:numId w:val="43"/>
        </w:numPr>
        <w:ind w:left="567" w:right="-29" w:hanging="567"/>
        <w:rPr>
          <w:color w:val="000000"/>
          <w:szCs w:val="22"/>
          <w:lang w:val="sv-SE"/>
        </w:rPr>
      </w:pPr>
      <w:r w:rsidRPr="00C91FC3">
        <w:rPr>
          <w:noProof/>
          <w:szCs w:val="22"/>
          <w:lang w:val="sv-SE"/>
        </w:rPr>
        <w:t>Återkomst (reaktivering) av hepatit B-infektion när du tidigare haft hepatit B (en leverinfektion).</w:t>
      </w:r>
    </w:p>
    <w:p w14:paraId="20AAB1BB" w14:textId="77777777" w:rsidR="0002619C" w:rsidRPr="00C91FC3" w:rsidRDefault="0002619C" w:rsidP="00851CF7">
      <w:pPr>
        <w:ind w:right="-29"/>
        <w:rPr>
          <w:b/>
          <w:bCs/>
          <w:noProof/>
          <w:szCs w:val="22"/>
          <w:lang w:val="sv-SE"/>
        </w:rPr>
      </w:pPr>
    </w:p>
    <w:p w14:paraId="4F710B34" w14:textId="77777777" w:rsidR="00851CF7" w:rsidRPr="00C91FC3" w:rsidRDefault="00851CF7" w:rsidP="00851CF7">
      <w:pPr>
        <w:ind w:right="-29"/>
        <w:rPr>
          <w:noProof/>
          <w:szCs w:val="22"/>
          <w:lang w:val="sv-SE"/>
        </w:rPr>
      </w:pPr>
      <w:r w:rsidRPr="00C91FC3">
        <w:rPr>
          <w:b/>
          <w:bCs/>
          <w:noProof/>
          <w:szCs w:val="22"/>
          <w:lang w:val="sv-SE"/>
        </w:rPr>
        <w:t xml:space="preserve">Meddela omedelbart din läkare </w:t>
      </w:r>
      <w:r w:rsidRPr="00C91FC3">
        <w:rPr>
          <w:noProof/>
          <w:szCs w:val="22"/>
          <w:lang w:val="sv-SE"/>
        </w:rPr>
        <w:t>om du får något av ovanstående.</w:t>
      </w:r>
    </w:p>
    <w:p w14:paraId="3EC7B38A" w14:textId="77777777" w:rsidR="00851CF7" w:rsidRPr="00C91FC3" w:rsidRDefault="00851CF7" w:rsidP="00851CF7">
      <w:pPr>
        <w:ind w:right="-29"/>
        <w:rPr>
          <w:noProof/>
          <w:szCs w:val="22"/>
          <w:lang w:val="sv-SE"/>
        </w:rPr>
      </w:pPr>
    </w:p>
    <w:p w14:paraId="0E3F9352" w14:textId="77777777" w:rsidR="00851CF7" w:rsidRPr="00C91FC3" w:rsidRDefault="00851CF7" w:rsidP="00851CF7">
      <w:pPr>
        <w:ind w:right="-29"/>
        <w:rPr>
          <w:b/>
          <w:bCs/>
          <w:noProof/>
          <w:szCs w:val="22"/>
          <w:lang w:val="sv-SE"/>
        </w:rPr>
      </w:pPr>
      <w:r w:rsidRPr="00C91FC3">
        <w:rPr>
          <w:b/>
          <w:bCs/>
          <w:noProof/>
          <w:szCs w:val="22"/>
          <w:lang w:val="sv-SE"/>
        </w:rPr>
        <w:t>Andra biverkningar kan omfatta:</w:t>
      </w:r>
    </w:p>
    <w:p w14:paraId="380370A1" w14:textId="77777777" w:rsidR="00851CF7" w:rsidRPr="00C91FC3" w:rsidRDefault="00851CF7" w:rsidP="00851CF7">
      <w:pPr>
        <w:ind w:right="-29"/>
        <w:rPr>
          <w:b/>
          <w:bCs/>
          <w:noProof/>
          <w:szCs w:val="22"/>
          <w:lang w:val="sv-SE"/>
        </w:rPr>
      </w:pPr>
    </w:p>
    <w:p w14:paraId="7704A108" w14:textId="77777777" w:rsidR="00851CF7" w:rsidRPr="00C91FC3" w:rsidRDefault="00851CF7" w:rsidP="00851CF7">
      <w:pPr>
        <w:ind w:right="-29"/>
        <w:rPr>
          <w:b/>
          <w:bCs/>
          <w:noProof/>
          <w:szCs w:val="22"/>
          <w:lang w:val="sv-SE"/>
        </w:rPr>
      </w:pPr>
      <w:r w:rsidRPr="00C91FC3">
        <w:rPr>
          <w:b/>
          <w:bCs/>
          <w:noProof/>
          <w:szCs w:val="22"/>
          <w:lang w:val="sv-SE"/>
        </w:rPr>
        <w:t xml:space="preserve">Mycket vanliga </w:t>
      </w:r>
      <w:r w:rsidRPr="00C91FC3">
        <w:rPr>
          <w:noProof/>
          <w:szCs w:val="22"/>
          <w:lang w:val="sv-SE"/>
        </w:rPr>
        <w:t>(kan förekomma hos fler än 1 av 10 personer)</w:t>
      </w:r>
      <w:r w:rsidRPr="00C91FC3">
        <w:rPr>
          <w:b/>
          <w:bCs/>
          <w:noProof/>
          <w:szCs w:val="22"/>
          <w:lang w:val="sv-SE"/>
        </w:rPr>
        <w:t>:</w:t>
      </w:r>
    </w:p>
    <w:p w14:paraId="07A2BA3A" w14:textId="77777777" w:rsidR="00851CF7" w:rsidRPr="00C91FC3" w:rsidRDefault="00851CF7" w:rsidP="00851CF7">
      <w:pPr>
        <w:ind w:right="-29"/>
        <w:rPr>
          <w:noProof/>
          <w:szCs w:val="22"/>
          <w:lang w:val="sv-SE"/>
        </w:rPr>
      </w:pPr>
      <w:r w:rsidRPr="00C91FC3">
        <w:rPr>
          <w:noProof/>
          <w:szCs w:val="22"/>
          <w:lang w:val="sv-SE"/>
        </w:rPr>
        <w:t>-</w:t>
      </w:r>
      <w:r w:rsidRPr="00C91FC3">
        <w:rPr>
          <w:noProof/>
          <w:szCs w:val="22"/>
          <w:lang w:val="sv-SE"/>
        </w:rPr>
        <w:tab/>
        <w:t>Huvudvärk eller trötthet.</w:t>
      </w:r>
    </w:p>
    <w:p w14:paraId="08CF028A" w14:textId="77777777" w:rsidR="00851CF7" w:rsidRPr="00C91FC3" w:rsidRDefault="00851CF7" w:rsidP="00851CF7">
      <w:pPr>
        <w:ind w:right="-29"/>
        <w:rPr>
          <w:noProof/>
          <w:szCs w:val="22"/>
          <w:lang w:val="sv-SE"/>
        </w:rPr>
      </w:pPr>
      <w:r w:rsidRPr="00C91FC3">
        <w:rPr>
          <w:noProof/>
          <w:szCs w:val="22"/>
          <w:lang w:val="sv-SE"/>
        </w:rPr>
        <w:t>-</w:t>
      </w:r>
      <w:r w:rsidRPr="00C91FC3">
        <w:rPr>
          <w:noProof/>
          <w:szCs w:val="22"/>
          <w:lang w:val="sv-SE"/>
        </w:rPr>
        <w:tab/>
        <w:t>Illamående, kräkningar, diarré eller matsmältningsbesvär.</w:t>
      </w:r>
    </w:p>
    <w:p w14:paraId="08A115D8" w14:textId="77777777" w:rsidR="00851CF7" w:rsidRPr="00C91FC3" w:rsidRDefault="00851CF7" w:rsidP="00851CF7">
      <w:pPr>
        <w:ind w:right="-29"/>
        <w:rPr>
          <w:noProof/>
          <w:szCs w:val="22"/>
          <w:lang w:val="sv-SE"/>
        </w:rPr>
      </w:pPr>
      <w:r w:rsidRPr="00C91FC3">
        <w:rPr>
          <w:noProof/>
          <w:szCs w:val="22"/>
          <w:lang w:val="sv-SE"/>
        </w:rPr>
        <w:t>-</w:t>
      </w:r>
      <w:r w:rsidRPr="00C91FC3">
        <w:rPr>
          <w:noProof/>
          <w:szCs w:val="22"/>
          <w:lang w:val="sv-SE"/>
        </w:rPr>
        <w:tab/>
        <w:t>Hudutslag.</w:t>
      </w:r>
    </w:p>
    <w:p w14:paraId="26CFAB4E" w14:textId="77777777" w:rsidR="00851CF7" w:rsidRPr="00C91FC3" w:rsidRDefault="00851CF7" w:rsidP="007E38C8">
      <w:pPr>
        <w:ind w:left="567" w:right="-29" w:hanging="567"/>
        <w:rPr>
          <w:noProof/>
          <w:szCs w:val="22"/>
          <w:lang w:val="sv-SE"/>
        </w:rPr>
      </w:pPr>
      <w:r w:rsidRPr="00C91FC3">
        <w:rPr>
          <w:noProof/>
          <w:szCs w:val="22"/>
          <w:lang w:val="sv-SE"/>
        </w:rPr>
        <w:t>-</w:t>
      </w:r>
      <w:r w:rsidRPr="00C91FC3">
        <w:rPr>
          <w:noProof/>
          <w:szCs w:val="22"/>
          <w:lang w:val="sv-SE"/>
        </w:rPr>
        <w:tab/>
        <w:t>Muskelkramper eller smärta i leder, muskler eller skelett</w:t>
      </w:r>
      <w:r w:rsidR="001812C3" w:rsidRPr="00C91FC3">
        <w:rPr>
          <w:noProof/>
          <w:szCs w:val="22"/>
          <w:lang w:val="sv-SE"/>
        </w:rPr>
        <w:t xml:space="preserve"> </w:t>
      </w:r>
      <w:r w:rsidR="001812C3" w:rsidRPr="00C91FC3">
        <w:rPr>
          <w:color w:val="000000"/>
          <w:szCs w:val="22"/>
          <w:lang w:val="sv-SE"/>
        </w:rPr>
        <w:t>under behandling med imatinib eller efter du har slutat ta imatinib</w:t>
      </w:r>
      <w:r w:rsidRPr="00C91FC3">
        <w:rPr>
          <w:noProof/>
          <w:szCs w:val="22"/>
          <w:lang w:val="sv-SE"/>
        </w:rPr>
        <w:t>.</w:t>
      </w:r>
    </w:p>
    <w:p w14:paraId="07EB8CC8" w14:textId="77777777" w:rsidR="00851CF7" w:rsidRPr="00C91FC3" w:rsidRDefault="00851CF7" w:rsidP="00851CF7">
      <w:pPr>
        <w:ind w:right="-29"/>
        <w:rPr>
          <w:noProof/>
          <w:szCs w:val="22"/>
          <w:lang w:val="sv-SE"/>
        </w:rPr>
      </w:pPr>
      <w:r w:rsidRPr="00C91FC3">
        <w:rPr>
          <w:noProof/>
          <w:szCs w:val="22"/>
          <w:lang w:val="sv-SE"/>
        </w:rPr>
        <w:t>-</w:t>
      </w:r>
      <w:r w:rsidRPr="00C91FC3">
        <w:rPr>
          <w:noProof/>
          <w:szCs w:val="22"/>
          <w:lang w:val="sv-SE"/>
        </w:rPr>
        <w:tab/>
        <w:t>Svullnad runt leder eller uppsvullna ögon.</w:t>
      </w:r>
    </w:p>
    <w:p w14:paraId="72848608" w14:textId="77777777" w:rsidR="00851CF7" w:rsidRPr="00C91FC3" w:rsidRDefault="00851CF7" w:rsidP="00851CF7">
      <w:pPr>
        <w:ind w:right="-29"/>
        <w:rPr>
          <w:noProof/>
          <w:szCs w:val="22"/>
          <w:lang w:val="sv-SE"/>
        </w:rPr>
      </w:pPr>
      <w:r w:rsidRPr="00C91FC3">
        <w:rPr>
          <w:noProof/>
          <w:szCs w:val="22"/>
          <w:lang w:val="sv-SE"/>
        </w:rPr>
        <w:t>-</w:t>
      </w:r>
      <w:r w:rsidRPr="00C91FC3">
        <w:rPr>
          <w:noProof/>
          <w:szCs w:val="22"/>
          <w:lang w:val="sv-SE"/>
        </w:rPr>
        <w:tab/>
        <w:t>Viktuppgång.</w:t>
      </w:r>
    </w:p>
    <w:p w14:paraId="6116D5A5" w14:textId="77777777" w:rsidR="00851CF7" w:rsidRPr="00C91FC3" w:rsidRDefault="00851CF7" w:rsidP="00851CF7">
      <w:pPr>
        <w:ind w:right="-29"/>
        <w:rPr>
          <w:noProof/>
          <w:szCs w:val="22"/>
          <w:lang w:val="sv-SE"/>
        </w:rPr>
      </w:pPr>
      <w:r w:rsidRPr="00C91FC3">
        <w:rPr>
          <w:b/>
          <w:bCs/>
          <w:noProof/>
          <w:szCs w:val="22"/>
          <w:lang w:val="sv-SE"/>
        </w:rPr>
        <w:t xml:space="preserve">Meddela din läkare </w:t>
      </w:r>
      <w:r w:rsidRPr="00C91FC3">
        <w:rPr>
          <w:noProof/>
          <w:szCs w:val="22"/>
          <w:lang w:val="sv-SE"/>
        </w:rPr>
        <w:t>om något av detta påverkar dig allvarligt.</w:t>
      </w:r>
    </w:p>
    <w:p w14:paraId="440EF4C8" w14:textId="77777777" w:rsidR="00851CF7" w:rsidRPr="00C91FC3" w:rsidRDefault="00851CF7" w:rsidP="00851CF7">
      <w:pPr>
        <w:ind w:right="-29"/>
        <w:rPr>
          <w:noProof/>
          <w:szCs w:val="22"/>
          <w:lang w:val="sv-SE"/>
        </w:rPr>
      </w:pPr>
      <w:r w:rsidRPr="00C91FC3">
        <w:rPr>
          <w:noProof/>
          <w:szCs w:val="22"/>
          <w:lang w:val="sv-SE"/>
        </w:rPr>
        <w:t xml:space="preserve"> </w:t>
      </w:r>
    </w:p>
    <w:p w14:paraId="0CD16E55" w14:textId="77777777" w:rsidR="00851CF7" w:rsidRPr="00C91FC3" w:rsidRDefault="00851CF7" w:rsidP="00851CF7">
      <w:pPr>
        <w:ind w:right="-29"/>
        <w:rPr>
          <w:b/>
          <w:bCs/>
          <w:noProof/>
          <w:szCs w:val="22"/>
          <w:lang w:val="sv-SE"/>
        </w:rPr>
      </w:pPr>
      <w:r w:rsidRPr="00C91FC3">
        <w:rPr>
          <w:b/>
          <w:bCs/>
          <w:noProof/>
          <w:szCs w:val="22"/>
          <w:lang w:val="sv-SE"/>
        </w:rPr>
        <w:t xml:space="preserve">Vanliga </w:t>
      </w:r>
      <w:r w:rsidRPr="00C91FC3">
        <w:rPr>
          <w:bCs/>
          <w:noProof/>
          <w:szCs w:val="22"/>
          <w:lang w:val="sv-SE"/>
        </w:rPr>
        <w:t>(</w:t>
      </w:r>
      <w:r w:rsidRPr="00C91FC3">
        <w:rPr>
          <w:noProof/>
          <w:szCs w:val="22"/>
          <w:lang w:val="sv-SE"/>
        </w:rPr>
        <w:t>kan förekomma hos upp till 1 av 10 personer)</w:t>
      </w:r>
      <w:r w:rsidRPr="00C91FC3">
        <w:rPr>
          <w:b/>
          <w:bCs/>
          <w:noProof/>
          <w:szCs w:val="22"/>
          <w:lang w:val="sv-SE"/>
        </w:rPr>
        <w:t>:</w:t>
      </w:r>
    </w:p>
    <w:p w14:paraId="598265E7" w14:textId="77777777" w:rsidR="00851CF7" w:rsidRPr="00C91FC3" w:rsidRDefault="00851CF7" w:rsidP="00851CF7">
      <w:pPr>
        <w:ind w:right="-29"/>
        <w:rPr>
          <w:noProof/>
          <w:szCs w:val="22"/>
          <w:lang w:val="sv-SE"/>
        </w:rPr>
      </w:pPr>
      <w:r w:rsidRPr="00C91FC3">
        <w:rPr>
          <w:noProof/>
          <w:szCs w:val="22"/>
          <w:lang w:val="sv-SE"/>
        </w:rPr>
        <w:t>-</w:t>
      </w:r>
      <w:r w:rsidRPr="00C91FC3">
        <w:rPr>
          <w:noProof/>
          <w:szCs w:val="22"/>
          <w:lang w:val="sv-SE"/>
        </w:rPr>
        <w:tab/>
        <w:t>Minskad aptit, viktnedgång eller smakstörningar.</w:t>
      </w:r>
    </w:p>
    <w:p w14:paraId="7A8C4381" w14:textId="77777777" w:rsidR="00851CF7" w:rsidRPr="00C91FC3" w:rsidRDefault="00851CF7" w:rsidP="00851CF7">
      <w:pPr>
        <w:ind w:right="-29"/>
        <w:rPr>
          <w:noProof/>
          <w:szCs w:val="22"/>
          <w:lang w:val="sv-SE"/>
        </w:rPr>
      </w:pPr>
      <w:r w:rsidRPr="00C91FC3">
        <w:rPr>
          <w:noProof/>
          <w:szCs w:val="22"/>
          <w:lang w:val="sv-SE"/>
        </w:rPr>
        <w:t>-</w:t>
      </w:r>
      <w:r w:rsidRPr="00C91FC3">
        <w:rPr>
          <w:noProof/>
          <w:szCs w:val="22"/>
          <w:lang w:val="sv-SE"/>
        </w:rPr>
        <w:tab/>
        <w:t>Yrsel eller svaghet.</w:t>
      </w:r>
    </w:p>
    <w:p w14:paraId="72069DFA" w14:textId="77777777" w:rsidR="00851CF7" w:rsidRPr="00C91FC3" w:rsidRDefault="00851CF7" w:rsidP="00851CF7">
      <w:pPr>
        <w:ind w:right="-29"/>
        <w:rPr>
          <w:noProof/>
          <w:szCs w:val="22"/>
          <w:lang w:val="sv-SE"/>
        </w:rPr>
      </w:pPr>
      <w:r w:rsidRPr="00C91FC3">
        <w:rPr>
          <w:noProof/>
          <w:szCs w:val="22"/>
          <w:lang w:val="sv-SE"/>
        </w:rPr>
        <w:t>-</w:t>
      </w:r>
      <w:r w:rsidRPr="00C91FC3">
        <w:rPr>
          <w:noProof/>
          <w:szCs w:val="22"/>
          <w:lang w:val="sv-SE"/>
        </w:rPr>
        <w:tab/>
        <w:t>Sömnproblem (insomnia).</w:t>
      </w:r>
    </w:p>
    <w:p w14:paraId="02E7723D" w14:textId="77777777" w:rsidR="00851CF7" w:rsidRPr="00C91FC3" w:rsidRDefault="00851CF7" w:rsidP="00851CF7">
      <w:pPr>
        <w:ind w:right="-29"/>
        <w:rPr>
          <w:noProof/>
          <w:szCs w:val="22"/>
          <w:lang w:val="sv-SE"/>
        </w:rPr>
      </w:pPr>
      <w:r w:rsidRPr="00C91FC3">
        <w:rPr>
          <w:noProof/>
          <w:szCs w:val="22"/>
          <w:lang w:val="sv-SE"/>
        </w:rPr>
        <w:t>-</w:t>
      </w:r>
      <w:r w:rsidRPr="00C91FC3">
        <w:rPr>
          <w:noProof/>
          <w:szCs w:val="22"/>
          <w:lang w:val="sv-SE"/>
        </w:rPr>
        <w:tab/>
        <w:t>Rinnande ögon med klåda, rodnad och svullnad (bindhinneinflammation), vätskande ögon eller</w:t>
      </w:r>
    </w:p>
    <w:p w14:paraId="04164FBA" w14:textId="77777777" w:rsidR="00851CF7" w:rsidRPr="00C91FC3" w:rsidRDefault="00851CF7" w:rsidP="00851CF7">
      <w:pPr>
        <w:ind w:right="-29"/>
        <w:rPr>
          <w:noProof/>
          <w:szCs w:val="22"/>
          <w:lang w:val="sv-SE"/>
        </w:rPr>
      </w:pPr>
      <w:r w:rsidRPr="00C91FC3">
        <w:rPr>
          <w:noProof/>
          <w:szCs w:val="22"/>
          <w:lang w:val="sv-SE"/>
        </w:rPr>
        <w:tab/>
        <w:t>dimsyn.</w:t>
      </w:r>
    </w:p>
    <w:p w14:paraId="66FD4393" w14:textId="77777777" w:rsidR="00851CF7" w:rsidRPr="00C91FC3" w:rsidRDefault="00851CF7" w:rsidP="00851CF7">
      <w:pPr>
        <w:ind w:right="-29"/>
        <w:rPr>
          <w:noProof/>
          <w:szCs w:val="22"/>
          <w:lang w:val="sv-SE"/>
        </w:rPr>
      </w:pPr>
      <w:r w:rsidRPr="00C91FC3">
        <w:rPr>
          <w:noProof/>
          <w:szCs w:val="22"/>
          <w:lang w:val="sv-SE"/>
        </w:rPr>
        <w:t>-</w:t>
      </w:r>
      <w:r w:rsidRPr="00C91FC3">
        <w:rPr>
          <w:noProof/>
          <w:szCs w:val="22"/>
          <w:lang w:val="sv-SE"/>
        </w:rPr>
        <w:tab/>
        <w:t>Näsblödning.</w:t>
      </w:r>
    </w:p>
    <w:p w14:paraId="1D16474C" w14:textId="77777777" w:rsidR="00851CF7" w:rsidRPr="00C91FC3" w:rsidRDefault="00851CF7" w:rsidP="00851CF7">
      <w:pPr>
        <w:ind w:right="-29"/>
        <w:rPr>
          <w:noProof/>
          <w:szCs w:val="22"/>
          <w:lang w:val="sv-SE"/>
        </w:rPr>
      </w:pPr>
      <w:r w:rsidRPr="00C91FC3">
        <w:rPr>
          <w:noProof/>
          <w:szCs w:val="22"/>
          <w:lang w:val="sv-SE"/>
        </w:rPr>
        <w:t>-</w:t>
      </w:r>
      <w:r w:rsidRPr="00C91FC3">
        <w:rPr>
          <w:noProof/>
          <w:szCs w:val="22"/>
          <w:lang w:val="sv-SE"/>
        </w:rPr>
        <w:tab/>
        <w:t>Buksmärta eller utspänd buk, väderspänning, halsbränna, förstoppning.</w:t>
      </w:r>
    </w:p>
    <w:p w14:paraId="7AB9DE30" w14:textId="77777777" w:rsidR="00851CF7" w:rsidRPr="00C91FC3" w:rsidRDefault="00851CF7" w:rsidP="00851CF7">
      <w:pPr>
        <w:ind w:right="-29"/>
        <w:rPr>
          <w:noProof/>
          <w:szCs w:val="22"/>
          <w:lang w:val="sv-SE"/>
        </w:rPr>
      </w:pPr>
      <w:r w:rsidRPr="00C91FC3">
        <w:rPr>
          <w:noProof/>
          <w:szCs w:val="22"/>
          <w:lang w:val="sv-SE"/>
        </w:rPr>
        <w:t>-</w:t>
      </w:r>
      <w:r w:rsidRPr="00C91FC3">
        <w:rPr>
          <w:noProof/>
          <w:szCs w:val="22"/>
          <w:lang w:val="sv-SE"/>
        </w:rPr>
        <w:tab/>
        <w:t>Klåda.</w:t>
      </w:r>
    </w:p>
    <w:p w14:paraId="478DBE64" w14:textId="77777777" w:rsidR="00851CF7" w:rsidRPr="00C91FC3" w:rsidRDefault="00851CF7" w:rsidP="00851CF7">
      <w:pPr>
        <w:ind w:right="-29"/>
        <w:rPr>
          <w:noProof/>
          <w:szCs w:val="22"/>
          <w:lang w:val="sv-SE"/>
        </w:rPr>
      </w:pPr>
      <w:r w:rsidRPr="00C91FC3">
        <w:rPr>
          <w:noProof/>
          <w:szCs w:val="22"/>
          <w:lang w:val="sv-SE"/>
        </w:rPr>
        <w:t>-</w:t>
      </w:r>
      <w:r w:rsidRPr="00C91FC3">
        <w:rPr>
          <w:noProof/>
          <w:szCs w:val="22"/>
          <w:lang w:val="sv-SE"/>
        </w:rPr>
        <w:tab/>
        <w:t>Oväntat kraftigt håravfall eller uttunning av håret.</w:t>
      </w:r>
    </w:p>
    <w:p w14:paraId="23CDCBFC" w14:textId="77777777" w:rsidR="00851CF7" w:rsidRPr="00C91FC3" w:rsidRDefault="00851CF7" w:rsidP="00851CF7">
      <w:pPr>
        <w:ind w:right="-29"/>
        <w:rPr>
          <w:noProof/>
          <w:szCs w:val="22"/>
          <w:lang w:val="sv-SE"/>
        </w:rPr>
      </w:pPr>
      <w:r w:rsidRPr="00C91FC3">
        <w:rPr>
          <w:noProof/>
          <w:szCs w:val="22"/>
          <w:lang w:val="sv-SE"/>
        </w:rPr>
        <w:t>-</w:t>
      </w:r>
      <w:r w:rsidRPr="00C91FC3">
        <w:rPr>
          <w:noProof/>
          <w:szCs w:val="22"/>
          <w:lang w:val="sv-SE"/>
        </w:rPr>
        <w:tab/>
        <w:t>Domningar i händer och fötter.</w:t>
      </w:r>
    </w:p>
    <w:p w14:paraId="29174B3B" w14:textId="77777777" w:rsidR="00851CF7" w:rsidRPr="00C91FC3" w:rsidRDefault="00851CF7" w:rsidP="00851CF7">
      <w:pPr>
        <w:ind w:right="-29"/>
        <w:rPr>
          <w:noProof/>
          <w:szCs w:val="22"/>
          <w:lang w:val="sv-SE"/>
        </w:rPr>
      </w:pPr>
      <w:r w:rsidRPr="00C91FC3">
        <w:rPr>
          <w:noProof/>
          <w:szCs w:val="22"/>
          <w:lang w:val="sv-SE"/>
        </w:rPr>
        <w:t>-</w:t>
      </w:r>
      <w:r w:rsidRPr="00C91FC3">
        <w:rPr>
          <w:noProof/>
          <w:szCs w:val="22"/>
          <w:lang w:val="sv-SE"/>
        </w:rPr>
        <w:tab/>
        <w:t>Sår i munnen.</w:t>
      </w:r>
    </w:p>
    <w:p w14:paraId="7DADD140" w14:textId="77777777" w:rsidR="00851CF7" w:rsidRPr="00C91FC3" w:rsidRDefault="00851CF7" w:rsidP="00851CF7">
      <w:pPr>
        <w:ind w:right="-29"/>
        <w:rPr>
          <w:noProof/>
          <w:szCs w:val="22"/>
          <w:lang w:val="sv-SE"/>
        </w:rPr>
      </w:pPr>
      <w:r w:rsidRPr="00C91FC3">
        <w:rPr>
          <w:noProof/>
          <w:szCs w:val="22"/>
          <w:lang w:val="sv-SE"/>
        </w:rPr>
        <w:t>-</w:t>
      </w:r>
      <w:r w:rsidRPr="00C91FC3">
        <w:rPr>
          <w:noProof/>
          <w:szCs w:val="22"/>
          <w:lang w:val="sv-SE"/>
        </w:rPr>
        <w:tab/>
        <w:t>Ledsmärta med svullnad.</w:t>
      </w:r>
    </w:p>
    <w:p w14:paraId="104174A5" w14:textId="77777777" w:rsidR="00851CF7" w:rsidRPr="00C91FC3" w:rsidRDefault="00851CF7" w:rsidP="00851CF7">
      <w:pPr>
        <w:ind w:right="-29"/>
        <w:rPr>
          <w:noProof/>
          <w:szCs w:val="22"/>
          <w:lang w:val="sv-SE"/>
        </w:rPr>
      </w:pPr>
      <w:r w:rsidRPr="00C91FC3">
        <w:rPr>
          <w:noProof/>
          <w:szCs w:val="22"/>
          <w:lang w:val="sv-SE"/>
        </w:rPr>
        <w:t>-</w:t>
      </w:r>
      <w:r w:rsidRPr="00C91FC3">
        <w:rPr>
          <w:noProof/>
          <w:szCs w:val="22"/>
          <w:lang w:val="sv-SE"/>
        </w:rPr>
        <w:tab/>
        <w:t>Muntorrhet, torr hud eller torra ögon.</w:t>
      </w:r>
    </w:p>
    <w:p w14:paraId="3A24A31A" w14:textId="77777777" w:rsidR="00851CF7" w:rsidRPr="00C91FC3" w:rsidRDefault="00851CF7" w:rsidP="00851CF7">
      <w:pPr>
        <w:ind w:right="-29"/>
        <w:rPr>
          <w:noProof/>
          <w:szCs w:val="22"/>
          <w:lang w:val="sv-SE"/>
        </w:rPr>
      </w:pPr>
      <w:r w:rsidRPr="00C91FC3">
        <w:rPr>
          <w:noProof/>
          <w:szCs w:val="22"/>
          <w:lang w:val="sv-SE"/>
        </w:rPr>
        <w:t>-</w:t>
      </w:r>
      <w:r w:rsidRPr="00C91FC3">
        <w:rPr>
          <w:noProof/>
          <w:szCs w:val="22"/>
          <w:lang w:val="sv-SE"/>
        </w:rPr>
        <w:tab/>
        <w:t>Minskad eller ökad känslighet i huden.</w:t>
      </w:r>
    </w:p>
    <w:p w14:paraId="2A91E906" w14:textId="77777777" w:rsidR="00851CF7" w:rsidRPr="00C91FC3" w:rsidRDefault="00851CF7" w:rsidP="00851CF7">
      <w:pPr>
        <w:ind w:right="-29"/>
        <w:rPr>
          <w:noProof/>
          <w:szCs w:val="22"/>
          <w:lang w:val="sv-SE"/>
        </w:rPr>
      </w:pPr>
      <w:r w:rsidRPr="00C91FC3">
        <w:rPr>
          <w:noProof/>
          <w:szCs w:val="22"/>
          <w:lang w:val="sv-SE"/>
        </w:rPr>
        <w:t>-</w:t>
      </w:r>
      <w:r w:rsidRPr="00C91FC3">
        <w:rPr>
          <w:noProof/>
          <w:szCs w:val="22"/>
          <w:lang w:val="sv-SE"/>
        </w:rPr>
        <w:tab/>
        <w:t>Heta blodvallningar, frossa eller nattsvettning.</w:t>
      </w:r>
    </w:p>
    <w:p w14:paraId="3AA55715" w14:textId="77777777" w:rsidR="00851CF7" w:rsidRPr="00C91FC3" w:rsidRDefault="00851CF7" w:rsidP="00851CF7">
      <w:pPr>
        <w:ind w:right="-29"/>
        <w:rPr>
          <w:noProof/>
          <w:szCs w:val="22"/>
          <w:lang w:val="sv-SE"/>
        </w:rPr>
      </w:pPr>
      <w:r w:rsidRPr="00C91FC3">
        <w:rPr>
          <w:b/>
          <w:bCs/>
          <w:noProof/>
          <w:szCs w:val="22"/>
          <w:lang w:val="sv-SE"/>
        </w:rPr>
        <w:t xml:space="preserve">Meddela din läkare </w:t>
      </w:r>
      <w:r w:rsidRPr="00C91FC3">
        <w:rPr>
          <w:noProof/>
          <w:szCs w:val="22"/>
          <w:lang w:val="sv-SE"/>
        </w:rPr>
        <w:t>om något av detta påverkar dig allvarligt.</w:t>
      </w:r>
    </w:p>
    <w:p w14:paraId="740A9A8A" w14:textId="77777777" w:rsidR="00851CF7" w:rsidRPr="00C91FC3" w:rsidRDefault="00851CF7" w:rsidP="00851CF7">
      <w:pPr>
        <w:ind w:right="-29"/>
        <w:rPr>
          <w:noProof/>
          <w:szCs w:val="22"/>
          <w:lang w:val="sv-SE"/>
        </w:rPr>
      </w:pPr>
    </w:p>
    <w:p w14:paraId="55D79F23" w14:textId="77777777" w:rsidR="00851CF7" w:rsidRPr="00C91FC3" w:rsidRDefault="00851CF7" w:rsidP="0010526E">
      <w:pPr>
        <w:keepNext/>
        <w:ind w:right="-28"/>
        <w:rPr>
          <w:b/>
          <w:bCs/>
          <w:noProof/>
          <w:szCs w:val="22"/>
          <w:lang w:val="sv-SE"/>
        </w:rPr>
      </w:pPr>
      <w:r w:rsidRPr="00C91FC3">
        <w:rPr>
          <w:b/>
          <w:bCs/>
          <w:noProof/>
          <w:szCs w:val="22"/>
          <w:lang w:val="sv-SE"/>
        </w:rPr>
        <w:t xml:space="preserve">Ingen känd frekvens </w:t>
      </w:r>
      <w:r w:rsidRPr="00C91FC3">
        <w:rPr>
          <w:bCs/>
          <w:noProof/>
          <w:szCs w:val="22"/>
          <w:lang w:val="sv-SE"/>
        </w:rPr>
        <w:t>(</w:t>
      </w:r>
      <w:r w:rsidRPr="00C91FC3">
        <w:rPr>
          <w:noProof/>
          <w:szCs w:val="22"/>
          <w:lang w:val="sv-SE"/>
        </w:rPr>
        <w:t>frekvensen kan inte beräknas från tillgängliga data)</w:t>
      </w:r>
      <w:r w:rsidRPr="00C91FC3">
        <w:rPr>
          <w:b/>
          <w:bCs/>
          <w:noProof/>
          <w:szCs w:val="22"/>
          <w:lang w:val="sv-SE"/>
        </w:rPr>
        <w:t>:</w:t>
      </w:r>
    </w:p>
    <w:p w14:paraId="4C00D70F" w14:textId="77777777" w:rsidR="00851CF7" w:rsidRPr="00C91FC3" w:rsidRDefault="00851CF7" w:rsidP="00851CF7">
      <w:pPr>
        <w:ind w:right="-29"/>
        <w:rPr>
          <w:noProof/>
          <w:szCs w:val="22"/>
          <w:lang w:val="sv-SE"/>
        </w:rPr>
      </w:pPr>
      <w:r w:rsidRPr="00C91FC3">
        <w:rPr>
          <w:noProof/>
          <w:szCs w:val="22"/>
          <w:lang w:val="sv-SE"/>
        </w:rPr>
        <w:t>-</w:t>
      </w:r>
      <w:r w:rsidRPr="00C91FC3">
        <w:rPr>
          <w:noProof/>
          <w:szCs w:val="22"/>
          <w:lang w:val="sv-SE"/>
        </w:rPr>
        <w:tab/>
        <w:t>Rodnad och/eller svullnad i handflatorna och på fotsulorna som kan vara åtföljt av en stickande</w:t>
      </w:r>
    </w:p>
    <w:p w14:paraId="57473004" w14:textId="77777777" w:rsidR="00851CF7" w:rsidRPr="00C91FC3" w:rsidRDefault="00851CF7" w:rsidP="00851CF7">
      <w:pPr>
        <w:ind w:right="-29"/>
        <w:rPr>
          <w:noProof/>
          <w:szCs w:val="22"/>
          <w:lang w:val="sv-SE"/>
        </w:rPr>
      </w:pPr>
      <w:r w:rsidRPr="00C91FC3">
        <w:rPr>
          <w:noProof/>
          <w:szCs w:val="22"/>
          <w:lang w:val="sv-SE"/>
        </w:rPr>
        <w:tab/>
        <w:t>känsla eller brännande smärta.</w:t>
      </w:r>
    </w:p>
    <w:p w14:paraId="6109F3ED" w14:textId="77777777" w:rsidR="007D2E46" w:rsidRPr="00C91FC3" w:rsidRDefault="007D2E46" w:rsidP="00851CF7">
      <w:pPr>
        <w:ind w:right="-29"/>
        <w:rPr>
          <w:noProof/>
          <w:szCs w:val="22"/>
          <w:lang w:val="sv-SE"/>
        </w:rPr>
      </w:pPr>
      <w:r w:rsidRPr="00C91FC3">
        <w:rPr>
          <w:noProof/>
          <w:szCs w:val="22"/>
          <w:lang w:val="sv-SE"/>
        </w:rPr>
        <w:t>-</w:t>
      </w:r>
      <w:r w:rsidRPr="00C91FC3">
        <w:rPr>
          <w:noProof/>
          <w:szCs w:val="22"/>
          <w:lang w:val="sv-SE"/>
        </w:rPr>
        <w:tab/>
      </w:r>
      <w:r w:rsidRPr="00C91FC3">
        <w:rPr>
          <w:color w:val="000000"/>
          <w:szCs w:val="22"/>
          <w:lang w:val="sv-SE"/>
        </w:rPr>
        <w:t>Smärtsamma förändringar i huden med eller utan blåsor.</w:t>
      </w:r>
    </w:p>
    <w:p w14:paraId="55DFA935" w14:textId="77777777" w:rsidR="00851CF7" w:rsidRPr="00C91FC3" w:rsidRDefault="00851CF7" w:rsidP="00851CF7">
      <w:pPr>
        <w:ind w:right="-29"/>
        <w:rPr>
          <w:noProof/>
          <w:szCs w:val="22"/>
          <w:lang w:val="sv-SE"/>
        </w:rPr>
      </w:pPr>
      <w:r w:rsidRPr="00C91FC3">
        <w:rPr>
          <w:noProof/>
          <w:szCs w:val="22"/>
          <w:lang w:val="sv-SE"/>
        </w:rPr>
        <w:t>-</w:t>
      </w:r>
      <w:r w:rsidRPr="00C91FC3">
        <w:rPr>
          <w:noProof/>
          <w:szCs w:val="22"/>
          <w:lang w:val="sv-SE"/>
        </w:rPr>
        <w:tab/>
        <w:t>Långsam tillväxt hos barn och ungdomar.</w:t>
      </w:r>
    </w:p>
    <w:p w14:paraId="006B357E" w14:textId="77777777" w:rsidR="00851CF7" w:rsidRPr="00C91FC3" w:rsidRDefault="00851CF7" w:rsidP="00851CF7">
      <w:pPr>
        <w:ind w:right="-29"/>
        <w:rPr>
          <w:noProof/>
          <w:szCs w:val="22"/>
          <w:lang w:val="sv-SE"/>
        </w:rPr>
      </w:pPr>
      <w:r w:rsidRPr="00C91FC3">
        <w:rPr>
          <w:b/>
          <w:bCs/>
          <w:noProof/>
          <w:szCs w:val="22"/>
          <w:lang w:val="sv-SE"/>
        </w:rPr>
        <w:t xml:space="preserve">Meddela din läkare </w:t>
      </w:r>
      <w:r w:rsidRPr="00C91FC3">
        <w:rPr>
          <w:noProof/>
          <w:szCs w:val="22"/>
          <w:lang w:val="sv-SE"/>
        </w:rPr>
        <w:t>om något av detta påverkar dig allvarligt.</w:t>
      </w:r>
    </w:p>
    <w:p w14:paraId="2BEFD115" w14:textId="77777777" w:rsidR="00851CF7" w:rsidRPr="00C91FC3" w:rsidRDefault="00851CF7" w:rsidP="00851CF7">
      <w:pPr>
        <w:ind w:right="-29"/>
        <w:rPr>
          <w:noProof/>
          <w:szCs w:val="22"/>
          <w:lang w:val="sv-SE"/>
        </w:rPr>
      </w:pPr>
    </w:p>
    <w:p w14:paraId="2A34CFD9" w14:textId="77777777" w:rsidR="00DD10A8" w:rsidRPr="00C91FC3" w:rsidRDefault="00DD10A8" w:rsidP="00DD10A8">
      <w:pPr>
        <w:ind w:right="-2"/>
        <w:rPr>
          <w:noProof/>
          <w:szCs w:val="22"/>
          <w:lang w:val="sv-SE"/>
        </w:rPr>
      </w:pPr>
      <w:r w:rsidRPr="00C91FC3">
        <w:rPr>
          <w:noProof/>
          <w:szCs w:val="22"/>
          <w:lang w:val="sv-SE"/>
        </w:rPr>
        <w:t>Om du får biverkningar, tala med läkare, apotekspersonal eller sjuksköterska.</w:t>
      </w:r>
      <w:r w:rsidRPr="00C91FC3">
        <w:rPr>
          <w:color w:val="FF0000"/>
          <w:szCs w:val="22"/>
          <w:lang w:val="sv-SE"/>
        </w:rPr>
        <w:t xml:space="preserve"> </w:t>
      </w:r>
      <w:r w:rsidRPr="00C91FC3">
        <w:rPr>
          <w:noProof/>
          <w:szCs w:val="22"/>
          <w:lang w:val="sv-SE"/>
        </w:rPr>
        <w:t>Detta gäller även</w:t>
      </w:r>
      <w:r w:rsidRPr="00C91FC3">
        <w:rPr>
          <w:lang w:val="sv-SE"/>
        </w:rPr>
        <w:t xml:space="preserve"> </w:t>
      </w:r>
      <w:r w:rsidRPr="00C91FC3">
        <w:rPr>
          <w:noProof/>
          <w:szCs w:val="22"/>
          <w:lang w:val="sv-SE"/>
        </w:rPr>
        <w:t xml:space="preserve">biverkningar som inte nämns i denna information. Du kan också rapportera biverkningar direkt via </w:t>
      </w:r>
      <w:r w:rsidRPr="00C91FC3">
        <w:rPr>
          <w:noProof/>
          <w:szCs w:val="22"/>
          <w:highlight w:val="lightGray"/>
          <w:lang w:val="sv-SE"/>
        </w:rPr>
        <w:t xml:space="preserve">det nationella rapporteringssystemet listat i </w:t>
      </w:r>
      <w:hyperlink r:id="rId22" w:history="1">
        <w:r w:rsidRPr="00C91FC3">
          <w:rPr>
            <w:rStyle w:val="Hyperlink"/>
            <w:highlight w:val="lightGray"/>
            <w:lang w:val="sv-SE"/>
          </w:rPr>
          <w:t>bilaga V</w:t>
        </w:r>
      </w:hyperlink>
      <w:r w:rsidRPr="00C91FC3">
        <w:rPr>
          <w:noProof/>
          <w:color w:val="92D050"/>
          <w:szCs w:val="22"/>
          <w:lang w:val="sv-SE"/>
        </w:rPr>
        <w:t>.</w:t>
      </w:r>
      <w:r w:rsidRPr="00C91FC3">
        <w:rPr>
          <w:noProof/>
          <w:szCs w:val="22"/>
          <w:lang w:val="sv-SE"/>
        </w:rPr>
        <w:t xml:space="preserve"> Genom att rapportera biverkningar kan du bidra till att öka informationen om läkemedels säkerhet.</w:t>
      </w:r>
    </w:p>
    <w:p w14:paraId="4716862B" w14:textId="77777777" w:rsidR="00851CF7" w:rsidRPr="00C91FC3" w:rsidRDefault="00851CF7" w:rsidP="00851CF7">
      <w:pPr>
        <w:ind w:right="-2"/>
        <w:rPr>
          <w:noProof/>
          <w:szCs w:val="22"/>
          <w:lang w:val="sv-SE"/>
        </w:rPr>
      </w:pPr>
    </w:p>
    <w:p w14:paraId="46260902" w14:textId="77777777" w:rsidR="00851CF7" w:rsidRPr="00C91FC3" w:rsidRDefault="00851CF7" w:rsidP="00851CF7">
      <w:pPr>
        <w:ind w:right="-2"/>
        <w:rPr>
          <w:noProof/>
          <w:szCs w:val="22"/>
          <w:lang w:val="sv-SE"/>
        </w:rPr>
      </w:pPr>
    </w:p>
    <w:p w14:paraId="3C346ABE" w14:textId="77777777" w:rsidR="00851CF7" w:rsidRPr="00C91FC3" w:rsidRDefault="00851CF7" w:rsidP="00851CF7">
      <w:pPr>
        <w:ind w:left="567" w:right="-2" w:hanging="567"/>
        <w:rPr>
          <w:noProof/>
          <w:szCs w:val="22"/>
          <w:lang w:val="sv-SE"/>
        </w:rPr>
      </w:pPr>
      <w:r w:rsidRPr="00C91FC3">
        <w:rPr>
          <w:b/>
          <w:noProof/>
          <w:szCs w:val="22"/>
          <w:lang w:val="sv-SE"/>
        </w:rPr>
        <w:t>5.</w:t>
      </w:r>
      <w:r w:rsidRPr="00C91FC3">
        <w:rPr>
          <w:b/>
          <w:noProof/>
          <w:szCs w:val="22"/>
          <w:lang w:val="sv-SE"/>
        </w:rPr>
        <w:tab/>
        <w:t>Hur Imatinib Actavis ska förvaras</w:t>
      </w:r>
    </w:p>
    <w:p w14:paraId="41EFCCC5" w14:textId="77777777" w:rsidR="00851CF7" w:rsidRPr="00C91FC3" w:rsidRDefault="00851CF7" w:rsidP="00851CF7">
      <w:pPr>
        <w:rPr>
          <w:noProof/>
          <w:szCs w:val="22"/>
          <w:lang w:val="sv-SE"/>
        </w:rPr>
      </w:pPr>
    </w:p>
    <w:p w14:paraId="278F81ED" w14:textId="77777777" w:rsidR="00851CF7" w:rsidRPr="00C91FC3" w:rsidRDefault="00851CF7" w:rsidP="00851CF7">
      <w:pPr>
        <w:ind w:right="-29"/>
        <w:rPr>
          <w:noProof/>
          <w:szCs w:val="22"/>
          <w:lang w:val="sv-SE"/>
        </w:rPr>
      </w:pPr>
      <w:r w:rsidRPr="00C91FC3">
        <w:rPr>
          <w:noProof/>
          <w:szCs w:val="22"/>
          <w:lang w:val="sv-SE"/>
        </w:rPr>
        <w:t>Förvaras detta läkemedel utom syn- och räckhåll för barn.</w:t>
      </w:r>
    </w:p>
    <w:p w14:paraId="47782B34" w14:textId="77777777" w:rsidR="00851CF7" w:rsidRPr="00C91FC3" w:rsidRDefault="00851CF7" w:rsidP="00851CF7">
      <w:pPr>
        <w:numPr>
          <w:ilvl w:val="12"/>
          <w:numId w:val="0"/>
        </w:numPr>
        <w:ind w:right="-2"/>
        <w:rPr>
          <w:noProof/>
          <w:szCs w:val="22"/>
          <w:lang w:val="sv-SE"/>
        </w:rPr>
      </w:pPr>
      <w:r w:rsidRPr="00C91FC3">
        <w:rPr>
          <w:noProof/>
          <w:szCs w:val="22"/>
          <w:lang w:val="sv-SE"/>
        </w:rPr>
        <w:t>Används före utgångsdatum som anges på kartongen</w:t>
      </w:r>
      <w:r w:rsidR="007D2E46" w:rsidRPr="00C91FC3">
        <w:rPr>
          <w:noProof/>
          <w:szCs w:val="22"/>
          <w:lang w:val="sv-SE"/>
        </w:rPr>
        <w:t xml:space="preserve"> och blistret</w:t>
      </w:r>
      <w:r w:rsidRPr="00C91FC3">
        <w:rPr>
          <w:noProof/>
          <w:szCs w:val="22"/>
          <w:lang w:val="sv-SE"/>
        </w:rPr>
        <w:t xml:space="preserve"> efter</w:t>
      </w:r>
      <w:r w:rsidR="00065C7C" w:rsidRPr="00C91FC3">
        <w:rPr>
          <w:noProof/>
          <w:szCs w:val="22"/>
          <w:lang w:val="sv-SE"/>
        </w:rPr>
        <w:t xml:space="preserve"> </w:t>
      </w:r>
      <w:r w:rsidR="00025D75" w:rsidRPr="00C91FC3">
        <w:rPr>
          <w:noProof/>
          <w:szCs w:val="22"/>
          <w:lang w:val="sv-SE"/>
        </w:rPr>
        <w:t>EXP.</w:t>
      </w:r>
      <w:r w:rsidRPr="00C91FC3">
        <w:rPr>
          <w:noProof/>
          <w:szCs w:val="22"/>
          <w:lang w:val="sv-SE"/>
        </w:rPr>
        <w:t xml:space="preserve"> Utgångsdatumet är den sista dagen i angiven månad.</w:t>
      </w:r>
    </w:p>
    <w:p w14:paraId="681E3604" w14:textId="77777777" w:rsidR="00851CF7" w:rsidRPr="00C91FC3" w:rsidRDefault="00851CF7" w:rsidP="00851CF7">
      <w:pPr>
        <w:ind w:right="-29"/>
        <w:rPr>
          <w:noProof/>
          <w:szCs w:val="22"/>
          <w:lang w:val="sv-SE"/>
        </w:rPr>
      </w:pPr>
      <w:r w:rsidRPr="00C91FC3">
        <w:rPr>
          <w:noProof/>
          <w:szCs w:val="22"/>
          <w:lang w:val="sv-SE"/>
        </w:rPr>
        <w:t>Förvaras vid högst 30 °C. Förvaras i originalförpackningen. Fuktkänsligt.</w:t>
      </w:r>
    </w:p>
    <w:p w14:paraId="6A0B2645" w14:textId="77777777" w:rsidR="00851CF7" w:rsidRPr="00C91FC3" w:rsidRDefault="00851CF7" w:rsidP="00851CF7">
      <w:pPr>
        <w:ind w:right="-29"/>
        <w:rPr>
          <w:noProof/>
          <w:szCs w:val="22"/>
          <w:lang w:val="sv-SE"/>
        </w:rPr>
      </w:pPr>
      <w:r w:rsidRPr="00C91FC3">
        <w:rPr>
          <w:noProof/>
          <w:szCs w:val="22"/>
          <w:lang w:val="sv-SE"/>
        </w:rPr>
        <w:t>Användes inte om någon förpackning är skadad eller visar tecken på att ha öppnats eller</w:t>
      </w:r>
    </w:p>
    <w:p w14:paraId="48C817B5" w14:textId="77777777" w:rsidR="00851CF7" w:rsidRPr="00C91FC3" w:rsidRDefault="00851CF7" w:rsidP="00851CF7">
      <w:pPr>
        <w:ind w:right="-29"/>
        <w:rPr>
          <w:noProof/>
          <w:szCs w:val="22"/>
          <w:lang w:val="sv-SE"/>
        </w:rPr>
      </w:pPr>
      <w:r w:rsidRPr="00C91FC3">
        <w:rPr>
          <w:noProof/>
          <w:szCs w:val="22"/>
          <w:lang w:val="sv-SE"/>
        </w:rPr>
        <w:t>hanterats på annat otillbörligt sätt.</w:t>
      </w:r>
    </w:p>
    <w:p w14:paraId="3F425126" w14:textId="77777777" w:rsidR="00851CF7" w:rsidRPr="00C91FC3" w:rsidRDefault="00851CF7" w:rsidP="00851CF7">
      <w:pPr>
        <w:numPr>
          <w:ilvl w:val="12"/>
          <w:numId w:val="0"/>
        </w:numPr>
        <w:ind w:right="-2"/>
        <w:rPr>
          <w:noProof/>
          <w:szCs w:val="22"/>
          <w:lang w:val="sv-SE"/>
        </w:rPr>
      </w:pPr>
      <w:r w:rsidRPr="00C91FC3">
        <w:rPr>
          <w:noProof/>
          <w:szCs w:val="22"/>
          <w:lang w:val="sv-SE"/>
        </w:rPr>
        <w:t>Läkemedel ska inte kastas i avloppet eller bland hushållsavfall. Fråga apotekspersonalen hur man kastar läkemedel som inte längre används. Dessa åtgärder är till för att skydda miljön.</w:t>
      </w:r>
    </w:p>
    <w:p w14:paraId="6E2FE2D6" w14:textId="77777777" w:rsidR="00851CF7" w:rsidRPr="00C91FC3" w:rsidRDefault="00851CF7" w:rsidP="00851CF7">
      <w:pPr>
        <w:ind w:right="-2"/>
        <w:rPr>
          <w:noProof/>
          <w:szCs w:val="22"/>
          <w:lang w:val="sv-SE"/>
        </w:rPr>
      </w:pPr>
    </w:p>
    <w:p w14:paraId="3E1E293F" w14:textId="77777777" w:rsidR="00851CF7" w:rsidRPr="00C91FC3" w:rsidRDefault="00851CF7" w:rsidP="00851CF7">
      <w:pPr>
        <w:ind w:right="-2"/>
        <w:rPr>
          <w:noProof/>
          <w:szCs w:val="22"/>
          <w:lang w:val="sv-SE"/>
        </w:rPr>
      </w:pPr>
    </w:p>
    <w:p w14:paraId="26213952" w14:textId="77777777" w:rsidR="00851CF7" w:rsidRPr="00C91FC3" w:rsidRDefault="00851CF7" w:rsidP="00851CF7">
      <w:pPr>
        <w:ind w:left="567" w:right="-2" w:hanging="567"/>
        <w:rPr>
          <w:b/>
          <w:noProof/>
          <w:szCs w:val="22"/>
          <w:lang w:val="sv-SE"/>
        </w:rPr>
      </w:pPr>
      <w:r w:rsidRPr="00C91FC3">
        <w:rPr>
          <w:b/>
          <w:noProof/>
          <w:szCs w:val="22"/>
          <w:lang w:val="sv-SE"/>
        </w:rPr>
        <w:t>6.</w:t>
      </w:r>
      <w:r w:rsidRPr="00C91FC3">
        <w:rPr>
          <w:b/>
          <w:noProof/>
          <w:szCs w:val="22"/>
          <w:lang w:val="sv-SE"/>
        </w:rPr>
        <w:tab/>
        <w:t>Förpackningens innehåll och övriga upplysningar</w:t>
      </w:r>
    </w:p>
    <w:p w14:paraId="63A0B3B0" w14:textId="77777777" w:rsidR="00851CF7" w:rsidRPr="00C91FC3" w:rsidRDefault="00851CF7" w:rsidP="00851CF7">
      <w:pPr>
        <w:ind w:left="567" w:right="-2" w:hanging="567"/>
        <w:rPr>
          <w:b/>
          <w:noProof/>
          <w:szCs w:val="22"/>
          <w:lang w:val="sv-SE"/>
        </w:rPr>
      </w:pPr>
    </w:p>
    <w:p w14:paraId="271A49EB" w14:textId="77777777" w:rsidR="00851CF7" w:rsidRPr="00C91FC3" w:rsidRDefault="00851CF7" w:rsidP="00851CF7">
      <w:pPr>
        <w:numPr>
          <w:ilvl w:val="12"/>
          <w:numId w:val="0"/>
        </w:numPr>
        <w:rPr>
          <w:b/>
          <w:szCs w:val="22"/>
          <w:lang w:val="sv-SE"/>
        </w:rPr>
      </w:pPr>
      <w:r w:rsidRPr="00C91FC3">
        <w:rPr>
          <w:b/>
          <w:noProof/>
          <w:szCs w:val="22"/>
          <w:lang w:val="sv-SE"/>
        </w:rPr>
        <w:t>Innehållsdeklaration</w:t>
      </w:r>
    </w:p>
    <w:p w14:paraId="36929430" w14:textId="77777777" w:rsidR="00851CF7" w:rsidRPr="00C91FC3" w:rsidRDefault="00851CF7" w:rsidP="00851CF7">
      <w:pPr>
        <w:numPr>
          <w:ilvl w:val="0"/>
          <w:numId w:val="26"/>
        </w:numPr>
        <w:tabs>
          <w:tab w:val="clear" w:pos="567"/>
        </w:tabs>
        <w:spacing w:line="240" w:lineRule="auto"/>
        <w:ind w:left="567" w:right="-2" w:hanging="567"/>
        <w:rPr>
          <w:noProof/>
          <w:szCs w:val="22"/>
          <w:lang w:val="sv-SE"/>
        </w:rPr>
      </w:pPr>
      <w:r w:rsidRPr="00C91FC3">
        <w:rPr>
          <w:noProof/>
          <w:szCs w:val="22"/>
          <w:lang w:val="sv-SE"/>
        </w:rPr>
        <w:t>Den aktiva substansen är imatinibmesylat</w:t>
      </w:r>
      <w:r w:rsidR="00016B22" w:rsidRPr="00C91FC3">
        <w:rPr>
          <w:noProof/>
          <w:szCs w:val="22"/>
          <w:lang w:val="sv-SE"/>
        </w:rPr>
        <w:t>. Varje tablett innehåller 10</w:t>
      </w:r>
      <w:r w:rsidRPr="00C91FC3">
        <w:rPr>
          <w:noProof/>
          <w:szCs w:val="22"/>
          <w:lang w:val="sv-SE"/>
        </w:rPr>
        <w:t>0 mg imatinib (som mesylat).</w:t>
      </w:r>
    </w:p>
    <w:p w14:paraId="304BCAC8" w14:textId="77777777" w:rsidR="0061523C" w:rsidRPr="00C91FC3" w:rsidRDefault="00851CF7" w:rsidP="0033509B">
      <w:pPr>
        <w:numPr>
          <w:ilvl w:val="0"/>
          <w:numId w:val="26"/>
        </w:numPr>
        <w:tabs>
          <w:tab w:val="clear" w:pos="567"/>
        </w:tabs>
        <w:autoSpaceDE w:val="0"/>
        <w:autoSpaceDN w:val="0"/>
        <w:adjustRightInd w:val="0"/>
        <w:spacing w:line="240" w:lineRule="auto"/>
        <w:ind w:left="567" w:right="-2" w:hanging="567"/>
        <w:rPr>
          <w:noProof/>
          <w:szCs w:val="22"/>
          <w:lang w:val="sv-SE"/>
        </w:rPr>
      </w:pPr>
      <w:r w:rsidRPr="00C91FC3">
        <w:rPr>
          <w:noProof/>
          <w:szCs w:val="22"/>
          <w:lang w:val="sv-SE"/>
        </w:rPr>
        <w:t xml:space="preserve">Övriga innehållsämnen </w:t>
      </w:r>
      <w:r w:rsidR="00016B22" w:rsidRPr="00C91FC3">
        <w:rPr>
          <w:noProof/>
          <w:szCs w:val="22"/>
          <w:lang w:val="sv-SE"/>
        </w:rPr>
        <w:t>är:</w:t>
      </w:r>
      <w:r w:rsidRPr="00C91FC3">
        <w:rPr>
          <w:noProof/>
          <w:szCs w:val="22"/>
          <w:lang w:val="sv-SE"/>
        </w:rPr>
        <w:t xml:space="preserve"> mikrokristallin cellulosa, kopovidon, krospovidon, natriumstearylfumarat, kisel (hydrofob, kolloidal och kolloidal, vattenfri)</w:t>
      </w:r>
      <w:r w:rsidR="00016B22" w:rsidRPr="00C91FC3">
        <w:rPr>
          <w:noProof/>
          <w:szCs w:val="22"/>
          <w:lang w:val="sv-SE"/>
        </w:rPr>
        <w:t xml:space="preserve">, </w:t>
      </w:r>
      <w:r w:rsidR="00016B22" w:rsidRPr="00C91FC3">
        <w:rPr>
          <w:szCs w:val="22"/>
          <w:lang w:val="sv-SE"/>
        </w:rPr>
        <w:t>polyvinylalkohol delvis hydroliserad, talk, gul järnoxid (E172), titandioxid (E171), röd järnoxid (E172), lecitin (soja) (E322), xantangummi (E415)</w:t>
      </w:r>
      <w:r w:rsidRPr="00C91FC3">
        <w:rPr>
          <w:noProof/>
          <w:szCs w:val="22"/>
          <w:lang w:val="sv-SE"/>
        </w:rPr>
        <w:t xml:space="preserve">. </w:t>
      </w:r>
    </w:p>
    <w:p w14:paraId="66AF3039" w14:textId="77777777" w:rsidR="00016B22" w:rsidRPr="00C91FC3" w:rsidRDefault="00016B22" w:rsidP="0033509B">
      <w:pPr>
        <w:tabs>
          <w:tab w:val="clear" w:pos="567"/>
        </w:tabs>
        <w:autoSpaceDE w:val="0"/>
        <w:autoSpaceDN w:val="0"/>
        <w:adjustRightInd w:val="0"/>
        <w:spacing w:line="240" w:lineRule="auto"/>
        <w:ind w:left="567" w:right="-2"/>
        <w:rPr>
          <w:noProof/>
          <w:szCs w:val="22"/>
          <w:lang w:val="sv-SE"/>
        </w:rPr>
      </w:pPr>
    </w:p>
    <w:p w14:paraId="69D9E52E" w14:textId="77777777" w:rsidR="00851CF7" w:rsidRPr="00C91FC3" w:rsidRDefault="00851CF7" w:rsidP="00016B22">
      <w:pPr>
        <w:autoSpaceDE w:val="0"/>
        <w:autoSpaceDN w:val="0"/>
        <w:adjustRightInd w:val="0"/>
        <w:spacing w:line="240" w:lineRule="auto"/>
        <w:rPr>
          <w:b/>
          <w:szCs w:val="22"/>
          <w:lang w:val="sv-SE"/>
        </w:rPr>
      </w:pPr>
      <w:r w:rsidRPr="00C91FC3">
        <w:rPr>
          <w:b/>
          <w:szCs w:val="22"/>
          <w:lang w:val="sv-SE"/>
        </w:rPr>
        <w:t>Läkemedlets utseende och förpackningsstorlekar</w:t>
      </w:r>
    </w:p>
    <w:p w14:paraId="6739F3D2" w14:textId="77777777" w:rsidR="00016B22" w:rsidRPr="00C91FC3" w:rsidRDefault="00016B22" w:rsidP="00016B22">
      <w:pPr>
        <w:suppressAutoHyphens/>
        <w:rPr>
          <w:noProof/>
          <w:szCs w:val="22"/>
          <w:lang w:val="sv-SE"/>
        </w:rPr>
      </w:pPr>
      <w:r w:rsidRPr="00C91FC3">
        <w:rPr>
          <w:noProof/>
          <w:szCs w:val="22"/>
          <w:lang w:val="sv-SE"/>
        </w:rPr>
        <w:t>Rund, bikonvex mörkgul till brunaktig filmdragerad tablett, märkt med företagets logotyp på ena sidan och "36" med brytskåra på den andra sidan.</w:t>
      </w:r>
    </w:p>
    <w:p w14:paraId="354B9E86" w14:textId="77777777" w:rsidR="00A91D67" w:rsidRPr="00C91FC3" w:rsidRDefault="00A91D67" w:rsidP="00016B22">
      <w:pPr>
        <w:suppressAutoHyphens/>
        <w:rPr>
          <w:noProof/>
          <w:szCs w:val="22"/>
          <w:lang w:val="sv-SE"/>
        </w:rPr>
      </w:pPr>
    </w:p>
    <w:p w14:paraId="310D4F5A" w14:textId="77777777" w:rsidR="00851CF7" w:rsidRPr="00C91FC3" w:rsidRDefault="00A91D67" w:rsidP="00851CF7">
      <w:pPr>
        <w:tabs>
          <w:tab w:val="clear" w:pos="567"/>
        </w:tabs>
        <w:spacing w:line="240" w:lineRule="auto"/>
        <w:ind w:right="-2"/>
        <w:rPr>
          <w:i/>
          <w:noProof/>
          <w:szCs w:val="22"/>
          <w:lang w:val="sv-SE"/>
        </w:rPr>
      </w:pPr>
      <w:r w:rsidRPr="00C91FC3">
        <w:rPr>
          <w:i/>
          <w:noProof/>
          <w:szCs w:val="22"/>
          <w:lang w:val="sv-SE"/>
        </w:rPr>
        <w:t>Förpackningsstorlekar:</w:t>
      </w:r>
    </w:p>
    <w:p w14:paraId="66A9ECE9" w14:textId="77777777" w:rsidR="00AA06F1" w:rsidRPr="00C91FC3" w:rsidRDefault="00AA06F1" w:rsidP="00851CF7">
      <w:pPr>
        <w:ind w:left="567" w:right="-2" w:hanging="567"/>
        <w:rPr>
          <w:noProof/>
          <w:szCs w:val="22"/>
          <w:lang w:val="sv-SE"/>
        </w:rPr>
      </w:pPr>
      <w:r w:rsidRPr="00C91FC3">
        <w:rPr>
          <w:noProof/>
          <w:szCs w:val="22"/>
          <w:lang w:val="sv-SE"/>
        </w:rPr>
        <w:t xml:space="preserve">Tabletterna </w:t>
      </w:r>
      <w:r w:rsidR="00851CF7" w:rsidRPr="00C91FC3">
        <w:rPr>
          <w:noProof/>
          <w:szCs w:val="22"/>
          <w:lang w:val="sv-SE"/>
        </w:rPr>
        <w:t xml:space="preserve">tillhandahålls i </w:t>
      </w:r>
      <w:r w:rsidRPr="00C91FC3">
        <w:rPr>
          <w:noProof/>
          <w:szCs w:val="22"/>
          <w:lang w:val="sv-SE"/>
        </w:rPr>
        <w:t>aluminiumblister-</w:t>
      </w:r>
      <w:r w:rsidR="00851CF7" w:rsidRPr="00C91FC3">
        <w:rPr>
          <w:noProof/>
          <w:szCs w:val="22"/>
          <w:lang w:val="sv-SE"/>
        </w:rPr>
        <w:t>förpackning</w:t>
      </w:r>
      <w:r w:rsidRPr="00C91FC3">
        <w:rPr>
          <w:noProof/>
          <w:szCs w:val="22"/>
          <w:lang w:val="sv-SE"/>
        </w:rPr>
        <w:t>ar med</w:t>
      </w:r>
      <w:r w:rsidR="00851CF7" w:rsidRPr="00C91FC3">
        <w:rPr>
          <w:noProof/>
          <w:szCs w:val="22"/>
          <w:lang w:val="sv-SE"/>
        </w:rPr>
        <w:t xml:space="preserve"> </w:t>
      </w:r>
      <w:r w:rsidR="009805E0" w:rsidRPr="00C91FC3">
        <w:rPr>
          <w:noProof/>
          <w:szCs w:val="22"/>
          <w:lang w:val="sv-SE"/>
        </w:rPr>
        <w:t xml:space="preserve">10, 20, </w:t>
      </w:r>
      <w:r w:rsidR="00851CF7" w:rsidRPr="00C91FC3">
        <w:rPr>
          <w:noProof/>
          <w:szCs w:val="22"/>
          <w:lang w:val="sv-SE"/>
        </w:rPr>
        <w:t>30</w:t>
      </w:r>
      <w:r w:rsidR="009805E0" w:rsidRPr="00C91FC3">
        <w:rPr>
          <w:noProof/>
          <w:szCs w:val="22"/>
          <w:lang w:val="sv-SE"/>
        </w:rPr>
        <w:t xml:space="preserve">, 60, </w:t>
      </w:r>
      <w:r w:rsidR="00851CF7" w:rsidRPr="00C91FC3">
        <w:rPr>
          <w:noProof/>
          <w:szCs w:val="22"/>
          <w:lang w:val="sv-SE"/>
        </w:rPr>
        <w:t xml:space="preserve"> 90</w:t>
      </w:r>
      <w:r w:rsidR="009805E0" w:rsidRPr="00C91FC3">
        <w:rPr>
          <w:noProof/>
          <w:szCs w:val="22"/>
          <w:lang w:val="sv-SE"/>
        </w:rPr>
        <w:t xml:space="preserve">, 120 eller 180 </w:t>
      </w:r>
    </w:p>
    <w:p w14:paraId="1FF28FD9" w14:textId="77777777" w:rsidR="00851CF7" w:rsidRPr="00C91FC3" w:rsidRDefault="009805E0" w:rsidP="00851CF7">
      <w:pPr>
        <w:ind w:left="567" w:right="-2" w:hanging="567"/>
        <w:rPr>
          <w:noProof/>
          <w:szCs w:val="22"/>
          <w:lang w:val="sv-SE"/>
        </w:rPr>
      </w:pPr>
      <w:r w:rsidRPr="00C91FC3">
        <w:rPr>
          <w:noProof/>
          <w:szCs w:val="22"/>
          <w:lang w:val="sv-SE"/>
        </w:rPr>
        <w:t>tabletter</w:t>
      </w:r>
      <w:r w:rsidR="00851CF7" w:rsidRPr="00C91FC3">
        <w:rPr>
          <w:noProof/>
          <w:szCs w:val="22"/>
          <w:lang w:val="sv-SE"/>
        </w:rPr>
        <w:t>.</w:t>
      </w:r>
    </w:p>
    <w:p w14:paraId="37852C35" w14:textId="77777777" w:rsidR="00851CF7" w:rsidRPr="00C91FC3" w:rsidRDefault="00851CF7" w:rsidP="00851CF7">
      <w:pPr>
        <w:ind w:left="567" w:right="-2" w:hanging="567"/>
        <w:rPr>
          <w:noProof/>
          <w:szCs w:val="22"/>
          <w:lang w:val="sv-SE"/>
        </w:rPr>
      </w:pPr>
    </w:p>
    <w:p w14:paraId="0AFDC5D3" w14:textId="77777777" w:rsidR="00851CF7" w:rsidRPr="00C91FC3" w:rsidRDefault="00851CF7" w:rsidP="00851CF7">
      <w:pPr>
        <w:suppressAutoHyphens/>
        <w:rPr>
          <w:noProof/>
          <w:szCs w:val="22"/>
          <w:lang w:val="sv-SE"/>
        </w:rPr>
      </w:pPr>
      <w:r w:rsidRPr="00C91FC3">
        <w:rPr>
          <w:noProof/>
          <w:szCs w:val="22"/>
          <w:lang w:val="sv-SE"/>
        </w:rPr>
        <w:t>Eventuellt kommer inte alla förpackningsstorlekar att marknadsföras.</w:t>
      </w:r>
    </w:p>
    <w:p w14:paraId="449AD797" w14:textId="77777777" w:rsidR="00851CF7" w:rsidRPr="00C91FC3" w:rsidRDefault="00851CF7" w:rsidP="00851CF7">
      <w:pPr>
        <w:ind w:left="567" w:right="-2" w:hanging="567"/>
        <w:rPr>
          <w:noProof/>
          <w:szCs w:val="22"/>
          <w:lang w:val="sv-SE"/>
        </w:rPr>
      </w:pPr>
    </w:p>
    <w:p w14:paraId="034D8E95" w14:textId="77777777" w:rsidR="00851CF7" w:rsidRPr="00C91FC3" w:rsidRDefault="00851CF7" w:rsidP="00851CF7">
      <w:pPr>
        <w:rPr>
          <w:b/>
          <w:noProof/>
          <w:szCs w:val="22"/>
          <w:lang w:val="sv-SE"/>
        </w:rPr>
      </w:pPr>
      <w:r w:rsidRPr="00C91FC3">
        <w:rPr>
          <w:b/>
          <w:noProof/>
          <w:szCs w:val="22"/>
          <w:lang w:val="sv-SE"/>
        </w:rPr>
        <w:t xml:space="preserve">Innehavare av godkännande för försäljning </w:t>
      </w:r>
    </w:p>
    <w:p w14:paraId="51638B9F" w14:textId="77777777" w:rsidR="00851CF7" w:rsidRPr="00C91FC3" w:rsidRDefault="00851CF7" w:rsidP="00851CF7">
      <w:pPr>
        <w:autoSpaceDE w:val="0"/>
        <w:autoSpaceDN w:val="0"/>
        <w:adjustRightInd w:val="0"/>
        <w:spacing w:line="240" w:lineRule="auto"/>
        <w:rPr>
          <w:szCs w:val="22"/>
          <w:lang w:val="sv-SE"/>
        </w:rPr>
      </w:pPr>
      <w:r w:rsidRPr="00C91FC3">
        <w:rPr>
          <w:szCs w:val="22"/>
          <w:lang w:val="sv-SE"/>
        </w:rPr>
        <w:t>Actavis Group PTC ehf.</w:t>
      </w:r>
    </w:p>
    <w:p w14:paraId="72F03405" w14:textId="77777777" w:rsidR="00851CF7" w:rsidRPr="00C91FC3" w:rsidRDefault="00851CF7" w:rsidP="00851CF7">
      <w:pPr>
        <w:autoSpaceDE w:val="0"/>
        <w:autoSpaceDN w:val="0"/>
        <w:adjustRightInd w:val="0"/>
        <w:spacing w:line="240" w:lineRule="auto"/>
        <w:rPr>
          <w:szCs w:val="22"/>
          <w:lang w:val="sv-SE"/>
        </w:rPr>
      </w:pPr>
      <w:r w:rsidRPr="00C91FC3">
        <w:rPr>
          <w:szCs w:val="22"/>
          <w:lang w:val="sv-SE"/>
        </w:rPr>
        <w:t>Reykjavíkurvegur 76-78,</w:t>
      </w:r>
    </w:p>
    <w:p w14:paraId="04088BD2" w14:textId="77777777" w:rsidR="00851CF7" w:rsidRPr="00C91FC3" w:rsidRDefault="00851CF7" w:rsidP="00851CF7">
      <w:pPr>
        <w:autoSpaceDE w:val="0"/>
        <w:autoSpaceDN w:val="0"/>
        <w:adjustRightInd w:val="0"/>
        <w:spacing w:line="240" w:lineRule="auto"/>
        <w:rPr>
          <w:szCs w:val="22"/>
          <w:lang w:val="sv-SE"/>
        </w:rPr>
      </w:pPr>
      <w:r w:rsidRPr="00C91FC3">
        <w:rPr>
          <w:szCs w:val="22"/>
          <w:lang w:val="sv-SE"/>
        </w:rPr>
        <w:t>Hafnarfjörður</w:t>
      </w:r>
    </w:p>
    <w:p w14:paraId="56E8AF42" w14:textId="77777777" w:rsidR="00851CF7" w:rsidRPr="00C91FC3" w:rsidRDefault="00851CF7" w:rsidP="00851CF7">
      <w:pPr>
        <w:autoSpaceDE w:val="0"/>
        <w:autoSpaceDN w:val="0"/>
        <w:adjustRightInd w:val="0"/>
        <w:spacing w:line="240" w:lineRule="auto"/>
        <w:rPr>
          <w:szCs w:val="22"/>
          <w:lang w:val="sv-SE"/>
        </w:rPr>
      </w:pPr>
      <w:r w:rsidRPr="00C91FC3">
        <w:rPr>
          <w:szCs w:val="22"/>
          <w:lang w:val="sv-SE"/>
        </w:rPr>
        <w:t>Island</w:t>
      </w:r>
    </w:p>
    <w:p w14:paraId="37986B1E" w14:textId="77777777" w:rsidR="00851CF7" w:rsidRPr="00C91FC3" w:rsidRDefault="00851CF7" w:rsidP="00851CF7">
      <w:pPr>
        <w:suppressAutoHyphens/>
        <w:ind w:left="1" w:hanging="1"/>
        <w:rPr>
          <w:b/>
          <w:noProof/>
          <w:szCs w:val="22"/>
          <w:lang w:val="sv-SE"/>
        </w:rPr>
      </w:pPr>
    </w:p>
    <w:p w14:paraId="6D522634" w14:textId="77777777" w:rsidR="00851CF7" w:rsidRPr="00C91FC3" w:rsidRDefault="00851CF7" w:rsidP="0010526E">
      <w:pPr>
        <w:keepNext/>
        <w:suppressAutoHyphens/>
        <w:ind w:left="1" w:hanging="1"/>
        <w:rPr>
          <w:b/>
          <w:noProof/>
          <w:szCs w:val="22"/>
          <w:lang w:val="sv-SE"/>
        </w:rPr>
      </w:pPr>
      <w:r w:rsidRPr="00C91FC3">
        <w:rPr>
          <w:b/>
          <w:noProof/>
          <w:szCs w:val="22"/>
          <w:lang w:val="sv-SE"/>
        </w:rPr>
        <w:t>Tillverkare</w:t>
      </w:r>
    </w:p>
    <w:p w14:paraId="03907D99" w14:textId="77777777" w:rsidR="00851CF7" w:rsidRPr="00C91FC3" w:rsidRDefault="00851CF7" w:rsidP="0010526E">
      <w:pPr>
        <w:pStyle w:val="KeinLeerraum"/>
        <w:keepNext/>
        <w:rPr>
          <w:rFonts w:ascii="Times New Roman" w:hAnsi="Times New Roman"/>
          <w:lang w:val="sv-SE"/>
        </w:rPr>
      </w:pPr>
      <w:r w:rsidRPr="00C91FC3">
        <w:rPr>
          <w:rFonts w:ascii="Times New Roman" w:hAnsi="Times New Roman"/>
          <w:lang w:val="sv-SE"/>
        </w:rPr>
        <w:t>S.C. Sindan</w:t>
      </w:r>
      <w:r w:rsidRPr="00C91FC3">
        <w:rPr>
          <w:rFonts w:ascii="Times New Roman" w:hAnsi="Times New Roman"/>
          <w:lang w:val="sv-SE"/>
        </w:rPr>
        <w:noBreakHyphen/>
        <w:t>Pharma S.R.L.</w:t>
      </w:r>
    </w:p>
    <w:p w14:paraId="592F0EDA" w14:textId="77777777" w:rsidR="00851CF7" w:rsidRPr="00C91FC3" w:rsidRDefault="00851CF7" w:rsidP="0010526E">
      <w:pPr>
        <w:pStyle w:val="KeinLeerraum"/>
        <w:keepNext/>
        <w:rPr>
          <w:rFonts w:ascii="Times New Roman" w:hAnsi="Times New Roman"/>
          <w:lang w:val="sv-SE"/>
        </w:rPr>
      </w:pPr>
      <w:r w:rsidRPr="00C91FC3">
        <w:rPr>
          <w:rFonts w:ascii="Times New Roman" w:hAnsi="Times New Roman"/>
          <w:lang w:val="sv-SE"/>
        </w:rPr>
        <w:t>11 Ion Mihalache Blvd</w:t>
      </w:r>
    </w:p>
    <w:p w14:paraId="7D59AAD7" w14:textId="77777777" w:rsidR="00851CF7" w:rsidRPr="00C91FC3" w:rsidRDefault="00851CF7" w:rsidP="00851CF7">
      <w:pPr>
        <w:pStyle w:val="KeinLeerraum"/>
        <w:rPr>
          <w:rFonts w:ascii="Times New Roman" w:hAnsi="Times New Roman"/>
          <w:lang w:val="sv-SE"/>
        </w:rPr>
      </w:pPr>
      <w:r w:rsidRPr="00C91FC3">
        <w:rPr>
          <w:rFonts w:ascii="Times New Roman" w:hAnsi="Times New Roman"/>
          <w:lang w:val="sv-SE"/>
        </w:rPr>
        <w:t>Bukarest</w:t>
      </w:r>
    </w:p>
    <w:p w14:paraId="73FBFEA7" w14:textId="77777777" w:rsidR="00851CF7" w:rsidRPr="00C91FC3" w:rsidRDefault="00851CF7" w:rsidP="00851CF7">
      <w:pPr>
        <w:pStyle w:val="KeinLeerraum"/>
        <w:rPr>
          <w:rFonts w:ascii="Times New Roman" w:hAnsi="Times New Roman"/>
          <w:lang w:val="sv-SE"/>
        </w:rPr>
      </w:pPr>
      <w:r w:rsidRPr="00C91FC3">
        <w:rPr>
          <w:rFonts w:ascii="Times New Roman" w:hAnsi="Times New Roman"/>
          <w:lang w:val="sv-SE"/>
        </w:rPr>
        <w:t>Rumänien</w:t>
      </w:r>
    </w:p>
    <w:p w14:paraId="256532F2" w14:textId="77777777" w:rsidR="00851CF7" w:rsidRPr="00C91FC3" w:rsidRDefault="00851CF7" w:rsidP="00851CF7">
      <w:pPr>
        <w:suppressAutoHyphens/>
        <w:ind w:left="1" w:hanging="1"/>
        <w:rPr>
          <w:noProof/>
          <w:szCs w:val="22"/>
          <w:lang w:val="sv-SE"/>
        </w:rPr>
      </w:pPr>
    </w:p>
    <w:p w14:paraId="36604582" w14:textId="77777777" w:rsidR="00851CF7" w:rsidRPr="00C91FC3" w:rsidRDefault="00851CF7" w:rsidP="00851CF7">
      <w:pPr>
        <w:suppressAutoHyphens/>
        <w:ind w:left="1" w:hanging="1"/>
        <w:rPr>
          <w:noProof/>
          <w:szCs w:val="22"/>
          <w:lang w:val="sv-SE"/>
        </w:rPr>
      </w:pPr>
      <w:r w:rsidRPr="00C91FC3">
        <w:rPr>
          <w:noProof/>
          <w:szCs w:val="22"/>
          <w:lang w:val="sv-SE"/>
        </w:rPr>
        <w:t>Kontakta ombudet för innehavaren av godkännandet för försäljning om du vill veta mer om detta läkemedel:</w:t>
      </w:r>
    </w:p>
    <w:p w14:paraId="26574CAB" w14:textId="77777777" w:rsidR="00C87A3D" w:rsidRPr="00C91FC3" w:rsidRDefault="00C87A3D" w:rsidP="00851CF7">
      <w:pPr>
        <w:suppressAutoHyphens/>
        <w:rPr>
          <w:b/>
          <w:noProof/>
          <w:szCs w:val="22"/>
          <w:lang w:val="sv-SE"/>
        </w:rPr>
      </w:pPr>
    </w:p>
    <w:tbl>
      <w:tblPr>
        <w:tblW w:w="9356" w:type="dxa"/>
        <w:tblInd w:w="-34" w:type="dxa"/>
        <w:tblLayout w:type="fixed"/>
        <w:tblLook w:val="0000" w:firstRow="0" w:lastRow="0" w:firstColumn="0" w:lastColumn="0" w:noHBand="0" w:noVBand="0"/>
      </w:tblPr>
      <w:tblGrid>
        <w:gridCol w:w="34"/>
        <w:gridCol w:w="4644"/>
        <w:gridCol w:w="4678"/>
      </w:tblGrid>
      <w:tr w:rsidR="004478CA" w:rsidRPr="00DC08DD" w14:paraId="4C5A2C48" w14:textId="77777777" w:rsidTr="008C0F67">
        <w:trPr>
          <w:gridBefore w:val="1"/>
          <w:wBefore w:w="34" w:type="dxa"/>
          <w:cantSplit/>
        </w:trPr>
        <w:tc>
          <w:tcPr>
            <w:tcW w:w="4644" w:type="dxa"/>
          </w:tcPr>
          <w:p w14:paraId="6B9094C2" w14:textId="77777777" w:rsidR="004478CA" w:rsidRPr="0067760F" w:rsidRDefault="004478CA" w:rsidP="008C0F67">
            <w:pPr>
              <w:pStyle w:val="KeinLeerraum"/>
              <w:rPr>
                <w:rFonts w:ascii="Times New Roman" w:hAnsi="Times New Roman"/>
                <w:lang w:val="fr-FR"/>
              </w:rPr>
            </w:pPr>
            <w:r w:rsidRPr="0067760F">
              <w:rPr>
                <w:rFonts w:ascii="Times New Roman" w:hAnsi="Times New Roman"/>
                <w:b/>
                <w:lang w:val="fr-FR"/>
              </w:rPr>
              <w:t>België/Belgique/Belgien</w:t>
            </w:r>
          </w:p>
          <w:p w14:paraId="24A7C107" w14:textId="77777777" w:rsidR="004478CA" w:rsidRPr="0067760F" w:rsidRDefault="004478CA" w:rsidP="008C0F67">
            <w:pPr>
              <w:pStyle w:val="KeinLeerraum"/>
              <w:rPr>
                <w:rFonts w:ascii="Times New Roman" w:hAnsi="Times New Roman"/>
                <w:lang w:val="fr-FR"/>
              </w:rPr>
            </w:pPr>
            <w:r w:rsidRPr="0067760F">
              <w:rPr>
                <w:rFonts w:ascii="Times New Roman" w:hAnsi="Times New Roman"/>
                <w:lang w:val="fr-FR"/>
              </w:rPr>
              <w:t>Actavis Group PTC ehf.</w:t>
            </w:r>
          </w:p>
          <w:p w14:paraId="52A4E842" w14:textId="77777777" w:rsidR="004478CA" w:rsidRDefault="004478CA" w:rsidP="008C0F67">
            <w:pPr>
              <w:pStyle w:val="KeinLeerraum"/>
              <w:rPr>
                <w:rFonts w:ascii="Times New Roman" w:hAnsi="Times New Roman"/>
                <w:lang w:val="en-GB"/>
              </w:rPr>
            </w:pPr>
            <w:r w:rsidRPr="00DC08DD">
              <w:rPr>
                <w:rFonts w:ascii="Times New Roman" w:hAnsi="Times New Roman"/>
                <w:lang w:val="en-GB"/>
              </w:rPr>
              <w:t>IJsland/Islande/Island</w:t>
            </w:r>
          </w:p>
          <w:p w14:paraId="1B6F0718" w14:textId="77777777" w:rsidR="004478CA" w:rsidRPr="00DC08DD" w:rsidRDefault="004478CA" w:rsidP="008C0F67">
            <w:pPr>
              <w:pStyle w:val="KeinLeerraum"/>
              <w:rPr>
                <w:rFonts w:ascii="Times New Roman" w:hAnsi="Times New Roman"/>
                <w:lang w:val="en-GB"/>
              </w:rPr>
            </w:pPr>
            <w:r w:rsidRPr="00B85F24">
              <w:rPr>
                <w:rFonts w:ascii="Times New Roman" w:hAnsi="Times New Roman"/>
                <w:lang w:val="en-GB"/>
              </w:rPr>
              <w:t>Tél/Tel: +354 5503300</w:t>
            </w:r>
          </w:p>
          <w:p w14:paraId="0D6FD267" w14:textId="77777777" w:rsidR="004478CA" w:rsidRPr="00DC08DD" w:rsidRDefault="004478CA" w:rsidP="008C0F67">
            <w:pPr>
              <w:pStyle w:val="KeinLeerraum"/>
              <w:rPr>
                <w:rFonts w:ascii="Times New Roman" w:hAnsi="Times New Roman"/>
                <w:lang w:val="en-GB"/>
              </w:rPr>
            </w:pPr>
          </w:p>
        </w:tc>
        <w:tc>
          <w:tcPr>
            <w:tcW w:w="4678" w:type="dxa"/>
          </w:tcPr>
          <w:p w14:paraId="15E7731E" w14:textId="77777777" w:rsidR="004478CA" w:rsidRPr="00DC08DD" w:rsidRDefault="004478CA" w:rsidP="008C0F67">
            <w:pPr>
              <w:pStyle w:val="KeinLeerraum"/>
              <w:rPr>
                <w:rFonts w:ascii="Times New Roman" w:hAnsi="Times New Roman"/>
                <w:lang w:val="en-GB"/>
              </w:rPr>
            </w:pPr>
            <w:r w:rsidRPr="00DC08DD">
              <w:rPr>
                <w:rFonts w:ascii="Times New Roman" w:hAnsi="Times New Roman"/>
                <w:b/>
                <w:lang w:val="en-GB"/>
              </w:rPr>
              <w:t>Lietuva</w:t>
            </w:r>
          </w:p>
          <w:p w14:paraId="6B37F420" w14:textId="29ED74B9" w:rsidR="004478CA" w:rsidRPr="00DC08DD" w:rsidRDefault="004478CA" w:rsidP="008C0F67">
            <w:pPr>
              <w:spacing w:line="240" w:lineRule="auto"/>
              <w:ind w:right="567"/>
              <w:rPr>
                <w:noProof/>
              </w:rPr>
            </w:pPr>
            <w:r w:rsidRPr="00DC08DD">
              <w:rPr>
                <w:noProof/>
              </w:rPr>
              <w:t xml:space="preserve">UAB </w:t>
            </w:r>
            <w:r>
              <w:rPr>
                <w:noProof/>
              </w:rPr>
              <w:t>Teva Baltics</w:t>
            </w:r>
          </w:p>
          <w:p w14:paraId="5C9D7299"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14:paraId="1F4244E8" w14:textId="77777777" w:rsidR="004478CA" w:rsidRPr="00DC08DD" w:rsidRDefault="004478CA" w:rsidP="008C0F67">
            <w:pPr>
              <w:pStyle w:val="KeinLeerraum"/>
              <w:rPr>
                <w:rFonts w:ascii="Times New Roman" w:hAnsi="Times New Roman"/>
                <w:lang w:val="en-GB"/>
              </w:rPr>
            </w:pPr>
          </w:p>
        </w:tc>
      </w:tr>
      <w:tr w:rsidR="004478CA" w:rsidRPr="00DC08DD" w14:paraId="076389B1" w14:textId="77777777" w:rsidTr="008C0F67">
        <w:trPr>
          <w:gridBefore w:val="1"/>
          <w:wBefore w:w="34" w:type="dxa"/>
          <w:cantSplit/>
        </w:trPr>
        <w:tc>
          <w:tcPr>
            <w:tcW w:w="4644" w:type="dxa"/>
          </w:tcPr>
          <w:p w14:paraId="3A61A23E" w14:textId="77777777" w:rsidR="004478CA" w:rsidRPr="00DC08DD" w:rsidRDefault="004478CA" w:rsidP="008C0F67">
            <w:pPr>
              <w:pStyle w:val="KeinLeerraum"/>
              <w:rPr>
                <w:rFonts w:ascii="Times New Roman" w:hAnsi="Times New Roman"/>
                <w:b/>
                <w:bCs/>
                <w:lang w:val="en-GB"/>
              </w:rPr>
            </w:pPr>
            <w:r w:rsidRPr="00DC08DD">
              <w:rPr>
                <w:rFonts w:ascii="Times New Roman" w:hAnsi="Times New Roman"/>
                <w:b/>
                <w:bCs/>
                <w:lang w:val="en-GB"/>
              </w:rPr>
              <w:t>България</w:t>
            </w:r>
          </w:p>
          <w:p w14:paraId="4E9A076E"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Актавис ЕАД</w:t>
            </w:r>
          </w:p>
          <w:p w14:paraId="061BD7D0"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14:paraId="7532F9A9" w14:textId="77777777" w:rsidR="004478CA" w:rsidRPr="00DC08DD" w:rsidRDefault="004478CA" w:rsidP="008C0F67">
            <w:pPr>
              <w:pStyle w:val="KeinLeerraum"/>
              <w:rPr>
                <w:rFonts w:ascii="Times New Roman" w:hAnsi="Times New Roman"/>
                <w:lang w:val="en-GB"/>
              </w:rPr>
            </w:pPr>
          </w:p>
        </w:tc>
        <w:tc>
          <w:tcPr>
            <w:tcW w:w="4678" w:type="dxa"/>
          </w:tcPr>
          <w:p w14:paraId="3FA0C3F4" w14:textId="77777777" w:rsidR="004478CA" w:rsidRPr="0067760F" w:rsidRDefault="004478CA" w:rsidP="008C0F67">
            <w:pPr>
              <w:pStyle w:val="KeinLeerraum"/>
              <w:rPr>
                <w:rFonts w:ascii="Times New Roman" w:hAnsi="Times New Roman"/>
                <w:lang w:val="en-GB"/>
              </w:rPr>
            </w:pPr>
            <w:r w:rsidRPr="0067760F">
              <w:rPr>
                <w:rFonts w:ascii="Times New Roman" w:hAnsi="Times New Roman"/>
                <w:b/>
                <w:lang w:val="en-GB"/>
              </w:rPr>
              <w:t>Luxembourg/Luxemburg</w:t>
            </w:r>
          </w:p>
          <w:p w14:paraId="158A2F5A" w14:textId="77777777" w:rsidR="004478CA" w:rsidRPr="0067760F" w:rsidRDefault="004478CA" w:rsidP="008C0F67">
            <w:pPr>
              <w:pStyle w:val="KeinLeerraum"/>
              <w:rPr>
                <w:rFonts w:ascii="Times New Roman" w:hAnsi="Times New Roman"/>
                <w:lang w:val="en-GB"/>
              </w:rPr>
            </w:pPr>
            <w:r w:rsidRPr="0067760F">
              <w:rPr>
                <w:rFonts w:ascii="Times New Roman" w:hAnsi="Times New Roman"/>
                <w:lang w:val="en-GB"/>
              </w:rPr>
              <w:t>Actavis Group PTC ehf.</w:t>
            </w:r>
          </w:p>
          <w:p w14:paraId="71473CA6" w14:textId="77777777" w:rsidR="004478CA" w:rsidRDefault="004478CA" w:rsidP="008C0F67">
            <w:pPr>
              <w:pStyle w:val="KeinLeerraum"/>
              <w:rPr>
                <w:rFonts w:ascii="Times New Roman" w:hAnsi="Times New Roman"/>
                <w:lang w:val="en-GB"/>
              </w:rPr>
            </w:pPr>
            <w:r w:rsidRPr="00DC08DD">
              <w:rPr>
                <w:rFonts w:ascii="Times New Roman" w:hAnsi="Times New Roman"/>
                <w:lang w:val="en-GB"/>
              </w:rPr>
              <w:t>Islande/Island</w:t>
            </w:r>
          </w:p>
          <w:p w14:paraId="54EEABE8" w14:textId="77777777" w:rsidR="004478CA" w:rsidRPr="001B0C82" w:rsidRDefault="004478CA" w:rsidP="008C0F67">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14:paraId="6345CA02" w14:textId="77777777" w:rsidR="004478CA" w:rsidRPr="00DC08DD" w:rsidRDefault="004478CA" w:rsidP="008C0F67">
            <w:pPr>
              <w:pStyle w:val="KeinLeerraum"/>
              <w:rPr>
                <w:rFonts w:ascii="Times New Roman" w:hAnsi="Times New Roman"/>
                <w:lang w:val="en-GB"/>
              </w:rPr>
            </w:pPr>
          </w:p>
        </w:tc>
      </w:tr>
      <w:tr w:rsidR="004478CA" w:rsidRPr="00DC08DD" w14:paraId="10ACF67B" w14:textId="77777777" w:rsidTr="008C0F67">
        <w:trPr>
          <w:gridBefore w:val="1"/>
          <w:wBefore w:w="34" w:type="dxa"/>
          <w:cantSplit/>
          <w:trHeight w:val="751"/>
        </w:trPr>
        <w:tc>
          <w:tcPr>
            <w:tcW w:w="4644" w:type="dxa"/>
          </w:tcPr>
          <w:p w14:paraId="10A61269" w14:textId="77777777" w:rsidR="004478CA" w:rsidRPr="0067760F" w:rsidRDefault="004478CA" w:rsidP="008C0F67">
            <w:pPr>
              <w:pStyle w:val="KeinLeerraum"/>
              <w:rPr>
                <w:rFonts w:ascii="Times New Roman" w:hAnsi="Times New Roman"/>
              </w:rPr>
            </w:pPr>
            <w:r w:rsidRPr="0067760F">
              <w:rPr>
                <w:rFonts w:ascii="Times New Roman" w:hAnsi="Times New Roman"/>
                <w:b/>
              </w:rPr>
              <w:t>Česká republika</w:t>
            </w:r>
          </w:p>
          <w:p w14:paraId="4E1D0815" w14:textId="77777777" w:rsidR="004478CA" w:rsidRPr="00DC08DD" w:rsidRDefault="004478CA" w:rsidP="008C0F67">
            <w:pPr>
              <w:tabs>
                <w:tab w:val="left" w:pos="-720"/>
              </w:tabs>
              <w:suppressAutoHyphens/>
              <w:spacing w:line="240" w:lineRule="auto"/>
              <w:ind w:right="567"/>
              <w:rPr>
                <w:noProof/>
              </w:rPr>
            </w:pPr>
            <w:r w:rsidRPr="00DC08DD">
              <w:rPr>
                <w:noProof/>
              </w:rPr>
              <w:t>Teva Pharmaceuticals CR, s.r.o.</w:t>
            </w:r>
          </w:p>
          <w:p w14:paraId="4ACBE179"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14:paraId="0A95C29E" w14:textId="77777777" w:rsidR="004478CA" w:rsidRPr="00DC08DD" w:rsidRDefault="004478CA" w:rsidP="008C0F67">
            <w:pPr>
              <w:pStyle w:val="KeinLeerraum"/>
              <w:rPr>
                <w:rFonts w:ascii="Times New Roman" w:hAnsi="Times New Roman"/>
                <w:lang w:val="en-GB"/>
              </w:rPr>
            </w:pPr>
          </w:p>
        </w:tc>
        <w:tc>
          <w:tcPr>
            <w:tcW w:w="4678" w:type="dxa"/>
          </w:tcPr>
          <w:p w14:paraId="2E57CAD7" w14:textId="77777777" w:rsidR="004478CA" w:rsidRPr="00DC08DD" w:rsidRDefault="004478CA" w:rsidP="008C0F67">
            <w:pPr>
              <w:pStyle w:val="KeinLeerraum"/>
              <w:rPr>
                <w:rFonts w:ascii="Times New Roman" w:hAnsi="Times New Roman"/>
                <w:b/>
                <w:lang w:val="en-GB"/>
              </w:rPr>
            </w:pPr>
            <w:r w:rsidRPr="00DC08DD">
              <w:rPr>
                <w:rFonts w:ascii="Times New Roman" w:hAnsi="Times New Roman"/>
                <w:b/>
                <w:lang w:val="en-GB"/>
              </w:rPr>
              <w:t>Magyarország</w:t>
            </w:r>
          </w:p>
          <w:p w14:paraId="790D70B8" w14:textId="77777777" w:rsidR="004478CA" w:rsidRPr="00DC08DD" w:rsidRDefault="004478CA" w:rsidP="008C0F67">
            <w:pPr>
              <w:pStyle w:val="KeinLeerraum"/>
              <w:rPr>
                <w:rFonts w:ascii="Times New Roman" w:hAnsi="Times New Roman"/>
                <w:lang w:val="en-GB"/>
              </w:rPr>
            </w:pPr>
            <w:r w:rsidRPr="00DC08DD">
              <w:rPr>
                <w:rFonts w:ascii="Times New Roman" w:hAnsi="Times New Roman"/>
                <w:noProof/>
              </w:rPr>
              <w:t>Teva Gyógyszergyár Zrt.</w:t>
            </w:r>
          </w:p>
          <w:p w14:paraId="13AA4226"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14:paraId="05B876A9" w14:textId="77777777" w:rsidR="004478CA" w:rsidRPr="00DC08DD" w:rsidRDefault="004478CA" w:rsidP="008C0F67">
            <w:pPr>
              <w:pStyle w:val="KeinLeerraum"/>
              <w:rPr>
                <w:rFonts w:ascii="Times New Roman" w:hAnsi="Times New Roman"/>
                <w:lang w:val="en-GB"/>
              </w:rPr>
            </w:pPr>
          </w:p>
        </w:tc>
      </w:tr>
      <w:tr w:rsidR="004478CA" w:rsidRPr="00DC08DD" w14:paraId="0908314A" w14:textId="77777777" w:rsidTr="008C0F67">
        <w:trPr>
          <w:gridBefore w:val="1"/>
          <w:wBefore w:w="34" w:type="dxa"/>
          <w:cantSplit/>
        </w:trPr>
        <w:tc>
          <w:tcPr>
            <w:tcW w:w="4644" w:type="dxa"/>
          </w:tcPr>
          <w:p w14:paraId="5678924A" w14:textId="77777777" w:rsidR="004478CA" w:rsidRPr="00DC08DD" w:rsidRDefault="004478CA" w:rsidP="008C0F67">
            <w:pPr>
              <w:pStyle w:val="KeinLeerraum"/>
              <w:rPr>
                <w:rFonts w:ascii="Times New Roman" w:hAnsi="Times New Roman"/>
                <w:lang w:val="en-GB"/>
              </w:rPr>
            </w:pPr>
            <w:r w:rsidRPr="00DC08DD">
              <w:rPr>
                <w:rFonts w:ascii="Times New Roman" w:hAnsi="Times New Roman"/>
                <w:b/>
                <w:lang w:val="en-GB"/>
              </w:rPr>
              <w:t>Danmark</w:t>
            </w:r>
          </w:p>
          <w:p w14:paraId="6A911744"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Teva Denmark A/S</w:t>
            </w:r>
          </w:p>
          <w:p w14:paraId="5B368B9B"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Tlf: +45 44985511</w:t>
            </w:r>
          </w:p>
          <w:p w14:paraId="56969578" w14:textId="77777777" w:rsidR="004478CA" w:rsidRPr="00DC08DD" w:rsidRDefault="004478CA" w:rsidP="008C0F67">
            <w:pPr>
              <w:pStyle w:val="KeinLeerraum"/>
              <w:rPr>
                <w:rFonts w:ascii="Times New Roman" w:hAnsi="Times New Roman"/>
                <w:lang w:val="en-GB"/>
              </w:rPr>
            </w:pPr>
          </w:p>
        </w:tc>
        <w:tc>
          <w:tcPr>
            <w:tcW w:w="4678" w:type="dxa"/>
          </w:tcPr>
          <w:p w14:paraId="69F10677" w14:textId="77777777" w:rsidR="004478CA" w:rsidRPr="00DC08DD" w:rsidRDefault="004478CA" w:rsidP="008C0F67">
            <w:pPr>
              <w:pStyle w:val="KeinLeerraum"/>
              <w:rPr>
                <w:rFonts w:ascii="Times New Roman" w:hAnsi="Times New Roman"/>
                <w:b/>
                <w:lang w:val="en-GB"/>
              </w:rPr>
            </w:pPr>
            <w:r w:rsidRPr="00DC08DD">
              <w:rPr>
                <w:rFonts w:ascii="Times New Roman" w:hAnsi="Times New Roman"/>
                <w:b/>
                <w:lang w:val="en-GB"/>
              </w:rPr>
              <w:t>Malta</w:t>
            </w:r>
          </w:p>
          <w:p w14:paraId="5E91F652"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Actavis Ltd.</w:t>
            </w:r>
          </w:p>
          <w:p w14:paraId="20A381A1"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14:paraId="3BB0CF29" w14:textId="77777777" w:rsidR="004478CA" w:rsidRPr="00DC08DD" w:rsidRDefault="004478CA" w:rsidP="008C0F67">
            <w:pPr>
              <w:pStyle w:val="KeinLeerraum"/>
              <w:rPr>
                <w:rFonts w:ascii="Times New Roman" w:hAnsi="Times New Roman"/>
                <w:lang w:val="en-GB"/>
              </w:rPr>
            </w:pPr>
          </w:p>
        </w:tc>
      </w:tr>
      <w:tr w:rsidR="004478CA" w:rsidRPr="00DC08DD" w14:paraId="35C5E69F" w14:textId="77777777" w:rsidTr="008C0F67">
        <w:trPr>
          <w:gridBefore w:val="1"/>
          <w:wBefore w:w="34" w:type="dxa"/>
          <w:cantSplit/>
        </w:trPr>
        <w:tc>
          <w:tcPr>
            <w:tcW w:w="4644" w:type="dxa"/>
          </w:tcPr>
          <w:p w14:paraId="1A578BBF" w14:textId="77777777" w:rsidR="004478CA" w:rsidRPr="0067760F" w:rsidRDefault="004478CA" w:rsidP="008C0F67">
            <w:pPr>
              <w:pStyle w:val="KeinLeerraum"/>
              <w:rPr>
                <w:rFonts w:ascii="Times New Roman" w:hAnsi="Times New Roman"/>
                <w:lang w:val="de-DE"/>
              </w:rPr>
            </w:pPr>
            <w:r w:rsidRPr="0067760F">
              <w:rPr>
                <w:rFonts w:ascii="Times New Roman" w:hAnsi="Times New Roman"/>
                <w:b/>
                <w:lang w:val="de-DE"/>
              </w:rPr>
              <w:t>Deutschland</w:t>
            </w:r>
          </w:p>
          <w:p w14:paraId="2B98EA24" w14:textId="77777777" w:rsidR="004478CA" w:rsidRPr="0067760F" w:rsidRDefault="004478CA" w:rsidP="008C0F67">
            <w:pPr>
              <w:spacing w:line="240" w:lineRule="auto"/>
              <w:rPr>
                <w:lang w:val="de-DE"/>
              </w:rPr>
            </w:pPr>
            <w:r w:rsidRPr="0067760F">
              <w:rPr>
                <w:lang w:val="de-DE"/>
              </w:rPr>
              <w:t>Actavis Group PTC ehf.</w:t>
            </w:r>
          </w:p>
          <w:p w14:paraId="245B330F" w14:textId="77777777" w:rsidR="004478CA" w:rsidRDefault="004478CA" w:rsidP="008C0F67">
            <w:pPr>
              <w:pStyle w:val="KeinLeerraum"/>
              <w:rPr>
                <w:rFonts w:ascii="Times New Roman" w:hAnsi="Times New Roman"/>
                <w:lang w:val="en-US"/>
              </w:rPr>
            </w:pPr>
            <w:r w:rsidRPr="00DC08DD">
              <w:rPr>
                <w:rFonts w:ascii="Times New Roman" w:hAnsi="Times New Roman"/>
                <w:lang w:val="en-US"/>
              </w:rPr>
              <w:t>Island</w:t>
            </w:r>
          </w:p>
          <w:p w14:paraId="59C280F8" w14:textId="77777777" w:rsidR="004478CA" w:rsidRPr="00DC08DD" w:rsidRDefault="004478CA" w:rsidP="008C0F67">
            <w:pPr>
              <w:pStyle w:val="KeinLeerraum"/>
              <w:rPr>
                <w:rFonts w:ascii="Times New Roman" w:hAnsi="Times New Roman"/>
                <w:lang w:val="en-GB"/>
              </w:rPr>
            </w:pPr>
            <w:r w:rsidRPr="00B85F24">
              <w:rPr>
                <w:rFonts w:ascii="Times New Roman" w:hAnsi="Times New Roman"/>
                <w:lang w:val="en-GB"/>
              </w:rPr>
              <w:t>Tel: +354 5503300</w:t>
            </w:r>
          </w:p>
          <w:p w14:paraId="15DA7E9E" w14:textId="77777777" w:rsidR="004478CA" w:rsidRPr="00DC08DD" w:rsidRDefault="004478CA" w:rsidP="008C0F67">
            <w:pPr>
              <w:pStyle w:val="KeinLeerraum"/>
              <w:rPr>
                <w:rFonts w:ascii="Times New Roman" w:hAnsi="Times New Roman"/>
                <w:lang w:val="en-GB"/>
              </w:rPr>
            </w:pPr>
          </w:p>
        </w:tc>
        <w:tc>
          <w:tcPr>
            <w:tcW w:w="4678" w:type="dxa"/>
          </w:tcPr>
          <w:p w14:paraId="7A3822AD" w14:textId="77777777" w:rsidR="004478CA" w:rsidRPr="00DC08DD" w:rsidRDefault="004478CA" w:rsidP="008C0F67">
            <w:pPr>
              <w:pStyle w:val="KeinLeerraum"/>
              <w:rPr>
                <w:rFonts w:ascii="Times New Roman" w:hAnsi="Times New Roman"/>
                <w:lang w:val="en-GB"/>
              </w:rPr>
            </w:pPr>
            <w:r w:rsidRPr="00DC08DD">
              <w:rPr>
                <w:rFonts w:ascii="Times New Roman" w:hAnsi="Times New Roman"/>
                <w:b/>
                <w:lang w:val="en-GB"/>
              </w:rPr>
              <w:t>Nederland</w:t>
            </w:r>
          </w:p>
          <w:p w14:paraId="5697384A" w14:textId="77777777" w:rsidR="004478CA" w:rsidRPr="00DC08DD" w:rsidRDefault="004478CA" w:rsidP="008C0F67">
            <w:pPr>
              <w:pStyle w:val="KeinLeerraum"/>
              <w:rPr>
                <w:rFonts w:ascii="Times New Roman" w:hAnsi="Times New Roman"/>
                <w:iCs/>
                <w:lang w:val="en-GB"/>
              </w:rPr>
            </w:pPr>
            <w:r w:rsidRPr="00DC08DD">
              <w:rPr>
                <w:rFonts w:ascii="Times New Roman" w:hAnsi="Times New Roman"/>
                <w:iCs/>
                <w:lang w:val="en-GB"/>
              </w:rPr>
              <w:t>Actavis Group PTC ehf.</w:t>
            </w:r>
          </w:p>
          <w:p w14:paraId="025748E0" w14:textId="77777777" w:rsidR="004478CA" w:rsidRDefault="004478CA" w:rsidP="008C0F67">
            <w:pPr>
              <w:pStyle w:val="KeinLeerraum"/>
              <w:rPr>
                <w:rFonts w:ascii="Times New Roman" w:hAnsi="Times New Roman"/>
                <w:iCs/>
                <w:lang w:val="en-GB"/>
              </w:rPr>
            </w:pPr>
            <w:r w:rsidRPr="00DC08DD">
              <w:rPr>
                <w:rFonts w:ascii="Times New Roman" w:hAnsi="Times New Roman"/>
                <w:iCs/>
                <w:lang w:val="en-GB"/>
              </w:rPr>
              <w:t>IJsland</w:t>
            </w:r>
          </w:p>
          <w:p w14:paraId="6993729E" w14:textId="77777777" w:rsidR="004478CA" w:rsidRPr="00C5795F" w:rsidRDefault="004478CA" w:rsidP="008C0F67">
            <w:pPr>
              <w:pStyle w:val="KeinLeerraum"/>
              <w:rPr>
                <w:rFonts w:ascii="Times New Roman" w:hAnsi="Times New Roman"/>
                <w:lang w:val="en-GB"/>
              </w:rPr>
            </w:pPr>
            <w:r w:rsidRPr="00B85F24">
              <w:rPr>
                <w:rFonts w:ascii="Times New Roman" w:hAnsi="Times New Roman"/>
                <w:lang w:val="en-GB"/>
              </w:rPr>
              <w:t>Tel: +354 5503300</w:t>
            </w:r>
          </w:p>
          <w:p w14:paraId="58A10EE9" w14:textId="77777777" w:rsidR="004478CA" w:rsidRPr="00DC08DD" w:rsidRDefault="004478CA" w:rsidP="008C0F67">
            <w:pPr>
              <w:pStyle w:val="KeinLeerraum"/>
              <w:rPr>
                <w:rFonts w:ascii="Times New Roman" w:hAnsi="Times New Roman"/>
                <w:lang w:val="en-GB"/>
              </w:rPr>
            </w:pPr>
          </w:p>
        </w:tc>
      </w:tr>
      <w:tr w:rsidR="004478CA" w:rsidRPr="00DC08DD" w14:paraId="659528E1" w14:textId="77777777" w:rsidTr="008C0F67">
        <w:trPr>
          <w:gridBefore w:val="1"/>
          <w:wBefore w:w="34" w:type="dxa"/>
          <w:cantSplit/>
        </w:trPr>
        <w:tc>
          <w:tcPr>
            <w:tcW w:w="4644" w:type="dxa"/>
          </w:tcPr>
          <w:p w14:paraId="042D43C6" w14:textId="77777777" w:rsidR="004478CA" w:rsidRPr="0067760F" w:rsidRDefault="004478CA" w:rsidP="008C0F67">
            <w:pPr>
              <w:pStyle w:val="KeinLeerraum"/>
              <w:rPr>
                <w:rFonts w:ascii="Times New Roman" w:hAnsi="Times New Roman"/>
                <w:b/>
                <w:bCs/>
                <w:lang w:val="it-IT"/>
              </w:rPr>
            </w:pPr>
            <w:r w:rsidRPr="0067760F">
              <w:rPr>
                <w:rFonts w:ascii="Times New Roman" w:hAnsi="Times New Roman"/>
                <w:b/>
                <w:bCs/>
                <w:lang w:val="it-IT"/>
              </w:rPr>
              <w:t>Eesti</w:t>
            </w:r>
          </w:p>
          <w:p w14:paraId="578DA685" w14:textId="44EE7651" w:rsidR="004478CA" w:rsidRPr="0067760F" w:rsidRDefault="004478CA" w:rsidP="008C0F67">
            <w:pPr>
              <w:pStyle w:val="KeinLeerraum"/>
              <w:rPr>
                <w:rFonts w:ascii="Times New Roman" w:hAnsi="Times New Roman"/>
                <w:lang w:val="it-IT"/>
              </w:rPr>
            </w:pPr>
            <w:r w:rsidRPr="0067760F">
              <w:rPr>
                <w:rFonts w:ascii="Times New Roman" w:hAnsi="Times New Roman"/>
                <w:lang w:val="it-IT"/>
              </w:rPr>
              <w:t>UAB Teva Baltics</w:t>
            </w:r>
            <w:r w:rsidRPr="00DC08DD">
              <w:rPr>
                <w:rFonts w:ascii="Times New Roman" w:hAnsi="Times New Roman"/>
                <w:noProof/>
              </w:rPr>
              <w:t xml:space="preserve"> Eesti filiaal</w:t>
            </w:r>
          </w:p>
          <w:p w14:paraId="703A20DE"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14:paraId="010BDBB7" w14:textId="77777777" w:rsidR="004478CA" w:rsidRPr="00DC08DD" w:rsidRDefault="004478CA" w:rsidP="008C0F67">
            <w:pPr>
              <w:pStyle w:val="KeinLeerraum"/>
              <w:rPr>
                <w:rFonts w:ascii="Times New Roman" w:hAnsi="Times New Roman"/>
                <w:lang w:val="en-GB"/>
              </w:rPr>
            </w:pPr>
          </w:p>
        </w:tc>
        <w:tc>
          <w:tcPr>
            <w:tcW w:w="4678" w:type="dxa"/>
          </w:tcPr>
          <w:p w14:paraId="3EF8A0B8" w14:textId="77777777" w:rsidR="004478CA" w:rsidRPr="00DC08DD" w:rsidRDefault="004478CA" w:rsidP="008C0F67">
            <w:pPr>
              <w:pStyle w:val="KeinLeerraum"/>
              <w:rPr>
                <w:rFonts w:ascii="Times New Roman" w:hAnsi="Times New Roman"/>
                <w:lang w:val="en-GB"/>
              </w:rPr>
            </w:pPr>
            <w:r w:rsidRPr="00DC08DD">
              <w:rPr>
                <w:rFonts w:ascii="Times New Roman" w:hAnsi="Times New Roman"/>
                <w:b/>
                <w:lang w:val="en-GB"/>
              </w:rPr>
              <w:t>Norge</w:t>
            </w:r>
          </w:p>
          <w:p w14:paraId="633A973F" w14:textId="77777777" w:rsidR="004478CA" w:rsidRPr="0056362A" w:rsidRDefault="004478CA" w:rsidP="008C0F67">
            <w:pPr>
              <w:pStyle w:val="KeinLeerraum"/>
              <w:rPr>
                <w:rFonts w:ascii="Times New Roman" w:hAnsi="Times New Roman"/>
                <w:iCs/>
                <w:lang w:val="en-US"/>
              </w:rPr>
            </w:pPr>
            <w:r w:rsidRPr="0056362A">
              <w:rPr>
                <w:rFonts w:ascii="Times New Roman" w:hAnsi="Times New Roman"/>
                <w:iCs/>
                <w:lang w:val="en-US"/>
              </w:rPr>
              <w:t>Teva Norway AS</w:t>
            </w:r>
          </w:p>
          <w:p w14:paraId="59C94079" w14:textId="77777777" w:rsidR="004478CA" w:rsidRPr="0056362A" w:rsidRDefault="004478CA" w:rsidP="008C0F67">
            <w:pPr>
              <w:pStyle w:val="KeinLeerraum"/>
              <w:rPr>
                <w:rFonts w:ascii="Times New Roman" w:hAnsi="Times New Roman"/>
                <w:iCs/>
                <w:lang w:val="en-US"/>
              </w:rPr>
            </w:pPr>
            <w:r w:rsidRPr="0056362A">
              <w:rPr>
                <w:rFonts w:ascii="Times New Roman" w:hAnsi="Times New Roman"/>
                <w:iCs/>
                <w:lang w:val="en-US"/>
              </w:rPr>
              <w:t>Tlf: +47 66775590</w:t>
            </w:r>
          </w:p>
          <w:p w14:paraId="18BB5413" w14:textId="77777777" w:rsidR="004478CA" w:rsidRPr="00DC08DD" w:rsidRDefault="004478CA" w:rsidP="008C0F67">
            <w:pPr>
              <w:pStyle w:val="KeinLeerraum"/>
              <w:rPr>
                <w:rFonts w:ascii="Times New Roman" w:hAnsi="Times New Roman"/>
                <w:lang w:val="en-GB"/>
              </w:rPr>
            </w:pPr>
          </w:p>
        </w:tc>
      </w:tr>
      <w:tr w:rsidR="004478CA" w:rsidRPr="004478CA" w14:paraId="2D4E1B80" w14:textId="77777777" w:rsidTr="008C0F67">
        <w:trPr>
          <w:gridBefore w:val="1"/>
          <w:wBefore w:w="34" w:type="dxa"/>
          <w:cantSplit/>
        </w:trPr>
        <w:tc>
          <w:tcPr>
            <w:tcW w:w="4644" w:type="dxa"/>
          </w:tcPr>
          <w:p w14:paraId="264E209F" w14:textId="77777777" w:rsidR="004478CA" w:rsidRPr="0067760F" w:rsidRDefault="004478CA" w:rsidP="008C0F67">
            <w:pPr>
              <w:pStyle w:val="KeinLeerraum"/>
              <w:rPr>
                <w:rFonts w:ascii="Times New Roman" w:hAnsi="Times New Roman"/>
              </w:rPr>
            </w:pPr>
            <w:r w:rsidRPr="00DC08DD">
              <w:rPr>
                <w:rFonts w:ascii="Times New Roman" w:hAnsi="Times New Roman"/>
                <w:b/>
                <w:lang w:val="en-GB"/>
              </w:rPr>
              <w:t>Ελλάδα</w:t>
            </w:r>
          </w:p>
          <w:p w14:paraId="1E464849" w14:textId="77777777" w:rsidR="004478CA" w:rsidRPr="0067760F" w:rsidRDefault="004478CA" w:rsidP="008C0F67">
            <w:pPr>
              <w:pStyle w:val="NormalParagraphStyle"/>
              <w:spacing w:line="240" w:lineRule="auto"/>
              <w:rPr>
                <w:rFonts w:ascii="Times New Roman" w:hAnsi="Times New Roman"/>
                <w:color w:val="auto"/>
                <w:sz w:val="22"/>
                <w:szCs w:val="22"/>
                <w:lang w:val="is-IS"/>
              </w:rPr>
            </w:pPr>
            <w:r w:rsidRPr="0067760F">
              <w:rPr>
                <w:rFonts w:ascii="Times New Roman" w:hAnsi="Times New Roman"/>
                <w:color w:val="auto"/>
                <w:sz w:val="22"/>
                <w:szCs w:val="22"/>
                <w:lang w:val="is-IS"/>
              </w:rPr>
              <w:t>Specifar A.B.E.E</w:t>
            </w:r>
            <w:r>
              <w:rPr>
                <w:rFonts w:ascii="Times New Roman" w:hAnsi="Times New Roman"/>
                <w:color w:val="auto"/>
                <w:sz w:val="22"/>
                <w:szCs w:val="22"/>
                <w:lang w:val="is-IS"/>
              </w:rPr>
              <w:t>.</w:t>
            </w:r>
          </w:p>
          <w:p w14:paraId="094FC7CE" w14:textId="0B3DD101" w:rsidR="004478CA" w:rsidRPr="00DC08DD" w:rsidRDefault="004478CA" w:rsidP="008C0F67">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14:paraId="54B0CE8D" w14:textId="77777777" w:rsidR="004478CA" w:rsidRPr="0067760F" w:rsidRDefault="004478CA" w:rsidP="008C0F67">
            <w:pPr>
              <w:pStyle w:val="KeinLeerraum"/>
              <w:rPr>
                <w:rFonts w:ascii="Times New Roman" w:hAnsi="Times New Roman"/>
              </w:rPr>
            </w:pPr>
          </w:p>
        </w:tc>
        <w:tc>
          <w:tcPr>
            <w:tcW w:w="4678" w:type="dxa"/>
          </w:tcPr>
          <w:p w14:paraId="1DF0D137" w14:textId="77777777" w:rsidR="004478CA" w:rsidRPr="0056362A" w:rsidRDefault="004478CA" w:rsidP="008C0F67">
            <w:pPr>
              <w:pStyle w:val="KeinLeerraum"/>
              <w:rPr>
                <w:rFonts w:ascii="Times New Roman" w:hAnsi="Times New Roman"/>
                <w:lang w:val="de-DE"/>
              </w:rPr>
            </w:pPr>
            <w:r w:rsidRPr="0056362A">
              <w:rPr>
                <w:rFonts w:ascii="Times New Roman" w:hAnsi="Times New Roman"/>
                <w:b/>
                <w:lang w:val="de-DE"/>
              </w:rPr>
              <w:t>Österreich</w:t>
            </w:r>
          </w:p>
          <w:p w14:paraId="3A96E43A" w14:textId="77777777" w:rsidR="004478CA" w:rsidRPr="0056362A" w:rsidRDefault="004478CA" w:rsidP="008C0F67">
            <w:pPr>
              <w:spacing w:line="240" w:lineRule="auto"/>
              <w:rPr>
                <w:rFonts w:eastAsia="Adobe Fangsong Std R"/>
                <w:lang w:val="de-DE"/>
              </w:rPr>
            </w:pPr>
            <w:r w:rsidRPr="0056362A">
              <w:rPr>
                <w:rFonts w:eastAsia="Adobe Fangsong Std R"/>
                <w:lang w:val="de-DE"/>
              </w:rPr>
              <w:t>ratiopharm Arzneimittel Vertriebs-GmbH</w:t>
            </w:r>
          </w:p>
          <w:p w14:paraId="49BE5638" w14:textId="77777777" w:rsidR="004478CA" w:rsidRPr="00DC08DD" w:rsidRDefault="004478CA" w:rsidP="008C0F67">
            <w:pPr>
              <w:spacing w:line="240" w:lineRule="auto"/>
              <w:rPr>
                <w:rFonts w:eastAsia="Adobe Fangsong Std R"/>
                <w:lang w:val="de-AT"/>
              </w:rPr>
            </w:pPr>
            <w:r w:rsidRPr="0056362A">
              <w:rPr>
                <w:rFonts w:eastAsia="Adobe Fangsong Std R"/>
                <w:lang w:val="de-DE"/>
              </w:rPr>
              <w:t>Tel: +43</w:t>
            </w:r>
            <w:r>
              <w:rPr>
                <w:rFonts w:eastAsia="Adobe Fangsong Std R"/>
                <w:lang w:val="de-DE"/>
              </w:rPr>
              <w:t xml:space="preserve"> </w:t>
            </w:r>
            <w:r w:rsidRPr="0056362A">
              <w:rPr>
                <w:rFonts w:eastAsia="Adobe Fangsong Std R"/>
                <w:lang w:val="de-DE"/>
              </w:rPr>
              <w:t>1970070</w:t>
            </w:r>
          </w:p>
          <w:p w14:paraId="25FE7152" w14:textId="77777777" w:rsidR="004478CA" w:rsidRPr="0056362A" w:rsidRDefault="004478CA" w:rsidP="008C0F67">
            <w:pPr>
              <w:pStyle w:val="KeinLeerraum"/>
              <w:rPr>
                <w:rFonts w:ascii="Times New Roman" w:hAnsi="Times New Roman"/>
                <w:lang w:val="de-DE"/>
              </w:rPr>
            </w:pPr>
          </w:p>
        </w:tc>
      </w:tr>
      <w:tr w:rsidR="004478CA" w:rsidRPr="00DC08DD" w14:paraId="71E60423" w14:textId="77777777" w:rsidTr="008C0F67">
        <w:trPr>
          <w:cantSplit/>
        </w:trPr>
        <w:tc>
          <w:tcPr>
            <w:tcW w:w="4678" w:type="dxa"/>
            <w:gridSpan w:val="2"/>
          </w:tcPr>
          <w:p w14:paraId="2881C6A2" w14:textId="77777777" w:rsidR="004478CA" w:rsidRPr="0067760F" w:rsidRDefault="004478CA" w:rsidP="008C0F67">
            <w:pPr>
              <w:pStyle w:val="KeinLeerraum"/>
              <w:rPr>
                <w:rFonts w:ascii="Times New Roman" w:hAnsi="Times New Roman"/>
                <w:b/>
                <w:lang w:val="es-ES"/>
              </w:rPr>
            </w:pPr>
            <w:r w:rsidRPr="0067760F">
              <w:rPr>
                <w:rFonts w:ascii="Times New Roman" w:hAnsi="Times New Roman"/>
                <w:b/>
                <w:lang w:val="es-ES"/>
              </w:rPr>
              <w:t>España</w:t>
            </w:r>
          </w:p>
          <w:p w14:paraId="15ADF31F" w14:textId="77777777" w:rsidR="004478CA" w:rsidRPr="0067760F" w:rsidRDefault="004478CA" w:rsidP="008C0F67">
            <w:pPr>
              <w:pStyle w:val="KeinLeerraum"/>
              <w:rPr>
                <w:rFonts w:ascii="Times New Roman" w:hAnsi="Times New Roman"/>
                <w:iCs/>
                <w:lang w:val="es-ES"/>
              </w:rPr>
            </w:pPr>
            <w:r w:rsidRPr="0067760F">
              <w:rPr>
                <w:rFonts w:ascii="Times New Roman" w:hAnsi="Times New Roman"/>
                <w:iCs/>
                <w:lang w:val="es-ES"/>
              </w:rPr>
              <w:t>Actavis Group PTC ehf.</w:t>
            </w:r>
          </w:p>
          <w:p w14:paraId="4D549D90" w14:textId="77777777" w:rsidR="004478CA" w:rsidRDefault="004478CA" w:rsidP="008C0F67">
            <w:pPr>
              <w:pStyle w:val="KeinLeerraum"/>
              <w:rPr>
                <w:rFonts w:ascii="Times New Roman" w:hAnsi="Times New Roman"/>
                <w:lang w:val="en-GB"/>
              </w:rPr>
            </w:pPr>
            <w:r w:rsidRPr="00DC08DD">
              <w:rPr>
                <w:rFonts w:ascii="Times New Roman" w:hAnsi="Times New Roman"/>
                <w:lang w:val="en-GB"/>
              </w:rPr>
              <w:t>Islandia</w:t>
            </w:r>
          </w:p>
          <w:p w14:paraId="422D8B15" w14:textId="77777777" w:rsidR="004478CA" w:rsidRPr="00DC08DD" w:rsidRDefault="004478CA" w:rsidP="008C0F67">
            <w:pPr>
              <w:pStyle w:val="KeinLeerraum"/>
              <w:rPr>
                <w:rFonts w:ascii="Times New Roman" w:hAnsi="Times New Roman"/>
                <w:lang w:val="en-GB"/>
              </w:rPr>
            </w:pPr>
            <w:r w:rsidRPr="00B85F24">
              <w:rPr>
                <w:rFonts w:ascii="Times New Roman" w:hAnsi="Times New Roman"/>
                <w:lang w:val="en-GB"/>
              </w:rPr>
              <w:t>Tel: +354 5503300</w:t>
            </w:r>
          </w:p>
          <w:p w14:paraId="683D8270" w14:textId="77777777" w:rsidR="004478CA" w:rsidRPr="00DC08DD" w:rsidRDefault="004478CA" w:rsidP="008C0F67">
            <w:pPr>
              <w:pStyle w:val="KeinLeerraum"/>
              <w:rPr>
                <w:rFonts w:ascii="Times New Roman" w:hAnsi="Times New Roman"/>
                <w:lang w:val="en-GB"/>
              </w:rPr>
            </w:pPr>
          </w:p>
        </w:tc>
        <w:tc>
          <w:tcPr>
            <w:tcW w:w="4678" w:type="dxa"/>
          </w:tcPr>
          <w:p w14:paraId="1AC1EC6A" w14:textId="77777777" w:rsidR="004478CA" w:rsidRPr="00DC08DD" w:rsidRDefault="004478CA" w:rsidP="008C0F67">
            <w:pPr>
              <w:pStyle w:val="KeinLeerraum"/>
              <w:rPr>
                <w:rFonts w:ascii="Times New Roman" w:hAnsi="Times New Roman"/>
                <w:b/>
                <w:bCs/>
                <w:i/>
                <w:iCs/>
                <w:lang w:val="en-GB"/>
              </w:rPr>
            </w:pPr>
            <w:r w:rsidRPr="00DC08DD">
              <w:rPr>
                <w:rFonts w:ascii="Times New Roman" w:hAnsi="Times New Roman"/>
                <w:b/>
                <w:lang w:val="en-GB"/>
              </w:rPr>
              <w:t>Polska</w:t>
            </w:r>
          </w:p>
          <w:p w14:paraId="1C975D4D" w14:textId="77777777" w:rsidR="004478CA" w:rsidRPr="00DC08DD" w:rsidRDefault="004478CA" w:rsidP="008C0F67">
            <w:pPr>
              <w:spacing w:line="240" w:lineRule="auto"/>
              <w:rPr>
                <w:lang w:val="en-US"/>
              </w:rPr>
            </w:pPr>
            <w:r w:rsidRPr="00DC08DD">
              <w:rPr>
                <w:lang w:val="en-US"/>
              </w:rPr>
              <w:t>Teva Pharmaceuticals Polska Sp. z o.o.</w:t>
            </w:r>
          </w:p>
          <w:p w14:paraId="75E30EB0" w14:textId="77777777" w:rsidR="004478CA" w:rsidRPr="00DC08DD" w:rsidRDefault="004478CA" w:rsidP="008C0F67">
            <w:pPr>
              <w:numPr>
                <w:ilvl w:val="12"/>
                <w:numId w:val="0"/>
              </w:numPr>
              <w:spacing w:line="240" w:lineRule="auto"/>
              <w:rPr>
                <w:lang w:val="pl-PL" w:eastAsia="is-IS"/>
              </w:rPr>
            </w:pPr>
            <w:r w:rsidRPr="00DC08DD">
              <w:rPr>
                <w:lang w:val="pl-PL"/>
              </w:rPr>
              <w:t>Tel: +48 223459300</w:t>
            </w:r>
          </w:p>
          <w:p w14:paraId="22B76D3A" w14:textId="77777777" w:rsidR="004478CA" w:rsidRPr="00DC08DD" w:rsidRDefault="004478CA" w:rsidP="008C0F67">
            <w:pPr>
              <w:pStyle w:val="KeinLeerraum"/>
              <w:rPr>
                <w:rFonts w:ascii="Times New Roman" w:hAnsi="Times New Roman"/>
                <w:lang w:val="en-GB"/>
              </w:rPr>
            </w:pPr>
          </w:p>
        </w:tc>
      </w:tr>
      <w:tr w:rsidR="004478CA" w:rsidRPr="00DC08DD" w14:paraId="2DD3E7E0" w14:textId="77777777" w:rsidTr="008C0F67">
        <w:trPr>
          <w:cantSplit/>
        </w:trPr>
        <w:tc>
          <w:tcPr>
            <w:tcW w:w="4678" w:type="dxa"/>
            <w:gridSpan w:val="2"/>
          </w:tcPr>
          <w:p w14:paraId="2039AA27" w14:textId="77777777" w:rsidR="004478CA" w:rsidRPr="0067760F" w:rsidRDefault="004478CA" w:rsidP="008C0F67">
            <w:pPr>
              <w:pStyle w:val="KeinLeerraum"/>
              <w:rPr>
                <w:rFonts w:ascii="Times New Roman" w:hAnsi="Times New Roman"/>
                <w:b/>
                <w:lang w:val="fr-FR"/>
              </w:rPr>
            </w:pPr>
            <w:r w:rsidRPr="0067760F">
              <w:rPr>
                <w:rFonts w:ascii="Times New Roman" w:hAnsi="Times New Roman"/>
                <w:b/>
                <w:lang w:val="fr-FR"/>
              </w:rPr>
              <w:t>France</w:t>
            </w:r>
          </w:p>
          <w:p w14:paraId="5F41622C" w14:textId="77777777" w:rsidR="004478CA" w:rsidRPr="0067760F" w:rsidRDefault="004478CA" w:rsidP="008C0F67">
            <w:pPr>
              <w:pStyle w:val="KeinLeerraum"/>
              <w:rPr>
                <w:rFonts w:ascii="Times New Roman" w:hAnsi="Times New Roman"/>
                <w:lang w:val="fr-FR"/>
              </w:rPr>
            </w:pPr>
            <w:r w:rsidRPr="0067760F">
              <w:rPr>
                <w:rFonts w:ascii="Times New Roman" w:hAnsi="Times New Roman"/>
                <w:lang w:val="fr-FR"/>
              </w:rPr>
              <w:t>Actavis Group PTC ehf.</w:t>
            </w:r>
          </w:p>
          <w:p w14:paraId="6A60212D" w14:textId="77777777" w:rsidR="004478CA" w:rsidRDefault="004478CA" w:rsidP="008C0F67">
            <w:pPr>
              <w:pStyle w:val="KeinLeerraum"/>
              <w:rPr>
                <w:rFonts w:ascii="Times New Roman" w:hAnsi="Times New Roman"/>
                <w:lang w:val="fr-FR"/>
              </w:rPr>
            </w:pPr>
            <w:r w:rsidRPr="00DC08DD">
              <w:rPr>
                <w:rFonts w:ascii="Times New Roman" w:hAnsi="Times New Roman"/>
                <w:lang w:val="fr-FR"/>
              </w:rPr>
              <w:t>Islande</w:t>
            </w:r>
          </w:p>
          <w:p w14:paraId="04E5AA78" w14:textId="77777777" w:rsidR="004478CA" w:rsidRPr="0067760F" w:rsidRDefault="004478CA" w:rsidP="008C0F67">
            <w:pPr>
              <w:pStyle w:val="KeinLeerraum"/>
              <w:rPr>
                <w:rFonts w:ascii="Times New Roman" w:hAnsi="Times New Roman"/>
                <w:lang w:val="fr-FR"/>
              </w:rPr>
            </w:pPr>
            <w:r w:rsidRPr="00B85F24">
              <w:rPr>
                <w:rFonts w:ascii="Times New Roman" w:hAnsi="Times New Roman"/>
                <w:lang w:eastAsia="en-GB"/>
              </w:rPr>
              <w:t>Tél</w:t>
            </w:r>
            <w:r w:rsidRPr="00B85F24">
              <w:rPr>
                <w:rFonts w:ascii="Times New Roman" w:hAnsi="Times New Roman"/>
                <w:noProof/>
              </w:rPr>
              <w:t>:</w:t>
            </w:r>
            <w:r w:rsidRPr="0067760F">
              <w:rPr>
                <w:rFonts w:ascii="Times New Roman" w:hAnsi="Times New Roman"/>
                <w:lang w:val="fr-FR"/>
              </w:rPr>
              <w:t xml:space="preserve"> +354 5503300</w:t>
            </w:r>
          </w:p>
          <w:p w14:paraId="79C97F61" w14:textId="77777777" w:rsidR="004478CA" w:rsidRPr="0067760F" w:rsidRDefault="004478CA" w:rsidP="008C0F67">
            <w:pPr>
              <w:pStyle w:val="KeinLeerraum"/>
              <w:rPr>
                <w:rFonts w:ascii="Times New Roman" w:hAnsi="Times New Roman"/>
                <w:b/>
                <w:lang w:val="fr-FR"/>
              </w:rPr>
            </w:pPr>
          </w:p>
        </w:tc>
        <w:tc>
          <w:tcPr>
            <w:tcW w:w="4678" w:type="dxa"/>
          </w:tcPr>
          <w:p w14:paraId="42289883" w14:textId="77777777" w:rsidR="004478CA" w:rsidRPr="0067760F" w:rsidRDefault="004478CA" w:rsidP="008C0F67">
            <w:pPr>
              <w:pStyle w:val="KeinLeerraum"/>
              <w:rPr>
                <w:rFonts w:ascii="Times New Roman" w:hAnsi="Times New Roman"/>
                <w:b/>
                <w:lang w:val="pt-BR"/>
              </w:rPr>
            </w:pPr>
            <w:r w:rsidRPr="0067760F">
              <w:rPr>
                <w:rFonts w:ascii="Times New Roman" w:hAnsi="Times New Roman"/>
                <w:b/>
                <w:lang w:val="pt-BR"/>
              </w:rPr>
              <w:t>Portugal</w:t>
            </w:r>
          </w:p>
          <w:p w14:paraId="2A6F9F33" w14:textId="77777777" w:rsidR="004478CA" w:rsidRPr="0067760F" w:rsidRDefault="004478CA" w:rsidP="008C0F67">
            <w:pPr>
              <w:pStyle w:val="KeinLeerraum"/>
              <w:rPr>
                <w:rFonts w:ascii="Times New Roman" w:hAnsi="Times New Roman"/>
                <w:iCs/>
                <w:lang w:val="pt-BR"/>
              </w:rPr>
            </w:pPr>
            <w:r w:rsidRPr="0067760F">
              <w:rPr>
                <w:rFonts w:ascii="Times New Roman" w:hAnsi="Times New Roman"/>
                <w:iCs/>
                <w:lang w:val="pt-BR"/>
              </w:rPr>
              <w:t>Actavis Group PTC ehf.</w:t>
            </w:r>
          </w:p>
          <w:p w14:paraId="173B378E" w14:textId="77777777" w:rsidR="004478CA" w:rsidRDefault="004478CA" w:rsidP="008C0F67">
            <w:pPr>
              <w:pStyle w:val="KeinLeerraum"/>
              <w:rPr>
                <w:rFonts w:ascii="Times New Roman" w:hAnsi="Times New Roman"/>
                <w:lang w:val="es-ES"/>
              </w:rPr>
            </w:pPr>
            <w:r w:rsidRPr="00DC08DD">
              <w:rPr>
                <w:rFonts w:ascii="Times New Roman" w:hAnsi="Times New Roman"/>
                <w:lang w:val="es-ES"/>
              </w:rPr>
              <w:t>Islândia</w:t>
            </w:r>
          </w:p>
          <w:p w14:paraId="55CEF5C3" w14:textId="77777777" w:rsidR="004478CA" w:rsidRPr="001B0C82" w:rsidRDefault="004478CA" w:rsidP="008C0F67">
            <w:pPr>
              <w:pStyle w:val="KeinLeerraum"/>
              <w:rPr>
                <w:rFonts w:ascii="Times New Roman" w:hAnsi="Times New Roman"/>
                <w:lang w:val="en-GB"/>
              </w:rPr>
            </w:pPr>
            <w:r w:rsidRPr="00B85F24">
              <w:rPr>
                <w:rFonts w:ascii="Times New Roman" w:hAnsi="Times New Roman"/>
                <w:noProof/>
              </w:rPr>
              <w:t>Tel: +354 5503300</w:t>
            </w:r>
          </w:p>
          <w:p w14:paraId="7FB71600" w14:textId="77777777" w:rsidR="004478CA" w:rsidRPr="00DC08DD" w:rsidRDefault="004478CA" w:rsidP="008C0F67">
            <w:pPr>
              <w:pStyle w:val="KeinLeerraum"/>
              <w:rPr>
                <w:rFonts w:ascii="Times New Roman" w:hAnsi="Times New Roman"/>
                <w:lang w:val="en-GB"/>
              </w:rPr>
            </w:pPr>
          </w:p>
        </w:tc>
      </w:tr>
      <w:tr w:rsidR="004478CA" w:rsidRPr="00DC08DD" w14:paraId="6F4D3430" w14:textId="77777777" w:rsidTr="008C0F67">
        <w:trPr>
          <w:cantSplit/>
        </w:trPr>
        <w:tc>
          <w:tcPr>
            <w:tcW w:w="4678" w:type="dxa"/>
            <w:gridSpan w:val="2"/>
          </w:tcPr>
          <w:p w14:paraId="3573492D" w14:textId="77777777" w:rsidR="004478CA" w:rsidRPr="0067760F" w:rsidRDefault="004478CA" w:rsidP="008C0F67">
            <w:pPr>
              <w:tabs>
                <w:tab w:val="left" w:pos="-720"/>
                <w:tab w:val="left" w:pos="4536"/>
              </w:tabs>
              <w:suppressAutoHyphens/>
              <w:spacing w:line="240" w:lineRule="auto"/>
              <w:ind w:right="567"/>
              <w:rPr>
                <w:b/>
                <w:noProof/>
                <w:lang w:val="sv-SE"/>
              </w:rPr>
            </w:pPr>
            <w:r w:rsidRPr="004478CA">
              <w:rPr>
                <w:lang w:val="sv-SE"/>
              </w:rPr>
              <w:br w:type="page"/>
            </w:r>
            <w:r w:rsidRPr="0067760F">
              <w:rPr>
                <w:b/>
                <w:noProof/>
                <w:lang w:val="sv-SE"/>
              </w:rPr>
              <w:t>Hrvatska</w:t>
            </w:r>
          </w:p>
          <w:p w14:paraId="22CB2428" w14:textId="77777777" w:rsidR="004478CA" w:rsidRPr="004478CA" w:rsidRDefault="004478CA" w:rsidP="008C0F67">
            <w:pPr>
              <w:tabs>
                <w:tab w:val="left" w:pos="-720"/>
                <w:tab w:val="left" w:pos="4536"/>
              </w:tabs>
              <w:suppressAutoHyphens/>
              <w:spacing w:line="240" w:lineRule="auto"/>
              <w:ind w:right="567"/>
              <w:rPr>
                <w:lang w:val="sv-SE"/>
              </w:rPr>
            </w:pPr>
            <w:r w:rsidRPr="004478CA">
              <w:rPr>
                <w:lang w:val="sv-SE"/>
              </w:rPr>
              <w:t>Pliva Hrvatska d.o.o.</w:t>
            </w:r>
          </w:p>
          <w:p w14:paraId="6636E014" w14:textId="77777777" w:rsidR="004478CA" w:rsidRPr="00DC08DD" w:rsidRDefault="004478CA" w:rsidP="008C0F67">
            <w:pPr>
              <w:pStyle w:val="KeinLeerraum"/>
              <w:rPr>
                <w:rFonts w:ascii="Times New Roman" w:hAnsi="Times New Roman"/>
              </w:rPr>
            </w:pPr>
            <w:r w:rsidRPr="00DC08DD">
              <w:rPr>
                <w:rFonts w:ascii="Times New Roman" w:hAnsi="Times New Roman"/>
              </w:rPr>
              <w:t>Tel: +385 13720000</w:t>
            </w:r>
          </w:p>
          <w:p w14:paraId="623F5F64" w14:textId="77777777" w:rsidR="004478CA" w:rsidRPr="00DC08DD" w:rsidRDefault="004478CA" w:rsidP="008C0F67">
            <w:pPr>
              <w:pStyle w:val="KeinLeerraum"/>
              <w:rPr>
                <w:rFonts w:ascii="Times New Roman" w:hAnsi="Times New Roman"/>
                <w:lang w:val="en-GB"/>
              </w:rPr>
            </w:pPr>
          </w:p>
        </w:tc>
        <w:tc>
          <w:tcPr>
            <w:tcW w:w="4678" w:type="dxa"/>
          </w:tcPr>
          <w:p w14:paraId="343B7065" w14:textId="77777777" w:rsidR="004478CA" w:rsidRPr="00DC08DD" w:rsidRDefault="004478CA" w:rsidP="008C0F67">
            <w:pPr>
              <w:pStyle w:val="KeinLeerraum"/>
              <w:rPr>
                <w:rFonts w:ascii="Times New Roman" w:hAnsi="Times New Roman"/>
                <w:b/>
                <w:lang w:val="en-GB"/>
              </w:rPr>
            </w:pPr>
            <w:r w:rsidRPr="00DC08DD">
              <w:rPr>
                <w:rFonts w:ascii="Times New Roman" w:hAnsi="Times New Roman"/>
                <w:b/>
                <w:lang w:val="en-GB"/>
              </w:rPr>
              <w:t>România</w:t>
            </w:r>
          </w:p>
          <w:p w14:paraId="6753B033" w14:textId="77777777" w:rsidR="004478CA" w:rsidRPr="00DC08DD" w:rsidRDefault="004478CA" w:rsidP="008C0F67">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14:paraId="109B88BF"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14:paraId="39D9B04C" w14:textId="77777777" w:rsidR="004478CA" w:rsidRPr="00DC08DD" w:rsidRDefault="004478CA" w:rsidP="008C0F67">
            <w:pPr>
              <w:pStyle w:val="KeinLeerraum"/>
              <w:rPr>
                <w:rFonts w:ascii="Times New Roman" w:hAnsi="Times New Roman"/>
                <w:lang w:val="en-GB"/>
              </w:rPr>
            </w:pPr>
          </w:p>
        </w:tc>
      </w:tr>
      <w:tr w:rsidR="004478CA" w:rsidRPr="00DC08DD" w14:paraId="155570C6" w14:textId="77777777" w:rsidTr="008C0F67">
        <w:trPr>
          <w:cantSplit/>
        </w:trPr>
        <w:tc>
          <w:tcPr>
            <w:tcW w:w="4678" w:type="dxa"/>
            <w:gridSpan w:val="2"/>
          </w:tcPr>
          <w:p w14:paraId="7FD81ACE" w14:textId="77777777" w:rsidR="004478CA" w:rsidRPr="00DC08DD" w:rsidRDefault="004478CA" w:rsidP="008C0F67">
            <w:pPr>
              <w:pStyle w:val="KeinLeerraum"/>
              <w:rPr>
                <w:rFonts w:ascii="Times New Roman" w:hAnsi="Times New Roman"/>
                <w:lang w:val="en-GB"/>
              </w:rPr>
            </w:pPr>
            <w:r w:rsidRPr="00DC08DD">
              <w:rPr>
                <w:rFonts w:ascii="Times New Roman" w:hAnsi="Times New Roman"/>
                <w:b/>
                <w:lang w:val="en-GB"/>
              </w:rPr>
              <w:t>Ireland</w:t>
            </w:r>
          </w:p>
          <w:p w14:paraId="20895D54" w14:textId="77777777" w:rsidR="004478CA" w:rsidRPr="009A42FE" w:rsidRDefault="004478CA" w:rsidP="008C0F67">
            <w:pPr>
              <w:pStyle w:val="KeinLeerraum"/>
              <w:rPr>
                <w:rFonts w:ascii="Times New Roman" w:hAnsi="Times New Roman"/>
                <w:lang w:val="en-GB"/>
              </w:rPr>
            </w:pPr>
            <w:r w:rsidRPr="009A42FE">
              <w:rPr>
                <w:rFonts w:ascii="Times New Roman" w:hAnsi="Times New Roman"/>
                <w:lang w:val="en-GB"/>
              </w:rPr>
              <w:t>Teva Pharmaceuticals Ireland</w:t>
            </w:r>
          </w:p>
          <w:p w14:paraId="50CE292B" w14:textId="3C543E3F" w:rsidR="004478CA" w:rsidRDefault="004478CA" w:rsidP="008C0F67">
            <w:pPr>
              <w:pStyle w:val="KeinLeerraum"/>
              <w:rPr>
                <w:rFonts w:ascii="Times New Roman" w:hAnsi="Times New Roman"/>
                <w:lang w:val="en-GB"/>
              </w:rPr>
            </w:pPr>
            <w:r>
              <w:rPr>
                <w:rFonts w:ascii="Times New Roman" w:hAnsi="Times New Roman"/>
                <w:lang w:val="en-GB"/>
              </w:rPr>
              <w:t>Tel: +353 19127700</w:t>
            </w:r>
          </w:p>
          <w:p w14:paraId="100E45AB" w14:textId="77777777" w:rsidR="004478CA" w:rsidRPr="00DC08DD" w:rsidRDefault="004478CA" w:rsidP="008C0F67">
            <w:pPr>
              <w:pStyle w:val="KeinLeerraum"/>
              <w:rPr>
                <w:rFonts w:ascii="Times New Roman" w:hAnsi="Times New Roman"/>
                <w:lang w:val="en-GB"/>
              </w:rPr>
            </w:pPr>
          </w:p>
        </w:tc>
        <w:tc>
          <w:tcPr>
            <w:tcW w:w="4678" w:type="dxa"/>
          </w:tcPr>
          <w:p w14:paraId="0E936BF1" w14:textId="77777777" w:rsidR="004478CA" w:rsidRPr="00DC08DD" w:rsidRDefault="004478CA" w:rsidP="008C0F67">
            <w:pPr>
              <w:pStyle w:val="KeinLeerraum"/>
              <w:rPr>
                <w:rFonts w:ascii="Times New Roman" w:hAnsi="Times New Roman"/>
                <w:b/>
                <w:lang w:val="en-GB"/>
              </w:rPr>
            </w:pPr>
            <w:r w:rsidRPr="00DC08DD">
              <w:rPr>
                <w:rFonts w:ascii="Times New Roman" w:hAnsi="Times New Roman"/>
                <w:b/>
                <w:lang w:val="en-GB"/>
              </w:rPr>
              <w:t>Slovenija</w:t>
            </w:r>
          </w:p>
          <w:p w14:paraId="48A0C694"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Pliva Ljubljana d.o.o.</w:t>
            </w:r>
          </w:p>
          <w:p w14:paraId="5AEF0749"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Tel: +386 15890390</w:t>
            </w:r>
          </w:p>
          <w:p w14:paraId="1EF76E76" w14:textId="77777777" w:rsidR="004478CA" w:rsidRPr="00DC08DD" w:rsidRDefault="004478CA" w:rsidP="008C0F67">
            <w:pPr>
              <w:pStyle w:val="KeinLeerraum"/>
              <w:rPr>
                <w:rFonts w:ascii="Times New Roman" w:hAnsi="Times New Roman"/>
                <w:b/>
                <w:lang w:val="en-GB"/>
              </w:rPr>
            </w:pPr>
          </w:p>
        </w:tc>
      </w:tr>
      <w:tr w:rsidR="004478CA" w:rsidRPr="00DC08DD" w14:paraId="14ED1AA2" w14:textId="77777777" w:rsidTr="008C0F67">
        <w:trPr>
          <w:cantSplit/>
        </w:trPr>
        <w:tc>
          <w:tcPr>
            <w:tcW w:w="4678" w:type="dxa"/>
            <w:gridSpan w:val="2"/>
          </w:tcPr>
          <w:p w14:paraId="09D40F7C" w14:textId="77777777" w:rsidR="004478CA" w:rsidRPr="00DC08DD" w:rsidRDefault="004478CA" w:rsidP="008C0F67">
            <w:pPr>
              <w:pStyle w:val="KeinLeerraum"/>
              <w:rPr>
                <w:rFonts w:ascii="Times New Roman" w:hAnsi="Times New Roman"/>
                <w:b/>
                <w:lang w:val="en-GB"/>
              </w:rPr>
            </w:pPr>
            <w:r w:rsidRPr="00DC08DD">
              <w:rPr>
                <w:rFonts w:ascii="Times New Roman" w:hAnsi="Times New Roman"/>
                <w:b/>
                <w:lang w:val="en-GB"/>
              </w:rPr>
              <w:t>Ísland</w:t>
            </w:r>
          </w:p>
          <w:p w14:paraId="2762BA53"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Actavis Group PTC ehf.</w:t>
            </w:r>
          </w:p>
          <w:p w14:paraId="1192D76D"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Sími: +354 5503300</w:t>
            </w:r>
          </w:p>
          <w:p w14:paraId="495F18D5" w14:textId="77777777" w:rsidR="004478CA" w:rsidRPr="00DC08DD" w:rsidRDefault="004478CA" w:rsidP="008C0F67">
            <w:pPr>
              <w:pStyle w:val="KeinLeerraum"/>
              <w:rPr>
                <w:rFonts w:ascii="Times New Roman" w:hAnsi="Times New Roman"/>
                <w:b/>
                <w:lang w:val="en-GB"/>
              </w:rPr>
            </w:pPr>
          </w:p>
        </w:tc>
        <w:tc>
          <w:tcPr>
            <w:tcW w:w="4678" w:type="dxa"/>
          </w:tcPr>
          <w:p w14:paraId="604891F9" w14:textId="77777777" w:rsidR="004478CA" w:rsidRPr="00DC08DD" w:rsidRDefault="004478CA" w:rsidP="008C0F67">
            <w:pPr>
              <w:pStyle w:val="KeinLeerraum"/>
              <w:rPr>
                <w:rFonts w:ascii="Times New Roman" w:hAnsi="Times New Roman"/>
                <w:b/>
                <w:lang w:val="en-GB"/>
              </w:rPr>
            </w:pPr>
            <w:r w:rsidRPr="00DC08DD">
              <w:rPr>
                <w:rFonts w:ascii="Times New Roman" w:hAnsi="Times New Roman"/>
                <w:b/>
                <w:lang w:val="en-GB"/>
              </w:rPr>
              <w:t>Slovenská republika</w:t>
            </w:r>
          </w:p>
          <w:p w14:paraId="5B14DB31" w14:textId="77777777" w:rsidR="004478CA" w:rsidRPr="00DC08DD" w:rsidRDefault="004478CA" w:rsidP="008C0F67">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14:paraId="4A29C98E"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14:paraId="402635DC" w14:textId="77777777" w:rsidR="004478CA" w:rsidRPr="00DC08DD" w:rsidRDefault="004478CA" w:rsidP="008C0F67">
            <w:pPr>
              <w:pStyle w:val="KeinLeerraum"/>
              <w:rPr>
                <w:rFonts w:ascii="Times New Roman" w:hAnsi="Times New Roman"/>
                <w:lang w:val="en-GB"/>
              </w:rPr>
            </w:pPr>
          </w:p>
        </w:tc>
      </w:tr>
      <w:tr w:rsidR="004478CA" w:rsidRPr="004478CA" w14:paraId="05CD015B" w14:textId="77777777" w:rsidTr="008C0F67">
        <w:trPr>
          <w:cantSplit/>
        </w:trPr>
        <w:tc>
          <w:tcPr>
            <w:tcW w:w="4678" w:type="dxa"/>
            <w:gridSpan w:val="2"/>
          </w:tcPr>
          <w:p w14:paraId="672366EE" w14:textId="77777777" w:rsidR="004478CA" w:rsidRPr="0067760F" w:rsidRDefault="004478CA" w:rsidP="008C0F67">
            <w:pPr>
              <w:pStyle w:val="KeinLeerraum"/>
              <w:rPr>
                <w:rFonts w:ascii="Times New Roman" w:hAnsi="Times New Roman"/>
                <w:lang w:val="pt-BR"/>
              </w:rPr>
            </w:pPr>
            <w:r w:rsidRPr="0067760F">
              <w:rPr>
                <w:rFonts w:ascii="Times New Roman" w:hAnsi="Times New Roman"/>
                <w:b/>
                <w:lang w:val="pt-BR"/>
              </w:rPr>
              <w:t>Italia</w:t>
            </w:r>
          </w:p>
          <w:p w14:paraId="5430AD7F" w14:textId="77777777" w:rsidR="004478CA" w:rsidRPr="0067760F" w:rsidRDefault="004478CA" w:rsidP="008C0F67">
            <w:pPr>
              <w:pStyle w:val="KeinLeerraum"/>
              <w:rPr>
                <w:rFonts w:ascii="Times New Roman" w:hAnsi="Times New Roman"/>
                <w:lang w:val="pt-BR"/>
              </w:rPr>
            </w:pPr>
            <w:r w:rsidRPr="0067760F">
              <w:rPr>
                <w:rFonts w:ascii="Times New Roman" w:hAnsi="Times New Roman"/>
                <w:lang w:val="pt-BR"/>
              </w:rPr>
              <w:t>Actavis Group PTC ehf.</w:t>
            </w:r>
          </w:p>
          <w:p w14:paraId="6A7CD6B2" w14:textId="77777777" w:rsidR="004478CA" w:rsidRPr="0067760F" w:rsidRDefault="004478CA" w:rsidP="008C0F67">
            <w:pPr>
              <w:pStyle w:val="KeinLeerraum"/>
              <w:rPr>
                <w:rFonts w:ascii="Times New Roman" w:hAnsi="Times New Roman"/>
                <w:lang w:val="pt-BR"/>
              </w:rPr>
            </w:pPr>
            <w:r w:rsidRPr="0067760F">
              <w:rPr>
                <w:rFonts w:ascii="Times New Roman" w:hAnsi="Times New Roman"/>
                <w:lang w:val="pt-BR"/>
              </w:rPr>
              <w:t>Islanda</w:t>
            </w:r>
          </w:p>
          <w:p w14:paraId="52456AA4" w14:textId="77777777" w:rsidR="004478CA" w:rsidRPr="0067760F" w:rsidRDefault="004478CA" w:rsidP="008C0F67">
            <w:pPr>
              <w:pStyle w:val="KeinLeerraum"/>
              <w:rPr>
                <w:rFonts w:ascii="Times New Roman" w:hAnsi="Times New Roman"/>
                <w:lang w:val="pt-BR"/>
              </w:rPr>
            </w:pPr>
            <w:r w:rsidRPr="00B85F24">
              <w:rPr>
                <w:rFonts w:ascii="Times New Roman" w:hAnsi="Times New Roman"/>
                <w:noProof/>
              </w:rPr>
              <w:t>Tel: +354 5503300</w:t>
            </w:r>
          </w:p>
          <w:p w14:paraId="4C18F8B5" w14:textId="77777777" w:rsidR="004478CA" w:rsidRPr="0067760F" w:rsidRDefault="004478CA" w:rsidP="008C0F67">
            <w:pPr>
              <w:pStyle w:val="KeinLeerraum"/>
              <w:rPr>
                <w:rFonts w:ascii="Times New Roman" w:hAnsi="Times New Roman"/>
                <w:b/>
                <w:lang w:val="pt-BR"/>
              </w:rPr>
            </w:pPr>
          </w:p>
        </w:tc>
        <w:tc>
          <w:tcPr>
            <w:tcW w:w="4678" w:type="dxa"/>
          </w:tcPr>
          <w:p w14:paraId="750A1D81" w14:textId="77777777" w:rsidR="004478CA" w:rsidRPr="0067760F" w:rsidRDefault="004478CA" w:rsidP="008C0F67">
            <w:pPr>
              <w:pStyle w:val="KeinLeerraum"/>
              <w:rPr>
                <w:rFonts w:ascii="Times New Roman" w:hAnsi="Times New Roman"/>
                <w:lang w:val="sv-SE"/>
              </w:rPr>
            </w:pPr>
            <w:r w:rsidRPr="0067760F">
              <w:rPr>
                <w:rFonts w:ascii="Times New Roman" w:hAnsi="Times New Roman"/>
                <w:b/>
                <w:lang w:val="sv-SE"/>
              </w:rPr>
              <w:t>Suomi/Finland</w:t>
            </w:r>
          </w:p>
          <w:p w14:paraId="201AD154" w14:textId="06E4B827" w:rsidR="004478CA" w:rsidRPr="0067760F" w:rsidRDefault="004478CA" w:rsidP="008C0F67">
            <w:pPr>
              <w:pStyle w:val="KeinLeerraum"/>
              <w:rPr>
                <w:rFonts w:ascii="Times New Roman" w:hAnsi="Times New Roman"/>
                <w:lang w:val="sv-SE"/>
              </w:rPr>
            </w:pPr>
            <w:r w:rsidRPr="0067760F">
              <w:rPr>
                <w:rFonts w:ascii="Times New Roman" w:hAnsi="Times New Roman"/>
                <w:lang w:val="sv-SE"/>
              </w:rPr>
              <w:t>Teva Finland Oy</w:t>
            </w:r>
          </w:p>
          <w:p w14:paraId="3FDD59E9" w14:textId="77777777" w:rsidR="004478CA" w:rsidRPr="0067760F" w:rsidRDefault="004478CA" w:rsidP="008C0F67">
            <w:pPr>
              <w:pStyle w:val="KeinLeerraum"/>
              <w:rPr>
                <w:rFonts w:ascii="Times New Roman" w:hAnsi="Times New Roman"/>
                <w:lang w:val="sv-SE"/>
              </w:rPr>
            </w:pPr>
            <w:r w:rsidRPr="0067760F">
              <w:rPr>
                <w:rFonts w:ascii="Times New Roman" w:hAnsi="Times New Roman"/>
                <w:lang w:val="sv-SE"/>
              </w:rPr>
              <w:t>Puh/Tel: +358 201805900</w:t>
            </w:r>
          </w:p>
          <w:p w14:paraId="29CF03AE" w14:textId="77777777" w:rsidR="004478CA" w:rsidRPr="0067760F" w:rsidRDefault="004478CA" w:rsidP="008C0F67">
            <w:pPr>
              <w:pStyle w:val="KeinLeerraum"/>
              <w:rPr>
                <w:rFonts w:ascii="Times New Roman" w:hAnsi="Times New Roman"/>
                <w:b/>
                <w:lang w:val="sv-SE"/>
              </w:rPr>
            </w:pPr>
          </w:p>
        </w:tc>
      </w:tr>
      <w:tr w:rsidR="004478CA" w:rsidRPr="004478CA" w14:paraId="0811C6F4" w14:textId="77777777" w:rsidTr="008C0F67">
        <w:trPr>
          <w:cantSplit/>
        </w:trPr>
        <w:tc>
          <w:tcPr>
            <w:tcW w:w="4678" w:type="dxa"/>
            <w:gridSpan w:val="2"/>
          </w:tcPr>
          <w:p w14:paraId="24B9BD0D" w14:textId="77777777" w:rsidR="004478CA" w:rsidRPr="00F81B0C" w:rsidRDefault="004478CA" w:rsidP="008C0F67">
            <w:pPr>
              <w:pStyle w:val="KeinLeerraum"/>
              <w:rPr>
                <w:rFonts w:ascii="Times New Roman" w:hAnsi="Times New Roman"/>
                <w:b/>
              </w:rPr>
            </w:pPr>
            <w:r w:rsidRPr="00DC08DD">
              <w:rPr>
                <w:rFonts w:ascii="Times New Roman" w:hAnsi="Times New Roman"/>
                <w:b/>
                <w:lang w:val="en-GB"/>
              </w:rPr>
              <w:t>Κύπρος</w:t>
            </w:r>
          </w:p>
          <w:p w14:paraId="04967005" w14:textId="77777777" w:rsidR="004478CA" w:rsidRPr="00F81B0C" w:rsidRDefault="004478CA" w:rsidP="008C0F67">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14:paraId="1A54308F" w14:textId="77777777" w:rsidR="004478CA" w:rsidRPr="00F81B0C" w:rsidRDefault="004478CA" w:rsidP="008C0F67">
            <w:pPr>
              <w:pStyle w:val="KeinLeerraum"/>
              <w:rPr>
                <w:rFonts w:ascii="Times New Roman" w:hAnsi="Times New Roman"/>
              </w:rPr>
            </w:pPr>
            <w:r w:rsidRPr="00DC08DD">
              <w:rPr>
                <w:rFonts w:ascii="Times New Roman" w:hAnsi="Times New Roman"/>
                <w:lang w:val="el-GR"/>
              </w:rPr>
              <w:t>Ελλάδα</w:t>
            </w:r>
          </w:p>
          <w:p w14:paraId="2AD78F07" w14:textId="0F796BAA" w:rsidR="004478CA" w:rsidRPr="00F81B0C" w:rsidRDefault="004478CA" w:rsidP="008C0F67">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14:paraId="2A96D869" w14:textId="77777777" w:rsidR="004478CA" w:rsidRPr="00F81B0C" w:rsidRDefault="004478CA" w:rsidP="008C0F67">
            <w:pPr>
              <w:pStyle w:val="KeinLeerraum"/>
              <w:rPr>
                <w:rFonts w:ascii="Times New Roman" w:hAnsi="Times New Roman"/>
              </w:rPr>
            </w:pPr>
          </w:p>
        </w:tc>
        <w:tc>
          <w:tcPr>
            <w:tcW w:w="4678" w:type="dxa"/>
          </w:tcPr>
          <w:p w14:paraId="77F8F7F4" w14:textId="77777777" w:rsidR="004478CA" w:rsidRPr="0056362A" w:rsidRDefault="004478CA" w:rsidP="008C0F67">
            <w:pPr>
              <w:pStyle w:val="KeinLeerraum"/>
              <w:rPr>
                <w:rFonts w:ascii="Times New Roman" w:hAnsi="Times New Roman"/>
                <w:b/>
                <w:lang w:val="de-DE"/>
              </w:rPr>
            </w:pPr>
            <w:r w:rsidRPr="0056362A">
              <w:rPr>
                <w:rFonts w:ascii="Times New Roman" w:hAnsi="Times New Roman"/>
                <w:b/>
                <w:lang w:val="de-DE"/>
              </w:rPr>
              <w:t>Sverige</w:t>
            </w:r>
          </w:p>
          <w:p w14:paraId="254D343E" w14:textId="77777777" w:rsidR="004478CA" w:rsidRPr="0056362A" w:rsidRDefault="004478CA" w:rsidP="008C0F67">
            <w:pPr>
              <w:pStyle w:val="KeinLeerraum"/>
              <w:rPr>
                <w:rFonts w:ascii="Times New Roman" w:hAnsi="Times New Roman"/>
                <w:lang w:val="de-DE"/>
              </w:rPr>
            </w:pPr>
            <w:r w:rsidRPr="0056362A">
              <w:rPr>
                <w:rFonts w:ascii="Times New Roman" w:hAnsi="Times New Roman"/>
                <w:lang w:val="de-DE"/>
              </w:rPr>
              <w:t>Teva Sweden AB</w:t>
            </w:r>
          </w:p>
          <w:p w14:paraId="1DD9F7E1" w14:textId="77777777" w:rsidR="004478CA" w:rsidRPr="0056362A" w:rsidRDefault="004478CA" w:rsidP="008C0F67">
            <w:pPr>
              <w:pStyle w:val="KeinLeerraum"/>
              <w:rPr>
                <w:rFonts w:ascii="Times New Roman" w:hAnsi="Times New Roman"/>
                <w:lang w:val="de-DE"/>
              </w:rPr>
            </w:pPr>
            <w:r w:rsidRPr="0056362A">
              <w:rPr>
                <w:rFonts w:ascii="Times New Roman" w:hAnsi="Times New Roman"/>
                <w:lang w:val="de-DE"/>
              </w:rPr>
              <w:t>Tel: +46 42121100</w:t>
            </w:r>
          </w:p>
          <w:p w14:paraId="4E0745E8" w14:textId="77777777" w:rsidR="004478CA" w:rsidRPr="0056362A" w:rsidRDefault="004478CA" w:rsidP="008C0F67">
            <w:pPr>
              <w:pStyle w:val="KeinLeerraum"/>
              <w:rPr>
                <w:rFonts w:ascii="Times New Roman" w:hAnsi="Times New Roman"/>
                <w:lang w:val="de-DE"/>
              </w:rPr>
            </w:pPr>
          </w:p>
        </w:tc>
      </w:tr>
      <w:tr w:rsidR="004478CA" w:rsidRPr="00DC08DD" w14:paraId="6E583DFE" w14:textId="77777777" w:rsidTr="008C0F67">
        <w:trPr>
          <w:cantSplit/>
        </w:trPr>
        <w:tc>
          <w:tcPr>
            <w:tcW w:w="4678" w:type="dxa"/>
            <w:gridSpan w:val="2"/>
          </w:tcPr>
          <w:p w14:paraId="2D0A20CF" w14:textId="77777777" w:rsidR="004478CA" w:rsidRPr="0067760F" w:rsidRDefault="004478CA" w:rsidP="008C0F67">
            <w:pPr>
              <w:pStyle w:val="KeinLeerraum"/>
              <w:rPr>
                <w:rFonts w:ascii="Times New Roman" w:hAnsi="Times New Roman"/>
                <w:b/>
                <w:bCs/>
                <w:lang w:eastAsia="en-GB"/>
              </w:rPr>
            </w:pPr>
            <w:r w:rsidRPr="0067760F">
              <w:rPr>
                <w:rFonts w:ascii="Times New Roman" w:hAnsi="Times New Roman"/>
                <w:b/>
                <w:bCs/>
                <w:lang w:eastAsia="en-GB"/>
              </w:rPr>
              <w:t>Latvija</w:t>
            </w:r>
          </w:p>
          <w:p w14:paraId="78997871" w14:textId="402414C7" w:rsidR="004478CA" w:rsidRPr="0067760F" w:rsidRDefault="004478CA" w:rsidP="008C0F67">
            <w:pPr>
              <w:spacing w:line="240" w:lineRule="auto"/>
              <w:rPr>
                <w:lang w:val="is-IS" w:eastAsia="en-GB"/>
              </w:rPr>
            </w:pPr>
            <w:r w:rsidRPr="004478CA">
              <w:rPr>
                <w:lang w:val="de-DE" w:eastAsia="en-GB"/>
              </w:rPr>
              <w:t>UAB Teva Baltics filiāle Latvijā</w:t>
            </w:r>
          </w:p>
          <w:p w14:paraId="32AE7FB0" w14:textId="77777777" w:rsidR="004478CA" w:rsidRPr="00DC08DD" w:rsidRDefault="004478CA" w:rsidP="008C0F67">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14:paraId="6B654758" w14:textId="77777777" w:rsidR="004478CA" w:rsidRPr="00DC08DD" w:rsidRDefault="004478CA" w:rsidP="008C0F67">
            <w:pPr>
              <w:pStyle w:val="KeinLeerraum"/>
              <w:rPr>
                <w:rFonts w:ascii="Times New Roman" w:hAnsi="Times New Roman"/>
                <w:lang w:val="en-GB"/>
              </w:rPr>
            </w:pPr>
          </w:p>
        </w:tc>
        <w:tc>
          <w:tcPr>
            <w:tcW w:w="4678" w:type="dxa"/>
          </w:tcPr>
          <w:p w14:paraId="276EF4F4" w14:textId="77777777" w:rsidR="004478CA" w:rsidRPr="00DC08DD" w:rsidRDefault="004478CA" w:rsidP="008C0F67">
            <w:pPr>
              <w:pStyle w:val="KeinLeerraum"/>
              <w:rPr>
                <w:rFonts w:ascii="Times New Roman" w:hAnsi="Times New Roman"/>
                <w:b/>
                <w:lang w:val="en-GB"/>
              </w:rPr>
            </w:pPr>
            <w:r w:rsidRPr="00DC08DD">
              <w:rPr>
                <w:rFonts w:ascii="Times New Roman" w:hAnsi="Times New Roman"/>
                <w:b/>
                <w:lang w:val="en-GB"/>
              </w:rPr>
              <w:t>United Kingdom</w:t>
            </w:r>
          </w:p>
          <w:p w14:paraId="66B80363"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Actavis UK Limited</w:t>
            </w:r>
          </w:p>
          <w:p w14:paraId="3C66E97F" w14:textId="77777777" w:rsidR="004478CA" w:rsidRPr="00DC08DD" w:rsidRDefault="004478CA" w:rsidP="008C0F67">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14:paraId="531882A1" w14:textId="77777777" w:rsidR="004478CA" w:rsidRPr="00DC08DD" w:rsidRDefault="004478CA" w:rsidP="008C0F67">
            <w:pPr>
              <w:pStyle w:val="KeinLeerraum"/>
              <w:rPr>
                <w:rFonts w:ascii="Times New Roman" w:hAnsi="Times New Roman"/>
                <w:lang w:val="en-GB"/>
              </w:rPr>
            </w:pPr>
          </w:p>
        </w:tc>
      </w:tr>
    </w:tbl>
    <w:p w14:paraId="006E4EB8" w14:textId="77777777" w:rsidR="00C87A3D" w:rsidRPr="004478CA" w:rsidRDefault="00C87A3D" w:rsidP="00851CF7">
      <w:pPr>
        <w:suppressAutoHyphens/>
        <w:rPr>
          <w:b/>
          <w:noProof/>
          <w:szCs w:val="22"/>
        </w:rPr>
      </w:pPr>
    </w:p>
    <w:p w14:paraId="22CE8851" w14:textId="77777777" w:rsidR="00851CF7" w:rsidRPr="00C91FC3" w:rsidRDefault="00851CF7" w:rsidP="00851CF7">
      <w:pPr>
        <w:suppressAutoHyphens/>
        <w:rPr>
          <w:b/>
          <w:noProof/>
          <w:szCs w:val="22"/>
          <w:lang w:val="sv-SE"/>
        </w:rPr>
      </w:pPr>
      <w:r w:rsidRPr="00C91FC3">
        <w:rPr>
          <w:b/>
          <w:noProof/>
          <w:szCs w:val="22"/>
          <w:lang w:val="sv-SE"/>
        </w:rPr>
        <w:t xml:space="preserve">Denna bipacksedel ändrades senast </w:t>
      </w:r>
      <w:r w:rsidRPr="00C91FC3">
        <w:rPr>
          <w:noProof/>
          <w:szCs w:val="22"/>
          <w:lang w:val="sv-SE"/>
        </w:rPr>
        <w:t>&lt;{MM/ÅÅÅÅ}&gt; &lt;</w:t>
      </w:r>
      <w:r w:rsidRPr="00C91FC3">
        <w:rPr>
          <w:rFonts w:eastAsia="MS Mincho"/>
          <w:noProof/>
          <w:szCs w:val="22"/>
          <w:lang w:val="sv-SE"/>
        </w:rPr>
        <w:t>{</w:t>
      </w:r>
      <w:r w:rsidRPr="00C91FC3">
        <w:rPr>
          <w:noProof/>
          <w:szCs w:val="22"/>
          <w:lang w:val="sv-SE"/>
        </w:rPr>
        <w:t>månad ÅÅÅÅ}.&gt;</w:t>
      </w:r>
    </w:p>
    <w:p w14:paraId="685049FD" w14:textId="77777777" w:rsidR="00851CF7" w:rsidRPr="00C91FC3" w:rsidRDefault="00851CF7" w:rsidP="00851CF7">
      <w:pPr>
        <w:suppressAutoHyphens/>
        <w:rPr>
          <w:noProof/>
          <w:szCs w:val="22"/>
          <w:lang w:val="sv-SE"/>
        </w:rPr>
      </w:pPr>
    </w:p>
    <w:p w14:paraId="6B336DF3" w14:textId="77777777" w:rsidR="00851CF7" w:rsidRPr="00C91FC3" w:rsidRDefault="00851CF7" w:rsidP="00851CF7">
      <w:pPr>
        <w:numPr>
          <w:ilvl w:val="12"/>
          <w:numId w:val="0"/>
        </w:numPr>
        <w:ind w:right="-2"/>
        <w:rPr>
          <w:b/>
          <w:noProof/>
          <w:szCs w:val="22"/>
          <w:lang w:val="sv-SE"/>
        </w:rPr>
      </w:pPr>
      <w:r w:rsidRPr="00C91FC3">
        <w:rPr>
          <w:b/>
          <w:noProof/>
          <w:szCs w:val="22"/>
          <w:lang w:val="sv-SE"/>
        </w:rPr>
        <w:t>Övriga informationskällor</w:t>
      </w:r>
    </w:p>
    <w:p w14:paraId="2F0DEF2D" w14:textId="77777777" w:rsidR="00851CF7" w:rsidRPr="00C91FC3" w:rsidRDefault="00851CF7" w:rsidP="00851CF7">
      <w:pPr>
        <w:suppressAutoHyphens/>
        <w:rPr>
          <w:noProof/>
          <w:szCs w:val="22"/>
          <w:lang w:val="sv-SE"/>
        </w:rPr>
      </w:pPr>
    </w:p>
    <w:p w14:paraId="449D5A67" w14:textId="77777777" w:rsidR="00851CF7" w:rsidRPr="00C91FC3" w:rsidRDefault="00851CF7" w:rsidP="00851CF7">
      <w:pPr>
        <w:suppressAutoHyphens/>
        <w:rPr>
          <w:noProof/>
          <w:szCs w:val="22"/>
          <w:lang w:val="sv-SE"/>
        </w:rPr>
      </w:pPr>
      <w:r w:rsidRPr="00C91FC3">
        <w:rPr>
          <w:noProof/>
          <w:szCs w:val="22"/>
          <w:lang w:val="sv-SE"/>
        </w:rPr>
        <w:t xml:space="preserve">Ytterligare information om detta läkemedel finns på Europeiska läkemedelsmyndighetens webbplats </w:t>
      </w:r>
      <w:hyperlink r:id="rId23" w:history="1">
        <w:r w:rsidRPr="00C91FC3">
          <w:rPr>
            <w:rStyle w:val="Hyperlink"/>
            <w:noProof/>
            <w:szCs w:val="22"/>
            <w:lang w:val="sv-SE"/>
          </w:rPr>
          <w:t>http://www.ema.europa.eu</w:t>
        </w:r>
      </w:hyperlink>
      <w:r w:rsidRPr="00C91FC3">
        <w:rPr>
          <w:noProof/>
          <w:color w:val="0000FF"/>
          <w:szCs w:val="22"/>
          <w:lang w:val="sv-SE"/>
        </w:rPr>
        <w:t>/.</w:t>
      </w:r>
    </w:p>
    <w:p w14:paraId="63A1FF14" w14:textId="77777777" w:rsidR="00851CF7" w:rsidRPr="00C91FC3" w:rsidRDefault="00851CF7" w:rsidP="00851CF7">
      <w:pPr>
        <w:numPr>
          <w:ilvl w:val="12"/>
          <w:numId w:val="0"/>
        </w:numPr>
        <w:tabs>
          <w:tab w:val="clear" w:pos="567"/>
        </w:tabs>
        <w:spacing w:line="240" w:lineRule="auto"/>
        <w:rPr>
          <w:noProof/>
          <w:szCs w:val="22"/>
          <w:lang w:val="sv-SE"/>
        </w:rPr>
      </w:pPr>
    </w:p>
    <w:p w14:paraId="58C37E0D" w14:textId="77777777" w:rsidR="00997798" w:rsidRPr="00C91FC3" w:rsidRDefault="00997798" w:rsidP="00997798">
      <w:pPr>
        <w:jc w:val="center"/>
        <w:outlineLvl w:val="0"/>
        <w:rPr>
          <w:noProof/>
          <w:szCs w:val="22"/>
          <w:lang w:val="sv-SE"/>
        </w:rPr>
      </w:pPr>
      <w:r w:rsidRPr="00C91FC3">
        <w:rPr>
          <w:noProof/>
          <w:szCs w:val="22"/>
          <w:lang w:val="sv-SE"/>
        </w:rPr>
        <w:br w:type="page"/>
      </w:r>
      <w:r w:rsidRPr="00C91FC3">
        <w:rPr>
          <w:b/>
          <w:noProof/>
          <w:szCs w:val="22"/>
          <w:lang w:val="sv-SE"/>
        </w:rPr>
        <w:t>Bipacksedel: Information till användaren</w:t>
      </w:r>
    </w:p>
    <w:p w14:paraId="5EC7A61E" w14:textId="77777777" w:rsidR="00997798" w:rsidRPr="00C91FC3" w:rsidRDefault="00997798" w:rsidP="00997798">
      <w:pPr>
        <w:jc w:val="center"/>
        <w:rPr>
          <w:b/>
          <w:caps/>
          <w:noProof/>
          <w:szCs w:val="22"/>
          <w:lang w:val="sv-SE"/>
        </w:rPr>
      </w:pPr>
    </w:p>
    <w:p w14:paraId="2C3CAE3B" w14:textId="77777777" w:rsidR="00997798" w:rsidRPr="00C91FC3" w:rsidRDefault="00997798" w:rsidP="00997798">
      <w:pPr>
        <w:autoSpaceDE w:val="0"/>
        <w:autoSpaceDN w:val="0"/>
        <w:adjustRightInd w:val="0"/>
        <w:spacing w:line="240" w:lineRule="auto"/>
        <w:jc w:val="center"/>
        <w:rPr>
          <w:b/>
          <w:bCs/>
          <w:szCs w:val="22"/>
          <w:lang w:val="sv-SE"/>
        </w:rPr>
      </w:pPr>
      <w:r w:rsidRPr="00C91FC3">
        <w:rPr>
          <w:b/>
          <w:bCs/>
          <w:spacing w:val="-1"/>
          <w:szCs w:val="22"/>
          <w:lang w:val="sv-SE"/>
        </w:rPr>
        <w:t>Imatinib Actavis</w:t>
      </w:r>
      <w:r w:rsidRPr="00C91FC3">
        <w:rPr>
          <w:b/>
          <w:bCs/>
          <w:spacing w:val="1"/>
          <w:szCs w:val="22"/>
          <w:lang w:val="sv-SE"/>
        </w:rPr>
        <w:t xml:space="preserve"> 4</w:t>
      </w:r>
      <w:r w:rsidRPr="00C91FC3">
        <w:rPr>
          <w:b/>
          <w:bCs/>
          <w:szCs w:val="22"/>
          <w:lang w:val="sv-SE"/>
        </w:rPr>
        <w:t>00 </w:t>
      </w:r>
      <w:r w:rsidRPr="00C91FC3">
        <w:rPr>
          <w:b/>
          <w:bCs/>
          <w:spacing w:val="1"/>
          <w:szCs w:val="22"/>
          <w:lang w:val="sv-SE"/>
        </w:rPr>
        <w:t>m</w:t>
      </w:r>
      <w:r w:rsidRPr="00C91FC3">
        <w:rPr>
          <w:b/>
          <w:bCs/>
          <w:szCs w:val="22"/>
          <w:lang w:val="sv-SE"/>
        </w:rPr>
        <w:t>g filmdragerade tabletter</w:t>
      </w:r>
    </w:p>
    <w:p w14:paraId="2EF4E567" w14:textId="77777777" w:rsidR="00997798" w:rsidRPr="00C91FC3" w:rsidRDefault="00FD5B62" w:rsidP="00997798">
      <w:pPr>
        <w:autoSpaceDE w:val="0"/>
        <w:autoSpaceDN w:val="0"/>
        <w:adjustRightInd w:val="0"/>
        <w:spacing w:line="240" w:lineRule="auto"/>
        <w:jc w:val="center"/>
        <w:rPr>
          <w:szCs w:val="22"/>
          <w:lang w:val="sv-SE"/>
        </w:rPr>
      </w:pPr>
      <w:r w:rsidRPr="00C91FC3">
        <w:rPr>
          <w:szCs w:val="22"/>
          <w:lang w:val="sv-SE"/>
        </w:rPr>
        <w:t>i</w:t>
      </w:r>
      <w:r w:rsidR="00997798" w:rsidRPr="00C91FC3">
        <w:rPr>
          <w:szCs w:val="22"/>
          <w:lang w:val="sv-SE"/>
        </w:rPr>
        <w:t>matinib</w:t>
      </w:r>
    </w:p>
    <w:p w14:paraId="04115D57" w14:textId="77777777" w:rsidR="00997798" w:rsidRPr="00C91FC3" w:rsidRDefault="00997798" w:rsidP="00997798">
      <w:pPr>
        <w:rPr>
          <w:noProof/>
          <w:szCs w:val="22"/>
          <w:lang w:val="sv-SE"/>
        </w:rPr>
      </w:pPr>
    </w:p>
    <w:p w14:paraId="29367992" w14:textId="77777777" w:rsidR="00997798" w:rsidRPr="00C91FC3" w:rsidRDefault="00997798" w:rsidP="00997798">
      <w:pPr>
        <w:ind w:right="-2"/>
        <w:rPr>
          <w:szCs w:val="22"/>
          <w:lang w:val="sv-SE"/>
        </w:rPr>
      </w:pPr>
      <w:r w:rsidRPr="00C91FC3">
        <w:rPr>
          <w:b/>
          <w:noProof/>
          <w:szCs w:val="22"/>
          <w:lang w:val="sv-SE"/>
        </w:rPr>
        <w:t>Läs noga igenom denna bipacksedel innan du börjar ta detta läkemedel. Den innehåller information som är viktig för dig.</w:t>
      </w:r>
    </w:p>
    <w:p w14:paraId="29E29AE6" w14:textId="77777777" w:rsidR="00997798" w:rsidRPr="00C91FC3" w:rsidRDefault="00997798" w:rsidP="00997798">
      <w:pPr>
        <w:numPr>
          <w:ilvl w:val="0"/>
          <w:numId w:val="26"/>
        </w:numPr>
        <w:tabs>
          <w:tab w:val="clear" w:pos="567"/>
        </w:tabs>
        <w:spacing w:line="240" w:lineRule="auto"/>
        <w:ind w:left="567" w:right="-2" w:hanging="567"/>
        <w:rPr>
          <w:noProof/>
          <w:szCs w:val="22"/>
          <w:lang w:val="sv-SE"/>
        </w:rPr>
      </w:pPr>
      <w:r w:rsidRPr="00C91FC3">
        <w:rPr>
          <w:noProof/>
          <w:szCs w:val="22"/>
          <w:lang w:val="sv-SE"/>
        </w:rPr>
        <w:t>Spara denna information, du kan behöva läsa den igen.</w:t>
      </w:r>
    </w:p>
    <w:p w14:paraId="755D409E" w14:textId="77777777" w:rsidR="00997798" w:rsidRPr="00C91FC3" w:rsidRDefault="00997798" w:rsidP="00997798">
      <w:pPr>
        <w:numPr>
          <w:ilvl w:val="0"/>
          <w:numId w:val="26"/>
        </w:numPr>
        <w:tabs>
          <w:tab w:val="clear" w:pos="567"/>
        </w:tabs>
        <w:spacing w:line="240" w:lineRule="auto"/>
        <w:ind w:left="567" w:right="-2" w:hanging="567"/>
        <w:rPr>
          <w:noProof/>
          <w:szCs w:val="22"/>
          <w:lang w:val="sv-SE"/>
        </w:rPr>
      </w:pPr>
      <w:r w:rsidRPr="00C91FC3">
        <w:rPr>
          <w:noProof/>
          <w:szCs w:val="22"/>
          <w:lang w:val="sv-SE"/>
        </w:rPr>
        <w:t>Om du har ytterligare frågor vänd dig till läkare, apotekspersonal eller sjuksköterska.</w:t>
      </w:r>
    </w:p>
    <w:p w14:paraId="1584F027" w14:textId="77777777" w:rsidR="00997798" w:rsidRPr="00C91FC3" w:rsidRDefault="00997798" w:rsidP="00997798">
      <w:pPr>
        <w:numPr>
          <w:ilvl w:val="0"/>
          <w:numId w:val="26"/>
        </w:numPr>
        <w:tabs>
          <w:tab w:val="clear" w:pos="567"/>
        </w:tabs>
        <w:spacing w:line="240" w:lineRule="auto"/>
        <w:ind w:left="567" w:right="-2" w:hanging="567"/>
        <w:rPr>
          <w:noProof/>
          <w:szCs w:val="22"/>
          <w:lang w:val="sv-SE"/>
        </w:rPr>
      </w:pPr>
      <w:r w:rsidRPr="00C91FC3">
        <w:rPr>
          <w:noProof/>
          <w:szCs w:val="22"/>
          <w:lang w:val="sv-SE"/>
        </w:rPr>
        <w:t>Detta läkemedel har ordinerats enbart åt dig. Ge det inte till andra. Det kan skada dem, även om de uppvisar sjukdomstecken som liknar dina.</w:t>
      </w:r>
    </w:p>
    <w:p w14:paraId="27FDBA4C" w14:textId="77777777" w:rsidR="00997798" w:rsidRPr="00C91FC3" w:rsidRDefault="00997798" w:rsidP="00997798">
      <w:pPr>
        <w:numPr>
          <w:ilvl w:val="0"/>
          <w:numId w:val="26"/>
        </w:numPr>
        <w:tabs>
          <w:tab w:val="clear" w:pos="567"/>
        </w:tabs>
        <w:spacing w:line="240" w:lineRule="auto"/>
        <w:ind w:left="567" w:right="-2" w:hanging="567"/>
        <w:rPr>
          <w:noProof/>
          <w:szCs w:val="22"/>
          <w:lang w:val="sv-SE"/>
        </w:rPr>
      </w:pPr>
      <w:r w:rsidRPr="00C91FC3">
        <w:rPr>
          <w:noProof/>
          <w:szCs w:val="22"/>
          <w:lang w:val="sv-SE"/>
        </w:rPr>
        <w:t>Om du får biverkningar, tala med läkare, apotekspersonal eller sjuksköterska.</w:t>
      </w:r>
      <w:r w:rsidRPr="00C91FC3">
        <w:rPr>
          <w:color w:val="FF0000"/>
          <w:szCs w:val="22"/>
          <w:lang w:val="sv-SE"/>
        </w:rPr>
        <w:t xml:space="preserve"> </w:t>
      </w:r>
      <w:r w:rsidRPr="00C91FC3">
        <w:rPr>
          <w:noProof/>
          <w:szCs w:val="22"/>
          <w:lang w:val="sv-SE"/>
        </w:rPr>
        <w:t>Detta gäller</w:t>
      </w:r>
      <w:r w:rsidRPr="00C91FC3">
        <w:rPr>
          <w:noProof/>
          <w:color w:val="FF0000"/>
          <w:szCs w:val="22"/>
          <w:lang w:val="sv-SE"/>
        </w:rPr>
        <w:t xml:space="preserve"> </w:t>
      </w:r>
      <w:r w:rsidRPr="00C91FC3">
        <w:rPr>
          <w:noProof/>
          <w:szCs w:val="22"/>
          <w:lang w:val="sv-SE"/>
        </w:rPr>
        <w:t>även</w:t>
      </w:r>
      <w:r w:rsidRPr="00C91FC3">
        <w:rPr>
          <w:noProof/>
          <w:color w:val="FF0000"/>
          <w:szCs w:val="22"/>
          <w:lang w:val="sv-SE"/>
        </w:rPr>
        <w:t xml:space="preserve"> </w:t>
      </w:r>
      <w:r w:rsidRPr="00C91FC3">
        <w:rPr>
          <w:noProof/>
          <w:szCs w:val="22"/>
          <w:lang w:val="sv-SE"/>
        </w:rPr>
        <w:t>eventuella biverkningar som inte nämns i denna information.</w:t>
      </w:r>
      <w:r w:rsidR="00DD10A8" w:rsidRPr="00C91FC3">
        <w:rPr>
          <w:noProof/>
          <w:szCs w:val="22"/>
          <w:lang w:val="sv-SE"/>
        </w:rPr>
        <w:t xml:space="preserve"> Se avsnitt 4.</w:t>
      </w:r>
    </w:p>
    <w:p w14:paraId="4BE0BCF1" w14:textId="77777777" w:rsidR="00997798" w:rsidRPr="00C91FC3" w:rsidRDefault="00997798" w:rsidP="00997798">
      <w:pPr>
        <w:numPr>
          <w:ilvl w:val="12"/>
          <w:numId w:val="0"/>
        </w:numPr>
        <w:ind w:right="-2"/>
        <w:rPr>
          <w:noProof/>
          <w:szCs w:val="22"/>
          <w:lang w:val="sv-SE"/>
        </w:rPr>
      </w:pPr>
    </w:p>
    <w:p w14:paraId="07BD4065" w14:textId="77777777" w:rsidR="00997798" w:rsidRPr="00C91FC3" w:rsidRDefault="00997798" w:rsidP="00997798">
      <w:pPr>
        <w:numPr>
          <w:ilvl w:val="12"/>
          <w:numId w:val="0"/>
        </w:numPr>
        <w:ind w:right="-2"/>
        <w:rPr>
          <w:noProof/>
          <w:szCs w:val="22"/>
          <w:lang w:val="sv-SE"/>
        </w:rPr>
      </w:pPr>
      <w:r w:rsidRPr="00C91FC3">
        <w:rPr>
          <w:b/>
          <w:noProof/>
          <w:szCs w:val="22"/>
          <w:lang w:val="sv-SE"/>
        </w:rPr>
        <w:t>I denna bipacksedel finns information om följande</w:t>
      </w:r>
      <w:r w:rsidRPr="00C91FC3">
        <w:rPr>
          <w:noProof/>
          <w:szCs w:val="22"/>
          <w:lang w:val="sv-SE"/>
        </w:rPr>
        <w:t>:</w:t>
      </w:r>
    </w:p>
    <w:p w14:paraId="025C2A2D" w14:textId="77777777" w:rsidR="003916F2" w:rsidRPr="00C91FC3" w:rsidRDefault="003916F2" w:rsidP="00997798">
      <w:pPr>
        <w:numPr>
          <w:ilvl w:val="12"/>
          <w:numId w:val="0"/>
        </w:numPr>
        <w:ind w:right="-2"/>
        <w:rPr>
          <w:noProof/>
          <w:szCs w:val="22"/>
          <w:lang w:val="sv-SE"/>
        </w:rPr>
      </w:pPr>
    </w:p>
    <w:p w14:paraId="24CABEC4" w14:textId="77777777" w:rsidR="00997798" w:rsidRPr="00C91FC3" w:rsidRDefault="00997798" w:rsidP="00997798">
      <w:pPr>
        <w:numPr>
          <w:ilvl w:val="12"/>
          <w:numId w:val="0"/>
        </w:numPr>
        <w:ind w:left="567" w:right="-29" w:hanging="567"/>
        <w:rPr>
          <w:noProof/>
          <w:szCs w:val="22"/>
          <w:lang w:val="sv-SE"/>
        </w:rPr>
      </w:pPr>
      <w:r w:rsidRPr="00C91FC3">
        <w:rPr>
          <w:noProof/>
          <w:szCs w:val="22"/>
          <w:lang w:val="sv-SE"/>
        </w:rPr>
        <w:t>1.</w:t>
      </w:r>
      <w:r w:rsidRPr="00C91FC3">
        <w:rPr>
          <w:noProof/>
          <w:szCs w:val="22"/>
          <w:lang w:val="sv-SE"/>
        </w:rPr>
        <w:tab/>
        <w:t>Vad Imatinib Actavis är och vad det används för</w:t>
      </w:r>
    </w:p>
    <w:p w14:paraId="11052473" w14:textId="77777777" w:rsidR="00997798" w:rsidRPr="00C91FC3" w:rsidRDefault="00997798" w:rsidP="00997798">
      <w:pPr>
        <w:numPr>
          <w:ilvl w:val="12"/>
          <w:numId w:val="0"/>
        </w:numPr>
        <w:ind w:left="567" w:right="-29" w:hanging="567"/>
        <w:rPr>
          <w:b/>
          <w:caps/>
          <w:szCs w:val="22"/>
          <w:lang w:val="sv-SE"/>
        </w:rPr>
      </w:pPr>
      <w:r w:rsidRPr="00C91FC3">
        <w:rPr>
          <w:noProof/>
          <w:szCs w:val="22"/>
          <w:lang w:val="sv-SE"/>
        </w:rPr>
        <w:t>2.</w:t>
      </w:r>
      <w:r w:rsidRPr="00C91FC3">
        <w:rPr>
          <w:noProof/>
          <w:szCs w:val="22"/>
          <w:lang w:val="sv-SE"/>
        </w:rPr>
        <w:tab/>
        <w:t xml:space="preserve">Vad du behöver veta innan </w:t>
      </w:r>
      <w:r w:rsidRPr="00C91FC3">
        <w:rPr>
          <w:szCs w:val="22"/>
          <w:lang w:val="sv-SE"/>
        </w:rPr>
        <w:t xml:space="preserve">du tar </w:t>
      </w:r>
      <w:r w:rsidRPr="00C91FC3">
        <w:rPr>
          <w:noProof/>
          <w:szCs w:val="22"/>
          <w:lang w:val="sv-SE"/>
        </w:rPr>
        <w:t>Imatinib Actavis</w:t>
      </w:r>
      <w:r w:rsidRPr="00C91FC3">
        <w:rPr>
          <w:b/>
          <w:szCs w:val="22"/>
          <w:lang w:val="sv-SE"/>
        </w:rPr>
        <w:t xml:space="preserve"> </w:t>
      </w:r>
    </w:p>
    <w:p w14:paraId="0D53FF96" w14:textId="77777777" w:rsidR="00997798" w:rsidRPr="00C91FC3" w:rsidRDefault="00997798" w:rsidP="00997798">
      <w:pPr>
        <w:numPr>
          <w:ilvl w:val="12"/>
          <w:numId w:val="0"/>
        </w:numPr>
        <w:ind w:left="567" w:right="-29" w:hanging="567"/>
        <w:rPr>
          <w:noProof/>
          <w:szCs w:val="22"/>
          <w:lang w:val="sv-SE"/>
        </w:rPr>
      </w:pPr>
      <w:r w:rsidRPr="00C91FC3">
        <w:rPr>
          <w:noProof/>
          <w:szCs w:val="22"/>
          <w:lang w:val="sv-SE"/>
        </w:rPr>
        <w:t>3.</w:t>
      </w:r>
      <w:r w:rsidRPr="00C91FC3">
        <w:rPr>
          <w:noProof/>
          <w:szCs w:val="22"/>
          <w:lang w:val="sv-SE"/>
        </w:rPr>
        <w:tab/>
        <w:t>Hur du tar Imatinib Actavis</w:t>
      </w:r>
    </w:p>
    <w:p w14:paraId="6A80CC9F" w14:textId="77777777" w:rsidR="00997798" w:rsidRPr="00C91FC3" w:rsidRDefault="00997798" w:rsidP="00997798">
      <w:pPr>
        <w:numPr>
          <w:ilvl w:val="12"/>
          <w:numId w:val="0"/>
        </w:numPr>
        <w:ind w:left="567" w:right="-29" w:hanging="567"/>
        <w:rPr>
          <w:noProof/>
          <w:szCs w:val="22"/>
          <w:lang w:val="sv-SE"/>
        </w:rPr>
      </w:pPr>
      <w:r w:rsidRPr="00C91FC3">
        <w:rPr>
          <w:noProof/>
          <w:szCs w:val="22"/>
          <w:lang w:val="sv-SE"/>
        </w:rPr>
        <w:t>4.</w:t>
      </w:r>
      <w:r w:rsidRPr="00C91FC3">
        <w:rPr>
          <w:noProof/>
          <w:szCs w:val="22"/>
          <w:lang w:val="sv-SE"/>
        </w:rPr>
        <w:tab/>
        <w:t>Eventuella biverkningar</w:t>
      </w:r>
    </w:p>
    <w:p w14:paraId="6A36D344" w14:textId="77777777" w:rsidR="00997798" w:rsidRPr="00C91FC3" w:rsidRDefault="00997798" w:rsidP="00997798">
      <w:pPr>
        <w:numPr>
          <w:ilvl w:val="12"/>
          <w:numId w:val="0"/>
        </w:numPr>
        <w:ind w:left="567" w:right="-29" w:hanging="567"/>
        <w:rPr>
          <w:noProof/>
          <w:szCs w:val="22"/>
          <w:lang w:val="sv-SE"/>
        </w:rPr>
      </w:pPr>
      <w:r w:rsidRPr="00C91FC3">
        <w:rPr>
          <w:noProof/>
          <w:szCs w:val="22"/>
          <w:lang w:val="sv-SE"/>
        </w:rPr>
        <w:t>5.</w:t>
      </w:r>
      <w:r w:rsidRPr="00C91FC3">
        <w:rPr>
          <w:noProof/>
          <w:szCs w:val="22"/>
          <w:lang w:val="sv-SE"/>
        </w:rPr>
        <w:tab/>
        <w:t>Hur Imatinib Actavis ska förvaras</w:t>
      </w:r>
    </w:p>
    <w:p w14:paraId="5453B9EF" w14:textId="77777777" w:rsidR="00997798" w:rsidRPr="00C91FC3" w:rsidRDefault="00997798" w:rsidP="00997798">
      <w:pPr>
        <w:numPr>
          <w:ilvl w:val="12"/>
          <w:numId w:val="0"/>
        </w:numPr>
        <w:ind w:left="567" w:right="-29" w:hanging="567"/>
        <w:rPr>
          <w:noProof/>
          <w:szCs w:val="22"/>
          <w:lang w:val="sv-SE"/>
        </w:rPr>
      </w:pPr>
      <w:r w:rsidRPr="00C91FC3">
        <w:rPr>
          <w:noProof/>
          <w:szCs w:val="22"/>
          <w:lang w:val="sv-SE"/>
        </w:rPr>
        <w:t>6.</w:t>
      </w:r>
      <w:r w:rsidRPr="00C91FC3">
        <w:rPr>
          <w:noProof/>
          <w:szCs w:val="22"/>
          <w:lang w:val="sv-SE"/>
        </w:rPr>
        <w:tab/>
        <w:t>Förpackningens innehåll och övriga upplysningar</w:t>
      </w:r>
    </w:p>
    <w:p w14:paraId="2B10E4AF" w14:textId="77777777" w:rsidR="00997798" w:rsidRPr="00C91FC3" w:rsidRDefault="00997798" w:rsidP="00997798">
      <w:pPr>
        <w:numPr>
          <w:ilvl w:val="12"/>
          <w:numId w:val="0"/>
        </w:numPr>
        <w:rPr>
          <w:noProof/>
          <w:szCs w:val="22"/>
          <w:lang w:val="sv-SE"/>
        </w:rPr>
      </w:pPr>
    </w:p>
    <w:p w14:paraId="4221E5C4" w14:textId="77777777" w:rsidR="00997798" w:rsidRPr="00C91FC3" w:rsidRDefault="00997798" w:rsidP="00997798">
      <w:pPr>
        <w:numPr>
          <w:ilvl w:val="12"/>
          <w:numId w:val="0"/>
        </w:numPr>
        <w:rPr>
          <w:noProof/>
          <w:szCs w:val="22"/>
          <w:lang w:val="sv-SE"/>
        </w:rPr>
      </w:pPr>
    </w:p>
    <w:p w14:paraId="29786207" w14:textId="77777777" w:rsidR="00997798" w:rsidRPr="00C91FC3" w:rsidRDefault="00997798" w:rsidP="00997798">
      <w:pPr>
        <w:numPr>
          <w:ilvl w:val="12"/>
          <w:numId w:val="0"/>
        </w:numPr>
        <w:ind w:left="567" w:right="-2" w:hanging="567"/>
        <w:rPr>
          <w:noProof/>
          <w:szCs w:val="22"/>
          <w:lang w:val="sv-SE"/>
        </w:rPr>
      </w:pPr>
      <w:r w:rsidRPr="00C91FC3">
        <w:rPr>
          <w:b/>
          <w:noProof/>
          <w:szCs w:val="22"/>
          <w:lang w:val="sv-SE"/>
        </w:rPr>
        <w:t>1.</w:t>
      </w:r>
      <w:r w:rsidRPr="00C91FC3">
        <w:rPr>
          <w:b/>
          <w:noProof/>
          <w:szCs w:val="22"/>
          <w:lang w:val="sv-SE"/>
        </w:rPr>
        <w:tab/>
        <w:t>Vad Imatinib Actavis är och vad det används</w:t>
      </w:r>
      <w:r w:rsidRPr="00C91FC3">
        <w:rPr>
          <w:b/>
          <w:szCs w:val="22"/>
          <w:lang w:val="sv-SE"/>
        </w:rPr>
        <w:t xml:space="preserve"> för</w:t>
      </w:r>
    </w:p>
    <w:p w14:paraId="0A556782" w14:textId="77777777" w:rsidR="00997798" w:rsidRPr="00C91FC3" w:rsidRDefault="00997798" w:rsidP="00997798">
      <w:pPr>
        <w:numPr>
          <w:ilvl w:val="12"/>
          <w:numId w:val="0"/>
        </w:numPr>
        <w:rPr>
          <w:noProof/>
          <w:szCs w:val="22"/>
          <w:lang w:val="sv-SE"/>
        </w:rPr>
      </w:pPr>
    </w:p>
    <w:p w14:paraId="0970AC37" w14:textId="77777777" w:rsidR="00997798" w:rsidRPr="00C91FC3" w:rsidRDefault="00997798" w:rsidP="00997798">
      <w:pPr>
        <w:ind w:right="-2"/>
        <w:rPr>
          <w:noProof/>
          <w:szCs w:val="22"/>
          <w:lang w:val="sv-SE"/>
        </w:rPr>
      </w:pPr>
      <w:r w:rsidRPr="00C91FC3">
        <w:rPr>
          <w:noProof/>
          <w:szCs w:val="22"/>
          <w:lang w:val="sv-SE"/>
        </w:rPr>
        <w:t>Imatinib Actavis är ett läkemedel som innehåller en aktiv substans som kallas imatinib. Läkemedlet verkar genom att hämma tillväxten av onormala celler vid vissa typer av cancer.</w:t>
      </w:r>
    </w:p>
    <w:p w14:paraId="428B601F" w14:textId="77777777" w:rsidR="00997798" w:rsidRPr="00C91FC3" w:rsidRDefault="00997798" w:rsidP="00997798">
      <w:pPr>
        <w:numPr>
          <w:ilvl w:val="12"/>
          <w:numId w:val="0"/>
        </w:numPr>
        <w:rPr>
          <w:noProof/>
          <w:szCs w:val="22"/>
          <w:lang w:val="sv-SE"/>
        </w:rPr>
      </w:pPr>
    </w:p>
    <w:p w14:paraId="77F34A31" w14:textId="77777777" w:rsidR="00073EBA" w:rsidRPr="00C91FC3" w:rsidRDefault="00997798" w:rsidP="00997798">
      <w:pPr>
        <w:numPr>
          <w:ilvl w:val="12"/>
          <w:numId w:val="0"/>
        </w:numPr>
        <w:rPr>
          <w:b/>
          <w:bCs/>
          <w:noProof/>
          <w:szCs w:val="22"/>
          <w:lang w:val="sv-SE"/>
        </w:rPr>
      </w:pPr>
      <w:r w:rsidRPr="00C91FC3">
        <w:rPr>
          <w:b/>
          <w:bCs/>
          <w:noProof/>
          <w:szCs w:val="22"/>
          <w:lang w:val="sv-SE"/>
        </w:rPr>
        <w:t>Imatinib Actavis är en behandling för</w:t>
      </w:r>
      <w:r w:rsidR="00073EBA" w:rsidRPr="00C91FC3">
        <w:rPr>
          <w:b/>
          <w:bCs/>
          <w:noProof/>
          <w:szCs w:val="22"/>
          <w:lang w:val="sv-SE"/>
        </w:rPr>
        <w:t>:</w:t>
      </w:r>
    </w:p>
    <w:p w14:paraId="4B723E33" w14:textId="77777777" w:rsidR="00997798" w:rsidRPr="00C91FC3" w:rsidRDefault="00073EBA" w:rsidP="00C41235">
      <w:pPr>
        <w:pStyle w:val="StandardWeb"/>
        <w:numPr>
          <w:ilvl w:val="0"/>
          <w:numId w:val="15"/>
        </w:numPr>
        <w:spacing w:after="0"/>
        <w:ind w:left="357" w:hanging="357"/>
        <w:rPr>
          <w:rStyle w:val="Fett"/>
          <w:color w:val="222222"/>
          <w:sz w:val="22"/>
        </w:rPr>
      </w:pPr>
      <w:r w:rsidRPr="00C91FC3">
        <w:rPr>
          <w:rStyle w:val="Fett"/>
          <w:color w:val="222222"/>
          <w:sz w:val="22"/>
        </w:rPr>
        <w:t>K</w:t>
      </w:r>
      <w:r w:rsidR="00997798" w:rsidRPr="00C91FC3">
        <w:rPr>
          <w:rStyle w:val="Fett"/>
          <w:color w:val="222222"/>
          <w:sz w:val="22"/>
        </w:rPr>
        <w:t xml:space="preserve">ronisk myeloisk leukemi (KML). </w:t>
      </w:r>
      <w:r w:rsidR="00997798" w:rsidRPr="00C91FC3">
        <w:rPr>
          <w:rStyle w:val="Fett"/>
          <w:b w:val="0"/>
          <w:color w:val="222222"/>
          <w:sz w:val="22"/>
        </w:rPr>
        <w:t>Leukemi är en cancersjukdom i de vita blodkropparna. Dessa vita blodkroppar hjälper vanligen kroppen att bekämpa infektioner. Kronisk myeloisk leukemi är en form av leukemi där vissa onormala vita blodkroppar (så kallade myeloida celler) börjar tillväxa utom kontroll.</w:t>
      </w:r>
    </w:p>
    <w:p w14:paraId="78C902DD" w14:textId="77777777" w:rsidR="00997798" w:rsidRPr="00C91FC3" w:rsidRDefault="00997798" w:rsidP="00C41235">
      <w:pPr>
        <w:numPr>
          <w:ilvl w:val="12"/>
          <w:numId w:val="0"/>
        </w:numPr>
        <w:spacing w:line="240" w:lineRule="auto"/>
        <w:rPr>
          <w:b/>
          <w:bCs/>
          <w:noProof/>
          <w:szCs w:val="22"/>
          <w:lang w:val="sv-SE"/>
        </w:rPr>
      </w:pPr>
    </w:p>
    <w:p w14:paraId="527FDE68" w14:textId="77777777" w:rsidR="00997798" w:rsidRPr="00C91FC3" w:rsidRDefault="00997798" w:rsidP="00997798">
      <w:pPr>
        <w:numPr>
          <w:ilvl w:val="12"/>
          <w:numId w:val="0"/>
        </w:numPr>
        <w:rPr>
          <w:bCs/>
          <w:noProof/>
          <w:szCs w:val="22"/>
          <w:lang w:val="sv-SE"/>
        </w:rPr>
      </w:pPr>
      <w:r w:rsidRPr="00C91FC3">
        <w:rPr>
          <w:bCs/>
          <w:noProof/>
          <w:szCs w:val="22"/>
          <w:lang w:val="sv-SE"/>
        </w:rPr>
        <w:t>Hos vuxna patienter är Imatinib Actavis avsedd att användas i den mest avancerade fasen av sjukdomen (blastkris). Hos barn och ungdomar kan Imatinib Actavis användas i olika faser av sjukdomen (kronisk, accelererad fas och blastkris).</w:t>
      </w:r>
    </w:p>
    <w:p w14:paraId="0E841B05" w14:textId="77777777" w:rsidR="00557ABD" w:rsidRPr="00C91FC3" w:rsidRDefault="00557ABD" w:rsidP="00997798">
      <w:pPr>
        <w:numPr>
          <w:ilvl w:val="12"/>
          <w:numId w:val="0"/>
        </w:numPr>
        <w:rPr>
          <w:bCs/>
          <w:noProof/>
          <w:szCs w:val="22"/>
          <w:lang w:val="sv-SE"/>
        </w:rPr>
      </w:pPr>
    </w:p>
    <w:p w14:paraId="7D0D3D1E" w14:textId="77777777" w:rsidR="007956B6" w:rsidRPr="00C91FC3" w:rsidRDefault="007956B6" w:rsidP="007956B6">
      <w:pPr>
        <w:pStyle w:val="StandardWeb"/>
        <w:numPr>
          <w:ilvl w:val="0"/>
          <w:numId w:val="15"/>
        </w:numPr>
        <w:rPr>
          <w:color w:val="222222"/>
          <w:sz w:val="22"/>
          <w:szCs w:val="22"/>
        </w:rPr>
      </w:pPr>
      <w:r w:rsidRPr="00C91FC3">
        <w:rPr>
          <w:rStyle w:val="Fett"/>
          <w:color w:val="222222"/>
          <w:sz w:val="22"/>
          <w:szCs w:val="22"/>
        </w:rPr>
        <w:t xml:space="preserve">Philadelphia-kromosom-positiv </w:t>
      </w:r>
      <w:r w:rsidRPr="00C91FC3">
        <w:rPr>
          <w:rStyle w:val="word-explaination"/>
          <w:rFonts w:ascii="Droid Sans Bold" w:hAnsi="Droid Sans Bold"/>
          <w:b/>
          <w:bCs/>
          <w:color w:val="222222"/>
          <w:sz w:val="22"/>
          <w:szCs w:val="22"/>
        </w:rPr>
        <w:t>akut lymfoblastisk leukemi</w:t>
      </w:r>
      <w:r w:rsidRPr="00C91FC3">
        <w:rPr>
          <w:rStyle w:val="Fett"/>
          <w:color w:val="222222"/>
          <w:sz w:val="22"/>
          <w:szCs w:val="22"/>
        </w:rPr>
        <w:t xml:space="preserve"> (</w:t>
      </w:r>
      <w:r w:rsidRPr="00C91FC3">
        <w:rPr>
          <w:rStyle w:val="word-explaination"/>
          <w:rFonts w:ascii="Droid Sans Bold" w:hAnsi="Droid Sans Bold"/>
          <w:b/>
          <w:bCs/>
          <w:color w:val="222222"/>
          <w:sz w:val="22"/>
          <w:szCs w:val="22"/>
        </w:rPr>
        <w:t>Ph</w:t>
      </w:r>
      <w:r w:rsidRPr="00C91FC3">
        <w:rPr>
          <w:rStyle w:val="Fett"/>
          <w:color w:val="222222"/>
          <w:sz w:val="22"/>
          <w:szCs w:val="22"/>
        </w:rPr>
        <w:t>-positiv ALL).</w:t>
      </w:r>
      <w:r w:rsidRPr="00C91FC3">
        <w:rPr>
          <w:color w:val="222222"/>
          <w:sz w:val="22"/>
          <w:szCs w:val="22"/>
        </w:rPr>
        <w:t xml:space="preserve"> </w:t>
      </w:r>
      <w:r w:rsidRPr="00C91FC3">
        <w:rPr>
          <w:rStyle w:val="word-explaination"/>
          <w:color w:val="222222"/>
          <w:sz w:val="22"/>
          <w:szCs w:val="22"/>
        </w:rPr>
        <w:t>Leukemi</w:t>
      </w:r>
      <w:r w:rsidRPr="00C91FC3">
        <w:rPr>
          <w:color w:val="222222"/>
          <w:sz w:val="22"/>
          <w:szCs w:val="22"/>
        </w:rPr>
        <w:t xml:space="preserve"> är en cancer i de vita </w:t>
      </w:r>
      <w:r w:rsidRPr="00C91FC3">
        <w:rPr>
          <w:rStyle w:val="word-explaination"/>
          <w:color w:val="222222"/>
          <w:sz w:val="22"/>
          <w:szCs w:val="22"/>
        </w:rPr>
        <w:t>blodkropp</w:t>
      </w:r>
      <w:r w:rsidRPr="00C91FC3">
        <w:rPr>
          <w:color w:val="222222"/>
          <w:sz w:val="22"/>
          <w:szCs w:val="22"/>
        </w:rPr>
        <w:t xml:space="preserve">arna. Dessa </w:t>
      </w:r>
      <w:r w:rsidRPr="00C91FC3">
        <w:rPr>
          <w:rStyle w:val="word-explaination"/>
          <w:color w:val="222222"/>
          <w:sz w:val="22"/>
          <w:szCs w:val="22"/>
        </w:rPr>
        <w:t>vita blodkroppar</w:t>
      </w:r>
      <w:r w:rsidRPr="00C91FC3">
        <w:rPr>
          <w:color w:val="222222"/>
          <w:sz w:val="22"/>
          <w:szCs w:val="22"/>
        </w:rPr>
        <w:t xml:space="preserve"> hjälper normalt kroppen att bekämpa </w:t>
      </w:r>
      <w:r w:rsidRPr="00C91FC3">
        <w:rPr>
          <w:rStyle w:val="word-explaination"/>
          <w:color w:val="222222"/>
          <w:sz w:val="22"/>
          <w:szCs w:val="22"/>
        </w:rPr>
        <w:t>infektion</w:t>
      </w:r>
      <w:r w:rsidRPr="00C91FC3">
        <w:rPr>
          <w:color w:val="222222"/>
          <w:sz w:val="22"/>
          <w:szCs w:val="22"/>
        </w:rPr>
        <w:t xml:space="preserve">. </w:t>
      </w:r>
      <w:r w:rsidRPr="00C91FC3">
        <w:rPr>
          <w:rStyle w:val="word-explaination"/>
          <w:color w:val="222222"/>
          <w:sz w:val="22"/>
          <w:szCs w:val="22"/>
        </w:rPr>
        <w:t>Akut lymfoblastisk leukemi</w:t>
      </w:r>
      <w:r w:rsidRPr="00C91FC3">
        <w:rPr>
          <w:color w:val="222222"/>
          <w:sz w:val="22"/>
          <w:szCs w:val="22"/>
        </w:rPr>
        <w:t xml:space="preserve"> är en form av </w:t>
      </w:r>
      <w:r w:rsidRPr="00C91FC3">
        <w:rPr>
          <w:rStyle w:val="word-explaination"/>
          <w:color w:val="222222"/>
          <w:sz w:val="22"/>
          <w:szCs w:val="22"/>
        </w:rPr>
        <w:t>leukemi</w:t>
      </w:r>
      <w:r w:rsidRPr="00C91FC3">
        <w:rPr>
          <w:color w:val="222222"/>
          <w:sz w:val="22"/>
          <w:szCs w:val="22"/>
        </w:rPr>
        <w:t xml:space="preserve"> vid vilken vissa onormala, omogna </w:t>
      </w:r>
      <w:r w:rsidRPr="00C91FC3">
        <w:rPr>
          <w:rStyle w:val="word-explaination"/>
          <w:color w:val="222222"/>
          <w:sz w:val="22"/>
          <w:szCs w:val="22"/>
        </w:rPr>
        <w:t>vita blodkroppar</w:t>
      </w:r>
      <w:r w:rsidRPr="00C91FC3">
        <w:rPr>
          <w:color w:val="222222"/>
          <w:sz w:val="22"/>
          <w:szCs w:val="22"/>
        </w:rPr>
        <w:t xml:space="preserve"> (så kallade </w:t>
      </w:r>
      <w:r w:rsidRPr="00C91FC3">
        <w:rPr>
          <w:rStyle w:val="word-explaination"/>
          <w:color w:val="222222"/>
          <w:sz w:val="22"/>
          <w:szCs w:val="22"/>
        </w:rPr>
        <w:t>lymfoblast</w:t>
      </w:r>
      <w:r w:rsidRPr="00C91FC3">
        <w:rPr>
          <w:color w:val="222222"/>
          <w:sz w:val="22"/>
          <w:szCs w:val="22"/>
        </w:rPr>
        <w:t>er) börjar tillväxa utom kontroll. Imatinib Actavis hämmar tillväxten av dessa celler.</w:t>
      </w:r>
    </w:p>
    <w:p w14:paraId="7FEEB1D6" w14:textId="77777777" w:rsidR="007D2E46" w:rsidRPr="00C91FC3" w:rsidRDefault="007D2E46" w:rsidP="0038371B">
      <w:pPr>
        <w:pStyle w:val="StandardWeb"/>
        <w:rPr>
          <w:b/>
          <w:color w:val="222222"/>
          <w:sz w:val="22"/>
          <w:szCs w:val="22"/>
        </w:rPr>
      </w:pPr>
      <w:r w:rsidRPr="00C91FC3">
        <w:rPr>
          <w:b/>
          <w:sz w:val="22"/>
          <w:szCs w:val="22"/>
        </w:rPr>
        <w:t>Imatinib Actavis är också en behandling för vuxna för:</w:t>
      </w:r>
    </w:p>
    <w:p w14:paraId="03296E62" w14:textId="77777777" w:rsidR="005E6FB0" w:rsidRPr="00C91FC3" w:rsidRDefault="005E6FB0" w:rsidP="005E6FB0">
      <w:pPr>
        <w:numPr>
          <w:ilvl w:val="0"/>
          <w:numId w:val="15"/>
        </w:numPr>
        <w:tabs>
          <w:tab w:val="clear" w:pos="567"/>
        </w:tabs>
        <w:spacing w:after="240" w:line="240" w:lineRule="auto"/>
        <w:rPr>
          <w:snapToGrid/>
          <w:color w:val="222222"/>
          <w:szCs w:val="22"/>
          <w:lang w:val="sv-SE" w:eastAsia="sv-SE"/>
        </w:rPr>
      </w:pPr>
      <w:r w:rsidRPr="00C91FC3">
        <w:rPr>
          <w:rFonts w:ascii="Droid Sans Bold" w:hAnsi="Droid Sans Bold"/>
          <w:b/>
          <w:bCs/>
          <w:snapToGrid/>
          <w:color w:val="222222"/>
          <w:szCs w:val="22"/>
          <w:lang w:val="sv-SE" w:eastAsia="sv-SE"/>
        </w:rPr>
        <w:t xml:space="preserve">Myelodysplastiska/myeloproliferativa sjukdomar (MDS/MPD). </w:t>
      </w:r>
      <w:r w:rsidRPr="00C91FC3">
        <w:rPr>
          <w:snapToGrid/>
          <w:color w:val="222222"/>
          <w:szCs w:val="22"/>
          <w:lang w:val="sv-SE" w:eastAsia="sv-SE"/>
        </w:rPr>
        <w:t>Dessa utgör en grupp av blodsjukdomar vid vilka vissa blodceller börjar tillväxa utom kontroll. Imatinib hämmar tillväxten av dessa celler hos en viss undergrupp av dessa sjukdomar.</w:t>
      </w:r>
    </w:p>
    <w:p w14:paraId="677C6105" w14:textId="77777777" w:rsidR="005E6FB0" w:rsidRPr="00C91FC3" w:rsidRDefault="005E6FB0" w:rsidP="005E6FB0">
      <w:pPr>
        <w:numPr>
          <w:ilvl w:val="0"/>
          <w:numId w:val="15"/>
        </w:numPr>
        <w:tabs>
          <w:tab w:val="clear" w:pos="567"/>
        </w:tabs>
        <w:spacing w:after="240" w:line="240" w:lineRule="auto"/>
        <w:rPr>
          <w:snapToGrid/>
          <w:color w:val="222222"/>
          <w:szCs w:val="22"/>
          <w:lang w:val="sv-SE" w:eastAsia="sv-SE"/>
        </w:rPr>
      </w:pPr>
      <w:r w:rsidRPr="00C91FC3">
        <w:rPr>
          <w:rFonts w:ascii="Droid Sans Bold" w:hAnsi="Droid Sans Bold"/>
          <w:b/>
          <w:bCs/>
          <w:snapToGrid/>
          <w:color w:val="222222"/>
          <w:szCs w:val="22"/>
          <w:lang w:val="sv-SE" w:eastAsia="sv-SE"/>
        </w:rPr>
        <w:t xml:space="preserve">Hypereosinofilt syndrom (HES) och/eller kronisk eosinofil leukemi (CEL). </w:t>
      </w:r>
      <w:r w:rsidRPr="00C91FC3">
        <w:rPr>
          <w:snapToGrid/>
          <w:color w:val="222222"/>
          <w:szCs w:val="22"/>
          <w:lang w:val="sv-SE" w:eastAsia="sv-SE"/>
        </w:rPr>
        <w:t>Dessa är blodsjukdomar i vilka vissa blodceller (så kallade eosinofiler) börjar tillväxa utom kontroll. Imatinib hämmar tillväxten av dessa celler hos en viss undergrupp av dessa sjukdomar.</w:t>
      </w:r>
    </w:p>
    <w:p w14:paraId="29A2D83C" w14:textId="77777777" w:rsidR="005E6FB0" w:rsidRPr="00C91FC3" w:rsidRDefault="005E6FB0" w:rsidP="005E6FB0">
      <w:pPr>
        <w:numPr>
          <w:ilvl w:val="0"/>
          <w:numId w:val="15"/>
        </w:numPr>
        <w:tabs>
          <w:tab w:val="clear" w:pos="567"/>
        </w:tabs>
        <w:spacing w:after="240" w:line="240" w:lineRule="auto"/>
        <w:rPr>
          <w:snapToGrid/>
          <w:color w:val="222222"/>
          <w:szCs w:val="22"/>
          <w:lang w:val="sv-SE" w:eastAsia="sv-SE"/>
        </w:rPr>
      </w:pPr>
      <w:r w:rsidRPr="00C91FC3">
        <w:rPr>
          <w:rFonts w:ascii="Droid Sans Bold" w:hAnsi="Droid Sans Bold"/>
          <w:b/>
          <w:bCs/>
          <w:snapToGrid/>
          <w:color w:val="222222"/>
          <w:szCs w:val="22"/>
          <w:lang w:val="sv-SE" w:eastAsia="sv-SE"/>
        </w:rPr>
        <w:t>Dermatofibrosarkom protuberans (DFSP)</w:t>
      </w:r>
      <w:r w:rsidRPr="00C91FC3">
        <w:rPr>
          <w:snapToGrid/>
          <w:color w:val="222222"/>
          <w:szCs w:val="22"/>
          <w:lang w:val="sv-SE" w:eastAsia="sv-SE"/>
        </w:rPr>
        <w:t>. DFSP är en cancer i vävnaden under huden i vilken vissa celler börjar tillväxa utom kontroll.</w:t>
      </w:r>
      <w:r w:rsidRPr="00C91FC3">
        <w:rPr>
          <w:color w:val="222222"/>
          <w:szCs w:val="22"/>
          <w:lang w:val="sv-SE"/>
        </w:rPr>
        <w:t xml:space="preserve"> Imatinib Actavis </w:t>
      </w:r>
      <w:r w:rsidRPr="00C91FC3">
        <w:rPr>
          <w:snapToGrid/>
          <w:color w:val="222222"/>
          <w:szCs w:val="22"/>
          <w:lang w:val="sv-SE" w:eastAsia="sv-SE"/>
        </w:rPr>
        <w:t>hämmar tillväxten av dessa celler.</w:t>
      </w:r>
    </w:p>
    <w:p w14:paraId="674E30FD" w14:textId="77777777" w:rsidR="007956B6" w:rsidRPr="00C91FC3" w:rsidRDefault="007956B6" w:rsidP="007956B6">
      <w:pPr>
        <w:tabs>
          <w:tab w:val="clear" w:pos="567"/>
        </w:tabs>
        <w:spacing w:after="240" w:line="240" w:lineRule="auto"/>
        <w:rPr>
          <w:snapToGrid/>
          <w:color w:val="222222"/>
          <w:szCs w:val="22"/>
          <w:lang w:val="sv-SE" w:eastAsia="sv-SE"/>
        </w:rPr>
      </w:pPr>
      <w:r w:rsidRPr="00C91FC3">
        <w:rPr>
          <w:snapToGrid/>
          <w:color w:val="222222"/>
          <w:szCs w:val="22"/>
          <w:lang w:val="sv-SE" w:eastAsia="sv-SE"/>
        </w:rPr>
        <w:t>I resten av denna bipacksedel kommer förkortningarna att användas då man pratar om dessa sjukdomar.</w:t>
      </w:r>
    </w:p>
    <w:p w14:paraId="3DBA46C8" w14:textId="77777777" w:rsidR="00997798" w:rsidRPr="00C91FC3" w:rsidRDefault="00997798" w:rsidP="00997798">
      <w:pPr>
        <w:numPr>
          <w:ilvl w:val="12"/>
          <w:numId w:val="0"/>
        </w:numPr>
        <w:rPr>
          <w:noProof/>
          <w:szCs w:val="22"/>
          <w:lang w:val="sv-SE"/>
        </w:rPr>
      </w:pPr>
      <w:r w:rsidRPr="00C91FC3">
        <w:rPr>
          <w:noProof/>
          <w:szCs w:val="22"/>
          <w:lang w:val="sv-SE"/>
        </w:rPr>
        <w:t>Fråga din läkare om du har några frågor om hur detta läkemedel verkar eller varför detta läkemedel</w:t>
      </w:r>
    </w:p>
    <w:p w14:paraId="2E3A3D93" w14:textId="77777777" w:rsidR="00997798" w:rsidRPr="00C91FC3" w:rsidRDefault="00997798" w:rsidP="00997798">
      <w:pPr>
        <w:numPr>
          <w:ilvl w:val="12"/>
          <w:numId w:val="0"/>
        </w:numPr>
        <w:rPr>
          <w:noProof/>
          <w:szCs w:val="22"/>
          <w:lang w:val="sv-SE"/>
        </w:rPr>
      </w:pPr>
      <w:r w:rsidRPr="00C91FC3">
        <w:rPr>
          <w:noProof/>
          <w:szCs w:val="22"/>
          <w:lang w:val="sv-SE"/>
        </w:rPr>
        <w:t>har skrivits ut till dig.</w:t>
      </w:r>
    </w:p>
    <w:p w14:paraId="0B58FEDB" w14:textId="77777777" w:rsidR="00997798" w:rsidRPr="00C91FC3" w:rsidRDefault="00997798" w:rsidP="00997798">
      <w:pPr>
        <w:numPr>
          <w:ilvl w:val="12"/>
          <w:numId w:val="0"/>
        </w:numPr>
        <w:rPr>
          <w:noProof/>
          <w:szCs w:val="22"/>
          <w:lang w:val="sv-SE"/>
        </w:rPr>
      </w:pPr>
    </w:p>
    <w:p w14:paraId="7035D1DA" w14:textId="77777777" w:rsidR="00997798" w:rsidRPr="00C91FC3" w:rsidRDefault="00997798" w:rsidP="00997798">
      <w:pPr>
        <w:numPr>
          <w:ilvl w:val="12"/>
          <w:numId w:val="0"/>
        </w:numPr>
        <w:rPr>
          <w:noProof/>
          <w:szCs w:val="22"/>
          <w:lang w:val="sv-SE"/>
        </w:rPr>
      </w:pPr>
    </w:p>
    <w:p w14:paraId="5BC07E2C" w14:textId="77777777" w:rsidR="00997798" w:rsidRPr="00C91FC3" w:rsidRDefault="00997798" w:rsidP="00997798">
      <w:pPr>
        <w:numPr>
          <w:ilvl w:val="12"/>
          <w:numId w:val="0"/>
        </w:numPr>
        <w:ind w:left="567" w:right="-2" w:hanging="567"/>
        <w:rPr>
          <w:noProof/>
          <w:szCs w:val="22"/>
          <w:lang w:val="sv-SE"/>
        </w:rPr>
      </w:pPr>
      <w:r w:rsidRPr="00C91FC3">
        <w:rPr>
          <w:b/>
          <w:noProof/>
          <w:szCs w:val="22"/>
          <w:lang w:val="sv-SE"/>
        </w:rPr>
        <w:t>2.</w:t>
      </w:r>
      <w:r w:rsidRPr="00C91FC3">
        <w:rPr>
          <w:b/>
          <w:noProof/>
          <w:szCs w:val="22"/>
          <w:lang w:val="sv-SE"/>
        </w:rPr>
        <w:tab/>
        <w:t>Vad du behöver veta innan du tar Imatinib Actavis</w:t>
      </w:r>
    </w:p>
    <w:p w14:paraId="02B54012" w14:textId="77777777" w:rsidR="00997798" w:rsidRPr="00C91FC3" w:rsidRDefault="00997798" w:rsidP="00997798">
      <w:pPr>
        <w:numPr>
          <w:ilvl w:val="12"/>
          <w:numId w:val="0"/>
        </w:numPr>
        <w:ind w:right="-2"/>
        <w:rPr>
          <w:noProof/>
          <w:szCs w:val="22"/>
          <w:lang w:val="sv-SE"/>
        </w:rPr>
      </w:pPr>
    </w:p>
    <w:p w14:paraId="7E679D18" w14:textId="77777777" w:rsidR="00997798" w:rsidRPr="00C91FC3" w:rsidRDefault="00997798" w:rsidP="00997798">
      <w:pPr>
        <w:numPr>
          <w:ilvl w:val="12"/>
          <w:numId w:val="0"/>
        </w:numPr>
        <w:ind w:right="-2"/>
        <w:rPr>
          <w:noProof/>
          <w:szCs w:val="22"/>
          <w:lang w:val="sv-SE"/>
        </w:rPr>
      </w:pPr>
      <w:r w:rsidRPr="00C91FC3">
        <w:rPr>
          <w:noProof/>
          <w:szCs w:val="22"/>
          <w:lang w:val="sv-SE"/>
        </w:rPr>
        <w:t>Imatinib Actavis kommer bara att ordineras till dig av läkare med medicinsk erfarenhet av att behandla olika typer av blodcancer eller solida tumörer.</w:t>
      </w:r>
    </w:p>
    <w:p w14:paraId="6802A884" w14:textId="77777777" w:rsidR="00997798" w:rsidRPr="00C91FC3" w:rsidRDefault="00997798" w:rsidP="00997798">
      <w:pPr>
        <w:numPr>
          <w:ilvl w:val="12"/>
          <w:numId w:val="0"/>
        </w:numPr>
        <w:ind w:right="-2"/>
        <w:rPr>
          <w:noProof/>
          <w:szCs w:val="22"/>
          <w:lang w:val="sv-SE"/>
        </w:rPr>
      </w:pPr>
    </w:p>
    <w:p w14:paraId="4907B807" w14:textId="77777777" w:rsidR="00997798" w:rsidRPr="00C91FC3" w:rsidRDefault="00997798" w:rsidP="00997798">
      <w:pPr>
        <w:numPr>
          <w:ilvl w:val="12"/>
          <w:numId w:val="0"/>
        </w:numPr>
        <w:ind w:right="-2"/>
        <w:rPr>
          <w:noProof/>
          <w:szCs w:val="22"/>
          <w:lang w:val="sv-SE"/>
        </w:rPr>
      </w:pPr>
      <w:r w:rsidRPr="00C91FC3">
        <w:rPr>
          <w:noProof/>
          <w:szCs w:val="22"/>
          <w:lang w:val="sv-SE"/>
        </w:rPr>
        <w:t>Följ din läkares alla instruktioner noggrant, även om dessa kan avvika från den allmänna</w:t>
      </w:r>
    </w:p>
    <w:p w14:paraId="482BC9D9" w14:textId="77777777" w:rsidR="00997798" w:rsidRPr="00C91FC3" w:rsidRDefault="00997798" w:rsidP="00997798">
      <w:pPr>
        <w:numPr>
          <w:ilvl w:val="12"/>
          <w:numId w:val="0"/>
        </w:numPr>
        <w:ind w:right="-2"/>
        <w:rPr>
          <w:noProof/>
          <w:szCs w:val="22"/>
          <w:lang w:val="sv-SE"/>
        </w:rPr>
      </w:pPr>
      <w:r w:rsidRPr="00C91FC3">
        <w:rPr>
          <w:noProof/>
          <w:szCs w:val="22"/>
          <w:lang w:val="sv-SE"/>
        </w:rPr>
        <w:t>informationen i denna bipacksedel.</w:t>
      </w:r>
    </w:p>
    <w:p w14:paraId="52EB537C" w14:textId="77777777" w:rsidR="00997798" w:rsidRPr="00C91FC3" w:rsidRDefault="00997798" w:rsidP="00997798">
      <w:pPr>
        <w:numPr>
          <w:ilvl w:val="12"/>
          <w:numId w:val="0"/>
        </w:numPr>
        <w:ind w:right="-2"/>
        <w:rPr>
          <w:b/>
          <w:bCs/>
          <w:noProof/>
          <w:szCs w:val="22"/>
          <w:lang w:val="sv-SE"/>
        </w:rPr>
      </w:pPr>
    </w:p>
    <w:p w14:paraId="28EEAB18" w14:textId="77777777" w:rsidR="00997798" w:rsidRPr="00C91FC3" w:rsidRDefault="00997798" w:rsidP="00997798">
      <w:pPr>
        <w:numPr>
          <w:ilvl w:val="12"/>
          <w:numId w:val="0"/>
        </w:numPr>
        <w:ind w:right="-2"/>
        <w:rPr>
          <w:b/>
          <w:bCs/>
          <w:noProof/>
          <w:szCs w:val="22"/>
          <w:lang w:val="sv-SE"/>
        </w:rPr>
      </w:pPr>
      <w:r w:rsidRPr="00C91FC3">
        <w:rPr>
          <w:b/>
          <w:bCs/>
          <w:noProof/>
          <w:szCs w:val="22"/>
          <w:lang w:val="sv-SE"/>
        </w:rPr>
        <w:t>Ta inte Imatinib Actavis:</w:t>
      </w:r>
    </w:p>
    <w:p w14:paraId="67267289" w14:textId="77777777" w:rsidR="00997798" w:rsidRPr="00C91FC3" w:rsidRDefault="00997798" w:rsidP="00997798">
      <w:pPr>
        <w:numPr>
          <w:ilvl w:val="12"/>
          <w:numId w:val="0"/>
        </w:numPr>
        <w:ind w:right="-2"/>
        <w:rPr>
          <w:noProof/>
          <w:szCs w:val="22"/>
          <w:lang w:val="sv-SE"/>
        </w:rPr>
      </w:pPr>
      <w:r w:rsidRPr="00C91FC3">
        <w:rPr>
          <w:noProof/>
          <w:szCs w:val="22"/>
          <w:lang w:val="sv-SE"/>
        </w:rPr>
        <w:t>-</w:t>
      </w:r>
      <w:r w:rsidRPr="00C91FC3">
        <w:rPr>
          <w:noProof/>
          <w:szCs w:val="22"/>
          <w:lang w:val="sv-SE"/>
        </w:rPr>
        <w:tab/>
        <w:t xml:space="preserve">om du är allergisk mot imatinib, soja, jordnötter eller något annat innehållsämne i detta </w:t>
      </w:r>
      <w:r w:rsidRPr="00C91FC3">
        <w:rPr>
          <w:noProof/>
          <w:szCs w:val="22"/>
          <w:lang w:val="sv-SE"/>
        </w:rPr>
        <w:tab/>
        <w:t>läkemedel (anges i avsnitt 6).</w:t>
      </w:r>
    </w:p>
    <w:p w14:paraId="4904E229" w14:textId="77777777" w:rsidR="00997798" w:rsidRPr="00C91FC3" w:rsidRDefault="00997798" w:rsidP="00997798">
      <w:pPr>
        <w:numPr>
          <w:ilvl w:val="12"/>
          <w:numId w:val="0"/>
        </w:numPr>
        <w:ind w:right="-2"/>
        <w:rPr>
          <w:noProof/>
          <w:szCs w:val="22"/>
          <w:lang w:val="sv-SE"/>
        </w:rPr>
      </w:pPr>
    </w:p>
    <w:p w14:paraId="5B652A6A" w14:textId="77777777" w:rsidR="00997798" w:rsidRPr="00C91FC3" w:rsidRDefault="00997798" w:rsidP="00997798">
      <w:pPr>
        <w:numPr>
          <w:ilvl w:val="12"/>
          <w:numId w:val="0"/>
        </w:numPr>
        <w:ind w:right="-2"/>
        <w:rPr>
          <w:b/>
          <w:bCs/>
          <w:noProof/>
          <w:szCs w:val="22"/>
          <w:lang w:val="sv-SE"/>
        </w:rPr>
      </w:pPr>
      <w:r w:rsidRPr="00C91FC3">
        <w:rPr>
          <w:noProof/>
          <w:szCs w:val="22"/>
          <w:lang w:val="sv-SE"/>
        </w:rPr>
        <w:t xml:space="preserve">Om detta gäller dig, </w:t>
      </w:r>
      <w:r w:rsidRPr="00C91FC3">
        <w:rPr>
          <w:b/>
          <w:bCs/>
          <w:noProof/>
          <w:szCs w:val="22"/>
          <w:lang w:val="sv-SE"/>
        </w:rPr>
        <w:t>ta inte Imatinib Actavis utan meddela din läkare.</w:t>
      </w:r>
    </w:p>
    <w:p w14:paraId="53191772" w14:textId="77777777" w:rsidR="00997798" w:rsidRPr="00C91FC3" w:rsidRDefault="00997798" w:rsidP="00997798">
      <w:pPr>
        <w:numPr>
          <w:ilvl w:val="12"/>
          <w:numId w:val="0"/>
        </w:numPr>
        <w:ind w:right="-2"/>
        <w:rPr>
          <w:b/>
          <w:bCs/>
          <w:noProof/>
          <w:szCs w:val="22"/>
          <w:lang w:val="sv-SE"/>
        </w:rPr>
      </w:pPr>
    </w:p>
    <w:p w14:paraId="04A562AF" w14:textId="77777777" w:rsidR="00997798" w:rsidRPr="00C91FC3" w:rsidRDefault="00997798" w:rsidP="00997798">
      <w:pPr>
        <w:numPr>
          <w:ilvl w:val="12"/>
          <w:numId w:val="0"/>
        </w:numPr>
        <w:ind w:right="-2"/>
        <w:rPr>
          <w:noProof/>
          <w:szCs w:val="22"/>
          <w:lang w:val="sv-SE"/>
        </w:rPr>
      </w:pPr>
      <w:r w:rsidRPr="00C91FC3">
        <w:rPr>
          <w:noProof/>
          <w:szCs w:val="22"/>
          <w:lang w:val="sv-SE"/>
        </w:rPr>
        <w:t>Om du tror att du kan vara allergisk men inte är säker, fråga din läkare ytterligare om råd.</w:t>
      </w:r>
    </w:p>
    <w:p w14:paraId="57C78720" w14:textId="77777777" w:rsidR="00997798" w:rsidRPr="00C91FC3" w:rsidRDefault="00997798" w:rsidP="00997798">
      <w:pPr>
        <w:numPr>
          <w:ilvl w:val="12"/>
          <w:numId w:val="0"/>
        </w:numPr>
        <w:ind w:right="-2"/>
        <w:rPr>
          <w:noProof/>
          <w:szCs w:val="22"/>
          <w:lang w:val="sv-SE"/>
        </w:rPr>
      </w:pPr>
    </w:p>
    <w:p w14:paraId="1C97AF45" w14:textId="77777777" w:rsidR="00997798" w:rsidRPr="00C91FC3" w:rsidRDefault="00997798" w:rsidP="00997798">
      <w:pPr>
        <w:numPr>
          <w:ilvl w:val="12"/>
          <w:numId w:val="0"/>
        </w:numPr>
        <w:ind w:right="-2"/>
        <w:rPr>
          <w:b/>
          <w:bCs/>
          <w:noProof/>
          <w:szCs w:val="22"/>
          <w:lang w:val="sv-SE"/>
        </w:rPr>
      </w:pPr>
      <w:r w:rsidRPr="00C91FC3">
        <w:rPr>
          <w:b/>
          <w:bCs/>
          <w:noProof/>
          <w:szCs w:val="22"/>
          <w:lang w:val="sv-SE"/>
        </w:rPr>
        <w:t>Varningar och försiktighet</w:t>
      </w:r>
    </w:p>
    <w:p w14:paraId="022B98FA" w14:textId="77777777" w:rsidR="00997798" w:rsidRPr="00C91FC3" w:rsidRDefault="00997798" w:rsidP="00997798">
      <w:pPr>
        <w:numPr>
          <w:ilvl w:val="12"/>
          <w:numId w:val="0"/>
        </w:numPr>
        <w:ind w:right="-2"/>
        <w:rPr>
          <w:noProof/>
          <w:szCs w:val="22"/>
          <w:lang w:val="sv-SE"/>
        </w:rPr>
      </w:pPr>
      <w:r w:rsidRPr="00C91FC3">
        <w:rPr>
          <w:noProof/>
          <w:szCs w:val="22"/>
          <w:lang w:val="sv-SE"/>
        </w:rPr>
        <w:t>Tala med läkare innan du tar Imatinib Actavis:</w:t>
      </w:r>
    </w:p>
    <w:p w14:paraId="5D98570E" w14:textId="77777777" w:rsidR="00997798" w:rsidRPr="00C91FC3" w:rsidRDefault="00997798" w:rsidP="00997798">
      <w:pPr>
        <w:numPr>
          <w:ilvl w:val="12"/>
          <w:numId w:val="0"/>
        </w:numPr>
        <w:ind w:right="-2"/>
        <w:rPr>
          <w:noProof/>
          <w:szCs w:val="22"/>
          <w:lang w:val="sv-SE"/>
        </w:rPr>
      </w:pPr>
      <w:r w:rsidRPr="00C91FC3">
        <w:rPr>
          <w:noProof/>
          <w:szCs w:val="22"/>
          <w:lang w:val="sv-SE"/>
        </w:rPr>
        <w:t>-</w:t>
      </w:r>
      <w:r w:rsidRPr="00C91FC3">
        <w:rPr>
          <w:noProof/>
          <w:szCs w:val="22"/>
          <w:lang w:val="sv-SE"/>
        </w:rPr>
        <w:tab/>
        <w:t>om du har eller har haft en lever-, njur- eller hjärtsjukdom.</w:t>
      </w:r>
    </w:p>
    <w:p w14:paraId="3850A2AF" w14:textId="77777777" w:rsidR="00997798" w:rsidRPr="00C91FC3" w:rsidRDefault="00997798" w:rsidP="00997798">
      <w:pPr>
        <w:numPr>
          <w:ilvl w:val="12"/>
          <w:numId w:val="0"/>
        </w:numPr>
        <w:ind w:right="-2"/>
        <w:rPr>
          <w:noProof/>
          <w:szCs w:val="22"/>
          <w:lang w:val="sv-SE"/>
        </w:rPr>
      </w:pPr>
      <w:r w:rsidRPr="00C91FC3">
        <w:rPr>
          <w:noProof/>
          <w:szCs w:val="22"/>
          <w:lang w:val="sv-SE"/>
        </w:rPr>
        <w:t>-</w:t>
      </w:r>
      <w:r w:rsidRPr="00C91FC3">
        <w:rPr>
          <w:noProof/>
          <w:szCs w:val="22"/>
          <w:lang w:val="sv-SE"/>
        </w:rPr>
        <w:tab/>
        <w:t>om du tar läkemedlet levotyroxin pga. att din sköldkörtel har tagits bort.</w:t>
      </w:r>
    </w:p>
    <w:p w14:paraId="087DE1F4" w14:textId="77777777" w:rsidR="007A171F" w:rsidRDefault="007A171F" w:rsidP="002D06AE">
      <w:pPr>
        <w:numPr>
          <w:ilvl w:val="12"/>
          <w:numId w:val="0"/>
        </w:numPr>
        <w:ind w:left="567" w:right="-2" w:hanging="567"/>
        <w:rPr>
          <w:noProof/>
          <w:szCs w:val="22"/>
          <w:lang w:val="sv-SE"/>
        </w:rPr>
      </w:pPr>
      <w:r w:rsidRPr="00C91FC3">
        <w:rPr>
          <w:noProof/>
          <w:szCs w:val="22"/>
          <w:lang w:val="sv-SE"/>
        </w:rPr>
        <w:t>-</w:t>
      </w:r>
      <w:r w:rsidRPr="00C91FC3">
        <w:rPr>
          <w:noProof/>
          <w:szCs w:val="22"/>
          <w:lang w:val="sv-SE"/>
        </w:rPr>
        <w:tab/>
        <w:t>om du någonsin haft eller nu kan ha en hepatit B-infektion. Skälet till detta är att Imatinib Actavis kan orsaka att din hepatit B blir aktiv igen, vilket i vissa fall kan vara dödligt. Patienter kommer att kontrolleras noggrant av sin läkare avseende tecken på denna infektion innan behandlingen påbörjas.</w:t>
      </w:r>
    </w:p>
    <w:p w14:paraId="605200F7" w14:textId="77777777" w:rsidR="00630943" w:rsidRDefault="00630943" w:rsidP="00630943">
      <w:pPr>
        <w:numPr>
          <w:ilvl w:val="12"/>
          <w:numId w:val="0"/>
        </w:numPr>
        <w:ind w:left="567" w:right="-2" w:hanging="567"/>
        <w:rPr>
          <w:color w:val="000000"/>
          <w:szCs w:val="22"/>
          <w:lang w:val="sv-SE"/>
        </w:rPr>
      </w:pPr>
      <w:r w:rsidRPr="00C91FC3">
        <w:rPr>
          <w:noProof/>
          <w:szCs w:val="22"/>
          <w:lang w:val="sv-SE"/>
        </w:rPr>
        <w:t>-</w:t>
      </w:r>
      <w:r w:rsidRPr="00C91FC3">
        <w:rPr>
          <w:noProof/>
          <w:szCs w:val="22"/>
          <w:lang w:val="sv-SE"/>
        </w:rPr>
        <w:tab/>
      </w:r>
      <w:r w:rsidRPr="00F62748">
        <w:rPr>
          <w:color w:val="000000"/>
          <w:szCs w:val="22"/>
          <w:lang w:val="sv-SE"/>
        </w:rPr>
        <w:t xml:space="preserve">om du får blåmärken, blödningar, feber, blir mycket trött och förvirrad när du tar </w:t>
      </w:r>
      <w:r w:rsidRPr="00F62748">
        <w:rPr>
          <w:lang w:val="sv-SE"/>
        </w:rPr>
        <w:t xml:space="preserve">Imatinib </w:t>
      </w:r>
      <w:r>
        <w:rPr>
          <w:lang w:val="sv-SE"/>
        </w:rPr>
        <w:t>Actavis</w:t>
      </w:r>
      <w:r w:rsidRPr="00F62748">
        <w:rPr>
          <w:color w:val="000000"/>
          <w:szCs w:val="22"/>
          <w:lang w:val="sv-SE"/>
        </w:rPr>
        <w:t>, kontakta din läkare. Detta kan vara tecken på en skada på blodkärlen som kallas trombotisk mikroangiopati (TMA).</w:t>
      </w:r>
    </w:p>
    <w:p w14:paraId="44FBEDD4" w14:textId="77777777" w:rsidR="00630943" w:rsidRPr="00C91FC3" w:rsidRDefault="00630943" w:rsidP="00630943">
      <w:pPr>
        <w:numPr>
          <w:ilvl w:val="12"/>
          <w:numId w:val="0"/>
        </w:numPr>
        <w:ind w:left="567" w:right="-2" w:hanging="567"/>
        <w:rPr>
          <w:noProof/>
          <w:szCs w:val="22"/>
          <w:lang w:val="sv-SE"/>
        </w:rPr>
      </w:pPr>
    </w:p>
    <w:p w14:paraId="0FDFBFA7" w14:textId="77777777" w:rsidR="00997798" w:rsidRPr="00C91FC3" w:rsidRDefault="00997798" w:rsidP="00997798">
      <w:pPr>
        <w:numPr>
          <w:ilvl w:val="12"/>
          <w:numId w:val="0"/>
        </w:numPr>
        <w:ind w:right="-2"/>
        <w:rPr>
          <w:b/>
          <w:bCs/>
          <w:noProof/>
          <w:szCs w:val="22"/>
          <w:lang w:val="sv-SE"/>
        </w:rPr>
      </w:pPr>
      <w:r w:rsidRPr="00C91FC3">
        <w:rPr>
          <w:noProof/>
          <w:szCs w:val="22"/>
          <w:lang w:val="sv-SE"/>
        </w:rPr>
        <w:t xml:space="preserve">Om något av detta stämmer in på dig, </w:t>
      </w:r>
      <w:r w:rsidRPr="00C91FC3">
        <w:rPr>
          <w:b/>
          <w:bCs/>
          <w:noProof/>
          <w:szCs w:val="22"/>
          <w:lang w:val="sv-SE"/>
        </w:rPr>
        <w:t>tala om det för din läkare innan du tar Imatinib Actavis.</w:t>
      </w:r>
    </w:p>
    <w:p w14:paraId="15C810C9" w14:textId="77777777" w:rsidR="007D2E46" w:rsidRPr="00C91FC3" w:rsidRDefault="007D2E46" w:rsidP="007D2E46">
      <w:pPr>
        <w:widowControl w:val="0"/>
        <w:tabs>
          <w:tab w:val="clear" w:pos="567"/>
        </w:tabs>
        <w:spacing w:line="240" w:lineRule="auto"/>
        <w:rPr>
          <w:color w:val="000000"/>
          <w:szCs w:val="22"/>
          <w:lang w:val="sv-SE"/>
        </w:rPr>
      </w:pPr>
    </w:p>
    <w:p w14:paraId="37389B74" w14:textId="77777777" w:rsidR="00997798" w:rsidRPr="00C91FC3" w:rsidRDefault="007D2E46" w:rsidP="007D2E46">
      <w:pPr>
        <w:widowControl w:val="0"/>
        <w:tabs>
          <w:tab w:val="clear" w:pos="567"/>
        </w:tabs>
        <w:spacing w:line="240" w:lineRule="auto"/>
        <w:rPr>
          <w:b/>
          <w:bCs/>
          <w:noProof/>
          <w:szCs w:val="22"/>
          <w:lang w:val="sv-SE"/>
        </w:rPr>
      </w:pPr>
      <w:r w:rsidRPr="00C91FC3">
        <w:rPr>
          <w:color w:val="000000"/>
          <w:szCs w:val="22"/>
          <w:lang w:val="sv-SE"/>
        </w:rPr>
        <w:t>Du kan bli mer känslig för solen medan du tar Imatinib Actavis. Det är viktigt att täcka utsatta delar av huden och använda solskyddsmedel med hög solskyddsfaktor (SPF). Dessa försiktighetsåtgärder gäller även barn.</w:t>
      </w:r>
    </w:p>
    <w:p w14:paraId="11B07FF8" w14:textId="77777777" w:rsidR="007D2E46" w:rsidRPr="00C91FC3" w:rsidRDefault="007D2E46" w:rsidP="00997798">
      <w:pPr>
        <w:numPr>
          <w:ilvl w:val="12"/>
          <w:numId w:val="0"/>
        </w:numPr>
        <w:ind w:right="-2"/>
        <w:rPr>
          <w:b/>
          <w:bCs/>
          <w:noProof/>
          <w:szCs w:val="22"/>
          <w:lang w:val="sv-SE"/>
        </w:rPr>
      </w:pPr>
    </w:p>
    <w:p w14:paraId="3B2A03DE" w14:textId="77777777" w:rsidR="00997798" w:rsidRPr="00C91FC3" w:rsidRDefault="00997798" w:rsidP="00997798">
      <w:pPr>
        <w:numPr>
          <w:ilvl w:val="12"/>
          <w:numId w:val="0"/>
        </w:numPr>
        <w:ind w:right="-2"/>
        <w:rPr>
          <w:noProof/>
          <w:szCs w:val="22"/>
          <w:lang w:val="sv-SE"/>
        </w:rPr>
      </w:pPr>
      <w:r w:rsidRPr="00C91FC3">
        <w:rPr>
          <w:b/>
          <w:bCs/>
          <w:noProof/>
          <w:szCs w:val="22"/>
          <w:lang w:val="sv-SE"/>
        </w:rPr>
        <w:t xml:space="preserve">Vid behandling med Imatinib Actavis meddela din läkare omedelbart </w:t>
      </w:r>
      <w:r w:rsidRPr="00C91FC3">
        <w:rPr>
          <w:noProof/>
          <w:szCs w:val="22"/>
          <w:lang w:val="sv-SE"/>
        </w:rPr>
        <w:t>om du snabbt ökar i vikt. Imatinib Actavis kan göra att din kropp binder vätska (kraftig vätskeretention).</w:t>
      </w:r>
    </w:p>
    <w:p w14:paraId="55E32D05" w14:textId="77777777" w:rsidR="00997798" w:rsidRPr="00C91FC3" w:rsidRDefault="00997798" w:rsidP="00997798">
      <w:pPr>
        <w:numPr>
          <w:ilvl w:val="12"/>
          <w:numId w:val="0"/>
        </w:numPr>
        <w:ind w:right="-2"/>
        <w:rPr>
          <w:noProof/>
          <w:szCs w:val="22"/>
          <w:lang w:val="sv-SE"/>
        </w:rPr>
      </w:pPr>
    </w:p>
    <w:p w14:paraId="0742FCB3" w14:textId="77777777" w:rsidR="00997798" w:rsidRPr="00C91FC3" w:rsidRDefault="00997798" w:rsidP="00997798">
      <w:pPr>
        <w:numPr>
          <w:ilvl w:val="12"/>
          <w:numId w:val="0"/>
        </w:numPr>
        <w:ind w:right="-2"/>
        <w:rPr>
          <w:noProof/>
          <w:szCs w:val="22"/>
          <w:lang w:val="sv-SE"/>
        </w:rPr>
      </w:pPr>
      <w:r w:rsidRPr="00C91FC3">
        <w:rPr>
          <w:noProof/>
          <w:szCs w:val="22"/>
          <w:lang w:val="sv-SE"/>
        </w:rPr>
        <w:t>När du tar Imatinib Actavis kommer din läkare regelbundet kontrollera om läkemedlet fungerar. Du kommer också att lämna blodprover och vägas regelbundet.</w:t>
      </w:r>
    </w:p>
    <w:p w14:paraId="2FE51760" w14:textId="77777777" w:rsidR="00997798" w:rsidRPr="00C91FC3" w:rsidRDefault="00997798" w:rsidP="00997798">
      <w:pPr>
        <w:numPr>
          <w:ilvl w:val="12"/>
          <w:numId w:val="0"/>
        </w:numPr>
        <w:ind w:right="-2"/>
        <w:rPr>
          <w:noProof/>
          <w:szCs w:val="22"/>
          <w:lang w:val="sv-SE"/>
        </w:rPr>
      </w:pPr>
    </w:p>
    <w:p w14:paraId="02BE8822" w14:textId="77777777" w:rsidR="00997798" w:rsidRPr="00C91FC3" w:rsidRDefault="00997798" w:rsidP="00997798">
      <w:pPr>
        <w:numPr>
          <w:ilvl w:val="12"/>
          <w:numId w:val="0"/>
        </w:numPr>
        <w:ind w:right="-2"/>
        <w:rPr>
          <w:b/>
          <w:bCs/>
          <w:noProof/>
          <w:szCs w:val="22"/>
          <w:lang w:val="sv-SE"/>
        </w:rPr>
      </w:pPr>
      <w:r w:rsidRPr="00C91FC3">
        <w:rPr>
          <w:b/>
          <w:bCs/>
          <w:noProof/>
          <w:szCs w:val="22"/>
          <w:lang w:val="sv-SE"/>
        </w:rPr>
        <w:t>Barn och ungdomar</w:t>
      </w:r>
    </w:p>
    <w:p w14:paraId="6279340D" w14:textId="77777777" w:rsidR="00997798" w:rsidRPr="00C91FC3" w:rsidRDefault="00997798" w:rsidP="00997798">
      <w:pPr>
        <w:numPr>
          <w:ilvl w:val="12"/>
          <w:numId w:val="0"/>
        </w:numPr>
        <w:ind w:right="-2"/>
        <w:rPr>
          <w:color w:val="222222"/>
          <w:szCs w:val="22"/>
          <w:lang w:val="sv-SE"/>
        </w:rPr>
      </w:pPr>
      <w:r w:rsidRPr="00C91FC3">
        <w:rPr>
          <w:noProof/>
          <w:szCs w:val="22"/>
          <w:lang w:val="sv-SE"/>
        </w:rPr>
        <w:t>Imatinib Actavis är även en behandling för barn med KML. Det finns ingen erfarenhet från barn med KML under 2 år.</w:t>
      </w:r>
      <w:r w:rsidR="00012184" w:rsidRPr="00C91FC3">
        <w:rPr>
          <w:noProof/>
          <w:szCs w:val="22"/>
          <w:lang w:val="sv-SE"/>
        </w:rPr>
        <w:t xml:space="preserve"> </w:t>
      </w:r>
      <w:r w:rsidR="00012184" w:rsidRPr="00C91FC3">
        <w:rPr>
          <w:color w:val="222222"/>
          <w:szCs w:val="22"/>
          <w:lang w:val="sv-SE"/>
        </w:rPr>
        <w:t xml:space="preserve">Det finns begränsad erfarenhet från barn med </w:t>
      </w:r>
      <w:r w:rsidR="00012184" w:rsidRPr="00C91FC3">
        <w:rPr>
          <w:rStyle w:val="word-explaination"/>
          <w:color w:val="222222"/>
          <w:szCs w:val="22"/>
          <w:lang w:val="sv-SE"/>
        </w:rPr>
        <w:t>Ph</w:t>
      </w:r>
      <w:r w:rsidR="00012184" w:rsidRPr="00C91FC3">
        <w:rPr>
          <w:color w:val="222222"/>
          <w:szCs w:val="22"/>
          <w:lang w:val="sv-SE"/>
        </w:rPr>
        <w:t>-positiv ALL och mycket begränsad erfarenhet från barn med MDS/MPD, DFSP och HES/CEL.</w:t>
      </w:r>
      <w:r w:rsidRPr="00C91FC3">
        <w:rPr>
          <w:noProof/>
          <w:szCs w:val="22"/>
          <w:lang w:val="sv-SE"/>
        </w:rPr>
        <w:t xml:space="preserve"> </w:t>
      </w:r>
    </w:p>
    <w:p w14:paraId="5ECEBD4D" w14:textId="77777777" w:rsidR="00997798" w:rsidRPr="00C91FC3" w:rsidRDefault="00997798" w:rsidP="00997798">
      <w:pPr>
        <w:numPr>
          <w:ilvl w:val="12"/>
          <w:numId w:val="0"/>
        </w:numPr>
        <w:ind w:right="-2"/>
        <w:rPr>
          <w:noProof/>
          <w:szCs w:val="22"/>
          <w:lang w:val="sv-SE"/>
        </w:rPr>
      </w:pPr>
    </w:p>
    <w:p w14:paraId="3C411701" w14:textId="77777777" w:rsidR="00997798" w:rsidRPr="00C91FC3" w:rsidRDefault="00997798" w:rsidP="00997798">
      <w:pPr>
        <w:numPr>
          <w:ilvl w:val="12"/>
          <w:numId w:val="0"/>
        </w:numPr>
        <w:ind w:right="-2"/>
        <w:rPr>
          <w:noProof/>
          <w:szCs w:val="22"/>
          <w:lang w:val="sv-SE"/>
        </w:rPr>
      </w:pPr>
      <w:r w:rsidRPr="00C91FC3">
        <w:rPr>
          <w:noProof/>
          <w:szCs w:val="22"/>
          <w:lang w:val="sv-SE"/>
        </w:rPr>
        <w:t>En del barn och ungdomar som tar Imatinib Actavis kan växa långsammare än normalt. Läkaren kommer regelbundet att kontrollera din tillväxt.</w:t>
      </w:r>
    </w:p>
    <w:p w14:paraId="281C47A6" w14:textId="77777777" w:rsidR="00997798" w:rsidRPr="00C91FC3" w:rsidRDefault="00997798" w:rsidP="00997798">
      <w:pPr>
        <w:numPr>
          <w:ilvl w:val="12"/>
          <w:numId w:val="0"/>
        </w:numPr>
        <w:ind w:right="-2"/>
        <w:rPr>
          <w:noProof/>
          <w:szCs w:val="22"/>
          <w:lang w:val="sv-SE"/>
        </w:rPr>
      </w:pPr>
    </w:p>
    <w:p w14:paraId="5FF56D51" w14:textId="77777777" w:rsidR="00997798" w:rsidRPr="00C91FC3" w:rsidRDefault="00997798" w:rsidP="00997798">
      <w:pPr>
        <w:numPr>
          <w:ilvl w:val="12"/>
          <w:numId w:val="0"/>
        </w:numPr>
        <w:ind w:right="-2"/>
        <w:rPr>
          <w:b/>
          <w:bCs/>
          <w:noProof/>
          <w:szCs w:val="22"/>
          <w:lang w:val="sv-SE"/>
        </w:rPr>
      </w:pPr>
      <w:r w:rsidRPr="00C91FC3">
        <w:rPr>
          <w:b/>
          <w:bCs/>
          <w:noProof/>
          <w:szCs w:val="22"/>
          <w:lang w:val="sv-SE"/>
        </w:rPr>
        <w:t>Andra läkemedel och Imatinib Actavis</w:t>
      </w:r>
    </w:p>
    <w:p w14:paraId="656F973D" w14:textId="77777777" w:rsidR="00997798" w:rsidRPr="00C91FC3" w:rsidRDefault="00997798" w:rsidP="00997798">
      <w:pPr>
        <w:numPr>
          <w:ilvl w:val="12"/>
          <w:numId w:val="0"/>
        </w:numPr>
        <w:ind w:right="-2"/>
        <w:rPr>
          <w:noProof/>
          <w:szCs w:val="22"/>
          <w:lang w:val="sv-SE"/>
        </w:rPr>
      </w:pPr>
      <w:r w:rsidRPr="00C91FC3">
        <w:rPr>
          <w:noProof/>
          <w:szCs w:val="22"/>
          <w:lang w:val="sv-SE"/>
        </w:rPr>
        <w:t>Tala om för läkare eller apotekspersonal om du tar, nyligen har tagit eller kan tänkas ta andra</w:t>
      </w:r>
    </w:p>
    <w:p w14:paraId="0509DEB3" w14:textId="77777777" w:rsidR="00997798" w:rsidRPr="00C91FC3" w:rsidRDefault="00997798" w:rsidP="00997798">
      <w:pPr>
        <w:numPr>
          <w:ilvl w:val="12"/>
          <w:numId w:val="0"/>
        </w:numPr>
        <w:ind w:right="-2"/>
        <w:rPr>
          <w:noProof/>
          <w:szCs w:val="22"/>
          <w:lang w:val="sv-SE"/>
        </w:rPr>
      </w:pPr>
      <w:r w:rsidRPr="00C91FC3">
        <w:rPr>
          <w:noProof/>
          <w:szCs w:val="22"/>
          <w:lang w:val="sv-SE"/>
        </w:rPr>
        <w:t>läkemedel, även receptfria sådana (t. ex. paracetamol) och även växtbaserade läkemedel (t. ex.</w:t>
      </w:r>
    </w:p>
    <w:p w14:paraId="66B11CD7" w14:textId="77777777" w:rsidR="00997798" w:rsidRPr="00C91FC3" w:rsidRDefault="00997798" w:rsidP="00997798">
      <w:pPr>
        <w:numPr>
          <w:ilvl w:val="12"/>
          <w:numId w:val="0"/>
        </w:numPr>
        <w:ind w:right="-2"/>
        <w:rPr>
          <w:noProof/>
          <w:szCs w:val="22"/>
          <w:lang w:val="sv-SE"/>
        </w:rPr>
      </w:pPr>
      <w:r w:rsidRPr="00C91FC3">
        <w:rPr>
          <w:noProof/>
          <w:szCs w:val="22"/>
          <w:lang w:val="sv-SE"/>
        </w:rPr>
        <w:t>johannesört). Vissa läkemedel kan ha inverkan på Imatinib Actavis effekt när de tages tillsammans. De kan öka eller minska effekten hos Imatinib Actavis och antingen leda till mer biverkningar eller till att göra Imatinib Actavis mindre effektivt. Imatinib Actavis kan göra samma sak mot vissa andra läkemedel.</w:t>
      </w:r>
    </w:p>
    <w:p w14:paraId="33AC5D91" w14:textId="77777777" w:rsidR="00997798" w:rsidRPr="00C91FC3" w:rsidRDefault="00997798" w:rsidP="00997798">
      <w:pPr>
        <w:numPr>
          <w:ilvl w:val="12"/>
          <w:numId w:val="0"/>
        </w:numPr>
        <w:ind w:right="-2"/>
        <w:rPr>
          <w:noProof/>
          <w:szCs w:val="22"/>
          <w:lang w:val="sv-SE"/>
        </w:rPr>
      </w:pPr>
    </w:p>
    <w:p w14:paraId="768E4802" w14:textId="77777777" w:rsidR="00997798" w:rsidRPr="00C91FC3" w:rsidRDefault="00997798" w:rsidP="00997798">
      <w:pPr>
        <w:pStyle w:val="Endnotentext"/>
        <w:widowControl w:val="0"/>
        <w:numPr>
          <w:ilvl w:val="12"/>
          <w:numId w:val="0"/>
        </w:numPr>
        <w:tabs>
          <w:tab w:val="clear" w:pos="567"/>
        </w:tabs>
        <w:rPr>
          <w:color w:val="000000"/>
          <w:szCs w:val="22"/>
          <w:lang w:val="sv-SE"/>
        </w:rPr>
      </w:pPr>
      <w:r w:rsidRPr="00C91FC3">
        <w:rPr>
          <w:color w:val="000000"/>
          <w:szCs w:val="22"/>
          <w:lang w:val="sv-SE"/>
        </w:rPr>
        <w:t>Tala om för läkare om du använder läkemedel som förhindrar bildningen av blodproppar.</w:t>
      </w:r>
    </w:p>
    <w:p w14:paraId="4B6D67BE" w14:textId="77777777" w:rsidR="00997798" w:rsidRPr="00C91FC3" w:rsidRDefault="00997798" w:rsidP="00997798">
      <w:pPr>
        <w:numPr>
          <w:ilvl w:val="12"/>
          <w:numId w:val="0"/>
        </w:numPr>
        <w:ind w:right="-2"/>
        <w:rPr>
          <w:noProof/>
          <w:szCs w:val="22"/>
          <w:lang w:val="sv-SE"/>
        </w:rPr>
      </w:pPr>
    </w:p>
    <w:p w14:paraId="3F31B6F8" w14:textId="77777777" w:rsidR="00997798" w:rsidRPr="00C91FC3" w:rsidRDefault="00997798" w:rsidP="00997798">
      <w:pPr>
        <w:numPr>
          <w:ilvl w:val="12"/>
          <w:numId w:val="0"/>
        </w:numPr>
        <w:ind w:right="-2"/>
        <w:rPr>
          <w:b/>
          <w:bCs/>
          <w:noProof/>
          <w:szCs w:val="22"/>
          <w:lang w:val="sv-SE"/>
        </w:rPr>
      </w:pPr>
      <w:r w:rsidRPr="00C91FC3">
        <w:rPr>
          <w:b/>
          <w:bCs/>
          <w:noProof/>
          <w:szCs w:val="22"/>
          <w:lang w:val="sv-SE"/>
        </w:rPr>
        <w:t>Graviditet, amning och fertilitet</w:t>
      </w:r>
    </w:p>
    <w:p w14:paraId="714524DA" w14:textId="77777777" w:rsidR="00997798" w:rsidRPr="00C91FC3" w:rsidRDefault="00997798" w:rsidP="00997798">
      <w:pPr>
        <w:numPr>
          <w:ilvl w:val="12"/>
          <w:numId w:val="0"/>
        </w:numPr>
        <w:ind w:right="-2"/>
        <w:rPr>
          <w:noProof/>
          <w:szCs w:val="22"/>
          <w:lang w:val="sv-SE"/>
        </w:rPr>
      </w:pPr>
      <w:r w:rsidRPr="00C91FC3">
        <w:rPr>
          <w:noProof/>
          <w:szCs w:val="22"/>
          <w:lang w:val="sv-SE"/>
        </w:rPr>
        <w:t>-</w:t>
      </w:r>
      <w:r w:rsidRPr="00C91FC3">
        <w:rPr>
          <w:noProof/>
          <w:szCs w:val="22"/>
          <w:lang w:val="sv-SE"/>
        </w:rPr>
        <w:tab/>
        <w:t>Om du är gravid eller ammar, tror att du kan vara gravid eller planerar att skaffa barn, rådfråga</w:t>
      </w:r>
    </w:p>
    <w:p w14:paraId="04A3BA75" w14:textId="77777777" w:rsidR="00997798" w:rsidRPr="00C91FC3" w:rsidRDefault="00997798" w:rsidP="00997798">
      <w:pPr>
        <w:numPr>
          <w:ilvl w:val="12"/>
          <w:numId w:val="0"/>
        </w:numPr>
        <w:ind w:right="-2"/>
        <w:rPr>
          <w:noProof/>
          <w:szCs w:val="22"/>
          <w:lang w:val="sv-SE"/>
        </w:rPr>
      </w:pPr>
      <w:r w:rsidRPr="00C91FC3">
        <w:rPr>
          <w:noProof/>
          <w:szCs w:val="22"/>
          <w:lang w:val="sv-SE"/>
        </w:rPr>
        <w:tab/>
        <w:t>läkare innan du tar detta läkemedel.</w:t>
      </w:r>
    </w:p>
    <w:p w14:paraId="1834C657" w14:textId="77777777" w:rsidR="00997798" w:rsidRPr="00C91FC3" w:rsidRDefault="00997798" w:rsidP="00997798">
      <w:pPr>
        <w:numPr>
          <w:ilvl w:val="12"/>
          <w:numId w:val="0"/>
        </w:numPr>
        <w:ind w:right="-2"/>
        <w:rPr>
          <w:noProof/>
          <w:szCs w:val="22"/>
          <w:lang w:val="sv-SE"/>
        </w:rPr>
      </w:pPr>
      <w:r w:rsidRPr="00C91FC3">
        <w:rPr>
          <w:noProof/>
          <w:szCs w:val="22"/>
          <w:lang w:val="sv-SE"/>
        </w:rPr>
        <w:t>-</w:t>
      </w:r>
      <w:r w:rsidRPr="00C91FC3">
        <w:rPr>
          <w:noProof/>
          <w:szCs w:val="22"/>
          <w:lang w:val="sv-SE"/>
        </w:rPr>
        <w:tab/>
        <w:t xml:space="preserve">Imatinib Actavis rekommenderas inte under graviditet såvida det inte är nödvändigt då det kan </w:t>
      </w:r>
      <w:r w:rsidRPr="00C91FC3">
        <w:rPr>
          <w:noProof/>
          <w:szCs w:val="22"/>
          <w:lang w:val="sv-SE"/>
        </w:rPr>
        <w:tab/>
        <w:t xml:space="preserve">skada ditt barn. Din läkare kommer att diskutera möjliga risker med att ta Imatinib Actavis </w:t>
      </w:r>
      <w:r w:rsidRPr="00C91FC3">
        <w:rPr>
          <w:noProof/>
          <w:szCs w:val="22"/>
          <w:lang w:val="sv-SE"/>
        </w:rPr>
        <w:tab/>
        <w:t>under graviditet.</w:t>
      </w:r>
    </w:p>
    <w:p w14:paraId="3BA9B50C" w14:textId="77777777" w:rsidR="00997798" w:rsidRPr="00C91FC3" w:rsidRDefault="00997798" w:rsidP="00997798">
      <w:pPr>
        <w:numPr>
          <w:ilvl w:val="12"/>
          <w:numId w:val="0"/>
        </w:numPr>
        <w:ind w:right="-2"/>
        <w:rPr>
          <w:noProof/>
          <w:szCs w:val="22"/>
          <w:lang w:val="sv-SE"/>
        </w:rPr>
      </w:pPr>
      <w:r w:rsidRPr="00C91FC3">
        <w:rPr>
          <w:noProof/>
          <w:szCs w:val="22"/>
          <w:lang w:val="sv-SE"/>
        </w:rPr>
        <w:t>-</w:t>
      </w:r>
      <w:r w:rsidRPr="00C91FC3">
        <w:rPr>
          <w:noProof/>
          <w:szCs w:val="22"/>
          <w:lang w:val="sv-SE"/>
        </w:rPr>
        <w:tab/>
        <w:t>Kvinnor som kan komma att bli gravida rekommenderas att använda effektiv preventivmetod</w:t>
      </w:r>
    </w:p>
    <w:p w14:paraId="78936519" w14:textId="4A023233" w:rsidR="00997798" w:rsidRPr="00C91FC3" w:rsidRDefault="00997798" w:rsidP="00997798">
      <w:pPr>
        <w:numPr>
          <w:ilvl w:val="12"/>
          <w:numId w:val="0"/>
        </w:numPr>
        <w:ind w:right="-2"/>
        <w:rPr>
          <w:noProof/>
          <w:szCs w:val="22"/>
          <w:lang w:val="sv-SE"/>
        </w:rPr>
      </w:pPr>
      <w:r w:rsidRPr="00C91FC3">
        <w:rPr>
          <w:noProof/>
          <w:szCs w:val="22"/>
          <w:lang w:val="sv-SE"/>
        </w:rPr>
        <w:tab/>
        <w:t>under behandlingen</w:t>
      </w:r>
      <w:r w:rsidR="00030CB8" w:rsidRPr="00030CB8">
        <w:rPr>
          <w:color w:val="000000"/>
          <w:szCs w:val="22"/>
          <w:lang w:val="sv-SE"/>
        </w:rPr>
        <w:t xml:space="preserve"> </w:t>
      </w:r>
      <w:r w:rsidR="00030CB8">
        <w:rPr>
          <w:color w:val="000000"/>
          <w:szCs w:val="22"/>
          <w:lang w:val="sv-SE"/>
        </w:rPr>
        <w:t>och under 15 dagar efter avslutad behandling</w:t>
      </w:r>
      <w:r w:rsidRPr="00C91FC3">
        <w:rPr>
          <w:noProof/>
          <w:szCs w:val="22"/>
          <w:lang w:val="sv-SE"/>
        </w:rPr>
        <w:t>.</w:t>
      </w:r>
    </w:p>
    <w:p w14:paraId="499A64D2" w14:textId="1BEBAF6D" w:rsidR="00997798" w:rsidRPr="00C91FC3" w:rsidRDefault="00997798" w:rsidP="00B463C8">
      <w:pPr>
        <w:numPr>
          <w:ilvl w:val="12"/>
          <w:numId w:val="0"/>
        </w:numPr>
        <w:ind w:left="567" w:right="-2" w:hanging="567"/>
        <w:rPr>
          <w:noProof/>
          <w:szCs w:val="22"/>
          <w:lang w:val="sv-SE"/>
        </w:rPr>
      </w:pPr>
      <w:r w:rsidRPr="00C91FC3">
        <w:rPr>
          <w:noProof/>
          <w:szCs w:val="22"/>
          <w:lang w:val="sv-SE"/>
        </w:rPr>
        <w:t>-</w:t>
      </w:r>
      <w:r w:rsidRPr="00C91FC3">
        <w:rPr>
          <w:noProof/>
          <w:szCs w:val="22"/>
          <w:lang w:val="sv-SE"/>
        </w:rPr>
        <w:tab/>
        <w:t>Amma inte under behandling med Imatinib Actavis</w:t>
      </w:r>
      <w:r w:rsidR="00030CB8" w:rsidRPr="00030CB8">
        <w:rPr>
          <w:color w:val="000000"/>
          <w:szCs w:val="22"/>
          <w:lang w:val="sv-SE"/>
        </w:rPr>
        <w:t xml:space="preserve"> </w:t>
      </w:r>
      <w:r w:rsidR="00030CB8">
        <w:rPr>
          <w:color w:val="000000"/>
          <w:szCs w:val="22"/>
          <w:lang w:val="sv-SE"/>
        </w:rPr>
        <w:t>och under 15 dagar efter behandlingen avslutats eftersom det kan vara skadligt för ditt barn</w:t>
      </w:r>
      <w:r w:rsidRPr="00C91FC3">
        <w:rPr>
          <w:noProof/>
          <w:szCs w:val="22"/>
          <w:lang w:val="sv-SE"/>
        </w:rPr>
        <w:t>.</w:t>
      </w:r>
    </w:p>
    <w:p w14:paraId="431AA621" w14:textId="77777777" w:rsidR="00997798" w:rsidRPr="00C91FC3" w:rsidRDefault="00997798" w:rsidP="00997798">
      <w:pPr>
        <w:numPr>
          <w:ilvl w:val="12"/>
          <w:numId w:val="0"/>
        </w:numPr>
        <w:ind w:right="-2"/>
        <w:rPr>
          <w:noProof/>
          <w:szCs w:val="22"/>
          <w:lang w:val="sv-SE"/>
        </w:rPr>
      </w:pPr>
      <w:r w:rsidRPr="00C91FC3">
        <w:rPr>
          <w:noProof/>
          <w:szCs w:val="22"/>
          <w:lang w:val="sv-SE"/>
        </w:rPr>
        <w:t>-</w:t>
      </w:r>
      <w:r w:rsidRPr="00C91FC3">
        <w:rPr>
          <w:noProof/>
          <w:szCs w:val="22"/>
          <w:lang w:val="sv-SE"/>
        </w:rPr>
        <w:tab/>
        <w:t xml:space="preserve">Patienter som är oroliga över sin fertilitet vid intag av Imatinib Actavis rekommenderas att </w:t>
      </w:r>
      <w:r w:rsidRPr="00C91FC3">
        <w:rPr>
          <w:noProof/>
          <w:szCs w:val="22"/>
          <w:lang w:val="sv-SE"/>
        </w:rPr>
        <w:tab/>
        <w:t>rådgöra med sin läkare.</w:t>
      </w:r>
    </w:p>
    <w:p w14:paraId="706411A8" w14:textId="77777777" w:rsidR="00997798" w:rsidRPr="00C91FC3" w:rsidRDefault="00997798" w:rsidP="00997798">
      <w:pPr>
        <w:numPr>
          <w:ilvl w:val="12"/>
          <w:numId w:val="0"/>
        </w:numPr>
        <w:ind w:right="-2"/>
        <w:rPr>
          <w:noProof/>
          <w:szCs w:val="22"/>
          <w:lang w:val="sv-SE"/>
        </w:rPr>
      </w:pPr>
    </w:p>
    <w:p w14:paraId="4A0659C9" w14:textId="77777777" w:rsidR="00997798" w:rsidRPr="00C91FC3" w:rsidRDefault="00997798" w:rsidP="00997798">
      <w:pPr>
        <w:numPr>
          <w:ilvl w:val="12"/>
          <w:numId w:val="0"/>
        </w:numPr>
        <w:ind w:right="-2"/>
        <w:rPr>
          <w:b/>
          <w:bCs/>
          <w:noProof/>
          <w:szCs w:val="22"/>
          <w:lang w:val="sv-SE"/>
        </w:rPr>
      </w:pPr>
      <w:r w:rsidRPr="00C91FC3">
        <w:rPr>
          <w:b/>
          <w:bCs/>
          <w:noProof/>
          <w:szCs w:val="22"/>
          <w:lang w:val="sv-SE"/>
        </w:rPr>
        <w:t>Körförmåga och användning av maskiner</w:t>
      </w:r>
    </w:p>
    <w:p w14:paraId="70AF4251" w14:textId="77777777" w:rsidR="00997798" w:rsidRPr="00C91FC3" w:rsidRDefault="00997798" w:rsidP="00997798">
      <w:pPr>
        <w:numPr>
          <w:ilvl w:val="12"/>
          <w:numId w:val="0"/>
        </w:numPr>
        <w:ind w:right="-2"/>
        <w:rPr>
          <w:noProof/>
          <w:szCs w:val="22"/>
          <w:lang w:val="sv-SE"/>
        </w:rPr>
      </w:pPr>
      <w:r w:rsidRPr="00C91FC3">
        <w:rPr>
          <w:noProof/>
          <w:szCs w:val="22"/>
          <w:lang w:val="sv-SE"/>
        </w:rPr>
        <w:t>Du kan känna dig yr eller trött eller få dimsyn när du använder detta läkemedel. Om detta sker, kör då</w:t>
      </w:r>
    </w:p>
    <w:p w14:paraId="0E901683" w14:textId="77777777" w:rsidR="00997798" w:rsidRPr="00C91FC3" w:rsidRDefault="00997798" w:rsidP="00997798">
      <w:pPr>
        <w:numPr>
          <w:ilvl w:val="12"/>
          <w:numId w:val="0"/>
        </w:numPr>
        <w:ind w:right="-2"/>
        <w:rPr>
          <w:noProof/>
          <w:szCs w:val="22"/>
          <w:lang w:val="sv-SE"/>
        </w:rPr>
      </w:pPr>
      <w:r w:rsidRPr="00C91FC3">
        <w:rPr>
          <w:noProof/>
          <w:szCs w:val="22"/>
          <w:lang w:val="sv-SE"/>
        </w:rPr>
        <w:t>inte bil och använd inte verktyg eller maskiner förrän du känner dig bra igen.</w:t>
      </w:r>
    </w:p>
    <w:p w14:paraId="48BC6772" w14:textId="77777777" w:rsidR="00997798" w:rsidRPr="00C91FC3" w:rsidRDefault="00997798" w:rsidP="00997798">
      <w:pPr>
        <w:ind w:right="-2"/>
        <w:rPr>
          <w:noProof/>
          <w:szCs w:val="22"/>
          <w:lang w:val="sv-SE"/>
        </w:rPr>
      </w:pPr>
    </w:p>
    <w:p w14:paraId="7ED961AB" w14:textId="77777777" w:rsidR="00997798" w:rsidRPr="00C91FC3" w:rsidRDefault="00997798" w:rsidP="00997798">
      <w:pPr>
        <w:ind w:right="-2"/>
        <w:rPr>
          <w:b/>
          <w:noProof/>
          <w:szCs w:val="22"/>
          <w:lang w:val="sv-SE"/>
        </w:rPr>
      </w:pPr>
      <w:r w:rsidRPr="00C91FC3">
        <w:rPr>
          <w:b/>
          <w:noProof/>
          <w:szCs w:val="22"/>
          <w:lang w:val="sv-SE"/>
        </w:rPr>
        <w:t>Imatinib Actavis innehåller lecitin (soja)</w:t>
      </w:r>
    </w:p>
    <w:p w14:paraId="7484D47B" w14:textId="77777777" w:rsidR="00997798" w:rsidRPr="00C91FC3" w:rsidRDefault="00997798" w:rsidP="00997798">
      <w:pPr>
        <w:ind w:right="-2"/>
        <w:rPr>
          <w:noProof/>
          <w:szCs w:val="22"/>
          <w:lang w:val="sv-SE"/>
        </w:rPr>
      </w:pPr>
      <w:r w:rsidRPr="00C91FC3">
        <w:rPr>
          <w:noProof/>
          <w:szCs w:val="22"/>
          <w:lang w:val="sv-SE"/>
        </w:rPr>
        <w:t>Om du är allergisk mot jordnötter eller soja ska du inte ta detta läkemedel.</w:t>
      </w:r>
    </w:p>
    <w:p w14:paraId="26D85A29" w14:textId="77777777" w:rsidR="00997798" w:rsidRDefault="00997798" w:rsidP="00997798">
      <w:pPr>
        <w:ind w:right="-2"/>
        <w:rPr>
          <w:noProof/>
          <w:szCs w:val="22"/>
          <w:lang w:val="sv-SE"/>
        </w:rPr>
      </w:pPr>
    </w:p>
    <w:p w14:paraId="5507AAE3" w14:textId="77777777" w:rsidR="00691E71" w:rsidRPr="00C91FC3" w:rsidRDefault="00691E71" w:rsidP="00691E71">
      <w:pPr>
        <w:ind w:right="-2"/>
        <w:rPr>
          <w:noProof/>
          <w:szCs w:val="22"/>
          <w:lang w:val="sv-SE"/>
        </w:rPr>
      </w:pPr>
      <w:r w:rsidRPr="00F62748">
        <w:rPr>
          <w:b/>
          <w:lang w:val="sv-SE"/>
        </w:rPr>
        <w:t>Imatinib Actavis innehåller natrium</w:t>
      </w:r>
    </w:p>
    <w:p w14:paraId="2233B80F" w14:textId="77777777" w:rsidR="00691E71" w:rsidRDefault="00691E71" w:rsidP="00691E71">
      <w:pPr>
        <w:tabs>
          <w:tab w:val="clear" w:pos="567"/>
        </w:tabs>
        <w:autoSpaceDE w:val="0"/>
        <w:autoSpaceDN w:val="0"/>
        <w:adjustRightInd w:val="0"/>
        <w:spacing w:line="240" w:lineRule="auto"/>
        <w:rPr>
          <w:snapToGrid/>
          <w:color w:val="000000"/>
          <w:szCs w:val="22"/>
          <w:lang w:val="sv-SE" w:eastAsia="de-DE"/>
        </w:rPr>
      </w:pPr>
      <w:r w:rsidRPr="00630943">
        <w:rPr>
          <w:snapToGrid/>
          <w:color w:val="000000"/>
          <w:szCs w:val="22"/>
          <w:lang w:val="sv-SE" w:eastAsia="de-DE"/>
        </w:rPr>
        <w:t>Detta läkemedel innehåller mindre än 1</w:t>
      </w:r>
      <w:r>
        <w:rPr>
          <w:snapToGrid/>
          <w:color w:val="000000"/>
          <w:szCs w:val="22"/>
          <w:lang w:val="sv-SE" w:eastAsia="de-DE"/>
        </w:rPr>
        <w:t> </w:t>
      </w:r>
      <w:r w:rsidRPr="00630943">
        <w:rPr>
          <w:snapToGrid/>
          <w:color w:val="000000"/>
          <w:szCs w:val="22"/>
          <w:lang w:val="sv-SE" w:eastAsia="de-DE"/>
        </w:rPr>
        <w:t>mmol</w:t>
      </w:r>
      <w:r w:rsidR="00C10129">
        <w:rPr>
          <w:snapToGrid/>
          <w:color w:val="000000"/>
          <w:szCs w:val="22"/>
          <w:lang w:val="sv-SE" w:eastAsia="de-DE"/>
        </w:rPr>
        <w:t xml:space="preserve"> </w:t>
      </w:r>
      <w:r w:rsidRPr="00630943">
        <w:rPr>
          <w:snapToGrid/>
          <w:color w:val="000000"/>
          <w:szCs w:val="22"/>
          <w:lang w:val="sv-SE" w:eastAsia="de-DE"/>
        </w:rPr>
        <w:t>(23</w:t>
      </w:r>
      <w:r>
        <w:rPr>
          <w:snapToGrid/>
          <w:color w:val="000000"/>
          <w:szCs w:val="22"/>
          <w:lang w:val="sv-SE" w:eastAsia="de-DE"/>
        </w:rPr>
        <w:t> </w:t>
      </w:r>
      <w:r w:rsidRPr="00630943">
        <w:rPr>
          <w:snapToGrid/>
          <w:color w:val="000000"/>
          <w:szCs w:val="22"/>
          <w:lang w:val="sv-SE" w:eastAsia="de-DE"/>
        </w:rPr>
        <w:t xml:space="preserve">mg) </w:t>
      </w:r>
      <w:r w:rsidR="00C10129" w:rsidRPr="00630943">
        <w:rPr>
          <w:snapToGrid/>
          <w:color w:val="000000"/>
          <w:szCs w:val="22"/>
          <w:lang w:val="sv-SE" w:eastAsia="de-DE"/>
        </w:rPr>
        <w:t xml:space="preserve">natrium </w:t>
      </w:r>
      <w:r w:rsidRPr="00630943">
        <w:rPr>
          <w:snapToGrid/>
          <w:color w:val="000000"/>
          <w:szCs w:val="22"/>
          <w:lang w:val="sv-SE" w:eastAsia="de-DE"/>
        </w:rPr>
        <w:t xml:space="preserve">per </w:t>
      </w:r>
      <w:r>
        <w:rPr>
          <w:snapToGrid/>
          <w:color w:val="000000"/>
          <w:szCs w:val="22"/>
          <w:lang w:val="sv-SE" w:eastAsia="de-DE"/>
        </w:rPr>
        <w:t>filmdragerad tablett</w:t>
      </w:r>
      <w:r w:rsidRPr="00630943">
        <w:rPr>
          <w:snapToGrid/>
          <w:color w:val="000000"/>
          <w:szCs w:val="22"/>
          <w:lang w:val="sv-SE" w:eastAsia="de-DE"/>
        </w:rPr>
        <w:t>, d.v.s.</w:t>
      </w:r>
      <w:r>
        <w:rPr>
          <w:snapToGrid/>
          <w:color w:val="000000"/>
          <w:szCs w:val="22"/>
          <w:lang w:val="sv-SE" w:eastAsia="de-DE"/>
        </w:rPr>
        <w:t xml:space="preserve"> är näst intill “natriumfritt”.</w:t>
      </w:r>
    </w:p>
    <w:p w14:paraId="3528D903" w14:textId="77777777" w:rsidR="00691E71" w:rsidRPr="00C91FC3" w:rsidRDefault="00691E71" w:rsidP="00997798">
      <w:pPr>
        <w:ind w:right="-2"/>
        <w:rPr>
          <w:noProof/>
          <w:szCs w:val="22"/>
          <w:lang w:val="sv-SE"/>
        </w:rPr>
      </w:pPr>
    </w:p>
    <w:p w14:paraId="7B1A1F74" w14:textId="77777777" w:rsidR="00997798" w:rsidRPr="00C91FC3" w:rsidRDefault="00997798" w:rsidP="00997798">
      <w:pPr>
        <w:ind w:right="-2"/>
        <w:rPr>
          <w:noProof/>
          <w:szCs w:val="22"/>
          <w:lang w:val="sv-SE"/>
        </w:rPr>
      </w:pPr>
    </w:p>
    <w:p w14:paraId="34359D67" w14:textId="77777777" w:rsidR="00997798" w:rsidRPr="00C91FC3" w:rsidRDefault="00997798" w:rsidP="00997798">
      <w:pPr>
        <w:ind w:left="567" w:right="-2" w:hanging="567"/>
        <w:rPr>
          <w:b/>
          <w:noProof/>
          <w:szCs w:val="22"/>
          <w:lang w:val="sv-SE"/>
        </w:rPr>
      </w:pPr>
      <w:r w:rsidRPr="00C91FC3">
        <w:rPr>
          <w:b/>
          <w:noProof/>
          <w:szCs w:val="22"/>
          <w:lang w:val="sv-SE"/>
        </w:rPr>
        <w:t>3.</w:t>
      </w:r>
      <w:r w:rsidRPr="00C91FC3">
        <w:rPr>
          <w:b/>
          <w:noProof/>
          <w:szCs w:val="22"/>
          <w:lang w:val="sv-SE"/>
        </w:rPr>
        <w:tab/>
        <w:t>Hur du tar Imatinib Actavis</w:t>
      </w:r>
    </w:p>
    <w:p w14:paraId="07E4406E" w14:textId="77777777" w:rsidR="00997798" w:rsidRPr="00C91FC3" w:rsidRDefault="00997798" w:rsidP="00997798">
      <w:pPr>
        <w:ind w:left="567" w:right="-2" w:hanging="567"/>
        <w:rPr>
          <w:noProof/>
          <w:szCs w:val="22"/>
          <w:lang w:val="sv-SE"/>
        </w:rPr>
      </w:pPr>
    </w:p>
    <w:p w14:paraId="5A885E6D" w14:textId="77777777" w:rsidR="00997798" w:rsidRPr="00C91FC3" w:rsidRDefault="00997798" w:rsidP="00997798">
      <w:pPr>
        <w:ind w:left="567" w:right="-2" w:hanging="567"/>
        <w:rPr>
          <w:noProof/>
          <w:szCs w:val="22"/>
          <w:lang w:val="sv-SE"/>
        </w:rPr>
      </w:pPr>
      <w:r w:rsidRPr="00C91FC3">
        <w:rPr>
          <w:noProof/>
          <w:szCs w:val="22"/>
          <w:lang w:val="sv-SE"/>
        </w:rPr>
        <w:t xml:space="preserve">Din läkare har ordinerat Imatinib Actavis för att du lider av en allvarlig sjukdom. Imatinib Actavis kan </w:t>
      </w:r>
    </w:p>
    <w:p w14:paraId="3C9B6AB8" w14:textId="77777777" w:rsidR="00997798" w:rsidRPr="00C91FC3" w:rsidRDefault="00997798" w:rsidP="00997798">
      <w:pPr>
        <w:ind w:left="567" w:right="-2" w:hanging="567"/>
        <w:rPr>
          <w:noProof/>
          <w:szCs w:val="22"/>
          <w:lang w:val="sv-SE"/>
        </w:rPr>
      </w:pPr>
      <w:r w:rsidRPr="00C91FC3">
        <w:rPr>
          <w:noProof/>
          <w:szCs w:val="22"/>
          <w:lang w:val="sv-SE"/>
        </w:rPr>
        <w:t>hjälpa dig att bekämpa detta tillstånd.</w:t>
      </w:r>
    </w:p>
    <w:p w14:paraId="3159D6A2" w14:textId="77777777" w:rsidR="00997798" w:rsidRPr="00C91FC3" w:rsidRDefault="00997798" w:rsidP="00997798">
      <w:pPr>
        <w:ind w:left="567" w:right="-2" w:hanging="567"/>
        <w:rPr>
          <w:noProof/>
          <w:szCs w:val="22"/>
          <w:lang w:val="sv-SE"/>
        </w:rPr>
      </w:pPr>
    </w:p>
    <w:p w14:paraId="5E8BCAC2" w14:textId="77777777" w:rsidR="00997798" w:rsidRPr="00C91FC3" w:rsidRDefault="00997798" w:rsidP="00997798">
      <w:pPr>
        <w:ind w:left="567" w:right="-2" w:hanging="567"/>
        <w:rPr>
          <w:noProof/>
          <w:szCs w:val="22"/>
          <w:lang w:val="sv-SE"/>
        </w:rPr>
      </w:pPr>
      <w:r w:rsidRPr="00C91FC3">
        <w:rPr>
          <w:noProof/>
          <w:szCs w:val="22"/>
          <w:lang w:val="sv-SE"/>
        </w:rPr>
        <w:t>Ta alltid detta läkemedel exakt enligt läkarens eller apotekspersonalens anvisningar. Det är viktigt att</w:t>
      </w:r>
    </w:p>
    <w:p w14:paraId="33EE6060" w14:textId="77777777" w:rsidR="00997798" w:rsidRPr="00C91FC3" w:rsidRDefault="00997798" w:rsidP="00997798">
      <w:pPr>
        <w:ind w:left="567" w:right="-2" w:hanging="567"/>
        <w:rPr>
          <w:noProof/>
          <w:szCs w:val="22"/>
          <w:lang w:val="sv-SE"/>
        </w:rPr>
      </w:pPr>
      <w:r w:rsidRPr="00C91FC3">
        <w:rPr>
          <w:noProof/>
          <w:szCs w:val="22"/>
          <w:lang w:val="sv-SE"/>
        </w:rPr>
        <w:t>du gör det så länge din läkare eller apotekspersonalen säger att du ska göra det. Rådfråga läkare eller</w:t>
      </w:r>
    </w:p>
    <w:p w14:paraId="5AF40BEE" w14:textId="77777777" w:rsidR="00997798" w:rsidRPr="00C91FC3" w:rsidRDefault="00997798" w:rsidP="00997798">
      <w:pPr>
        <w:ind w:left="567" w:right="-2" w:hanging="567"/>
        <w:rPr>
          <w:noProof/>
          <w:szCs w:val="22"/>
          <w:lang w:val="sv-SE"/>
        </w:rPr>
      </w:pPr>
      <w:r w:rsidRPr="00C91FC3">
        <w:rPr>
          <w:noProof/>
          <w:szCs w:val="22"/>
          <w:lang w:val="sv-SE"/>
        </w:rPr>
        <w:t>apotekspersonal om du är osäker.</w:t>
      </w:r>
    </w:p>
    <w:p w14:paraId="5F7A871F" w14:textId="77777777" w:rsidR="00997798" w:rsidRPr="00C91FC3" w:rsidRDefault="00997798" w:rsidP="00997798">
      <w:pPr>
        <w:ind w:left="567" w:right="-2" w:hanging="567"/>
        <w:rPr>
          <w:noProof/>
          <w:szCs w:val="22"/>
          <w:lang w:val="sv-SE"/>
        </w:rPr>
      </w:pPr>
    </w:p>
    <w:p w14:paraId="7A9E8C0C" w14:textId="77777777" w:rsidR="00997798" w:rsidRPr="00C91FC3" w:rsidRDefault="00997798" w:rsidP="00997798">
      <w:pPr>
        <w:ind w:left="567" w:right="-2" w:hanging="567"/>
        <w:rPr>
          <w:noProof/>
          <w:szCs w:val="22"/>
          <w:lang w:val="sv-SE"/>
        </w:rPr>
      </w:pPr>
      <w:r w:rsidRPr="00C91FC3">
        <w:rPr>
          <w:noProof/>
          <w:szCs w:val="22"/>
          <w:lang w:val="sv-SE"/>
        </w:rPr>
        <w:t xml:space="preserve">Sluta inte att ta Imatinib Actavis om inte din läkare säger åt dig att göra det. Om du inte kan ta </w:t>
      </w:r>
    </w:p>
    <w:p w14:paraId="2F6F95C2" w14:textId="77777777" w:rsidR="00997798" w:rsidRPr="00C91FC3" w:rsidRDefault="00997798" w:rsidP="00997798">
      <w:pPr>
        <w:ind w:left="567" w:right="-2" w:hanging="567"/>
        <w:rPr>
          <w:noProof/>
          <w:szCs w:val="22"/>
          <w:lang w:val="sv-SE"/>
        </w:rPr>
      </w:pPr>
      <w:r w:rsidRPr="00C91FC3">
        <w:rPr>
          <w:noProof/>
          <w:szCs w:val="22"/>
          <w:lang w:val="sv-SE"/>
        </w:rPr>
        <w:t>läkemedlet enligt din läkares ordination eller om du känner att du inte behöver det längre, kontakta</w:t>
      </w:r>
    </w:p>
    <w:p w14:paraId="66D0EE71" w14:textId="77777777" w:rsidR="00997798" w:rsidRPr="00C91FC3" w:rsidRDefault="00997798" w:rsidP="00997798">
      <w:pPr>
        <w:ind w:left="567" w:right="-2" w:hanging="567"/>
        <w:rPr>
          <w:noProof/>
          <w:szCs w:val="22"/>
          <w:lang w:val="sv-SE"/>
        </w:rPr>
      </w:pPr>
      <w:r w:rsidRPr="00C91FC3">
        <w:rPr>
          <w:noProof/>
          <w:szCs w:val="22"/>
          <w:lang w:val="sv-SE"/>
        </w:rPr>
        <w:t>omedelbart din läkare.</w:t>
      </w:r>
    </w:p>
    <w:p w14:paraId="78586360" w14:textId="77777777" w:rsidR="00997798" w:rsidRPr="00C91FC3" w:rsidRDefault="00997798" w:rsidP="00997798">
      <w:pPr>
        <w:ind w:left="567" w:right="-2" w:hanging="567"/>
        <w:rPr>
          <w:noProof/>
          <w:szCs w:val="22"/>
          <w:lang w:val="sv-SE"/>
        </w:rPr>
      </w:pPr>
    </w:p>
    <w:p w14:paraId="71E96384" w14:textId="77777777" w:rsidR="00997798" w:rsidRPr="00C91FC3" w:rsidRDefault="00997798" w:rsidP="0010526E">
      <w:pPr>
        <w:keepNext/>
        <w:ind w:left="567" w:hanging="567"/>
        <w:rPr>
          <w:b/>
          <w:bCs/>
          <w:noProof/>
          <w:szCs w:val="22"/>
          <w:lang w:val="sv-SE"/>
        </w:rPr>
      </w:pPr>
      <w:r w:rsidRPr="00C91FC3">
        <w:rPr>
          <w:b/>
          <w:bCs/>
          <w:noProof/>
          <w:szCs w:val="22"/>
          <w:lang w:val="sv-SE"/>
        </w:rPr>
        <w:t>Hur mycket Imatinib Actavis skall man ta</w:t>
      </w:r>
    </w:p>
    <w:p w14:paraId="219BB2B8" w14:textId="77777777" w:rsidR="00997798" w:rsidRPr="00C91FC3" w:rsidRDefault="00997798" w:rsidP="00997798">
      <w:pPr>
        <w:ind w:left="567" w:right="-2" w:hanging="567"/>
        <w:rPr>
          <w:b/>
          <w:bCs/>
          <w:noProof/>
          <w:szCs w:val="22"/>
          <w:lang w:val="sv-SE"/>
        </w:rPr>
      </w:pPr>
    </w:p>
    <w:p w14:paraId="6D2408BE" w14:textId="77777777" w:rsidR="00997798" w:rsidRPr="00C91FC3" w:rsidRDefault="00997798" w:rsidP="00997798">
      <w:pPr>
        <w:ind w:left="567" w:right="-2" w:hanging="567"/>
        <w:rPr>
          <w:b/>
          <w:bCs/>
          <w:noProof/>
          <w:szCs w:val="22"/>
          <w:lang w:val="sv-SE"/>
        </w:rPr>
      </w:pPr>
      <w:r w:rsidRPr="00C91FC3">
        <w:rPr>
          <w:b/>
          <w:bCs/>
          <w:noProof/>
          <w:szCs w:val="22"/>
          <w:lang w:val="sv-SE"/>
        </w:rPr>
        <w:t>Användning för vuxna</w:t>
      </w:r>
    </w:p>
    <w:p w14:paraId="1A70614E" w14:textId="77777777" w:rsidR="00997798" w:rsidRPr="00C91FC3" w:rsidRDefault="00997798" w:rsidP="00997798">
      <w:pPr>
        <w:ind w:left="567" w:right="-2" w:hanging="567"/>
        <w:rPr>
          <w:noProof/>
          <w:szCs w:val="22"/>
          <w:lang w:val="sv-SE"/>
        </w:rPr>
      </w:pPr>
      <w:r w:rsidRPr="00C91FC3">
        <w:rPr>
          <w:noProof/>
          <w:szCs w:val="22"/>
          <w:lang w:val="sv-SE"/>
        </w:rPr>
        <w:t>Din läkare informerar dig om exakt hur många kapslar Imatinib Actavis du skall ta.</w:t>
      </w:r>
    </w:p>
    <w:p w14:paraId="64519F9C" w14:textId="77777777" w:rsidR="005E6FB0" w:rsidRPr="00C91FC3" w:rsidRDefault="005E6FB0" w:rsidP="0033509B">
      <w:pPr>
        <w:ind w:left="927" w:right="-2"/>
        <w:rPr>
          <w:b/>
          <w:noProof/>
          <w:szCs w:val="22"/>
          <w:lang w:val="sv-SE"/>
        </w:rPr>
      </w:pPr>
    </w:p>
    <w:p w14:paraId="2A651F4E" w14:textId="77777777" w:rsidR="00073EBA" w:rsidRPr="00C91FC3" w:rsidRDefault="005E6FB0" w:rsidP="0038371B">
      <w:pPr>
        <w:numPr>
          <w:ilvl w:val="0"/>
          <w:numId w:val="15"/>
        </w:numPr>
        <w:tabs>
          <w:tab w:val="clear" w:pos="567"/>
          <w:tab w:val="left" w:pos="426"/>
        </w:tabs>
        <w:ind w:left="567" w:hanging="567"/>
        <w:rPr>
          <w:b/>
          <w:bCs/>
          <w:noProof/>
          <w:szCs w:val="22"/>
          <w:lang w:val="sv-SE"/>
        </w:rPr>
      </w:pPr>
      <w:r w:rsidRPr="00C91FC3">
        <w:rPr>
          <w:b/>
          <w:noProof/>
          <w:szCs w:val="22"/>
          <w:lang w:val="sv-SE"/>
        </w:rPr>
        <w:t>Om du behandlas för KML</w:t>
      </w:r>
      <w:r w:rsidR="00073EBA" w:rsidRPr="00C91FC3">
        <w:rPr>
          <w:b/>
          <w:noProof/>
          <w:szCs w:val="22"/>
          <w:lang w:val="sv-SE"/>
        </w:rPr>
        <w:t>:</w:t>
      </w:r>
    </w:p>
    <w:p w14:paraId="046EC1F1" w14:textId="77777777" w:rsidR="00997798" w:rsidRPr="00C91FC3" w:rsidRDefault="005E6FB0" w:rsidP="007542C8">
      <w:pPr>
        <w:tabs>
          <w:tab w:val="clear" w:pos="567"/>
          <w:tab w:val="left" w:pos="426"/>
        </w:tabs>
        <w:ind w:left="360" w:right="-2"/>
        <w:rPr>
          <w:b/>
          <w:bCs/>
          <w:noProof/>
          <w:szCs w:val="22"/>
          <w:lang w:val="sv-SE"/>
        </w:rPr>
      </w:pPr>
      <w:r w:rsidRPr="00C91FC3">
        <w:rPr>
          <w:b/>
          <w:bCs/>
          <w:color w:val="000000"/>
          <w:lang w:val="sv-SE" w:eastAsia="is-IS"/>
        </w:rPr>
        <w:t xml:space="preserve"> </w:t>
      </w:r>
      <w:r w:rsidR="00997798" w:rsidRPr="00C91FC3">
        <w:rPr>
          <w:noProof/>
          <w:szCs w:val="22"/>
          <w:lang w:val="sv-SE"/>
        </w:rPr>
        <w:t xml:space="preserve">Den </w:t>
      </w:r>
      <w:r w:rsidR="00012184" w:rsidRPr="00C91FC3">
        <w:rPr>
          <w:noProof/>
          <w:szCs w:val="22"/>
          <w:lang w:val="sv-SE"/>
        </w:rPr>
        <w:t>vanliga</w:t>
      </w:r>
      <w:r w:rsidR="00997798" w:rsidRPr="00C91FC3">
        <w:rPr>
          <w:noProof/>
          <w:szCs w:val="22"/>
          <w:lang w:val="sv-SE"/>
        </w:rPr>
        <w:t>startdosen är</w:t>
      </w:r>
      <w:r w:rsidR="00997798" w:rsidRPr="00C91FC3">
        <w:rPr>
          <w:b/>
          <w:bCs/>
          <w:noProof/>
          <w:szCs w:val="22"/>
          <w:lang w:val="sv-SE"/>
        </w:rPr>
        <w:t xml:space="preserve"> 600 mg </w:t>
      </w:r>
      <w:r w:rsidR="00997798" w:rsidRPr="00C91FC3">
        <w:rPr>
          <w:noProof/>
          <w:szCs w:val="22"/>
          <w:lang w:val="sv-SE"/>
        </w:rPr>
        <w:t xml:space="preserve">som tas som en tablett på 400 mg plus 2 tabletter på 100 mg </w:t>
      </w:r>
      <w:r w:rsidR="00997798" w:rsidRPr="00C91FC3">
        <w:rPr>
          <w:b/>
          <w:bCs/>
          <w:noProof/>
          <w:szCs w:val="22"/>
          <w:lang w:val="sv-SE"/>
        </w:rPr>
        <w:t xml:space="preserve">en </w:t>
      </w:r>
      <w:r w:rsidR="00997798" w:rsidRPr="00C91FC3">
        <w:rPr>
          <w:noProof/>
          <w:szCs w:val="22"/>
          <w:lang w:val="sv-SE"/>
        </w:rPr>
        <w:t>gång om dagen.</w:t>
      </w:r>
    </w:p>
    <w:p w14:paraId="2812DC6C" w14:textId="77777777" w:rsidR="00997798" w:rsidRPr="00C91FC3" w:rsidRDefault="00997798" w:rsidP="00997798">
      <w:pPr>
        <w:ind w:left="567" w:right="-2" w:hanging="567"/>
        <w:rPr>
          <w:noProof/>
          <w:szCs w:val="22"/>
          <w:lang w:val="sv-SE"/>
        </w:rPr>
      </w:pPr>
    </w:p>
    <w:p w14:paraId="769ED29A" w14:textId="77777777" w:rsidR="00997798" w:rsidRPr="00C91FC3" w:rsidRDefault="00997798" w:rsidP="00997798">
      <w:pPr>
        <w:ind w:left="567" w:right="-2" w:hanging="567"/>
        <w:rPr>
          <w:noProof/>
          <w:szCs w:val="22"/>
          <w:lang w:val="sv-SE"/>
        </w:rPr>
      </w:pPr>
      <w:r w:rsidRPr="00C91FC3">
        <w:rPr>
          <w:noProof/>
          <w:szCs w:val="22"/>
          <w:lang w:val="sv-SE"/>
        </w:rPr>
        <w:t>Din läkare kan förskriva en högre eller lägre dos beroende på hur du svarar på</w:t>
      </w:r>
    </w:p>
    <w:p w14:paraId="46026710" w14:textId="77777777" w:rsidR="00997798" w:rsidRPr="00C91FC3" w:rsidRDefault="00997798" w:rsidP="00441F1B">
      <w:pPr>
        <w:tabs>
          <w:tab w:val="clear" w:pos="567"/>
          <w:tab w:val="left" w:pos="0"/>
        </w:tabs>
        <w:ind w:right="-2"/>
        <w:rPr>
          <w:noProof/>
          <w:szCs w:val="22"/>
          <w:lang w:val="sv-SE"/>
        </w:rPr>
      </w:pPr>
      <w:r w:rsidRPr="00C91FC3">
        <w:rPr>
          <w:noProof/>
          <w:szCs w:val="22"/>
          <w:lang w:val="sv-SE"/>
        </w:rPr>
        <w:t>behandlingen. Om din dagliga dos är 800 mg (2 tabletter) skall du ta en tablett på morgonen och en andra tabletten på kvällen.</w:t>
      </w:r>
    </w:p>
    <w:p w14:paraId="6538BA3C" w14:textId="77777777" w:rsidR="00441F1B" w:rsidRPr="00C91FC3" w:rsidRDefault="00441F1B" w:rsidP="00441F1B">
      <w:pPr>
        <w:ind w:left="567" w:right="-2" w:hanging="567"/>
        <w:rPr>
          <w:noProof/>
          <w:szCs w:val="22"/>
          <w:lang w:val="sv-SE"/>
        </w:rPr>
      </w:pPr>
    </w:p>
    <w:p w14:paraId="4C4D7F71" w14:textId="77777777" w:rsidR="00BC76F4" w:rsidRPr="00C91FC3" w:rsidRDefault="00BC76F4" w:rsidP="00BC76F4">
      <w:pPr>
        <w:pStyle w:val="Default"/>
        <w:ind w:left="567" w:hanging="567"/>
        <w:rPr>
          <w:color w:val="222222"/>
          <w:sz w:val="22"/>
          <w:szCs w:val="22"/>
          <w:lang w:val="sv-SE" w:eastAsia="sv-SE"/>
        </w:rPr>
      </w:pPr>
      <w:r w:rsidRPr="00C91FC3">
        <w:rPr>
          <w:b/>
          <w:bCs/>
          <w:sz w:val="22"/>
          <w:szCs w:val="22"/>
          <w:lang w:val="sv-SE"/>
        </w:rPr>
        <w:t>-</w:t>
      </w:r>
      <w:r w:rsidRPr="00C91FC3">
        <w:rPr>
          <w:b/>
          <w:bCs/>
          <w:sz w:val="22"/>
          <w:szCs w:val="22"/>
          <w:lang w:val="sv-SE"/>
        </w:rPr>
        <w:tab/>
      </w:r>
      <w:r w:rsidRPr="00C91FC3">
        <w:rPr>
          <w:rFonts w:ascii="Droid Sans Bold" w:hAnsi="Droid Sans Bold"/>
          <w:b/>
          <w:bCs/>
          <w:color w:val="222222"/>
          <w:sz w:val="22"/>
          <w:szCs w:val="22"/>
          <w:lang w:val="sv-SE" w:eastAsia="sv-SE"/>
        </w:rPr>
        <w:t>Om du behandlas för Ph-positiv ALL:</w:t>
      </w:r>
      <w:r w:rsidRPr="00C91FC3">
        <w:rPr>
          <w:color w:val="222222"/>
          <w:sz w:val="22"/>
          <w:szCs w:val="22"/>
          <w:lang w:val="sv-SE" w:eastAsia="sv-SE"/>
        </w:rPr>
        <w:t xml:space="preserve"> </w:t>
      </w:r>
    </w:p>
    <w:p w14:paraId="541EDE41" w14:textId="77777777" w:rsidR="00BC76F4" w:rsidRPr="00C91FC3" w:rsidRDefault="00BC76F4" w:rsidP="007542C8">
      <w:pPr>
        <w:ind w:left="567" w:right="-2"/>
        <w:rPr>
          <w:szCs w:val="22"/>
          <w:lang w:val="sv-SE"/>
        </w:rPr>
      </w:pPr>
      <w:r w:rsidRPr="00C91FC3">
        <w:rPr>
          <w:snapToGrid/>
          <w:color w:val="222222"/>
          <w:szCs w:val="22"/>
          <w:lang w:val="sv-SE" w:eastAsia="sv-SE"/>
        </w:rPr>
        <w:t xml:space="preserve">Startdosen är 600 mg som tas som </w:t>
      </w:r>
      <w:r w:rsidR="008467E7" w:rsidRPr="00C91FC3">
        <w:rPr>
          <w:snapToGrid/>
          <w:color w:val="222222"/>
          <w:szCs w:val="22"/>
          <w:lang w:val="sv-SE" w:eastAsia="sv-SE"/>
        </w:rPr>
        <w:t>en</w:t>
      </w:r>
      <w:r w:rsidRPr="00C91FC3">
        <w:rPr>
          <w:snapToGrid/>
          <w:color w:val="222222"/>
          <w:szCs w:val="22"/>
          <w:lang w:val="sv-SE" w:eastAsia="sv-SE"/>
        </w:rPr>
        <w:t xml:space="preserve"> tablett på 400 mg och 2 tabletter på vardera 100 mg </w:t>
      </w:r>
      <w:r w:rsidRPr="00C91FC3">
        <w:rPr>
          <w:rFonts w:ascii="Droid Sans Bold" w:hAnsi="Droid Sans Bold"/>
          <w:b/>
          <w:bCs/>
          <w:snapToGrid/>
          <w:color w:val="222222"/>
          <w:szCs w:val="22"/>
          <w:lang w:val="sv-SE" w:eastAsia="sv-SE"/>
        </w:rPr>
        <w:t>en</w:t>
      </w:r>
      <w:r w:rsidRPr="00C91FC3">
        <w:rPr>
          <w:snapToGrid/>
          <w:color w:val="222222"/>
          <w:szCs w:val="22"/>
          <w:lang w:val="sv-SE" w:eastAsia="sv-SE"/>
        </w:rPr>
        <w:t xml:space="preserve"> gång dagligen</w:t>
      </w:r>
      <w:r w:rsidRPr="00C91FC3">
        <w:rPr>
          <w:szCs w:val="22"/>
          <w:lang w:val="sv-SE"/>
        </w:rPr>
        <w:t xml:space="preserve"> </w:t>
      </w:r>
    </w:p>
    <w:p w14:paraId="3F41330A" w14:textId="77777777" w:rsidR="00BC76F4" w:rsidRPr="00C91FC3" w:rsidRDefault="00BC76F4" w:rsidP="00BC76F4">
      <w:pPr>
        <w:ind w:left="567" w:right="-2" w:hanging="567"/>
        <w:rPr>
          <w:szCs w:val="22"/>
          <w:lang w:val="sv-SE"/>
        </w:rPr>
      </w:pPr>
    </w:p>
    <w:p w14:paraId="434FCECA" w14:textId="77777777" w:rsidR="00BC76F4" w:rsidRPr="00C91FC3" w:rsidRDefault="00BC76F4" w:rsidP="00BC76F4">
      <w:pPr>
        <w:pStyle w:val="Default"/>
        <w:ind w:left="567" w:hanging="567"/>
        <w:rPr>
          <w:sz w:val="22"/>
          <w:szCs w:val="22"/>
          <w:lang w:val="sv-SE"/>
        </w:rPr>
      </w:pPr>
      <w:r w:rsidRPr="00C91FC3">
        <w:rPr>
          <w:b/>
          <w:bCs/>
          <w:sz w:val="22"/>
          <w:szCs w:val="22"/>
          <w:lang w:val="sv-SE"/>
        </w:rPr>
        <w:t>-</w:t>
      </w:r>
      <w:r w:rsidRPr="00C91FC3">
        <w:rPr>
          <w:b/>
          <w:bCs/>
          <w:sz w:val="22"/>
          <w:szCs w:val="22"/>
          <w:lang w:val="sv-SE"/>
        </w:rPr>
        <w:tab/>
      </w:r>
      <w:r w:rsidRPr="00C91FC3">
        <w:rPr>
          <w:rFonts w:ascii="Droid Sans Bold" w:hAnsi="Droid Sans Bold"/>
          <w:b/>
          <w:bCs/>
          <w:color w:val="222222"/>
          <w:sz w:val="22"/>
          <w:szCs w:val="22"/>
          <w:lang w:val="sv-SE" w:eastAsia="sv-SE"/>
        </w:rPr>
        <w:t>Om du behandlas för MDS/MPD</w:t>
      </w:r>
      <w:r w:rsidRPr="00C91FC3">
        <w:rPr>
          <w:b/>
          <w:bCs/>
          <w:sz w:val="22"/>
          <w:szCs w:val="22"/>
          <w:lang w:val="sv-SE"/>
        </w:rPr>
        <w:t>:</w:t>
      </w:r>
    </w:p>
    <w:p w14:paraId="67BCF226" w14:textId="77777777" w:rsidR="00BC76F4" w:rsidRPr="00C91FC3" w:rsidRDefault="008467E7" w:rsidP="0033509B">
      <w:pPr>
        <w:tabs>
          <w:tab w:val="clear" w:pos="567"/>
        </w:tabs>
        <w:spacing w:after="240" w:line="240" w:lineRule="auto"/>
        <w:ind w:firstLine="567"/>
        <w:rPr>
          <w:snapToGrid/>
          <w:color w:val="222222"/>
          <w:szCs w:val="22"/>
          <w:lang w:val="sv-SE" w:eastAsia="sv-SE"/>
        </w:rPr>
      </w:pPr>
      <w:r w:rsidRPr="00C91FC3">
        <w:rPr>
          <w:snapToGrid/>
          <w:color w:val="222222"/>
          <w:szCs w:val="22"/>
          <w:lang w:val="sv-SE" w:eastAsia="sv-SE"/>
        </w:rPr>
        <w:t>S</w:t>
      </w:r>
      <w:r w:rsidR="00BC76F4" w:rsidRPr="00C91FC3">
        <w:rPr>
          <w:snapToGrid/>
          <w:color w:val="222222"/>
          <w:szCs w:val="22"/>
          <w:lang w:val="sv-SE" w:eastAsia="sv-SE"/>
        </w:rPr>
        <w:t xml:space="preserve">tartdosen </w:t>
      </w:r>
      <w:r w:rsidRPr="00C91FC3">
        <w:rPr>
          <w:snapToGrid/>
          <w:color w:val="222222"/>
          <w:szCs w:val="22"/>
          <w:lang w:val="sv-SE" w:eastAsia="sv-SE"/>
        </w:rPr>
        <w:t xml:space="preserve">är </w:t>
      </w:r>
      <w:r w:rsidR="00BC76F4" w:rsidRPr="00C91FC3">
        <w:rPr>
          <w:snapToGrid/>
          <w:color w:val="222222"/>
          <w:szCs w:val="22"/>
          <w:lang w:val="sv-SE" w:eastAsia="sv-SE"/>
        </w:rPr>
        <w:t xml:space="preserve">400 mg som tas </w:t>
      </w:r>
      <w:r w:rsidRPr="00C91FC3">
        <w:rPr>
          <w:snapToGrid/>
          <w:color w:val="222222"/>
          <w:szCs w:val="22"/>
          <w:lang w:val="sv-SE" w:eastAsia="sv-SE"/>
        </w:rPr>
        <w:t>som en</w:t>
      </w:r>
      <w:r w:rsidR="00BC76F4" w:rsidRPr="00C91FC3">
        <w:rPr>
          <w:snapToGrid/>
          <w:color w:val="222222"/>
          <w:szCs w:val="22"/>
          <w:lang w:val="sv-SE" w:eastAsia="sv-SE"/>
        </w:rPr>
        <w:t xml:space="preserve"> tablett </w:t>
      </w:r>
      <w:r w:rsidR="00BC76F4" w:rsidRPr="00C91FC3">
        <w:rPr>
          <w:rFonts w:ascii="Droid Sans Bold" w:hAnsi="Droid Sans Bold"/>
          <w:b/>
          <w:bCs/>
          <w:snapToGrid/>
          <w:color w:val="222222"/>
          <w:szCs w:val="22"/>
          <w:lang w:val="sv-SE" w:eastAsia="sv-SE"/>
        </w:rPr>
        <w:t>en</w:t>
      </w:r>
      <w:r w:rsidR="00BC76F4" w:rsidRPr="00C91FC3">
        <w:rPr>
          <w:snapToGrid/>
          <w:color w:val="222222"/>
          <w:szCs w:val="22"/>
          <w:lang w:val="sv-SE" w:eastAsia="sv-SE"/>
        </w:rPr>
        <w:t xml:space="preserve"> gång dagligen.</w:t>
      </w:r>
    </w:p>
    <w:p w14:paraId="56A282AE" w14:textId="77777777" w:rsidR="00BC76F4" w:rsidRPr="00C91FC3" w:rsidRDefault="00BC76F4" w:rsidP="0033509B">
      <w:pPr>
        <w:pStyle w:val="Default"/>
        <w:ind w:left="567" w:hanging="567"/>
        <w:rPr>
          <w:sz w:val="22"/>
          <w:szCs w:val="22"/>
          <w:lang w:val="sv-SE"/>
        </w:rPr>
      </w:pPr>
      <w:r w:rsidRPr="00C91FC3">
        <w:rPr>
          <w:b/>
          <w:bCs/>
          <w:sz w:val="22"/>
          <w:szCs w:val="22"/>
          <w:lang w:val="sv-SE"/>
        </w:rPr>
        <w:t>-</w:t>
      </w:r>
      <w:r w:rsidRPr="00C91FC3">
        <w:rPr>
          <w:b/>
          <w:bCs/>
          <w:sz w:val="22"/>
          <w:szCs w:val="22"/>
          <w:lang w:val="sv-SE"/>
        </w:rPr>
        <w:tab/>
      </w:r>
      <w:r w:rsidRPr="00C91FC3">
        <w:rPr>
          <w:rFonts w:ascii="Droid Sans Bold" w:hAnsi="Droid Sans Bold"/>
          <w:b/>
          <w:bCs/>
          <w:color w:val="222222"/>
          <w:sz w:val="22"/>
          <w:szCs w:val="22"/>
          <w:lang w:val="sv-SE" w:eastAsia="sv-SE"/>
        </w:rPr>
        <w:t>Om du behandlas för HES/CEL:</w:t>
      </w:r>
    </w:p>
    <w:p w14:paraId="337C361D" w14:textId="77777777" w:rsidR="00BC76F4" w:rsidRPr="00C91FC3" w:rsidRDefault="008467E7" w:rsidP="0033509B">
      <w:pPr>
        <w:tabs>
          <w:tab w:val="clear" w:pos="567"/>
        </w:tabs>
        <w:spacing w:after="240" w:line="240" w:lineRule="auto"/>
        <w:ind w:left="567"/>
        <w:rPr>
          <w:snapToGrid/>
          <w:color w:val="222222"/>
          <w:szCs w:val="22"/>
          <w:lang w:val="sv-SE" w:eastAsia="sv-SE"/>
        </w:rPr>
      </w:pPr>
      <w:r w:rsidRPr="00C91FC3">
        <w:rPr>
          <w:snapToGrid/>
          <w:color w:val="222222"/>
          <w:szCs w:val="22"/>
          <w:lang w:val="sv-SE" w:eastAsia="sv-SE"/>
        </w:rPr>
        <w:t>S</w:t>
      </w:r>
      <w:r w:rsidR="00BC76F4" w:rsidRPr="00C91FC3">
        <w:rPr>
          <w:snapToGrid/>
          <w:color w:val="222222"/>
          <w:szCs w:val="22"/>
          <w:lang w:val="sv-SE" w:eastAsia="sv-SE"/>
        </w:rPr>
        <w:t xml:space="preserve">tartdosen </w:t>
      </w:r>
      <w:r w:rsidRPr="00C91FC3">
        <w:rPr>
          <w:snapToGrid/>
          <w:color w:val="222222"/>
          <w:szCs w:val="22"/>
          <w:lang w:val="sv-SE" w:eastAsia="sv-SE"/>
        </w:rPr>
        <w:t xml:space="preserve">är </w:t>
      </w:r>
      <w:r w:rsidR="00BC76F4" w:rsidRPr="00C91FC3">
        <w:rPr>
          <w:snapToGrid/>
          <w:color w:val="222222"/>
          <w:szCs w:val="22"/>
          <w:lang w:val="sv-SE" w:eastAsia="sv-SE"/>
        </w:rPr>
        <w:t xml:space="preserve">100 mg som tas som en tablett på 100 mg </w:t>
      </w:r>
      <w:r w:rsidR="00BC76F4" w:rsidRPr="00C91FC3">
        <w:rPr>
          <w:rFonts w:ascii="Droid Sans Bold" w:hAnsi="Droid Sans Bold"/>
          <w:b/>
          <w:bCs/>
          <w:snapToGrid/>
          <w:color w:val="222222"/>
          <w:szCs w:val="22"/>
          <w:lang w:val="sv-SE" w:eastAsia="sv-SE"/>
        </w:rPr>
        <w:t>en</w:t>
      </w:r>
      <w:r w:rsidR="00BC76F4" w:rsidRPr="00C91FC3">
        <w:rPr>
          <w:snapToGrid/>
          <w:color w:val="222222"/>
          <w:szCs w:val="22"/>
          <w:lang w:val="sv-SE" w:eastAsia="sv-SE"/>
        </w:rPr>
        <w:t xml:space="preserve"> gång dagligen. Din läkare kan bestämma sig för att öka dosen till 400 mg som tas som 1 tablett </w:t>
      </w:r>
      <w:r w:rsidR="00BC76F4" w:rsidRPr="00C91FC3">
        <w:rPr>
          <w:rFonts w:ascii="Droid Sans Bold" w:hAnsi="Droid Sans Bold"/>
          <w:b/>
          <w:bCs/>
          <w:snapToGrid/>
          <w:color w:val="222222"/>
          <w:szCs w:val="22"/>
          <w:lang w:val="sv-SE" w:eastAsia="sv-SE"/>
        </w:rPr>
        <w:t>en</w:t>
      </w:r>
      <w:r w:rsidR="00BC76F4" w:rsidRPr="00C91FC3">
        <w:rPr>
          <w:snapToGrid/>
          <w:color w:val="222222"/>
          <w:szCs w:val="22"/>
          <w:lang w:val="sv-SE" w:eastAsia="sv-SE"/>
        </w:rPr>
        <w:t xml:space="preserve"> gång dagligen, beroende på hur du svarar på behandlingen.</w:t>
      </w:r>
    </w:p>
    <w:p w14:paraId="3F34B566" w14:textId="77777777" w:rsidR="005846EA" w:rsidRPr="00C91FC3" w:rsidRDefault="00BC76F4" w:rsidP="0033509B">
      <w:pPr>
        <w:pStyle w:val="Default"/>
        <w:ind w:left="567" w:hanging="567"/>
        <w:rPr>
          <w:sz w:val="22"/>
          <w:szCs w:val="22"/>
          <w:lang w:val="sv-SE"/>
        </w:rPr>
      </w:pPr>
      <w:r w:rsidRPr="00C91FC3">
        <w:rPr>
          <w:b/>
          <w:bCs/>
          <w:sz w:val="22"/>
          <w:szCs w:val="22"/>
          <w:lang w:val="sv-SE"/>
        </w:rPr>
        <w:t>-</w:t>
      </w:r>
      <w:r w:rsidRPr="00C91FC3">
        <w:rPr>
          <w:b/>
          <w:bCs/>
          <w:sz w:val="22"/>
          <w:szCs w:val="22"/>
          <w:lang w:val="sv-SE"/>
        </w:rPr>
        <w:tab/>
      </w:r>
      <w:r w:rsidRPr="00C91FC3">
        <w:rPr>
          <w:rFonts w:ascii="Droid Sans Bold" w:hAnsi="Droid Sans Bold"/>
          <w:b/>
          <w:bCs/>
          <w:color w:val="222222"/>
          <w:sz w:val="22"/>
          <w:szCs w:val="22"/>
          <w:lang w:val="sv-SE" w:eastAsia="sv-SE"/>
        </w:rPr>
        <w:t>Om du behandlas för DFSP:</w:t>
      </w:r>
    </w:p>
    <w:p w14:paraId="641FF31A" w14:textId="77777777" w:rsidR="00AA06F1" w:rsidRPr="00C91FC3" w:rsidRDefault="008467E7" w:rsidP="0033509B">
      <w:pPr>
        <w:tabs>
          <w:tab w:val="clear" w:pos="567"/>
        </w:tabs>
        <w:spacing w:after="240" w:line="240" w:lineRule="auto"/>
        <w:ind w:left="567"/>
        <w:rPr>
          <w:snapToGrid/>
          <w:color w:val="222222"/>
          <w:szCs w:val="22"/>
          <w:lang w:val="sv-SE" w:eastAsia="sv-SE"/>
        </w:rPr>
      </w:pPr>
      <w:r w:rsidRPr="00C91FC3">
        <w:rPr>
          <w:snapToGrid/>
          <w:color w:val="222222"/>
          <w:szCs w:val="22"/>
          <w:lang w:val="sv-SE" w:eastAsia="sv-SE"/>
        </w:rPr>
        <w:t>D</w:t>
      </w:r>
      <w:r w:rsidR="005846EA" w:rsidRPr="00C91FC3">
        <w:rPr>
          <w:snapToGrid/>
          <w:color w:val="222222"/>
          <w:szCs w:val="22"/>
          <w:lang w:val="sv-SE" w:eastAsia="sv-SE"/>
        </w:rPr>
        <w:t xml:space="preserve">osen </w:t>
      </w:r>
      <w:r w:rsidRPr="00C91FC3">
        <w:rPr>
          <w:snapToGrid/>
          <w:color w:val="222222"/>
          <w:szCs w:val="22"/>
          <w:lang w:val="sv-SE" w:eastAsia="sv-SE"/>
        </w:rPr>
        <w:t xml:space="preserve">är </w:t>
      </w:r>
      <w:r w:rsidR="005846EA" w:rsidRPr="00C91FC3">
        <w:rPr>
          <w:snapToGrid/>
          <w:color w:val="222222"/>
          <w:szCs w:val="22"/>
          <w:lang w:val="sv-SE" w:eastAsia="sv-SE"/>
        </w:rPr>
        <w:t xml:space="preserve">800 mg per dygn 2 tabletter som tas som </w:t>
      </w:r>
      <w:r w:rsidRPr="00C91FC3">
        <w:rPr>
          <w:snapToGrid/>
          <w:color w:val="222222"/>
          <w:szCs w:val="22"/>
          <w:lang w:val="sv-SE" w:eastAsia="sv-SE"/>
        </w:rPr>
        <w:t>en</w:t>
      </w:r>
      <w:r w:rsidR="005846EA" w:rsidRPr="00C91FC3">
        <w:rPr>
          <w:snapToGrid/>
          <w:color w:val="222222"/>
          <w:szCs w:val="22"/>
          <w:lang w:val="sv-SE" w:eastAsia="sv-SE"/>
        </w:rPr>
        <w:t xml:space="preserve"> tablett på morgonen och </w:t>
      </w:r>
      <w:r w:rsidR="00BB60C9" w:rsidRPr="00C91FC3">
        <w:rPr>
          <w:snapToGrid/>
          <w:color w:val="222222"/>
          <w:szCs w:val="22"/>
          <w:lang w:val="sv-SE" w:eastAsia="sv-SE"/>
        </w:rPr>
        <w:t>en</w:t>
      </w:r>
      <w:r w:rsidR="005846EA" w:rsidRPr="00C91FC3">
        <w:rPr>
          <w:snapToGrid/>
          <w:color w:val="222222"/>
          <w:szCs w:val="22"/>
          <w:lang w:val="sv-SE" w:eastAsia="sv-SE"/>
        </w:rPr>
        <w:t xml:space="preserve"> tablett på kvällen.</w:t>
      </w:r>
    </w:p>
    <w:p w14:paraId="38BE1F9C" w14:textId="77777777" w:rsidR="00997798" w:rsidRPr="00C91FC3" w:rsidRDefault="00997798" w:rsidP="00997798">
      <w:pPr>
        <w:ind w:left="567" w:right="-2" w:hanging="567"/>
        <w:rPr>
          <w:b/>
          <w:bCs/>
          <w:noProof/>
          <w:szCs w:val="22"/>
          <w:lang w:val="sv-SE"/>
        </w:rPr>
      </w:pPr>
      <w:r w:rsidRPr="00C91FC3">
        <w:rPr>
          <w:b/>
          <w:bCs/>
          <w:noProof/>
          <w:szCs w:val="22"/>
          <w:lang w:val="sv-SE"/>
        </w:rPr>
        <w:t>Användning för barn och tonåringar</w:t>
      </w:r>
    </w:p>
    <w:p w14:paraId="70CF847A" w14:textId="77777777" w:rsidR="00997798" w:rsidRPr="00C91FC3" w:rsidRDefault="00997798" w:rsidP="00997798">
      <w:pPr>
        <w:ind w:left="567" w:right="-2" w:hanging="567"/>
        <w:rPr>
          <w:noProof/>
          <w:szCs w:val="22"/>
          <w:lang w:val="sv-SE"/>
        </w:rPr>
      </w:pPr>
      <w:r w:rsidRPr="00C91FC3">
        <w:rPr>
          <w:noProof/>
          <w:szCs w:val="22"/>
          <w:lang w:val="sv-SE"/>
        </w:rPr>
        <w:t xml:space="preserve">Din läkare informerar dig om hur många tabletter Imatinib Actavis som ska ges till ditt barn. Mängden </w:t>
      </w:r>
    </w:p>
    <w:p w14:paraId="641A303C" w14:textId="77777777" w:rsidR="00AA06F1" w:rsidRPr="00C91FC3" w:rsidRDefault="00997798" w:rsidP="00997798">
      <w:pPr>
        <w:ind w:left="567" w:right="-2" w:hanging="567"/>
        <w:rPr>
          <w:noProof/>
          <w:szCs w:val="22"/>
          <w:lang w:val="sv-SE"/>
        </w:rPr>
      </w:pPr>
      <w:r w:rsidRPr="00C91FC3">
        <w:rPr>
          <w:noProof/>
          <w:szCs w:val="22"/>
          <w:lang w:val="sv-SE"/>
        </w:rPr>
        <w:t xml:space="preserve">Imatinib Actavis som ges är beroende av ditt barns tillstånd, kroppsvikt och längd. </w:t>
      </w:r>
    </w:p>
    <w:p w14:paraId="5BB947A2" w14:textId="77777777" w:rsidR="00997798" w:rsidRPr="00C91FC3" w:rsidRDefault="00997798" w:rsidP="00492484">
      <w:pPr>
        <w:rPr>
          <w:noProof/>
          <w:szCs w:val="22"/>
          <w:lang w:val="sv-SE"/>
        </w:rPr>
      </w:pPr>
      <w:r w:rsidRPr="00C91FC3">
        <w:rPr>
          <w:noProof/>
          <w:szCs w:val="22"/>
          <w:lang w:val="sv-SE"/>
        </w:rPr>
        <w:t>Den totala dosen till barn skall inte överstiga 800 mg</w:t>
      </w:r>
      <w:r w:rsidR="00AA06F1" w:rsidRPr="00C91FC3">
        <w:rPr>
          <w:noProof/>
          <w:szCs w:val="22"/>
          <w:lang w:val="sv-SE"/>
        </w:rPr>
        <w:t xml:space="preserve"> vid KLM</w:t>
      </w:r>
      <w:r w:rsidR="00492484" w:rsidRPr="00C91FC3">
        <w:rPr>
          <w:noProof/>
          <w:szCs w:val="22"/>
          <w:lang w:val="sv-SE"/>
        </w:rPr>
        <w:t xml:space="preserve"> och </w:t>
      </w:r>
      <w:r w:rsidR="00492484" w:rsidRPr="00C91FC3">
        <w:rPr>
          <w:color w:val="000000"/>
          <w:szCs w:val="22"/>
          <w:lang w:val="sv-SE"/>
        </w:rPr>
        <w:t>600 mg vid Ph-positiv ALL</w:t>
      </w:r>
      <w:r w:rsidRPr="00C91FC3">
        <w:rPr>
          <w:noProof/>
          <w:szCs w:val="22"/>
          <w:lang w:val="sv-SE"/>
        </w:rPr>
        <w:t>. Behandlingen kan antingen ges till ditt barn som en engångsdos eller alternativt kan den dagliga dosen ges vid två olika tillfällen (hälften på morgonen och hälften på kvällen).</w:t>
      </w:r>
    </w:p>
    <w:p w14:paraId="6DFE09E2" w14:textId="77777777" w:rsidR="00997798" w:rsidRPr="00C91FC3" w:rsidRDefault="00997798" w:rsidP="00997798">
      <w:pPr>
        <w:ind w:left="567" w:right="-2" w:hanging="567"/>
        <w:rPr>
          <w:noProof/>
          <w:szCs w:val="22"/>
          <w:lang w:val="sv-SE"/>
        </w:rPr>
      </w:pPr>
    </w:p>
    <w:p w14:paraId="45CE22DB" w14:textId="77777777" w:rsidR="00997798" w:rsidRPr="00C91FC3" w:rsidRDefault="00997798" w:rsidP="00997798">
      <w:pPr>
        <w:ind w:left="567" w:right="-2" w:hanging="567"/>
        <w:rPr>
          <w:b/>
          <w:bCs/>
          <w:noProof/>
          <w:szCs w:val="22"/>
          <w:lang w:val="sv-SE"/>
        </w:rPr>
      </w:pPr>
      <w:r w:rsidRPr="00C91FC3">
        <w:rPr>
          <w:b/>
          <w:bCs/>
          <w:noProof/>
          <w:szCs w:val="22"/>
          <w:lang w:val="sv-SE"/>
        </w:rPr>
        <w:t>När och hur skall man ta Imatinib Actavis</w:t>
      </w:r>
    </w:p>
    <w:p w14:paraId="101BF9DD" w14:textId="77777777" w:rsidR="00997798" w:rsidRPr="00C91FC3" w:rsidRDefault="00997798" w:rsidP="00997798">
      <w:pPr>
        <w:ind w:left="567" w:right="-2" w:hanging="567"/>
        <w:rPr>
          <w:noProof/>
          <w:szCs w:val="22"/>
          <w:lang w:val="sv-SE"/>
        </w:rPr>
      </w:pPr>
      <w:r w:rsidRPr="00C91FC3">
        <w:rPr>
          <w:noProof/>
          <w:szCs w:val="22"/>
          <w:lang w:val="sv-SE"/>
        </w:rPr>
        <w:t>-</w:t>
      </w:r>
      <w:r w:rsidRPr="00C91FC3">
        <w:rPr>
          <w:noProof/>
          <w:szCs w:val="22"/>
          <w:lang w:val="sv-SE"/>
        </w:rPr>
        <w:tab/>
      </w:r>
      <w:r w:rsidRPr="00C91FC3">
        <w:rPr>
          <w:b/>
          <w:bCs/>
          <w:noProof/>
          <w:szCs w:val="22"/>
          <w:lang w:val="sv-SE"/>
        </w:rPr>
        <w:t xml:space="preserve">Ta Imatinib Actavis i samband med en måltid. </w:t>
      </w:r>
      <w:r w:rsidRPr="00C91FC3">
        <w:rPr>
          <w:noProof/>
          <w:szCs w:val="22"/>
          <w:lang w:val="sv-SE"/>
        </w:rPr>
        <w:t>Det hjälper till att skydda mot magproblem när du tar Imatinib Actavis.</w:t>
      </w:r>
    </w:p>
    <w:p w14:paraId="1C4D3FA5" w14:textId="77777777" w:rsidR="00997798" w:rsidRPr="00C91FC3" w:rsidRDefault="00997798" w:rsidP="00997798">
      <w:pPr>
        <w:ind w:left="567" w:right="-2" w:hanging="567"/>
        <w:rPr>
          <w:noProof/>
          <w:szCs w:val="22"/>
          <w:lang w:val="sv-SE"/>
        </w:rPr>
      </w:pPr>
    </w:p>
    <w:p w14:paraId="5A8F64CC" w14:textId="77777777" w:rsidR="00997798" w:rsidRPr="00C91FC3" w:rsidRDefault="00997798" w:rsidP="00997798">
      <w:pPr>
        <w:ind w:left="567" w:right="-2" w:hanging="567"/>
        <w:rPr>
          <w:noProof/>
          <w:szCs w:val="22"/>
          <w:lang w:val="sv-SE"/>
        </w:rPr>
      </w:pPr>
      <w:r w:rsidRPr="00C91FC3">
        <w:rPr>
          <w:noProof/>
          <w:szCs w:val="22"/>
          <w:lang w:val="sv-SE"/>
        </w:rPr>
        <w:t>-</w:t>
      </w:r>
      <w:r w:rsidRPr="00C91FC3">
        <w:rPr>
          <w:noProof/>
          <w:szCs w:val="22"/>
          <w:lang w:val="sv-SE"/>
        </w:rPr>
        <w:tab/>
      </w:r>
      <w:r w:rsidRPr="00C91FC3">
        <w:rPr>
          <w:b/>
          <w:bCs/>
          <w:noProof/>
          <w:szCs w:val="22"/>
          <w:lang w:val="sv-SE"/>
        </w:rPr>
        <w:t xml:space="preserve">Svälj tabletterna hela med ett stort glas vatten. </w:t>
      </w:r>
    </w:p>
    <w:p w14:paraId="4A1AC75E" w14:textId="77777777" w:rsidR="00997798" w:rsidRPr="00C91FC3" w:rsidRDefault="00492484" w:rsidP="00997798">
      <w:pPr>
        <w:ind w:left="567" w:right="-2" w:hanging="567"/>
        <w:rPr>
          <w:noProof/>
          <w:szCs w:val="22"/>
          <w:lang w:val="sv-SE"/>
        </w:rPr>
      </w:pPr>
      <w:r w:rsidRPr="00C91FC3">
        <w:rPr>
          <w:noProof/>
          <w:szCs w:val="22"/>
          <w:lang w:val="sv-SE"/>
        </w:rPr>
        <w:tab/>
      </w:r>
      <w:r w:rsidR="00997798" w:rsidRPr="00C91FC3">
        <w:rPr>
          <w:noProof/>
          <w:szCs w:val="22"/>
          <w:lang w:val="sv-SE"/>
        </w:rPr>
        <w:t>Skåran är inte avsedd för delning av tabletten</w:t>
      </w:r>
      <w:r w:rsidR="00073EBA" w:rsidRPr="00C91FC3">
        <w:rPr>
          <w:noProof/>
          <w:szCs w:val="22"/>
          <w:lang w:val="sv-SE"/>
        </w:rPr>
        <w:t>.</w:t>
      </w:r>
    </w:p>
    <w:p w14:paraId="005F3226" w14:textId="77777777" w:rsidR="00073EBA" w:rsidRPr="00C91FC3" w:rsidRDefault="00073EBA" w:rsidP="00997798">
      <w:pPr>
        <w:ind w:left="567" w:right="-2" w:hanging="567"/>
        <w:rPr>
          <w:noProof/>
          <w:szCs w:val="22"/>
          <w:lang w:val="sv-SE"/>
        </w:rPr>
      </w:pPr>
    </w:p>
    <w:p w14:paraId="5F139CD7" w14:textId="77777777" w:rsidR="00997798" w:rsidRPr="00C91FC3" w:rsidRDefault="00997798" w:rsidP="0061523C">
      <w:pPr>
        <w:ind w:left="567" w:right="-2" w:hanging="567"/>
        <w:rPr>
          <w:noProof/>
          <w:szCs w:val="22"/>
          <w:lang w:val="sv-SE"/>
        </w:rPr>
      </w:pPr>
      <w:r w:rsidRPr="00C91FC3">
        <w:rPr>
          <w:noProof/>
          <w:szCs w:val="22"/>
          <w:lang w:val="sv-SE"/>
        </w:rPr>
        <w:t>Om du inte kan svälja tabletterna, kan du slamma upp dem i endera ett glas icke kolsyrat vatten</w:t>
      </w:r>
      <w:r w:rsidR="00DD10A8" w:rsidRPr="00C91FC3">
        <w:rPr>
          <w:noProof/>
          <w:szCs w:val="22"/>
          <w:lang w:val="sv-SE"/>
        </w:rPr>
        <w:t>, mineralvatten</w:t>
      </w:r>
      <w:r w:rsidRPr="00C91FC3">
        <w:rPr>
          <w:noProof/>
          <w:szCs w:val="22"/>
          <w:lang w:val="sv-SE"/>
        </w:rPr>
        <w:t xml:space="preserve"> eller äppeljuice.</w:t>
      </w:r>
    </w:p>
    <w:p w14:paraId="0E74D76D" w14:textId="77777777" w:rsidR="00997798" w:rsidRPr="00C91FC3" w:rsidRDefault="00997798" w:rsidP="00997798">
      <w:pPr>
        <w:ind w:left="567" w:right="-2" w:hanging="567"/>
        <w:rPr>
          <w:noProof/>
          <w:szCs w:val="22"/>
          <w:lang w:val="sv-SE"/>
        </w:rPr>
      </w:pPr>
      <w:r w:rsidRPr="00C91FC3">
        <w:rPr>
          <w:noProof/>
          <w:szCs w:val="22"/>
          <w:lang w:val="sv-SE"/>
        </w:rPr>
        <w:t>-</w:t>
      </w:r>
      <w:r w:rsidRPr="00C91FC3">
        <w:rPr>
          <w:noProof/>
          <w:szCs w:val="22"/>
          <w:lang w:val="sv-SE"/>
        </w:rPr>
        <w:tab/>
      </w:r>
      <w:r w:rsidRPr="00C91FC3">
        <w:rPr>
          <w:bCs/>
          <w:noProof/>
          <w:szCs w:val="22"/>
          <w:lang w:val="sv-SE"/>
        </w:rPr>
        <w:t>Ta cirka 200 ml för varje 400 mg-tablett.</w:t>
      </w:r>
    </w:p>
    <w:p w14:paraId="33792101" w14:textId="77777777" w:rsidR="00997798" w:rsidRPr="00C91FC3" w:rsidRDefault="00997798" w:rsidP="00997798">
      <w:pPr>
        <w:ind w:left="567" w:right="-2" w:hanging="567"/>
        <w:rPr>
          <w:bCs/>
          <w:noProof/>
          <w:szCs w:val="22"/>
          <w:lang w:val="sv-SE"/>
        </w:rPr>
      </w:pPr>
      <w:r w:rsidRPr="00C91FC3">
        <w:rPr>
          <w:noProof/>
          <w:szCs w:val="22"/>
          <w:lang w:val="sv-SE"/>
        </w:rPr>
        <w:t>-</w:t>
      </w:r>
      <w:r w:rsidRPr="00C91FC3">
        <w:rPr>
          <w:noProof/>
          <w:szCs w:val="22"/>
          <w:lang w:val="sv-SE"/>
        </w:rPr>
        <w:tab/>
      </w:r>
      <w:r w:rsidRPr="00C91FC3">
        <w:rPr>
          <w:bCs/>
          <w:noProof/>
          <w:szCs w:val="22"/>
          <w:lang w:val="sv-SE"/>
        </w:rPr>
        <w:t>Rör om med en sked tills tabletterna har lösts upp sig fullständigt.</w:t>
      </w:r>
    </w:p>
    <w:p w14:paraId="48F3E3E0" w14:textId="77777777" w:rsidR="00997798" w:rsidRPr="00C91FC3" w:rsidRDefault="00997798" w:rsidP="00997798">
      <w:pPr>
        <w:rPr>
          <w:bCs/>
          <w:noProof/>
          <w:szCs w:val="22"/>
          <w:lang w:val="sv-SE"/>
        </w:rPr>
      </w:pPr>
      <w:r w:rsidRPr="00C91FC3">
        <w:rPr>
          <w:bCs/>
          <w:noProof/>
          <w:szCs w:val="22"/>
          <w:lang w:val="sv-SE"/>
        </w:rPr>
        <w:t>-</w:t>
      </w:r>
      <w:r w:rsidRPr="00C91FC3">
        <w:rPr>
          <w:bCs/>
          <w:noProof/>
          <w:szCs w:val="22"/>
          <w:lang w:val="sv-SE"/>
        </w:rPr>
        <w:tab/>
        <w:t>När tabletten har lösts upp drick omedelbart upp hela innehållet i glaset. Rester av de upplösta</w:t>
      </w:r>
    </w:p>
    <w:p w14:paraId="4F79F146" w14:textId="77777777" w:rsidR="00997798" w:rsidRPr="00C91FC3" w:rsidRDefault="00997798" w:rsidP="00997798">
      <w:pPr>
        <w:rPr>
          <w:bCs/>
          <w:noProof/>
          <w:szCs w:val="22"/>
          <w:lang w:val="sv-SE"/>
        </w:rPr>
      </w:pPr>
      <w:r w:rsidRPr="00C91FC3">
        <w:rPr>
          <w:bCs/>
          <w:noProof/>
          <w:szCs w:val="22"/>
          <w:lang w:val="sv-SE"/>
        </w:rPr>
        <w:tab/>
        <w:t>tabletterna kan finnas kvar i glaset.</w:t>
      </w:r>
    </w:p>
    <w:p w14:paraId="1429EFA9" w14:textId="77777777" w:rsidR="00997798" w:rsidRPr="00C91FC3" w:rsidRDefault="00997798" w:rsidP="00997798">
      <w:pPr>
        <w:ind w:left="567" w:right="-2" w:hanging="567"/>
        <w:rPr>
          <w:noProof/>
          <w:szCs w:val="22"/>
          <w:lang w:val="sv-SE"/>
        </w:rPr>
      </w:pPr>
    </w:p>
    <w:p w14:paraId="27DBE915" w14:textId="77777777" w:rsidR="00997798" w:rsidRPr="00C91FC3" w:rsidRDefault="00997798" w:rsidP="00997798">
      <w:pPr>
        <w:rPr>
          <w:b/>
          <w:bCs/>
          <w:noProof/>
          <w:szCs w:val="22"/>
          <w:lang w:val="sv-SE"/>
        </w:rPr>
      </w:pPr>
      <w:r w:rsidRPr="00C91FC3">
        <w:rPr>
          <w:b/>
          <w:bCs/>
          <w:noProof/>
          <w:szCs w:val="22"/>
          <w:lang w:val="sv-SE"/>
        </w:rPr>
        <w:t>Hur länge skall man ta Imatinib Actavis</w:t>
      </w:r>
    </w:p>
    <w:p w14:paraId="3A89976E" w14:textId="77777777" w:rsidR="00997798" w:rsidRPr="00C91FC3" w:rsidRDefault="00997798" w:rsidP="00997798">
      <w:pPr>
        <w:rPr>
          <w:noProof/>
          <w:szCs w:val="22"/>
          <w:lang w:val="sv-SE"/>
        </w:rPr>
      </w:pPr>
      <w:r w:rsidRPr="00C91FC3">
        <w:rPr>
          <w:noProof/>
          <w:szCs w:val="22"/>
          <w:lang w:val="sv-SE"/>
        </w:rPr>
        <w:t>Fortsätt att ta Imatinib Actavis varje dag så länge din läkare säger åt dig att göra det.</w:t>
      </w:r>
    </w:p>
    <w:p w14:paraId="4B8337C5" w14:textId="77777777" w:rsidR="00997798" w:rsidRPr="00C91FC3" w:rsidRDefault="00997798" w:rsidP="00997798">
      <w:pPr>
        <w:rPr>
          <w:noProof/>
          <w:szCs w:val="22"/>
          <w:lang w:val="sv-SE"/>
        </w:rPr>
      </w:pPr>
    </w:p>
    <w:p w14:paraId="03FF4E1F" w14:textId="77777777" w:rsidR="00997798" w:rsidRPr="00C91FC3" w:rsidRDefault="00997798" w:rsidP="00603DF3">
      <w:pPr>
        <w:keepNext/>
        <w:rPr>
          <w:b/>
          <w:bCs/>
          <w:noProof/>
          <w:szCs w:val="22"/>
          <w:lang w:val="sv-SE"/>
        </w:rPr>
      </w:pPr>
      <w:r w:rsidRPr="00C91FC3">
        <w:rPr>
          <w:b/>
          <w:bCs/>
          <w:noProof/>
          <w:szCs w:val="22"/>
          <w:lang w:val="sv-SE"/>
        </w:rPr>
        <w:t>Om du har tagit för stor mängd av Imatinib Actavis</w:t>
      </w:r>
    </w:p>
    <w:p w14:paraId="7464AEA9" w14:textId="77777777" w:rsidR="00997798" w:rsidRPr="00C91FC3" w:rsidRDefault="00997798" w:rsidP="00997798">
      <w:pPr>
        <w:rPr>
          <w:noProof/>
          <w:szCs w:val="22"/>
          <w:lang w:val="sv-SE"/>
        </w:rPr>
      </w:pPr>
      <w:r w:rsidRPr="00C91FC3">
        <w:rPr>
          <w:noProof/>
          <w:szCs w:val="22"/>
          <w:lang w:val="sv-SE"/>
        </w:rPr>
        <w:t xml:space="preserve">Kontakta din läkare </w:t>
      </w:r>
      <w:r w:rsidRPr="00C91FC3">
        <w:rPr>
          <w:b/>
          <w:bCs/>
          <w:noProof/>
          <w:szCs w:val="22"/>
          <w:lang w:val="sv-SE"/>
        </w:rPr>
        <w:t xml:space="preserve">omedelbart </w:t>
      </w:r>
      <w:r w:rsidRPr="00C91FC3">
        <w:rPr>
          <w:noProof/>
          <w:szCs w:val="22"/>
          <w:lang w:val="sv-SE"/>
        </w:rPr>
        <w:t>om du av misstag tagit för många tabletter. Du kan behöva medicinsk</w:t>
      </w:r>
    </w:p>
    <w:p w14:paraId="558D7A76" w14:textId="77777777" w:rsidR="00997798" w:rsidRPr="00C91FC3" w:rsidRDefault="00997798" w:rsidP="00997798">
      <w:pPr>
        <w:rPr>
          <w:noProof/>
          <w:szCs w:val="22"/>
          <w:lang w:val="sv-SE"/>
        </w:rPr>
      </w:pPr>
      <w:r w:rsidRPr="00C91FC3">
        <w:rPr>
          <w:noProof/>
          <w:szCs w:val="22"/>
          <w:lang w:val="sv-SE"/>
        </w:rPr>
        <w:t>vård. Ta med dig läkemedelsförpackningen.</w:t>
      </w:r>
    </w:p>
    <w:p w14:paraId="2F9FDE74" w14:textId="77777777" w:rsidR="00997798" w:rsidRPr="00C91FC3" w:rsidRDefault="00997798" w:rsidP="00997798">
      <w:pPr>
        <w:rPr>
          <w:noProof/>
          <w:szCs w:val="22"/>
          <w:lang w:val="sv-SE"/>
        </w:rPr>
      </w:pPr>
    </w:p>
    <w:p w14:paraId="2325DCF6" w14:textId="77777777" w:rsidR="00997798" w:rsidRPr="00C91FC3" w:rsidRDefault="00997798" w:rsidP="00997798">
      <w:pPr>
        <w:rPr>
          <w:b/>
          <w:bCs/>
          <w:noProof/>
          <w:szCs w:val="22"/>
          <w:lang w:val="sv-SE"/>
        </w:rPr>
      </w:pPr>
      <w:r w:rsidRPr="00C91FC3">
        <w:rPr>
          <w:b/>
          <w:bCs/>
          <w:noProof/>
          <w:szCs w:val="22"/>
          <w:lang w:val="sv-SE"/>
        </w:rPr>
        <w:t>Om du har glömt att ta Imatinib Actavis</w:t>
      </w:r>
    </w:p>
    <w:p w14:paraId="7E9A9484" w14:textId="77777777" w:rsidR="00997798" w:rsidRPr="00C91FC3" w:rsidRDefault="00997798" w:rsidP="00997798">
      <w:pPr>
        <w:rPr>
          <w:noProof/>
          <w:szCs w:val="22"/>
          <w:lang w:val="sv-SE"/>
        </w:rPr>
      </w:pPr>
      <w:r w:rsidRPr="00C91FC3">
        <w:rPr>
          <w:noProof/>
          <w:szCs w:val="22"/>
          <w:lang w:val="sv-SE"/>
        </w:rPr>
        <w:t>-</w:t>
      </w:r>
      <w:r w:rsidRPr="00C91FC3">
        <w:rPr>
          <w:noProof/>
          <w:szCs w:val="22"/>
          <w:lang w:val="sv-SE"/>
        </w:rPr>
        <w:tab/>
        <w:t>Om du glömt att ta en dos, tag den så snart du kommer ihåg. Hoppa däremot över missad dos</w:t>
      </w:r>
    </w:p>
    <w:p w14:paraId="0B409347" w14:textId="77777777" w:rsidR="00997798" w:rsidRPr="00C91FC3" w:rsidRDefault="00997798" w:rsidP="00997798">
      <w:pPr>
        <w:rPr>
          <w:noProof/>
          <w:szCs w:val="22"/>
          <w:lang w:val="sv-SE"/>
        </w:rPr>
      </w:pPr>
      <w:r w:rsidRPr="00C91FC3">
        <w:rPr>
          <w:noProof/>
          <w:szCs w:val="22"/>
          <w:lang w:val="sv-SE"/>
        </w:rPr>
        <w:tab/>
        <w:t>om det snart är dags att ta nästa dos.</w:t>
      </w:r>
    </w:p>
    <w:p w14:paraId="475EC011" w14:textId="77777777" w:rsidR="00997798" w:rsidRPr="00C91FC3" w:rsidRDefault="00997798" w:rsidP="00997798">
      <w:pPr>
        <w:rPr>
          <w:noProof/>
          <w:szCs w:val="22"/>
          <w:lang w:val="sv-SE"/>
        </w:rPr>
      </w:pPr>
      <w:r w:rsidRPr="00C91FC3">
        <w:rPr>
          <w:noProof/>
          <w:szCs w:val="22"/>
          <w:lang w:val="sv-SE"/>
        </w:rPr>
        <w:t>-</w:t>
      </w:r>
      <w:r w:rsidRPr="00C91FC3">
        <w:rPr>
          <w:noProof/>
          <w:szCs w:val="22"/>
          <w:lang w:val="sv-SE"/>
        </w:rPr>
        <w:tab/>
        <w:t>Fortsätt därefter med ditt normala schema.</w:t>
      </w:r>
    </w:p>
    <w:p w14:paraId="18FB2BA3" w14:textId="77777777" w:rsidR="00997798" w:rsidRPr="00C91FC3" w:rsidRDefault="00997798" w:rsidP="00997798">
      <w:pPr>
        <w:rPr>
          <w:noProof/>
          <w:szCs w:val="22"/>
          <w:lang w:val="sv-SE"/>
        </w:rPr>
      </w:pPr>
      <w:r w:rsidRPr="00C91FC3">
        <w:rPr>
          <w:noProof/>
          <w:szCs w:val="22"/>
          <w:lang w:val="sv-SE"/>
        </w:rPr>
        <w:t>-</w:t>
      </w:r>
      <w:r w:rsidRPr="00C91FC3">
        <w:rPr>
          <w:noProof/>
          <w:szCs w:val="22"/>
          <w:lang w:val="sv-SE"/>
        </w:rPr>
        <w:tab/>
        <w:t>Ta inte dubbel dos för att kompensera för glömd dos.</w:t>
      </w:r>
    </w:p>
    <w:p w14:paraId="76C5CF6C" w14:textId="77777777" w:rsidR="00997798" w:rsidRPr="00C91FC3" w:rsidRDefault="00997798" w:rsidP="00997798">
      <w:pPr>
        <w:rPr>
          <w:noProof/>
          <w:szCs w:val="22"/>
          <w:lang w:val="sv-SE"/>
        </w:rPr>
      </w:pPr>
    </w:p>
    <w:p w14:paraId="1DB35FD1" w14:textId="77777777" w:rsidR="00997798" w:rsidRPr="00C91FC3" w:rsidRDefault="00997798" w:rsidP="00997798">
      <w:pPr>
        <w:rPr>
          <w:noProof/>
          <w:szCs w:val="22"/>
          <w:lang w:val="sv-SE"/>
        </w:rPr>
      </w:pPr>
      <w:r w:rsidRPr="00C91FC3">
        <w:rPr>
          <w:noProof/>
          <w:szCs w:val="22"/>
          <w:lang w:val="sv-SE"/>
        </w:rPr>
        <w:t>Om du har ytterligare frågor om detta läkemedel, kontakta läkare, apotekspersonal eller sjuksköterska.</w:t>
      </w:r>
    </w:p>
    <w:p w14:paraId="056F98E4" w14:textId="77777777" w:rsidR="00997798" w:rsidRPr="00C91FC3" w:rsidRDefault="00997798" w:rsidP="00997798">
      <w:pPr>
        <w:ind w:right="-2"/>
        <w:rPr>
          <w:noProof/>
          <w:szCs w:val="22"/>
          <w:lang w:val="sv-SE"/>
        </w:rPr>
      </w:pPr>
    </w:p>
    <w:p w14:paraId="25490CA4" w14:textId="77777777" w:rsidR="00997798" w:rsidRPr="00C91FC3" w:rsidRDefault="00997798" w:rsidP="00997798">
      <w:pPr>
        <w:ind w:right="-2"/>
        <w:rPr>
          <w:noProof/>
          <w:szCs w:val="22"/>
          <w:lang w:val="sv-SE"/>
        </w:rPr>
      </w:pPr>
    </w:p>
    <w:p w14:paraId="7E76B0B0" w14:textId="77777777" w:rsidR="00997798" w:rsidRPr="00C91FC3" w:rsidRDefault="00997798" w:rsidP="00997798">
      <w:pPr>
        <w:ind w:left="567" w:right="-2" w:hanging="567"/>
        <w:rPr>
          <w:noProof/>
          <w:szCs w:val="22"/>
          <w:lang w:val="sv-SE"/>
        </w:rPr>
      </w:pPr>
      <w:r w:rsidRPr="00C91FC3">
        <w:rPr>
          <w:b/>
          <w:noProof/>
          <w:szCs w:val="22"/>
          <w:lang w:val="sv-SE"/>
        </w:rPr>
        <w:t>4.</w:t>
      </w:r>
      <w:r w:rsidRPr="00C91FC3">
        <w:rPr>
          <w:b/>
          <w:noProof/>
          <w:szCs w:val="22"/>
          <w:lang w:val="sv-SE"/>
        </w:rPr>
        <w:tab/>
        <w:t>Eventuella biverkningar</w:t>
      </w:r>
    </w:p>
    <w:p w14:paraId="2A654A39" w14:textId="77777777" w:rsidR="00997798" w:rsidRPr="00C91FC3" w:rsidRDefault="00997798" w:rsidP="00997798">
      <w:pPr>
        <w:ind w:right="-29"/>
        <w:rPr>
          <w:noProof/>
          <w:szCs w:val="22"/>
          <w:lang w:val="sv-SE"/>
        </w:rPr>
      </w:pPr>
    </w:p>
    <w:p w14:paraId="0ADD30F8" w14:textId="77777777" w:rsidR="00997798" w:rsidRPr="00C91FC3" w:rsidRDefault="00997798" w:rsidP="00997798">
      <w:pPr>
        <w:ind w:right="-29"/>
        <w:rPr>
          <w:noProof/>
          <w:szCs w:val="22"/>
          <w:lang w:val="sv-SE"/>
        </w:rPr>
      </w:pPr>
      <w:r w:rsidRPr="00C91FC3">
        <w:rPr>
          <w:noProof/>
          <w:szCs w:val="22"/>
          <w:lang w:val="sv-SE"/>
        </w:rPr>
        <w:t>Liksom alla läkemedel kan detta läkemedel</w:t>
      </w:r>
      <w:r w:rsidRPr="00C91FC3">
        <w:rPr>
          <w:szCs w:val="22"/>
          <w:lang w:val="sv-SE"/>
        </w:rPr>
        <w:t xml:space="preserve"> </w:t>
      </w:r>
      <w:r w:rsidRPr="00C91FC3">
        <w:rPr>
          <w:noProof/>
          <w:szCs w:val="22"/>
          <w:lang w:val="sv-SE"/>
        </w:rPr>
        <w:t>orsaka biverkningar, men alla användare behöver inte få dem. De är vanligtvis av lätt till måttlig svårighetsgrad.</w:t>
      </w:r>
    </w:p>
    <w:p w14:paraId="62AC5FC6" w14:textId="77777777" w:rsidR="00997798" w:rsidRPr="00C91FC3" w:rsidRDefault="00997798" w:rsidP="00997798">
      <w:pPr>
        <w:ind w:right="-29"/>
        <w:rPr>
          <w:noProof/>
          <w:szCs w:val="22"/>
          <w:lang w:val="sv-SE"/>
        </w:rPr>
      </w:pPr>
    </w:p>
    <w:p w14:paraId="09E32C4A" w14:textId="77777777" w:rsidR="00997798" w:rsidRPr="00C91FC3" w:rsidRDefault="00997798" w:rsidP="00997798">
      <w:pPr>
        <w:ind w:right="-29"/>
        <w:rPr>
          <w:b/>
          <w:bCs/>
          <w:noProof/>
          <w:szCs w:val="22"/>
          <w:lang w:val="sv-SE"/>
        </w:rPr>
      </w:pPr>
      <w:r w:rsidRPr="00C91FC3">
        <w:rPr>
          <w:b/>
          <w:bCs/>
          <w:noProof/>
          <w:szCs w:val="22"/>
          <w:lang w:val="sv-SE"/>
        </w:rPr>
        <w:t>Vissa biverkningar kan vara allvarliga. Meddela din läkare omedelbart om du får några av</w:t>
      </w:r>
    </w:p>
    <w:p w14:paraId="6B26C1EF" w14:textId="77777777" w:rsidR="00997798" w:rsidRPr="00C91FC3" w:rsidRDefault="00997798" w:rsidP="00997798">
      <w:pPr>
        <w:ind w:right="-29"/>
        <w:rPr>
          <w:b/>
          <w:bCs/>
          <w:noProof/>
          <w:szCs w:val="22"/>
          <w:lang w:val="sv-SE"/>
        </w:rPr>
      </w:pPr>
      <w:r w:rsidRPr="00C91FC3">
        <w:rPr>
          <w:b/>
          <w:bCs/>
          <w:noProof/>
          <w:szCs w:val="22"/>
          <w:lang w:val="sv-SE"/>
        </w:rPr>
        <w:t>följande:</w:t>
      </w:r>
    </w:p>
    <w:p w14:paraId="48EAF0B9" w14:textId="77777777" w:rsidR="00997798" w:rsidRPr="00C91FC3" w:rsidRDefault="00997798" w:rsidP="00997798">
      <w:pPr>
        <w:ind w:right="-29"/>
        <w:rPr>
          <w:b/>
          <w:bCs/>
          <w:noProof/>
          <w:szCs w:val="22"/>
          <w:lang w:val="sv-SE"/>
        </w:rPr>
      </w:pPr>
    </w:p>
    <w:p w14:paraId="7821CFA2" w14:textId="77777777" w:rsidR="00997798" w:rsidRPr="00C91FC3" w:rsidRDefault="00997798" w:rsidP="00997798">
      <w:pPr>
        <w:ind w:right="-29"/>
        <w:rPr>
          <w:b/>
          <w:bCs/>
          <w:noProof/>
          <w:szCs w:val="22"/>
          <w:lang w:val="sv-SE"/>
        </w:rPr>
      </w:pPr>
      <w:r w:rsidRPr="00C91FC3">
        <w:rPr>
          <w:b/>
          <w:bCs/>
          <w:noProof/>
          <w:szCs w:val="22"/>
          <w:lang w:val="sv-SE"/>
        </w:rPr>
        <w:t xml:space="preserve">Mycket vanliga </w:t>
      </w:r>
      <w:r w:rsidRPr="00C91FC3">
        <w:rPr>
          <w:noProof/>
          <w:szCs w:val="22"/>
          <w:lang w:val="sv-SE"/>
        </w:rPr>
        <w:t>(kan förekomma hos fler än 1 av 10 personer)</w:t>
      </w:r>
      <w:r w:rsidR="00AA06F1" w:rsidRPr="00C91FC3">
        <w:rPr>
          <w:noProof/>
          <w:szCs w:val="22"/>
          <w:lang w:val="sv-SE"/>
        </w:rPr>
        <w:t xml:space="preserve"> </w:t>
      </w:r>
      <w:r w:rsidRPr="00C91FC3">
        <w:rPr>
          <w:b/>
          <w:bCs/>
          <w:noProof/>
          <w:szCs w:val="22"/>
          <w:lang w:val="sv-SE"/>
        </w:rPr>
        <w:t xml:space="preserve">eller vanliga </w:t>
      </w:r>
      <w:r w:rsidRPr="00C91FC3">
        <w:rPr>
          <w:noProof/>
          <w:szCs w:val="22"/>
          <w:lang w:val="sv-SE"/>
        </w:rPr>
        <w:t>(kan förekomma hos upp till 1 av 10 personer)</w:t>
      </w:r>
      <w:r w:rsidRPr="00C91FC3">
        <w:rPr>
          <w:b/>
          <w:bCs/>
          <w:noProof/>
          <w:szCs w:val="22"/>
          <w:lang w:val="sv-SE"/>
        </w:rPr>
        <w:t>:</w:t>
      </w:r>
    </w:p>
    <w:p w14:paraId="44275F4E" w14:textId="77777777" w:rsidR="00997798" w:rsidRPr="00C91FC3" w:rsidRDefault="00997798" w:rsidP="00997798">
      <w:pPr>
        <w:ind w:right="-29"/>
        <w:rPr>
          <w:noProof/>
          <w:szCs w:val="22"/>
          <w:lang w:val="sv-SE"/>
        </w:rPr>
      </w:pPr>
      <w:r w:rsidRPr="00C91FC3">
        <w:rPr>
          <w:noProof/>
          <w:szCs w:val="22"/>
          <w:lang w:val="sv-SE"/>
        </w:rPr>
        <w:t>-</w:t>
      </w:r>
      <w:r w:rsidRPr="00C91FC3">
        <w:rPr>
          <w:noProof/>
          <w:szCs w:val="22"/>
          <w:lang w:val="sv-SE"/>
        </w:rPr>
        <w:tab/>
        <w:t xml:space="preserve">Snabb viktökning. Imatinib Actavis kan göra så att din kropp binder vatten (svår </w:t>
      </w:r>
      <w:r w:rsidRPr="00C91FC3">
        <w:rPr>
          <w:noProof/>
          <w:szCs w:val="22"/>
          <w:lang w:val="sv-SE"/>
        </w:rPr>
        <w:tab/>
        <w:t>vätskeretention).</w:t>
      </w:r>
    </w:p>
    <w:p w14:paraId="35800B14" w14:textId="77777777" w:rsidR="00997798" w:rsidRPr="00C91FC3" w:rsidRDefault="00997798" w:rsidP="00997798">
      <w:pPr>
        <w:ind w:right="-29"/>
        <w:rPr>
          <w:noProof/>
          <w:szCs w:val="22"/>
          <w:lang w:val="sv-SE"/>
        </w:rPr>
      </w:pPr>
      <w:r w:rsidRPr="00C91FC3">
        <w:rPr>
          <w:noProof/>
          <w:szCs w:val="22"/>
          <w:lang w:val="sv-SE"/>
        </w:rPr>
        <w:t>-</w:t>
      </w:r>
      <w:r w:rsidRPr="00C91FC3">
        <w:rPr>
          <w:noProof/>
          <w:szCs w:val="22"/>
          <w:lang w:val="sv-SE"/>
        </w:rPr>
        <w:tab/>
        <w:t xml:space="preserve">Tecken på infektion, t.ex. feber, frossbrytningar, ont i halsen eller sår i munnen. Imatinib </w:t>
      </w:r>
      <w:r w:rsidRPr="00C91FC3">
        <w:rPr>
          <w:noProof/>
          <w:szCs w:val="22"/>
          <w:lang w:val="sv-SE"/>
        </w:rPr>
        <w:tab/>
        <w:t>Actavis kan leda till minskning av antalet vita blodkroppar så att du lättare kan få infektioner.</w:t>
      </w:r>
    </w:p>
    <w:p w14:paraId="0C35CCA5" w14:textId="77777777" w:rsidR="00997798" w:rsidRPr="00C91FC3" w:rsidRDefault="00997798" w:rsidP="00997798">
      <w:pPr>
        <w:ind w:right="-29"/>
        <w:rPr>
          <w:noProof/>
          <w:szCs w:val="22"/>
          <w:lang w:val="sv-SE"/>
        </w:rPr>
      </w:pPr>
      <w:r w:rsidRPr="00C91FC3">
        <w:rPr>
          <w:noProof/>
          <w:szCs w:val="22"/>
          <w:lang w:val="sv-SE"/>
        </w:rPr>
        <w:t>-</w:t>
      </w:r>
      <w:r w:rsidRPr="00C91FC3">
        <w:rPr>
          <w:noProof/>
          <w:szCs w:val="22"/>
          <w:lang w:val="sv-SE"/>
        </w:rPr>
        <w:tab/>
        <w:t>Plötsliga blödningar eller sår (när du inte har skadat dig).</w:t>
      </w:r>
    </w:p>
    <w:p w14:paraId="06F88945" w14:textId="77777777" w:rsidR="00997798" w:rsidRPr="00C91FC3" w:rsidRDefault="00997798" w:rsidP="00997798">
      <w:pPr>
        <w:ind w:right="-29"/>
        <w:rPr>
          <w:noProof/>
          <w:szCs w:val="22"/>
          <w:lang w:val="sv-SE"/>
        </w:rPr>
      </w:pPr>
    </w:p>
    <w:p w14:paraId="07B6DFCE" w14:textId="77777777" w:rsidR="00997798" w:rsidRPr="00C91FC3" w:rsidRDefault="00997798" w:rsidP="00997798">
      <w:pPr>
        <w:ind w:right="-29"/>
        <w:rPr>
          <w:b/>
          <w:bCs/>
          <w:noProof/>
          <w:szCs w:val="22"/>
          <w:lang w:val="sv-SE"/>
        </w:rPr>
      </w:pPr>
      <w:r w:rsidRPr="00C91FC3">
        <w:rPr>
          <w:b/>
          <w:bCs/>
          <w:noProof/>
          <w:szCs w:val="22"/>
          <w:lang w:val="sv-SE"/>
        </w:rPr>
        <w:t xml:space="preserve">Mindre vanliga </w:t>
      </w:r>
      <w:r w:rsidRPr="00C91FC3">
        <w:rPr>
          <w:bCs/>
          <w:noProof/>
          <w:szCs w:val="22"/>
          <w:lang w:val="sv-SE"/>
        </w:rPr>
        <w:t>(</w:t>
      </w:r>
      <w:r w:rsidRPr="00C91FC3">
        <w:rPr>
          <w:noProof/>
          <w:szCs w:val="22"/>
          <w:lang w:val="sv-SE"/>
        </w:rPr>
        <w:t>kan förekomma hos upp till 1 av 100 personer)</w:t>
      </w:r>
      <w:r w:rsidRPr="00C91FC3">
        <w:rPr>
          <w:b/>
          <w:bCs/>
          <w:noProof/>
          <w:szCs w:val="22"/>
          <w:lang w:val="sv-SE"/>
        </w:rPr>
        <w:t xml:space="preserve"> eller sällsynta </w:t>
      </w:r>
      <w:r w:rsidRPr="00C91FC3">
        <w:rPr>
          <w:bCs/>
          <w:noProof/>
          <w:szCs w:val="22"/>
          <w:lang w:val="sv-SE"/>
        </w:rPr>
        <w:t>(</w:t>
      </w:r>
      <w:r w:rsidRPr="00C91FC3">
        <w:rPr>
          <w:noProof/>
          <w:szCs w:val="22"/>
          <w:lang w:val="sv-SE"/>
        </w:rPr>
        <w:t>kan förekomma hos upp till 1 av 1 000 personer)</w:t>
      </w:r>
      <w:r w:rsidRPr="00C91FC3">
        <w:rPr>
          <w:b/>
          <w:bCs/>
          <w:noProof/>
          <w:szCs w:val="22"/>
          <w:lang w:val="sv-SE"/>
        </w:rPr>
        <w:t>:</w:t>
      </w:r>
    </w:p>
    <w:p w14:paraId="0DB49D1C" w14:textId="77777777" w:rsidR="00997798" w:rsidRPr="00C91FC3" w:rsidRDefault="00997798" w:rsidP="00997798">
      <w:pPr>
        <w:ind w:right="-29"/>
        <w:rPr>
          <w:noProof/>
          <w:szCs w:val="22"/>
          <w:lang w:val="sv-SE"/>
        </w:rPr>
      </w:pPr>
      <w:r w:rsidRPr="00C91FC3">
        <w:rPr>
          <w:noProof/>
          <w:szCs w:val="22"/>
          <w:lang w:val="sv-SE"/>
        </w:rPr>
        <w:t>-</w:t>
      </w:r>
      <w:r w:rsidRPr="00C91FC3">
        <w:rPr>
          <w:noProof/>
          <w:szCs w:val="22"/>
          <w:lang w:val="sv-SE"/>
        </w:rPr>
        <w:tab/>
        <w:t>Bröstsmärta, oregelbunden hjärtrytm (tecken på hjärtproblem).</w:t>
      </w:r>
    </w:p>
    <w:p w14:paraId="64FBE248" w14:textId="77777777" w:rsidR="00997798" w:rsidRPr="00C91FC3" w:rsidRDefault="00997798" w:rsidP="00997798">
      <w:pPr>
        <w:ind w:right="-29"/>
        <w:rPr>
          <w:noProof/>
          <w:szCs w:val="22"/>
          <w:lang w:val="sv-SE"/>
        </w:rPr>
      </w:pPr>
      <w:r w:rsidRPr="00C91FC3">
        <w:rPr>
          <w:noProof/>
          <w:szCs w:val="22"/>
          <w:lang w:val="sv-SE"/>
        </w:rPr>
        <w:t>-</w:t>
      </w:r>
      <w:r w:rsidRPr="00C91FC3">
        <w:rPr>
          <w:noProof/>
          <w:szCs w:val="22"/>
          <w:lang w:val="sv-SE"/>
        </w:rPr>
        <w:tab/>
        <w:t>Hosta, svårigheter att andas eller smärtsam andning (tecken på lungproblem).</w:t>
      </w:r>
    </w:p>
    <w:p w14:paraId="2E24DD51" w14:textId="77777777" w:rsidR="00997798" w:rsidRPr="00C91FC3" w:rsidRDefault="00997798" w:rsidP="00997798">
      <w:pPr>
        <w:ind w:right="-29"/>
        <w:rPr>
          <w:noProof/>
          <w:szCs w:val="22"/>
          <w:lang w:val="sv-SE"/>
        </w:rPr>
      </w:pPr>
      <w:r w:rsidRPr="00C91FC3">
        <w:rPr>
          <w:noProof/>
          <w:szCs w:val="22"/>
          <w:lang w:val="sv-SE"/>
        </w:rPr>
        <w:t>-</w:t>
      </w:r>
      <w:r w:rsidRPr="00C91FC3">
        <w:rPr>
          <w:noProof/>
          <w:szCs w:val="22"/>
          <w:lang w:val="sv-SE"/>
        </w:rPr>
        <w:tab/>
        <w:t>Känna sig snurrig, yrsel eller svimning (tecken på lågt blodtryck).</w:t>
      </w:r>
    </w:p>
    <w:p w14:paraId="574B3B40" w14:textId="77777777" w:rsidR="00997798" w:rsidRPr="00C91FC3" w:rsidRDefault="00997798" w:rsidP="00997798">
      <w:pPr>
        <w:ind w:right="-29"/>
        <w:rPr>
          <w:noProof/>
          <w:szCs w:val="22"/>
          <w:lang w:val="sv-SE"/>
        </w:rPr>
      </w:pPr>
      <w:r w:rsidRPr="00C91FC3">
        <w:rPr>
          <w:noProof/>
          <w:szCs w:val="22"/>
          <w:lang w:val="sv-SE"/>
        </w:rPr>
        <w:t>-</w:t>
      </w:r>
      <w:r w:rsidRPr="00C91FC3">
        <w:rPr>
          <w:noProof/>
          <w:szCs w:val="22"/>
          <w:lang w:val="sv-SE"/>
        </w:rPr>
        <w:tab/>
        <w:t xml:space="preserve">Illamående, med minskad aptit, </w:t>
      </w:r>
      <w:r w:rsidR="00B53502" w:rsidRPr="00C91FC3">
        <w:rPr>
          <w:noProof/>
          <w:szCs w:val="22"/>
          <w:lang w:val="sv-SE"/>
        </w:rPr>
        <w:t>mörk</w:t>
      </w:r>
      <w:r w:rsidRPr="00C91FC3">
        <w:rPr>
          <w:noProof/>
          <w:szCs w:val="22"/>
          <w:lang w:val="sv-SE"/>
        </w:rPr>
        <w:t>urin, gulfärgning av hud eller ögon (tecken på</w:t>
      </w:r>
    </w:p>
    <w:p w14:paraId="7C2CE362" w14:textId="77777777" w:rsidR="00997798" w:rsidRPr="00C91FC3" w:rsidRDefault="00997798" w:rsidP="00997798">
      <w:pPr>
        <w:ind w:right="-29"/>
        <w:rPr>
          <w:noProof/>
          <w:szCs w:val="22"/>
          <w:lang w:val="sv-SE"/>
        </w:rPr>
      </w:pPr>
      <w:r w:rsidRPr="00C91FC3">
        <w:rPr>
          <w:noProof/>
          <w:szCs w:val="22"/>
          <w:lang w:val="sv-SE"/>
        </w:rPr>
        <w:tab/>
        <w:t>leverproblem).</w:t>
      </w:r>
    </w:p>
    <w:p w14:paraId="611C1E56" w14:textId="77777777" w:rsidR="00997798" w:rsidRPr="00C91FC3" w:rsidRDefault="00997798" w:rsidP="00997798">
      <w:pPr>
        <w:ind w:right="-29"/>
        <w:rPr>
          <w:noProof/>
          <w:szCs w:val="22"/>
          <w:lang w:val="sv-SE"/>
        </w:rPr>
      </w:pPr>
      <w:r w:rsidRPr="00C91FC3">
        <w:rPr>
          <w:noProof/>
          <w:szCs w:val="22"/>
          <w:lang w:val="sv-SE"/>
        </w:rPr>
        <w:t>-</w:t>
      </w:r>
      <w:r w:rsidRPr="00C91FC3">
        <w:rPr>
          <w:noProof/>
          <w:szCs w:val="22"/>
          <w:lang w:val="sv-SE"/>
        </w:rPr>
        <w:tab/>
        <w:t>Hudutslag, rodnad med blåsor på läppar, ögon, hud eller mun, flagning av huden, feber,</w:t>
      </w:r>
    </w:p>
    <w:p w14:paraId="0EC4AD46" w14:textId="77777777" w:rsidR="00997798" w:rsidRPr="00C91FC3" w:rsidRDefault="00997798" w:rsidP="00997798">
      <w:pPr>
        <w:ind w:right="-29"/>
        <w:rPr>
          <w:noProof/>
          <w:szCs w:val="22"/>
          <w:lang w:val="sv-SE"/>
        </w:rPr>
      </w:pPr>
      <w:r w:rsidRPr="00C91FC3">
        <w:rPr>
          <w:noProof/>
          <w:szCs w:val="22"/>
          <w:lang w:val="sv-SE"/>
        </w:rPr>
        <w:tab/>
        <w:t>upphöjda röda eller lila hudområden, klåda, brännande känsla, utslag med små varfyllda blåsor</w:t>
      </w:r>
    </w:p>
    <w:p w14:paraId="2A381CB7" w14:textId="77777777" w:rsidR="00997798" w:rsidRPr="00C91FC3" w:rsidRDefault="00997798" w:rsidP="00997798">
      <w:pPr>
        <w:ind w:right="-29"/>
        <w:rPr>
          <w:noProof/>
          <w:szCs w:val="22"/>
          <w:lang w:val="sv-SE"/>
        </w:rPr>
      </w:pPr>
      <w:r w:rsidRPr="00C91FC3">
        <w:rPr>
          <w:noProof/>
          <w:szCs w:val="22"/>
          <w:lang w:val="sv-SE"/>
        </w:rPr>
        <w:tab/>
        <w:t>(tecken på hudproblem).</w:t>
      </w:r>
    </w:p>
    <w:p w14:paraId="45B25A7E" w14:textId="77777777" w:rsidR="00997798" w:rsidRPr="00C91FC3" w:rsidRDefault="00997798" w:rsidP="00997798">
      <w:pPr>
        <w:ind w:right="-29"/>
        <w:rPr>
          <w:noProof/>
          <w:szCs w:val="22"/>
          <w:lang w:val="sv-SE"/>
        </w:rPr>
      </w:pPr>
      <w:r w:rsidRPr="00C91FC3">
        <w:rPr>
          <w:noProof/>
          <w:szCs w:val="22"/>
          <w:lang w:val="sv-SE"/>
        </w:rPr>
        <w:t>-</w:t>
      </w:r>
      <w:r w:rsidRPr="00C91FC3">
        <w:rPr>
          <w:noProof/>
          <w:szCs w:val="22"/>
          <w:lang w:val="sv-SE"/>
        </w:rPr>
        <w:tab/>
        <w:t>Svår buksmärta, blod i uppkastning, avföring eller urin, svartfärgad avföring (tecken på</w:t>
      </w:r>
    </w:p>
    <w:p w14:paraId="66466E96" w14:textId="77777777" w:rsidR="00997798" w:rsidRPr="00C91FC3" w:rsidRDefault="00997798" w:rsidP="00997798">
      <w:pPr>
        <w:ind w:right="-29"/>
        <w:rPr>
          <w:noProof/>
          <w:szCs w:val="22"/>
          <w:lang w:val="sv-SE"/>
        </w:rPr>
      </w:pPr>
      <w:r w:rsidRPr="00C91FC3">
        <w:rPr>
          <w:noProof/>
          <w:szCs w:val="22"/>
          <w:lang w:val="sv-SE"/>
        </w:rPr>
        <w:tab/>
        <w:t>magtarmsjukdom).</w:t>
      </w:r>
    </w:p>
    <w:p w14:paraId="370D5007" w14:textId="77777777" w:rsidR="00997798" w:rsidRPr="00C91FC3" w:rsidRDefault="00997798" w:rsidP="00997798">
      <w:pPr>
        <w:ind w:right="-29"/>
        <w:rPr>
          <w:noProof/>
          <w:szCs w:val="22"/>
          <w:lang w:val="sv-SE"/>
        </w:rPr>
      </w:pPr>
      <w:r w:rsidRPr="00C91FC3">
        <w:rPr>
          <w:noProof/>
          <w:szCs w:val="22"/>
          <w:lang w:val="sv-SE"/>
        </w:rPr>
        <w:t>-</w:t>
      </w:r>
      <w:r w:rsidRPr="00C91FC3">
        <w:rPr>
          <w:noProof/>
          <w:szCs w:val="22"/>
          <w:lang w:val="sv-SE"/>
        </w:rPr>
        <w:tab/>
        <w:t>Kraftig urinminskning, törst (tecken på njurproblem).</w:t>
      </w:r>
    </w:p>
    <w:p w14:paraId="14C3E6BA" w14:textId="77777777" w:rsidR="00997798" w:rsidRPr="00C91FC3" w:rsidRDefault="00997798" w:rsidP="00997798">
      <w:pPr>
        <w:ind w:right="-29"/>
        <w:rPr>
          <w:noProof/>
          <w:szCs w:val="22"/>
          <w:lang w:val="sv-SE"/>
        </w:rPr>
      </w:pPr>
      <w:r w:rsidRPr="00C91FC3">
        <w:rPr>
          <w:noProof/>
          <w:szCs w:val="22"/>
          <w:lang w:val="sv-SE"/>
        </w:rPr>
        <w:t>-</w:t>
      </w:r>
      <w:r w:rsidRPr="00C91FC3">
        <w:rPr>
          <w:noProof/>
          <w:szCs w:val="22"/>
          <w:lang w:val="sv-SE"/>
        </w:rPr>
        <w:tab/>
        <w:t>Illamående, med diarré och kräkningar, buksmärta eller feber (tecken på tarmproblem).</w:t>
      </w:r>
    </w:p>
    <w:p w14:paraId="3A771A4E" w14:textId="77777777" w:rsidR="00997798" w:rsidRPr="00C91FC3" w:rsidRDefault="00997798" w:rsidP="00997798">
      <w:pPr>
        <w:ind w:right="-29"/>
        <w:rPr>
          <w:noProof/>
          <w:szCs w:val="22"/>
          <w:lang w:val="sv-SE"/>
        </w:rPr>
      </w:pPr>
      <w:r w:rsidRPr="00C91FC3">
        <w:rPr>
          <w:noProof/>
          <w:szCs w:val="22"/>
          <w:lang w:val="sv-SE"/>
        </w:rPr>
        <w:t>-</w:t>
      </w:r>
      <w:r w:rsidRPr="00C91FC3">
        <w:rPr>
          <w:noProof/>
          <w:szCs w:val="22"/>
          <w:lang w:val="sv-SE"/>
        </w:rPr>
        <w:tab/>
        <w:t>Svår huvudvärk, svaghet eller förlamning i ben eller ansikte, svårighet att prata, plötslig</w:t>
      </w:r>
    </w:p>
    <w:p w14:paraId="0638E6AD" w14:textId="77777777" w:rsidR="00997798" w:rsidRPr="00C91FC3" w:rsidRDefault="00997798" w:rsidP="00997798">
      <w:pPr>
        <w:ind w:right="-29"/>
        <w:rPr>
          <w:noProof/>
          <w:szCs w:val="22"/>
          <w:lang w:val="sv-SE"/>
        </w:rPr>
      </w:pPr>
      <w:r w:rsidRPr="00C91FC3">
        <w:rPr>
          <w:noProof/>
          <w:szCs w:val="22"/>
          <w:lang w:val="sv-SE"/>
        </w:rPr>
        <w:tab/>
        <w:t>medvetslöshet (tecken på problem i nervsystemet</w:t>
      </w:r>
      <w:r w:rsidR="00BB60C9" w:rsidRPr="00C91FC3">
        <w:rPr>
          <w:noProof/>
          <w:szCs w:val="22"/>
          <w:lang w:val="sv-SE"/>
        </w:rPr>
        <w:t>,</w:t>
      </w:r>
      <w:r w:rsidR="00B53502" w:rsidRPr="00C91FC3">
        <w:rPr>
          <w:noProof/>
          <w:szCs w:val="22"/>
          <w:lang w:val="sv-SE"/>
        </w:rPr>
        <w:t xml:space="preserve"> </w:t>
      </w:r>
      <w:r w:rsidR="00B53502" w:rsidRPr="00C91FC3">
        <w:rPr>
          <w:color w:val="222222"/>
          <w:sz w:val="21"/>
          <w:szCs w:val="21"/>
          <w:lang w:val="sv-SE"/>
        </w:rPr>
        <w:t>som blödning eller svullnad i skalle/hjärna</w:t>
      </w:r>
      <w:r w:rsidRPr="00C91FC3">
        <w:rPr>
          <w:noProof/>
          <w:szCs w:val="22"/>
          <w:lang w:val="sv-SE"/>
        </w:rPr>
        <w:t>).</w:t>
      </w:r>
    </w:p>
    <w:p w14:paraId="4FF62123" w14:textId="77777777" w:rsidR="00997798" w:rsidRPr="00C91FC3" w:rsidRDefault="00997798" w:rsidP="00997798">
      <w:pPr>
        <w:ind w:right="-29"/>
        <w:rPr>
          <w:noProof/>
          <w:szCs w:val="22"/>
          <w:lang w:val="sv-SE"/>
        </w:rPr>
      </w:pPr>
      <w:r w:rsidRPr="00C91FC3">
        <w:rPr>
          <w:noProof/>
          <w:szCs w:val="22"/>
          <w:lang w:val="sv-SE"/>
        </w:rPr>
        <w:t>-</w:t>
      </w:r>
      <w:r w:rsidRPr="00C91FC3">
        <w:rPr>
          <w:noProof/>
          <w:szCs w:val="22"/>
          <w:lang w:val="sv-SE"/>
        </w:rPr>
        <w:tab/>
        <w:t>Blekhet, trötthet och andfåddhet med mörk urin (tecken på låg nivå av röda blodkroppar).</w:t>
      </w:r>
    </w:p>
    <w:p w14:paraId="30620E96" w14:textId="77777777" w:rsidR="00997798" w:rsidRPr="00C91FC3" w:rsidRDefault="00997798" w:rsidP="00997798">
      <w:pPr>
        <w:ind w:right="-29"/>
        <w:rPr>
          <w:noProof/>
          <w:szCs w:val="22"/>
          <w:lang w:val="sv-SE"/>
        </w:rPr>
      </w:pPr>
      <w:r w:rsidRPr="00C91FC3">
        <w:rPr>
          <w:noProof/>
          <w:szCs w:val="22"/>
          <w:lang w:val="sv-SE"/>
        </w:rPr>
        <w:t>-</w:t>
      </w:r>
      <w:r w:rsidRPr="00C91FC3">
        <w:rPr>
          <w:noProof/>
          <w:szCs w:val="22"/>
          <w:lang w:val="sv-SE"/>
        </w:rPr>
        <w:tab/>
        <w:t>Ögonsmärtor eller försämrad syn</w:t>
      </w:r>
      <w:r w:rsidR="000F3132" w:rsidRPr="00C91FC3">
        <w:rPr>
          <w:noProof/>
          <w:szCs w:val="22"/>
          <w:lang w:val="sv-SE"/>
        </w:rPr>
        <w:t>, blödning i ögonen</w:t>
      </w:r>
      <w:r w:rsidRPr="00C91FC3">
        <w:rPr>
          <w:noProof/>
          <w:szCs w:val="22"/>
          <w:lang w:val="sv-SE"/>
        </w:rPr>
        <w:t>.</w:t>
      </w:r>
    </w:p>
    <w:p w14:paraId="3CD66649" w14:textId="77777777" w:rsidR="00997798" w:rsidRPr="00C91FC3" w:rsidRDefault="00997798" w:rsidP="00997798">
      <w:pPr>
        <w:ind w:right="-29"/>
        <w:rPr>
          <w:noProof/>
          <w:szCs w:val="22"/>
          <w:lang w:val="sv-SE"/>
        </w:rPr>
      </w:pPr>
      <w:r w:rsidRPr="00C91FC3">
        <w:rPr>
          <w:noProof/>
          <w:szCs w:val="22"/>
          <w:lang w:val="sv-SE"/>
        </w:rPr>
        <w:t>-</w:t>
      </w:r>
      <w:r w:rsidRPr="00C91FC3">
        <w:rPr>
          <w:noProof/>
          <w:szCs w:val="22"/>
          <w:lang w:val="sv-SE"/>
        </w:rPr>
        <w:tab/>
        <w:t>Smärta i höfterna eller svårighet att gå.</w:t>
      </w:r>
    </w:p>
    <w:p w14:paraId="081ED78A" w14:textId="77777777" w:rsidR="00997798" w:rsidRPr="00C91FC3" w:rsidRDefault="00997798" w:rsidP="00997798">
      <w:pPr>
        <w:ind w:right="-29"/>
        <w:rPr>
          <w:noProof/>
          <w:szCs w:val="22"/>
          <w:lang w:val="sv-SE"/>
        </w:rPr>
      </w:pPr>
      <w:r w:rsidRPr="00C91FC3">
        <w:rPr>
          <w:noProof/>
          <w:szCs w:val="22"/>
          <w:lang w:val="sv-SE"/>
        </w:rPr>
        <w:t>-</w:t>
      </w:r>
      <w:r w:rsidRPr="00C91FC3">
        <w:rPr>
          <w:noProof/>
          <w:szCs w:val="22"/>
          <w:lang w:val="sv-SE"/>
        </w:rPr>
        <w:tab/>
        <w:t>Domnade eller kalla tår och fingrar (tecken på Raynauds syndrom).</w:t>
      </w:r>
    </w:p>
    <w:p w14:paraId="223F7485" w14:textId="77777777" w:rsidR="00997798" w:rsidRPr="00C91FC3" w:rsidRDefault="00997798" w:rsidP="00997798">
      <w:pPr>
        <w:ind w:right="-29"/>
        <w:rPr>
          <w:noProof/>
          <w:szCs w:val="22"/>
          <w:lang w:val="sv-SE"/>
        </w:rPr>
      </w:pPr>
      <w:r w:rsidRPr="00C91FC3">
        <w:rPr>
          <w:noProof/>
          <w:szCs w:val="22"/>
          <w:lang w:val="sv-SE"/>
        </w:rPr>
        <w:t>-</w:t>
      </w:r>
      <w:r w:rsidRPr="00C91FC3">
        <w:rPr>
          <w:noProof/>
          <w:szCs w:val="22"/>
          <w:lang w:val="sv-SE"/>
        </w:rPr>
        <w:tab/>
        <w:t>Plötslig svullnad och rodnad i hud (tecken på en hudinfektion som kallas cellulit).</w:t>
      </w:r>
    </w:p>
    <w:p w14:paraId="7765CC4F" w14:textId="77777777" w:rsidR="00997798" w:rsidRPr="00C91FC3" w:rsidRDefault="00997798" w:rsidP="00997798">
      <w:pPr>
        <w:ind w:right="-29"/>
        <w:rPr>
          <w:noProof/>
          <w:szCs w:val="22"/>
          <w:lang w:val="sv-SE"/>
        </w:rPr>
      </w:pPr>
      <w:r w:rsidRPr="00C91FC3">
        <w:rPr>
          <w:noProof/>
          <w:szCs w:val="22"/>
          <w:lang w:val="sv-SE"/>
        </w:rPr>
        <w:t>-</w:t>
      </w:r>
      <w:r w:rsidRPr="00C91FC3">
        <w:rPr>
          <w:noProof/>
          <w:szCs w:val="22"/>
          <w:lang w:val="sv-SE"/>
        </w:rPr>
        <w:tab/>
      </w:r>
      <w:r w:rsidR="00630943" w:rsidRPr="00B463C8">
        <w:rPr>
          <w:noProof/>
          <w:szCs w:val="22"/>
          <w:lang w:val="sv-SE"/>
        </w:rPr>
        <w:t>Nedsatt hörsel</w:t>
      </w:r>
      <w:r w:rsidRPr="00C91FC3">
        <w:rPr>
          <w:noProof/>
          <w:szCs w:val="22"/>
          <w:lang w:val="sv-SE"/>
        </w:rPr>
        <w:t>.</w:t>
      </w:r>
    </w:p>
    <w:p w14:paraId="175BE32B" w14:textId="77777777" w:rsidR="00997798" w:rsidRPr="00C91FC3" w:rsidRDefault="00997798" w:rsidP="00997798">
      <w:pPr>
        <w:ind w:right="-29"/>
        <w:rPr>
          <w:noProof/>
          <w:szCs w:val="22"/>
          <w:lang w:val="sv-SE"/>
        </w:rPr>
      </w:pPr>
      <w:r w:rsidRPr="00C91FC3">
        <w:rPr>
          <w:noProof/>
          <w:szCs w:val="22"/>
          <w:lang w:val="sv-SE"/>
        </w:rPr>
        <w:t>-</w:t>
      </w:r>
      <w:r w:rsidRPr="00C91FC3">
        <w:rPr>
          <w:noProof/>
          <w:szCs w:val="22"/>
          <w:lang w:val="sv-SE"/>
        </w:rPr>
        <w:tab/>
        <w:t>Muskelsvaghet och muskelkramper med onormal hjärtrytm (tecken som tyder på förändringar i</w:t>
      </w:r>
    </w:p>
    <w:p w14:paraId="3B26B4D3" w14:textId="77777777" w:rsidR="00997798" w:rsidRPr="00C91FC3" w:rsidRDefault="00997798" w:rsidP="00997798">
      <w:pPr>
        <w:ind w:right="-29"/>
        <w:rPr>
          <w:noProof/>
          <w:szCs w:val="22"/>
          <w:lang w:val="sv-SE"/>
        </w:rPr>
      </w:pPr>
      <w:r w:rsidRPr="00C91FC3">
        <w:rPr>
          <w:noProof/>
          <w:szCs w:val="22"/>
          <w:lang w:val="sv-SE"/>
        </w:rPr>
        <w:tab/>
        <w:t>mängden kalium i ditt blod).</w:t>
      </w:r>
    </w:p>
    <w:p w14:paraId="56F3D213" w14:textId="77777777" w:rsidR="00997798" w:rsidRPr="00C91FC3" w:rsidRDefault="00997798" w:rsidP="00997798">
      <w:pPr>
        <w:ind w:right="-29"/>
        <w:rPr>
          <w:noProof/>
          <w:szCs w:val="22"/>
          <w:lang w:val="sv-SE"/>
        </w:rPr>
      </w:pPr>
      <w:r w:rsidRPr="00C91FC3">
        <w:rPr>
          <w:noProof/>
          <w:szCs w:val="22"/>
          <w:lang w:val="sv-SE"/>
        </w:rPr>
        <w:t>-</w:t>
      </w:r>
      <w:r w:rsidRPr="00C91FC3">
        <w:rPr>
          <w:noProof/>
          <w:szCs w:val="22"/>
          <w:lang w:val="sv-SE"/>
        </w:rPr>
        <w:tab/>
        <w:t>Tendens att få blåmärken.</w:t>
      </w:r>
    </w:p>
    <w:p w14:paraId="62CF116B" w14:textId="77777777" w:rsidR="00997798" w:rsidRPr="00C91FC3" w:rsidRDefault="00997798" w:rsidP="00997798">
      <w:pPr>
        <w:ind w:right="-29"/>
        <w:rPr>
          <w:noProof/>
          <w:szCs w:val="22"/>
          <w:lang w:val="sv-SE"/>
        </w:rPr>
      </w:pPr>
      <w:r w:rsidRPr="00C91FC3">
        <w:rPr>
          <w:noProof/>
          <w:szCs w:val="22"/>
          <w:lang w:val="sv-SE"/>
        </w:rPr>
        <w:t>-</w:t>
      </w:r>
      <w:r w:rsidRPr="00C91FC3">
        <w:rPr>
          <w:noProof/>
          <w:szCs w:val="22"/>
          <w:lang w:val="sv-SE"/>
        </w:rPr>
        <w:tab/>
        <w:t>Magsmärta, med illamående.</w:t>
      </w:r>
    </w:p>
    <w:p w14:paraId="3CDC3300" w14:textId="77777777" w:rsidR="00997798" w:rsidRPr="00C91FC3" w:rsidRDefault="00997798" w:rsidP="00997798">
      <w:pPr>
        <w:ind w:right="-29"/>
        <w:rPr>
          <w:noProof/>
          <w:szCs w:val="22"/>
          <w:lang w:val="sv-SE"/>
        </w:rPr>
      </w:pPr>
      <w:r w:rsidRPr="00C91FC3">
        <w:rPr>
          <w:noProof/>
          <w:szCs w:val="22"/>
          <w:lang w:val="sv-SE"/>
        </w:rPr>
        <w:t>-</w:t>
      </w:r>
      <w:r w:rsidRPr="00C91FC3">
        <w:rPr>
          <w:noProof/>
          <w:szCs w:val="22"/>
          <w:lang w:val="sv-SE"/>
        </w:rPr>
        <w:tab/>
        <w:t>Muskelkramper, med feber, röd-brun urin, smärta eller svaghet i dina muskler (tecken på</w:t>
      </w:r>
    </w:p>
    <w:p w14:paraId="669D6DE0" w14:textId="77777777" w:rsidR="00997798" w:rsidRPr="00C91FC3" w:rsidRDefault="00997798" w:rsidP="00997798">
      <w:pPr>
        <w:ind w:right="-29"/>
        <w:rPr>
          <w:noProof/>
          <w:szCs w:val="22"/>
          <w:lang w:val="sv-SE"/>
        </w:rPr>
      </w:pPr>
      <w:r w:rsidRPr="00C91FC3">
        <w:rPr>
          <w:noProof/>
          <w:szCs w:val="22"/>
          <w:lang w:val="sv-SE"/>
        </w:rPr>
        <w:tab/>
        <w:t>muskelproblem).</w:t>
      </w:r>
    </w:p>
    <w:p w14:paraId="408D1346" w14:textId="77777777" w:rsidR="00997798" w:rsidRPr="00C91FC3" w:rsidRDefault="00997798" w:rsidP="00997798">
      <w:pPr>
        <w:ind w:right="-29"/>
        <w:rPr>
          <w:noProof/>
          <w:szCs w:val="22"/>
          <w:lang w:val="sv-SE"/>
        </w:rPr>
      </w:pPr>
      <w:r w:rsidRPr="00C91FC3">
        <w:rPr>
          <w:noProof/>
          <w:szCs w:val="22"/>
          <w:lang w:val="sv-SE"/>
        </w:rPr>
        <w:t>-</w:t>
      </w:r>
      <w:r w:rsidRPr="00C91FC3">
        <w:rPr>
          <w:noProof/>
          <w:szCs w:val="22"/>
          <w:lang w:val="sv-SE"/>
        </w:rPr>
        <w:tab/>
        <w:t>Bäckensmärta ibland med illamående och kräkningar, med oväntad vaginalblödning, yrsel eller</w:t>
      </w:r>
    </w:p>
    <w:p w14:paraId="7F2949A7" w14:textId="77777777" w:rsidR="00997798" w:rsidRPr="00C91FC3" w:rsidRDefault="00997798" w:rsidP="00997798">
      <w:pPr>
        <w:ind w:right="-29"/>
        <w:rPr>
          <w:noProof/>
          <w:szCs w:val="22"/>
          <w:lang w:val="sv-SE"/>
        </w:rPr>
      </w:pPr>
      <w:r w:rsidRPr="00C91FC3">
        <w:rPr>
          <w:noProof/>
          <w:szCs w:val="22"/>
          <w:lang w:val="sv-SE"/>
        </w:rPr>
        <w:tab/>
        <w:t>svimning på grund av lågt blodtryck (tecken på problem med äggstockar eller livmoder).</w:t>
      </w:r>
    </w:p>
    <w:p w14:paraId="6DFB9B14" w14:textId="77777777" w:rsidR="00997798" w:rsidRPr="00C91FC3" w:rsidRDefault="00997798" w:rsidP="00997798">
      <w:pPr>
        <w:ind w:right="-29"/>
        <w:rPr>
          <w:noProof/>
          <w:szCs w:val="22"/>
          <w:lang w:val="sv-SE"/>
        </w:rPr>
      </w:pPr>
      <w:r w:rsidRPr="00C91FC3">
        <w:rPr>
          <w:noProof/>
          <w:szCs w:val="22"/>
          <w:lang w:val="sv-SE"/>
        </w:rPr>
        <w:t>-</w:t>
      </w:r>
      <w:r w:rsidRPr="00C91FC3">
        <w:rPr>
          <w:noProof/>
          <w:szCs w:val="22"/>
          <w:lang w:val="sv-SE"/>
        </w:rPr>
        <w:tab/>
        <w:t>Illamående, andfåddhet, oregelbundna hjärtslag, grumlig urin, trötthet och/eller ledbesvär</w:t>
      </w:r>
    </w:p>
    <w:p w14:paraId="68794194" w14:textId="77777777" w:rsidR="00630943" w:rsidRDefault="00997798" w:rsidP="00630943">
      <w:pPr>
        <w:ind w:left="567" w:right="-29"/>
        <w:rPr>
          <w:noProof/>
          <w:szCs w:val="22"/>
          <w:lang w:val="sv-SE"/>
        </w:rPr>
      </w:pPr>
      <w:r w:rsidRPr="00C91FC3">
        <w:rPr>
          <w:noProof/>
          <w:szCs w:val="22"/>
          <w:lang w:val="sv-SE"/>
        </w:rPr>
        <w:t xml:space="preserve">associerat med onormala laboratorievärden (t.ex. höga kalium-, urinsyra- och </w:t>
      </w:r>
      <w:r w:rsidR="00AA06F1" w:rsidRPr="00C91FC3">
        <w:rPr>
          <w:noProof/>
          <w:szCs w:val="22"/>
          <w:lang w:val="sv-SE"/>
        </w:rPr>
        <w:t xml:space="preserve">kalciumnivåer samt låga </w:t>
      </w:r>
      <w:r w:rsidRPr="00C91FC3">
        <w:rPr>
          <w:noProof/>
          <w:szCs w:val="22"/>
          <w:lang w:val="sv-SE"/>
        </w:rPr>
        <w:t>fosfornivåer</w:t>
      </w:r>
      <w:r w:rsidR="00AA06F1" w:rsidRPr="00C91FC3">
        <w:rPr>
          <w:noProof/>
          <w:szCs w:val="22"/>
          <w:lang w:val="sv-SE"/>
        </w:rPr>
        <w:t xml:space="preserve"> </w:t>
      </w:r>
      <w:r w:rsidRPr="00C91FC3">
        <w:rPr>
          <w:noProof/>
          <w:szCs w:val="22"/>
          <w:lang w:val="sv-SE"/>
        </w:rPr>
        <w:t>i blodet).</w:t>
      </w:r>
    </w:p>
    <w:p w14:paraId="0ED5B997" w14:textId="77777777" w:rsidR="00997798" w:rsidRPr="00C91FC3" w:rsidRDefault="00630943" w:rsidP="00C10129">
      <w:pPr>
        <w:ind w:left="567" w:right="-29" w:hanging="567"/>
        <w:rPr>
          <w:noProof/>
          <w:szCs w:val="22"/>
          <w:lang w:val="sv-SE"/>
        </w:rPr>
      </w:pPr>
      <w:r w:rsidRPr="00C91FC3">
        <w:rPr>
          <w:noProof/>
          <w:szCs w:val="22"/>
          <w:lang w:val="sv-SE"/>
        </w:rPr>
        <w:t>-</w:t>
      </w:r>
      <w:r w:rsidRPr="00C91FC3">
        <w:rPr>
          <w:noProof/>
          <w:szCs w:val="22"/>
          <w:lang w:val="sv-SE"/>
        </w:rPr>
        <w:tab/>
      </w:r>
      <w:r w:rsidRPr="00F62748">
        <w:rPr>
          <w:color w:val="000000"/>
          <w:szCs w:val="22"/>
          <w:lang w:val="sv-SE"/>
        </w:rPr>
        <w:t>Blodproppar i små blodkärl (trombotisk mikroangiopati).</w:t>
      </w:r>
    </w:p>
    <w:p w14:paraId="383D7BC5" w14:textId="77777777" w:rsidR="00AA06F1" w:rsidRPr="00C91FC3" w:rsidRDefault="00AA06F1" w:rsidP="0033509B">
      <w:pPr>
        <w:ind w:left="567" w:right="-29"/>
        <w:rPr>
          <w:noProof/>
          <w:szCs w:val="22"/>
          <w:lang w:val="sv-SE"/>
        </w:rPr>
      </w:pPr>
    </w:p>
    <w:p w14:paraId="29C20AF6" w14:textId="77777777" w:rsidR="00AA06F1" w:rsidRPr="00C91FC3" w:rsidRDefault="00AA06F1" w:rsidP="00AA06F1">
      <w:pPr>
        <w:ind w:right="-29"/>
        <w:rPr>
          <w:noProof/>
          <w:szCs w:val="22"/>
          <w:lang w:val="sv-SE"/>
        </w:rPr>
      </w:pPr>
      <w:r w:rsidRPr="00C91FC3">
        <w:rPr>
          <w:b/>
          <w:bCs/>
          <w:noProof/>
          <w:szCs w:val="22"/>
          <w:lang w:val="sv-SE"/>
        </w:rPr>
        <w:t xml:space="preserve">Ingen känd frekvens </w:t>
      </w:r>
      <w:r w:rsidRPr="00C91FC3">
        <w:rPr>
          <w:bCs/>
          <w:noProof/>
          <w:szCs w:val="22"/>
          <w:lang w:val="sv-SE"/>
        </w:rPr>
        <w:t>(</w:t>
      </w:r>
      <w:r w:rsidRPr="00C91FC3">
        <w:rPr>
          <w:noProof/>
          <w:szCs w:val="22"/>
          <w:lang w:val="sv-SE"/>
        </w:rPr>
        <w:t>frekvensen kan inte beräknas från tillgängliga data):</w:t>
      </w:r>
    </w:p>
    <w:p w14:paraId="142B4368" w14:textId="77777777" w:rsidR="00AA06F1" w:rsidRPr="00C91FC3" w:rsidRDefault="00AA06F1" w:rsidP="00AA06F1">
      <w:pPr>
        <w:ind w:left="567" w:right="-29" w:hanging="567"/>
        <w:rPr>
          <w:noProof/>
          <w:szCs w:val="22"/>
          <w:lang w:val="sv-SE"/>
        </w:rPr>
      </w:pPr>
      <w:r w:rsidRPr="00C91FC3">
        <w:rPr>
          <w:noProof/>
          <w:szCs w:val="22"/>
          <w:lang w:val="sv-SE"/>
        </w:rPr>
        <w:t>-</w:t>
      </w:r>
      <w:r w:rsidRPr="00C91FC3">
        <w:rPr>
          <w:noProof/>
          <w:szCs w:val="22"/>
          <w:lang w:val="sv-SE"/>
        </w:rPr>
        <w:tab/>
        <w:t>Kombination av svåra utbredda hudutslag, illamående, feber, höga nivåer av vissa vita blodkroppar eller gul hud eller ögon (tecken på gulsot) med andfåddhet, bröstsmärta/obehag, kraftigt minskad urinproduktion och känsla av törst etc. (tecken på behandlingsrelaterad allergisk reaktion).</w:t>
      </w:r>
    </w:p>
    <w:p w14:paraId="5AC59D8F" w14:textId="77777777" w:rsidR="00F246BF" w:rsidRPr="00C91FC3" w:rsidRDefault="00F246BF" w:rsidP="00F246BF">
      <w:pPr>
        <w:pStyle w:val="TextChar"/>
        <w:widowControl w:val="0"/>
        <w:numPr>
          <w:ilvl w:val="0"/>
          <w:numId w:val="43"/>
        </w:numPr>
        <w:spacing w:before="0"/>
        <w:ind w:left="567" w:hanging="567"/>
        <w:jc w:val="left"/>
        <w:rPr>
          <w:color w:val="000000"/>
          <w:sz w:val="22"/>
          <w:szCs w:val="22"/>
          <w:lang w:val="sv-SE"/>
        </w:rPr>
      </w:pPr>
      <w:r w:rsidRPr="00C91FC3">
        <w:rPr>
          <w:color w:val="000000"/>
          <w:sz w:val="22"/>
          <w:szCs w:val="22"/>
          <w:lang w:val="sv-SE"/>
        </w:rPr>
        <w:t>Kronisk njursvikt</w:t>
      </w:r>
      <w:r w:rsidR="00492484" w:rsidRPr="00C91FC3">
        <w:rPr>
          <w:color w:val="000000"/>
          <w:sz w:val="22"/>
          <w:szCs w:val="22"/>
          <w:lang w:val="sv-SE"/>
        </w:rPr>
        <w:t>.</w:t>
      </w:r>
    </w:p>
    <w:p w14:paraId="6A3A5A4D" w14:textId="77777777" w:rsidR="00492484" w:rsidRPr="00C91FC3" w:rsidRDefault="00492484" w:rsidP="00492484">
      <w:pPr>
        <w:numPr>
          <w:ilvl w:val="0"/>
          <w:numId w:val="43"/>
        </w:numPr>
        <w:ind w:right="-29"/>
        <w:rPr>
          <w:noProof/>
          <w:szCs w:val="22"/>
          <w:lang w:val="sv-SE"/>
        </w:rPr>
      </w:pPr>
      <w:r w:rsidRPr="00C91FC3">
        <w:rPr>
          <w:noProof/>
          <w:szCs w:val="22"/>
          <w:lang w:val="sv-SE"/>
        </w:rPr>
        <w:t>Återkomst (reaktivering) av hepatit B-infektion när du tidigare haft hepatit B (en leverinfektion).</w:t>
      </w:r>
    </w:p>
    <w:p w14:paraId="5BA736A1" w14:textId="77777777" w:rsidR="00AA06F1" w:rsidRPr="00C91FC3" w:rsidRDefault="00AA06F1" w:rsidP="008F5674">
      <w:pPr>
        <w:ind w:right="-29"/>
        <w:rPr>
          <w:noProof/>
          <w:szCs w:val="22"/>
          <w:lang w:val="sv-SE"/>
        </w:rPr>
      </w:pPr>
    </w:p>
    <w:p w14:paraId="38E7A597" w14:textId="77777777" w:rsidR="00997798" w:rsidRPr="00C91FC3" w:rsidRDefault="00997798" w:rsidP="00997798">
      <w:pPr>
        <w:ind w:right="-29"/>
        <w:rPr>
          <w:noProof/>
          <w:szCs w:val="22"/>
          <w:lang w:val="sv-SE"/>
        </w:rPr>
      </w:pPr>
      <w:r w:rsidRPr="00C91FC3">
        <w:rPr>
          <w:b/>
          <w:bCs/>
          <w:noProof/>
          <w:szCs w:val="22"/>
          <w:lang w:val="sv-SE"/>
        </w:rPr>
        <w:t xml:space="preserve">Meddela omedelbart din läkare </w:t>
      </w:r>
      <w:r w:rsidRPr="00C91FC3">
        <w:rPr>
          <w:noProof/>
          <w:szCs w:val="22"/>
          <w:lang w:val="sv-SE"/>
        </w:rPr>
        <w:t>om du får något av ovanstående.</w:t>
      </w:r>
    </w:p>
    <w:p w14:paraId="29C8694C" w14:textId="77777777" w:rsidR="00997798" w:rsidRPr="00C91FC3" w:rsidRDefault="00997798" w:rsidP="00997798">
      <w:pPr>
        <w:ind w:right="-29"/>
        <w:rPr>
          <w:noProof/>
          <w:szCs w:val="22"/>
          <w:lang w:val="sv-SE"/>
        </w:rPr>
      </w:pPr>
    </w:p>
    <w:p w14:paraId="087C617A" w14:textId="77777777" w:rsidR="00997798" w:rsidRPr="00C91FC3" w:rsidRDefault="00997798" w:rsidP="00997798">
      <w:pPr>
        <w:ind w:right="-29"/>
        <w:rPr>
          <w:b/>
          <w:bCs/>
          <w:noProof/>
          <w:szCs w:val="22"/>
          <w:lang w:val="sv-SE"/>
        </w:rPr>
      </w:pPr>
      <w:r w:rsidRPr="00C91FC3">
        <w:rPr>
          <w:b/>
          <w:bCs/>
          <w:noProof/>
          <w:szCs w:val="22"/>
          <w:lang w:val="sv-SE"/>
        </w:rPr>
        <w:t>Andra biverkningar kan omfatta:</w:t>
      </w:r>
    </w:p>
    <w:p w14:paraId="26B44922" w14:textId="77777777" w:rsidR="00997798" w:rsidRPr="00C91FC3" w:rsidRDefault="00997798" w:rsidP="00997798">
      <w:pPr>
        <w:ind w:right="-29"/>
        <w:rPr>
          <w:b/>
          <w:bCs/>
          <w:noProof/>
          <w:szCs w:val="22"/>
          <w:lang w:val="sv-SE"/>
        </w:rPr>
      </w:pPr>
    </w:p>
    <w:p w14:paraId="6D665F96" w14:textId="77777777" w:rsidR="00997798" w:rsidRPr="00C91FC3" w:rsidRDefault="00997798" w:rsidP="00997798">
      <w:pPr>
        <w:ind w:right="-29"/>
        <w:rPr>
          <w:b/>
          <w:bCs/>
          <w:noProof/>
          <w:szCs w:val="22"/>
          <w:lang w:val="sv-SE"/>
        </w:rPr>
      </w:pPr>
      <w:r w:rsidRPr="00C91FC3">
        <w:rPr>
          <w:b/>
          <w:bCs/>
          <w:noProof/>
          <w:szCs w:val="22"/>
          <w:lang w:val="sv-SE"/>
        </w:rPr>
        <w:t xml:space="preserve">Mycket vanliga </w:t>
      </w:r>
      <w:r w:rsidRPr="00C91FC3">
        <w:rPr>
          <w:noProof/>
          <w:szCs w:val="22"/>
          <w:lang w:val="sv-SE"/>
        </w:rPr>
        <w:t>(kan förekomma hos fler än 1 av 10 personer)</w:t>
      </w:r>
      <w:r w:rsidRPr="00C91FC3">
        <w:rPr>
          <w:b/>
          <w:bCs/>
          <w:noProof/>
          <w:szCs w:val="22"/>
          <w:lang w:val="sv-SE"/>
        </w:rPr>
        <w:t>:</w:t>
      </w:r>
    </w:p>
    <w:p w14:paraId="0B6DED37" w14:textId="77777777" w:rsidR="00997798" w:rsidRPr="00C91FC3" w:rsidRDefault="00997798" w:rsidP="00997798">
      <w:pPr>
        <w:ind w:right="-29"/>
        <w:rPr>
          <w:noProof/>
          <w:szCs w:val="22"/>
          <w:lang w:val="sv-SE"/>
        </w:rPr>
      </w:pPr>
      <w:r w:rsidRPr="00C91FC3">
        <w:rPr>
          <w:noProof/>
          <w:szCs w:val="22"/>
          <w:lang w:val="sv-SE"/>
        </w:rPr>
        <w:t>-</w:t>
      </w:r>
      <w:r w:rsidRPr="00C91FC3">
        <w:rPr>
          <w:noProof/>
          <w:szCs w:val="22"/>
          <w:lang w:val="sv-SE"/>
        </w:rPr>
        <w:tab/>
        <w:t>Huvudvärk eller trötthet.</w:t>
      </w:r>
    </w:p>
    <w:p w14:paraId="133203DE" w14:textId="77777777" w:rsidR="00997798" w:rsidRPr="00C91FC3" w:rsidRDefault="00997798" w:rsidP="00997798">
      <w:pPr>
        <w:ind w:right="-29"/>
        <w:rPr>
          <w:noProof/>
          <w:szCs w:val="22"/>
          <w:lang w:val="sv-SE"/>
        </w:rPr>
      </w:pPr>
      <w:r w:rsidRPr="00C91FC3">
        <w:rPr>
          <w:noProof/>
          <w:szCs w:val="22"/>
          <w:lang w:val="sv-SE"/>
        </w:rPr>
        <w:t>-</w:t>
      </w:r>
      <w:r w:rsidRPr="00C91FC3">
        <w:rPr>
          <w:noProof/>
          <w:szCs w:val="22"/>
          <w:lang w:val="sv-SE"/>
        </w:rPr>
        <w:tab/>
        <w:t>Illamående, kräkningar, diarré eller matsmältningsbesvär.</w:t>
      </w:r>
    </w:p>
    <w:p w14:paraId="00CB0790" w14:textId="77777777" w:rsidR="00997798" w:rsidRPr="00C91FC3" w:rsidRDefault="00997798" w:rsidP="00997798">
      <w:pPr>
        <w:ind w:right="-29"/>
        <w:rPr>
          <w:noProof/>
          <w:szCs w:val="22"/>
          <w:lang w:val="sv-SE"/>
        </w:rPr>
      </w:pPr>
      <w:r w:rsidRPr="00C91FC3">
        <w:rPr>
          <w:noProof/>
          <w:szCs w:val="22"/>
          <w:lang w:val="sv-SE"/>
        </w:rPr>
        <w:t>-</w:t>
      </w:r>
      <w:r w:rsidRPr="00C91FC3">
        <w:rPr>
          <w:noProof/>
          <w:szCs w:val="22"/>
          <w:lang w:val="sv-SE"/>
        </w:rPr>
        <w:tab/>
        <w:t>Hudutslag.</w:t>
      </w:r>
    </w:p>
    <w:p w14:paraId="07EDBD5D" w14:textId="77777777" w:rsidR="00997798" w:rsidRPr="00C91FC3" w:rsidRDefault="00997798" w:rsidP="007E38C8">
      <w:pPr>
        <w:ind w:left="567" w:right="-29" w:hanging="567"/>
        <w:rPr>
          <w:noProof/>
          <w:szCs w:val="22"/>
          <w:lang w:val="sv-SE"/>
        </w:rPr>
      </w:pPr>
      <w:r w:rsidRPr="00C91FC3">
        <w:rPr>
          <w:noProof/>
          <w:szCs w:val="22"/>
          <w:lang w:val="sv-SE"/>
        </w:rPr>
        <w:t>-</w:t>
      </w:r>
      <w:r w:rsidRPr="00C91FC3">
        <w:rPr>
          <w:noProof/>
          <w:szCs w:val="22"/>
          <w:lang w:val="sv-SE"/>
        </w:rPr>
        <w:tab/>
        <w:t>Muskelkramper eller smärta i leder, muskler eller skelett</w:t>
      </w:r>
      <w:r w:rsidR="00712E1C" w:rsidRPr="00C91FC3">
        <w:rPr>
          <w:noProof/>
          <w:szCs w:val="22"/>
          <w:lang w:val="sv-SE"/>
        </w:rPr>
        <w:t xml:space="preserve"> </w:t>
      </w:r>
      <w:r w:rsidR="00712E1C" w:rsidRPr="00C91FC3">
        <w:rPr>
          <w:color w:val="000000"/>
          <w:szCs w:val="22"/>
          <w:lang w:val="sv-SE"/>
        </w:rPr>
        <w:t>under behandling med imatinib eller efter du har slutat ta imatinib</w:t>
      </w:r>
      <w:r w:rsidRPr="00C91FC3">
        <w:rPr>
          <w:noProof/>
          <w:szCs w:val="22"/>
          <w:lang w:val="sv-SE"/>
        </w:rPr>
        <w:t>.</w:t>
      </w:r>
    </w:p>
    <w:p w14:paraId="4686460B" w14:textId="77777777" w:rsidR="00997798" w:rsidRPr="00C91FC3" w:rsidRDefault="00997798" w:rsidP="00997798">
      <w:pPr>
        <w:ind w:right="-29"/>
        <w:rPr>
          <w:noProof/>
          <w:szCs w:val="22"/>
          <w:lang w:val="sv-SE"/>
        </w:rPr>
      </w:pPr>
      <w:r w:rsidRPr="00C91FC3">
        <w:rPr>
          <w:noProof/>
          <w:szCs w:val="22"/>
          <w:lang w:val="sv-SE"/>
        </w:rPr>
        <w:t>-</w:t>
      </w:r>
      <w:r w:rsidRPr="00C91FC3">
        <w:rPr>
          <w:noProof/>
          <w:szCs w:val="22"/>
          <w:lang w:val="sv-SE"/>
        </w:rPr>
        <w:tab/>
        <w:t>Svullnad runt leder eller uppsvullna ögon.</w:t>
      </w:r>
    </w:p>
    <w:p w14:paraId="2839EE40" w14:textId="77777777" w:rsidR="00997798" w:rsidRPr="00C91FC3" w:rsidRDefault="00997798" w:rsidP="00997798">
      <w:pPr>
        <w:ind w:right="-29"/>
        <w:rPr>
          <w:noProof/>
          <w:szCs w:val="22"/>
          <w:lang w:val="sv-SE"/>
        </w:rPr>
      </w:pPr>
      <w:r w:rsidRPr="00C91FC3">
        <w:rPr>
          <w:noProof/>
          <w:szCs w:val="22"/>
          <w:lang w:val="sv-SE"/>
        </w:rPr>
        <w:t>-</w:t>
      </w:r>
      <w:r w:rsidRPr="00C91FC3">
        <w:rPr>
          <w:noProof/>
          <w:szCs w:val="22"/>
          <w:lang w:val="sv-SE"/>
        </w:rPr>
        <w:tab/>
        <w:t>Viktuppgång.</w:t>
      </w:r>
    </w:p>
    <w:p w14:paraId="5175CBBD" w14:textId="77777777" w:rsidR="00997798" w:rsidRPr="00C91FC3" w:rsidRDefault="00997798" w:rsidP="00997798">
      <w:pPr>
        <w:ind w:right="-29"/>
        <w:rPr>
          <w:noProof/>
          <w:szCs w:val="22"/>
          <w:lang w:val="sv-SE"/>
        </w:rPr>
      </w:pPr>
      <w:r w:rsidRPr="00C91FC3">
        <w:rPr>
          <w:b/>
          <w:bCs/>
          <w:noProof/>
          <w:szCs w:val="22"/>
          <w:lang w:val="sv-SE"/>
        </w:rPr>
        <w:t xml:space="preserve">Meddela din läkare </w:t>
      </w:r>
      <w:r w:rsidRPr="00C91FC3">
        <w:rPr>
          <w:noProof/>
          <w:szCs w:val="22"/>
          <w:lang w:val="sv-SE"/>
        </w:rPr>
        <w:t>om något av detta påverkar dig allvarligt.</w:t>
      </w:r>
    </w:p>
    <w:p w14:paraId="2F15FE3C" w14:textId="77777777" w:rsidR="00997798" w:rsidRPr="00C91FC3" w:rsidRDefault="00997798" w:rsidP="00997798">
      <w:pPr>
        <w:ind w:right="-29"/>
        <w:rPr>
          <w:noProof/>
          <w:szCs w:val="22"/>
          <w:lang w:val="sv-SE"/>
        </w:rPr>
      </w:pPr>
      <w:r w:rsidRPr="00C91FC3">
        <w:rPr>
          <w:noProof/>
          <w:szCs w:val="22"/>
          <w:lang w:val="sv-SE"/>
        </w:rPr>
        <w:t xml:space="preserve"> </w:t>
      </w:r>
    </w:p>
    <w:p w14:paraId="79C6FED6" w14:textId="77777777" w:rsidR="00997798" w:rsidRPr="00C91FC3" w:rsidRDefault="00997798" w:rsidP="00997798">
      <w:pPr>
        <w:ind w:right="-29"/>
        <w:rPr>
          <w:b/>
          <w:bCs/>
          <w:noProof/>
          <w:szCs w:val="22"/>
          <w:lang w:val="sv-SE"/>
        </w:rPr>
      </w:pPr>
      <w:r w:rsidRPr="00C91FC3">
        <w:rPr>
          <w:b/>
          <w:bCs/>
          <w:noProof/>
          <w:szCs w:val="22"/>
          <w:lang w:val="sv-SE"/>
        </w:rPr>
        <w:t xml:space="preserve">Vanliga </w:t>
      </w:r>
      <w:r w:rsidRPr="00C91FC3">
        <w:rPr>
          <w:bCs/>
          <w:noProof/>
          <w:szCs w:val="22"/>
          <w:lang w:val="sv-SE"/>
        </w:rPr>
        <w:t>(</w:t>
      </w:r>
      <w:r w:rsidRPr="00C91FC3">
        <w:rPr>
          <w:noProof/>
          <w:szCs w:val="22"/>
          <w:lang w:val="sv-SE"/>
        </w:rPr>
        <w:t>kan förekomma hos upp till 1 av 10 personer)</w:t>
      </w:r>
      <w:r w:rsidRPr="00C91FC3">
        <w:rPr>
          <w:b/>
          <w:bCs/>
          <w:noProof/>
          <w:szCs w:val="22"/>
          <w:lang w:val="sv-SE"/>
        </w:rPr>
        <w:t>:</w:t>
      </w:r>
    </w:p>
    <w:p w14:paraId="622B5D0A" w14:textId="77777777" w:rsidR="00997798" w:rsidRPr="00C91FC3" w:rsidRDefault="00997798" w:rsidP="00997798">
      <w:pPr>
        <w:ind w:right="-29"/>
        <w:rPr>
          <w:noProof/>
          <w:szCs w:val="22"/>
          <w:lang w:val="sv-SE"/>
        </w:rPr>
      </w:pPr>
      <w:r w:rsidRPr="00C91FC3">
        <w:rPr>
          <w:noProof/>
          <w:szCs w:val="22"/>
          <w:lang w:val="sv-SE"/>
        </w:rPr>
        <w:t>-</w:t>
      </w:r>
      <w:r w:rsidRPr="00C91FC3">
        <w:rPr>
          <w:noProof/>
          <w:szCs w:val="22"/>
          <w:lang w:val="sv-SE"/>
        </w:rPr>
        <w:tab/>
        <w:t>Minskad aptit, viktnedgång eller smakstörningar.</w:t>
      </w:r>
    </w:p>
    <w:p w14:paraId="349D27DE" w14:textId="77777777" w:rsidR="00997798" w:rsidRPr="00C91FC3" w:rsidRDefault="00997798" w:rsidP="00997798">
      <w:pPr>
        <w:ind w:right="-29"/>
        <w:rPr>
          <w:noProof/>
          <w:szCs w:val="22"/>
          <w:lang w:val="sv-SE"/>
        </w:rPr>
      </w:pPr>
      <w:r w:rsidRPr="00C91FC3">
        <w:rPr>
          <w:noProof/>
          <w:szCs w:val="22"/>
          <w:lang w:val="sv-SE"/>
        </w:rPr>
        <w:t>-</w:t>
      </w:r>
      <w:r w:rsidRPr="00C91FC3">
        <w:rPr>
          <w:noProof/>
          <w:szCs w:val="22"/>
          <w:lang w:val="sv-SE"/>
        </w:rPr>
        <w:tab/>
        <w:t>Yrsel eller svaghet.</w:t>
      </w:r>
    </w:p>
    <w:p w14:paraId="0C0F4452" w14:textId="77777777" w:rsidR="00997798" w:rsidRPr="00C91FC3" w:rsidRDefault="00997798" w:rsidP="00997798">
      <w:pPr>
        <w:ind w:right="-29"/>
        <w:rPr>
          <w:noProof/>
          <w:szCs w:val="22"/>
          <w:lang w:val="sv-SE"/>
        </w:rPr>
      </w:pPr>
      <w:r w:rsidRPr="00C91FC3">
        <w:rPr>
          <w:noProof/>
          <w:szCs w:val="22"/>
          <w:lang w:val="sv-SE"/>
        </w:rPr>
        <w:t>-</w:t>
      </w:r>
      <w:r w:rsidRPr="00C91FC3">
        <w:rPr>
          <w:noProof/>
          <w:szCs w:val="22"/>
          <w:lang w:val="sv-SE"/>
        </w:rPr>
        <w:tab/>
        <w:t>Sömnproblem (insomnia).</w:t>
      </w:r>
    </w:p>
    <w:p w14:paraId="40BCBB01" w14:textId="77777777" w:rsidR="00997798" w:rsidRPr="00C91FC3" w:rsidRDefault="00997798" w:rsidP="00997798">
      <w:pPr>
        <w:ind w:right="-29"/>
        <w:rPr>
          <w:noProof/>
          <w:szCs w:val="22"/>
          <w:lang w:val="sv-SE"/>
        </w:rPr>
      </w:pPr>
      <w:r w:rsidRPr="00C91FC3">
        <w:rPr>
          <w:noProof/>
          <w:szCs w:val="22"/>
          <w:lang w:val="sv-SE"/>
        </w:rPr>
        <w:t>-</w:t>
      </w:r>
      <w:r w:rsidRPr="00C91FC3">
        <w:rPr>
          <w:noProof/>
          <w:szCs w:val="22"/>
          <w:lang w:val="sv-SE"/>
        </w:rPr>
        <w:tab/>
        <w:t>Rinnande ögon med klåda, rodnad och svullnad (bindhinneinflammation), vätskande ögon eller</w:t>
      </w:r>
    </w:p>
    <w:p w14:paraId="235EFE91" w14:textId="77777777" w:rsidR="00997798" w:rsidRPr="00C91FC3" w:rsidRDefault="00997798" w:rsidP="00997798">
      <w:pPr>
        <w:ind w:right="-29"/>
        <w:rPr>
          <w:noProof/>
          <w:szCs w:val="22"/>
          <w:lang w:val="sv-SE"/>
        </w:rPr>
      </w:pPr>
      <w:r w:rsidRPr="00C91FC3">
        <w:rPr>
          <w:noProof/>
          <w:szCs w:val="22"/>
          <w:lang w:val="sv-SE"/>
        </w:rPr>
        <w:tab/>
        <w:t>dimsyn.</w:t>
      </w:r>
    </w:p>
    <w:p w14:paraId="0E58B50E" w14:textId="77777777" w:rsidR="00997798" w:rsidRPr="00C91FC3" w:rsidRDefault="00997798" w:rsidP="00997798">
      <w:pPr>
        <w:ind w:right="-29"/>
        <w:rPr>
          <w:noProof/>
          <w:szCs w:val="22"/>
          <w:lang w:val="sv-SE"/>
        </w:rPr>
      </w:pPr>
      <w:r w:rsidRPr="00C91FC3">
        <w:rPr>
          <w:noProof/>
          <w:szCs w:val="22"/>
          <w:lang w:val="sv-SE"/>
        </w:rPr>
        <w:t>-</w:t>
      </w:r>
      <w:r w:rsidRPr="00C91FC3">
        <w:rPr>
          <w:noProof/>
          <w:szCs w:val="22"/>
          <w:lang w:val="sv-SE"/>
        </w:rPr>
        <w:tab/>
        <w:t>Näsblödning.</w:t>
      </w:r>
    </w:p>
    <w:p w14:paraId="7C268C49" w14:textId="77777777" w:rsidR="00997798" w:rsidRPr="00C91FC3" w:rsidRDefault="00997798" w:rsidP="00997798">
      <w:pPr>
        <w:ind w:right="-29"/>
        <w:rPr>
          <w:noProof/>
          <w:szCs w:val="22"/>
          <w:lang w:val="sv-SE"/>
        </w:rPr>
      </w:pPr>
      <w:r w:rsidRPr="00C91FC3">
        <w:rPr>
          <w:noProof/>
          <w:szCs w:val="22"/>
          <w:lang w:val="sv-SE"/>
        </w:rPr>
        <w:t>-</w:t>
      </w:r>
      <w:r w:rsidRPr="00C91FC3">
        <w:rPr>
          <w:noProof/>
          <w:szCs w:val="22"/>
          <w:lang w:val="sv-SE"/>
        </w:rPr>
        <w:tab/>
        <w:t>Buksmärta eller utspänd buk, väderspänning, halsbränna, förstoppning.</w:t>
      </w:r>
    </w:p>
    <w:p w14:paraId="6DE0C12E" w14:textId="77777777" w:rsidR="00997798" w:rsidRPr="00C91FC3" w:rsidRDefault="00997798" w:rsidP="00997798">
      <w:pPr>
        <w:ind w:right="-29"/>
        <w:rPr>
          <w:noProof/>
          <w:szCs w:val="22"/>
          <w:lang w:val="sv-SE"/>
        </w:rPr>
      </w:pPr>
      <w:r w:rsidRPr="00C91FC3">
        <w:rPr>
          <w:noProof/>
          <w:szCs w:val="22"/>
          <w:lang w:val="sv-SE"/>
        </w:rPr>
        <w:t>-</w:t>
      </w:r>
      <w:r w:rsidRPr="00C91FC3">
        <w:rPr>
          <w:noProof/>
          <w:szCs w:val="22"/>
          <w:lang w:val="sv-SE"/>
        </w:rPr>
        <w:tab/>
        <w:t>Klåda.</w:t>
      </w:r>
    </w:p>
    <w:p w14:paraId="625FFADE" w14:textId="77777777" w:rsidR="00997798" w:rsidRPr="00C91FC3" w:rsidRDefault="00997798" w:rsidP="00997798">
      <w:pPr>
        <w:ind w:right="-29"/>
        <w:rPr>
          <w:noProof/>
          <w:szCs w:val="22"/>
          <w:lang w:val="sv-SE"/>
        </w:rPr>
      </w:pPr>
      <w:r w:rsidRPr="00C91FC3">
        <w:rPr>
          <w:noProof/>
          <w:szCs w:val="22"/>
          <w:lang w:val="sv-SE"/>
        </w:rPr>
        <w:t>-</w:t>
      </w:r>
      <w:r w:rsidRPr="00C91FC3">
        <w:rPr>
          <w:noProof/>
          <w:szCs w:val="22"/>
          <w:lang w:val="sv-SE"/>
        </w:rPr>
        <w:tab/>
        <w:t>Oväntat kraftigt håravfall eller uttunning av håret.</w:t>
      </w:r>
    </w:p>
    <w:p w14:paraId="17280BEA" w14:textId="77777777" w:rsidR="00997798" w:rsidRPr="00C91FC3" w:rsidRDefault="00997798" w:rsidP="00997798">
      <w:pPr>
        <w:ind w:right="-29"/>
        <w:rPr>
          <w:noProof/>
          <w:szCs w:val="22"/>
          <w:lang w:val="sv-SE"/>
        </w:rPr>
      </w:pPr>
      <w:r w:rsidRPr="00C91FC3">
        <w:rPr>
          <w:noProof/>
          <w:szCs w:val="22"/>
          <w:lang w:val="sv-SE"/>
        </w:rPr>
        <w:t>-</w:t>
      </w:r>
      <w:r w:rsidRPr="00C91FC3">
        <w:rPr>
          <w:noProof/>
          <w:szCs w:val="22"/>
          <w:lang w:val="sv-SE"/>
        </w:rPr>
        <w:tab/>
        <w:t>Domningar i händer och fötter.</w:t>
      </w:r>
    </w:p>
    <w:p w14:paraId="765DCDBF" w14:textId="77777777" w:rsidR="00997798" w:rsidRPr="00C91FC3" w:rsidRDefault="00997798" w:rsidP="00997798">
      <w:pPr>
        <w:ind w:right="-29"/>
        <w:rPr>
          <w:noProof/>
          <w:szCs w:val="22"/>
          <w:lang w:val="sv-SE"/>
        </w:rPr>
      </w:pPr>
      <w:r w:rsidRPr="00C91FC3">
        <w:rPr>
          <w:noProof/>
          <w:szCs w:val="22"/>
          <w:lang w:val="sv-SE"/>
        </w:rPr>
        <w:t>-</w:t>
      </w:r>
      <w:r w:rsidRPr="00C91FC3">
        <w:rPr>
          <w:noProof/>
          <w:szCs w:val="22"/>
          <w:lang w:val="sv-SE"/>
        </w:rPr>
        <w:tab/>
        <w:t>Sår i munnen.</w:t>
      </w:r>
    </w:p>
    <w:p w14:paraId="07AB0C01" w14:textId="77777777" w:rsidR="00997798" w:rsidRPr="00C91FC3" w:rsidRDefault="00997798" w:rsidP="00997798">
      <w:pPr>
        <w:ind w:right="-29"/>
        <w:rPr>
          <w:noProof/>
          <w:szCs w:val="22"/>
          <w:lang w:val="sv-SE"/>
        </w:rPr>
      </w:pPr>
      <w:r w:rsidRPr="00C91FC3">
        <w:rPr>
          <w:noProof/>
          <w:szCs w:val="22"/>
          <w:lang w:val="sv-SE"/>
        </w:rPr>
        <w:t>-</w:t>
      </w:r>
      <w:r w:rsidRPr="00C91FC3">
        <w:rPr>
          <w:noProof/>
          <w:szCs w:val="22"/>
          <w:lang w:val="sv-SE"/>
        </w:rPr>
        <w:tab/>
        <w:t>Ledsmärta med svullnad.</w:t>
      </w:r>
    </w:p>
    <w:p w14:paraId="47F84054" w14:textId="77777777" w:rsidR="00997798" w:rsidRPr="00C91FC3" w:rsidRDefault="00997798" w:rsidP="00997798">
      <w:pPr>
        <w:ind w:right="-29"/>
        <w:rPr>
          <w:noProof/>
          <w:szCs w:val="22"/>
          <w:lang w:val="sv-SE"/>
        </w:rPr>
      </w:pPr>
      <w:r w:rsidRPr="00C91FC3">
        <w:rPr>
          <w:noProof/>
          <w:szCs w:val="22"/>
          <w:lang w:val="sv-SE"/>
        </w:rPr>
        <w:t>-</w:t>
      </w:r>
      <w:r w:rsidRPr="00C91FC3">
        <w:rPr>
          <w:noProof/>
          <w:szCs w:val="22"/>
          <w:lang w:val="sv-SE"/>
        </w:rPr>
        <w:tab/>
        <w:t>Muntorrhet, torr hud eller torra ögon.</w:t>
      </w:r>
    </w:p>
    <w:p w14:paraId="19C8B8AD" w14:textId="77777777" w:rsidR="00997798" w:rsidRPr="00C91FC3" w:rsidRDefault="00997798" w:rsidP="00997798">
      <w:pPr>
        <w:ind w:right="-29"/>
        <w:rPr>
          <w:noProof/>
          <w:szCs w:val="22"/>
          <w:lang w:val="sv-SE"/>
        </w:rPr>
      </w:pPr>
      <w:r w:rsidRPr="00C91FC3">
        <w:rPr>
          <w:noProof/>
          <w:szCs w:val="22"/>
          <w:lang w:val="sv-SE"/>
        </w:rPr>
        <w:t>-</w:t>
      </w:r>
      <w:r w:rsidRPr="00C91FC3">
        <w:rPr>
          <w:noProof/>
          <w:szCs w:val="22"/>
          <w:lang w:val="sv-SE"/>
        </w:rPr>
        <w:tab/>
        <w:t>Minskad eller ökad känslighet i huden.</w:t>
      </w:r>
    </w:p>
    <w:p w14:paraId="44617660" w14:textId="77777777" w:rsidR="00997798" w:rsidRPr="00C91FC3" w:rsidRDefault="00997798" w:rsidP="00997798">
      <w:pPr>
        <w:ind w:right="-29"/>
        <w:rPr>
          <w:noProof/>
          <w:szCs w:val="22"/>
          <w:lang w:val="sv-SE"/>
        </w:rPr>
      </w:pPr>
      <w:r w:rsidRPr="00C91FC3">
        <w:rPr>
          <w:noProof/>
          <w:szCs w:val="22"/>
          <w:lang w:val="sv-SE"/>
        </w:rPr>
        <w:t>-</w:t>
      </w:r>
      <w:r w:rsidRPr="00C91FC3">
        <w:rPr>
          <w:noProof/>
          <w:szCs w:val="22"/>
          <w:lang w:val="sv-SE"/>
        </w:rPr>
        <w:tab/>
        <w:t>Heta blodvallningar, frossa eller nattsvettning.</w:t>
      </w:r>
    </w:p>
    <w:p w14:paraId="6A071D2F" w14:textId="77777777" w:rsidR="00997798" w:rsidRPr="00C91FC3" w:rsidRDefault="00997798" w:rsidP="00997798">
      <w:pPr>
        <w:ind w:right="-29"/>
        <w:rPr>
          <w:noProof/>
          <w:szCs w:val="22"/>
          <w:lang w:val="sv-SE"/>
        </w:rPr>
      </w:pPr>
      <w:r w:rsidRPr="00C91FC3">
        <w:rPr>
          <w:b/>
          <w:bCs/>
          <w:noProof/>
          <w:szCs w:val="22"/>
          <w:lang w:val="sv-SE"/>
        </w:rPr>
        <w:t xml:space="preserve">Meddela din läkare </w:t>
      </w:r>
      <w:r w:rsidRPr="00C91FC3">
        <w:rPr>
          <w:noProof/>
          <w:szCs w:val="22"/>
          <w:lang w:val="sv-SE"/>
        </w:rPr>
        <w:t>om något av detta påverkar dig allvarligt.</w:t>
      </w:r>
    </w:p>
    <w:p w14:paraId="2DF78BE3" w14:textId="77777777" w:rsidR="00997798" w:rsidRPr="00C91FC3" w:rsidRDefault="00997798" w:rsidP="00997798">
      <w:pPr>
        <w:ind w:right="-29"/>
        <w:rPr>
          <w:noProof/>
          <w:szCs w:val="22"/>
          <w:lang w:val="sv-SE"/>
        </w:rPr>
      </w:pPr>
    </w:p>
    <w:p w14:paraId="0CBE47F4" w14:textId="77777777" w:rsidR="00997798" w:rsidRPr="00C91FC3" w:rsidRDefault="00997798" w:rsidP="00997798">
      <w:pPr>
        <w:ind w:right="-29"/>
        <w:rPr>
          <w:b/>
          <w:bCs/>
          <w:noProof/>
          <w:szCs w:val="22"/>
          <w:lang w:val="sv-SE"/>
        </w:rPr>
      </w:pPr>
      <w:r w:rsidRPr="00C91FC3">
        <w:rPr>
          <w:b/>
          <w:bCs/>
          <w:noProof/>
          <w:szCs w:val="22"/>
          <w:lang w:val="sv-SE"/>
        </w:rPr>
        <w:t xml:space="preserve">Ingen känd frekvens </w:t>
      </w:r>
      <w:r w:rsidRPr="00C91FC3">
        <w:rPr>
          <w:bCs/>
          <w:noProof/>
          <w:szCs w:val="22"/>
          <w:lang w:val="sv-SE"/>
        </w:rPr>
        <w:t>(</w:t>
      </w:r>
      <w:r w:rsidRPr="00C91FC3">
        <w:rPr>
          <w:noProof/>
          <w:szCs w:val="22"/>
          <w:lang w:val="sv-SE"/>
        </w:rPr>
        <w:t>frekvensen kan inte beräknas från tillgängliga data)</w:t>
      </w:r>
      <w:r w:rsidRPr="00C91FC3">
        <w:rPr>
          <w:b/>
          <w:bCs/>
          <w:noProof/>
          <w:szCs w:val="22"/>
          <w:lang w:val="sv-SE"/>
        </w:rPr>
        <w:t>:</w:t>
      </w:r>
    </w:p>
    <w:p w14:paraId="7ADB0FDD" w14:textId="77777777" w:rsidR="00997798" w:rsidRPr="00C91FC3" w:rsidRDefault="00997798" w:rsidP="00997798">
      <w:pPr>
        <w:ind w:right="-29"/>
        <w:rPr>
          <w:noProof/>
          <w:szCs w:val="22"/>
          <w:lang w:val="sv-SE"/>
        </w:rPr>
      </w:pPr>
      <w:r w:rsidRPr="00C91FC3">
        <w:rPr>
          <w:noProof/>
          <w:szCs w:val="22"/>
          <w:lang w:val="sv-SE"/>
        </w:rPr>
        <w:t>-</w:t>
      </w:r>
      <w:r w:rsidRPr="00C91FC3">
        <w:rPr>
          <w:noProof/>
          <w:szCs w:val="22"/>
          <w:lang w:val="sv-SE"/>
        </w:rPr>
        <w:tab/>
        <w:t>Rodnad och/eller svullnad i handflatorna och på fotsulorna som kan vara åtföljt av en stickande</w:t>
      </w:r>
    </w:p>
    <w:p w14:paraId="40FC8247" w14:textId="77777777" w:rsidR="00997798" w:rsidRPr="00C91FC3" w:rsidRDefault="00997798" w:rsidP="00997798">
      <w:pPr>
        <w:ind w:right="-29"/>
        <w:rPr>
          <w:noProof/>
          <w:szCs w:val="22"/>
          <w:lang w:val="sv-SE"/>
        </w:rPr>
      </w:pPr>
      <w:r w:rsidRPr="00C91FC3">
        <w:rPr>
          <w:noProof/>
          <w:szCs w:val="22"/>
          <w:lang w:val="sv-SE"/>
        </w:rPr>
        <w:tab/>
        <w:t>känsla eller brännande smärta.</w:t>
      </w:r>
    </w:p>
    <w:p w14:paraId="321EB456" w14:textId="77777777" w:rsidR="00732ED3" w:rsidRPr="00C91FC3" w:rsidRDefault="00732ED3" w:rsidP="00997798">
      <w:pPr>
        <w:ind w:right="-29"/>
        <w:rPr>
          <w:noProof/>
          <w:szCs w:val="22"/>
          <w:lang w:val="sv-SE"/>
        </w:rPr>
      </w:pPr>
      <w:r w:rsidRPr="00C91FC3">
        <w:rPr>
          <w:noProof/>
          <w:szCs w:val="22"/>
          <w:lang w:val="sv-SE"/>
        </w:rPr>
        <w:t>-</w:t>
      </w:r>
      <w:r w:rsidRPr="00C91FC3">
        <w:rPr>
          <w:noProof/>
          <w:szCs w:val="22"/>
          <w:lang w:val="sv-SE"/>
        </w:rPr>
        <w:tab/>
      </w:r>
      <w:r w:rsidRPr="00C91FC3">
        <w:rPr>
          <w:color w:val="000000"/>
          <w:szCs w:val="22"/>
          <w:lang w:val="sv-SE"/>
        </w:rPr>
        <w:t>Smärtsamma förändringar i huden med eller utan blåsor.</w:t>
      </w:r>
    </w:p>
    <w:p w14:paraId="5EF91936" w14:textId="77777777" w:rsidR="00997798" w:rsidRPr="00C91FC3" w:rsidRDefault="00997798" w:rsidP="00997798">
      <w:pPr>
        <w:ind w:right="-29"/>
        <w:rPr>
          <w:noProof/>
          <w:szCs w:val="22"/>
          <w:lang w:val="sv-SE"/>
        </w:rPr>
      </w:pPr>
      <w:r w:rsidRPr="00C91FC3">
        <w:rPr>
          <w:noProof/>
          <w:szCs w:val="22"/>
          <w:lang w:val="sv-SE"/>
        </w:rPr>
        <w:t>-</w:t>
      </w:r>
      <w:r w:rsidRPr="00C91FC3">
        <w:rPr>
          <w:noProof/>
          <w:szCs w:val="22"/>
          <w:lang w:val="sv-SE"/>
        </w:rPr>
        <w:tab/>
        <w:t>Långsam tillväxt hos barn och ungdomar.</w:t>
      </w:r>
    </w:p>
    <w:p w14:paraId="154921E2" w14:textId="77777777" w:rsidR="00997798" w:rsidRPr="00C91FC3" w:rsidRDefault="00997798" w:rsidP="00997798">
      <w:pPr>
        <w:ind w:right="-29"/>
        <w:rPr>
          <w:noProof/>
          <w:szCs w:val="22"/>
          <w:lang w:val="sv-SE"/>
        </w:rPr>
      </w:pPr>
      <w:r w:rsidRPr="00C91FC3">
        <w:rPr>
          <w:b/>
          <w:bCs/>
          <w:noProof/>
          <w:szCs w:val="22"/>
          <w:lang w:val="sv-SE"/>
        </w:rPr>
        <w:t xml:space="preserve">Meddela din läkare </w:t>
      </w:r>
      <w:r w:rsidRPr="00C91FC3">
        <w:rPr>
          <w:noProof/>
          <w:szCs w:val="22"/>
          <w:lang w:val="sv-SE"/>
        </w:rPr>
        <w:t>om något av detta påverkar dig allvarligt.</w:t>
      </w:r>
    </w:p>
    <w:p w14:paraId="31A598D8" w14:textId="77777777" w:rsidR="00997798" w:rsidRPr="00C91FC3" w:rsidRDefault="00997798" w:rsidP="00997798">
      <w:pPr>
        <w:ind w:right="-29"/>
        <w:rPr>
          <w:noProof/>
          <w:szCs w:val="22"/>
          <w:lang w:val="sv-SE"/>
        </w:rPr>
      </w:pPr>
    </w:p>
    <w:p w14:paraId="38E563B8" w14:textId="77777777" w:rsidR="00DD10A8" w:rsidRPr="00C91FC3" w:rsidRDefault="00DD10A8" w:rsidP="00DD10A8">
      <w:pPr>
        <w:ind w:right="-2"/>
        <w:rPr>
          <w:noProof/>
          <w:szCs w:val="22"/>
          <w:lang w:val="sv-SE"/>
        </w:rPr>
      </w:pPr>
      <w:r w:rsidRPr="00C91FC3">
        <w:rPr>
          <w:noProof/>
          <w:szCs w:val="22"/>
          <w:lang w:val="sv-SE"/>
        </w:rPr>
        <w:t>Om du får biverkningar, tala med läkare, apotekspersonal  eller sjuksköterska.</w:t>
      </w:r>
      <w:r w:rsidRPr="00C91FC3">
        <w:rPr>
          <w:color w:val="FF0000"/>
          <w:szCs w:val="22"/>
          <w:lang w:val="sv-SE"/>
        </w:rPr>
        <w:t xml:space="preserve"> </w:t>
      </w:r>
      <w:r w:rsidRPr="00C91FC3">
        <w:rPr>
          <w:noProof/>
          <w:szCs w:val="22"/>
          <w:lang w:val="sv-SE"/>
        </w:rPr>
        <w:t>Detta gäller även</w:t>
      </w:r>
      <w:r w:rsidRPr="00C91FC3">
        <w:rPr>
          <w:lang w:val="sv-SE"/>
        </w:rPr>
        <w:t xml:space="preserve"> </w:t>
      </w:r>
      <w:r w:rsidRPr="00C91FC3">
        <w:rPr>
          <w:noProof/>
          <w:szCs w:val="22"/>
          <w:lang w:val="sv-SE"/>
        </w:rPr>
        <w:t xml:space="preserve">biverkningar som inte nämns i denna information. Du kan också rapportera biverkningar direkt via </w:t>
      </w:r>
      <w:r w:rsidRPr="00C91FC3">
        <w:rPr>
          <w:noProof/>
          <w:szCs w:val="22"/>
          <w:highlight w:val="lightGray"/>
          <w:lang w:val="sv-SE"/>
        </w:rPr>
        <w:t xml:space="preserve">det nationella rapporteringssystemet listat i </w:t>
      </w:r>
      <w:hyperlink r:id="rId24" w:history="1">
        <w:r w:rsidRPr="00C91FC3">
          <w:rPr>
            <w:rStyle w:val="Hyperlink"/>
            <w:highlight w:val="lightGray"/>
            <w:lang w:val="sv-SE"/>
          </w:rPr>
          <w:t>bilaga V</w:t>
        </w:r>
      </w:hyperlink>
      <w:r w:rsidRPr="00C91FC3">
        <w:rPr>
          <w:noProof/>
          <w:color w:val="92D050"/>
          <w:szCs w:val="22"/>
          <w:lang w:val="sv-SE"/>
        </w:rPr>
        <w:t>.</w:t>
      </w:r>
      <w:r w:rsidRPr="00C91FC3">
        <w:rPr>
          <w:noProof/>
          <w:szCs w:val="22"/>
          <w:lang w:val="sv-SE"/>
        </w:rPr>
        <w:t xml:space="preserve"> Genom att rapportera biverkningar kan du bidra till att öka informationen om läkemedels säkerhet.</w:t>
      </w:r>
    </w:p>
    <w:p w14:paraId="532F6E19" w14:textId="77777777" w:rsidR="00997798" w:rsidRPr="00C91FC3" w:rsidRDefault="00997798" w:rsidP="00997798">
      <w:pPr>
        <w:ind w:right="-2"/>
        <w:rPr>
          <w:noProof/>
          <w:szCs w:val="22"/>
          <w:lang w:val="sv-SE"/>
        </w:rPr>
      </w:pPr>
    </w:p>
    <w:p w14:paraId="5D9F9045" w14:textId="77777777" w:rsidR="00997798" w:rsidRPr="00C91FC3" w:rsidRDefault="00997798" w:rsidP="00997798">
      <w:pPr>
        <w:ind w:right="-2"/>
        <w:rPr>
          <w:noProof/>
          <w:szCs w:val="22"/>
          <w:lang w:val="sv-SE"/>
        </w:rPr>
      </w:pPr>
    </w:p>
    <w:p w14:paraId="4D6E8314" w14:textId="77777777" w:rsidR="00997798" w:rsidRPr="00C91FC3" w:rsidRDefault="00997798" w:rsidP="00997798">
      <w:pPr>
        <w:ind w:left="567" w:right="-2" w:hanging="567"/>
        <w:rPr>
          <w:noProof/>
          <w:szCs w:val="22"/>
          <w:lang w:val="sv-SE"/>
        </w:rPr>
      </w:pPr>
      <w:r w:rsidRPr="00C91FC3">
        <w:rPr>
          <w:b/>
          <w:noProof/>
          <w:szCs w:val="22"/>
          <w:lang w:val="sv-SE"/>
        </w:rPr>
        <w:t>5.</w:t>
      </w:r>
      <w:r w:rsidRPr="00C91FC3">
        <w:rPr>
          <w:b/>
          <w:noProof/>
          <w:szCs w:val="22"/>
          <w:lang w:val="sv-SE"/>
        </w:rPr>
        <w:tab/>
        <w:t>Hur Imatinib Actavis ska förvaras</w:t>
      </w:r>
    </w:p>
    <w:p w14:paraId="23A77234" w14:textId="77777777" w:rsidR="00997798" w:rsidRPr="00C91FC3" w:rsidRDefault="00997798" w:rsidP="00997798">
      <w:pPr>
        <w:rPr>
          <w:noProof/>
          <w:szCs w:val="22"/>
          <w:lang w:val="sv-SE"/>
        </w:rPr>
      </w:pPr>
    </w:p>
    <w:p w14:paraId="69D509DB" w14:textId="77777777" w:rsidR="00997798" w:rsidRPr="00C91FC3" w:rsidRDefault="00997798" w:rsidP="00997798">
      <w:pPr>
        <w:ind w:right="-29"/>
        <w:rPr>
          <w:noProof/>
          <w:szCs w:val="22"/>
          <w:lang w:val="sv-SE"/>
        </w:rPr>
      </w:pPr>
      <w:r w:rsidRPr="00C91FC3">
        <w:rPr>
          <w:noProof/>
          <w:szCs w:val="22"/>
          <w:lang w:val="sv-SE"/>
        </w:rPr>
        <w:t>Förvaras detta läkemedel utom syn- och räckhåll för barn.</w:t>
      </w:r>
    </w:p>
    <w:p w14:paraId="2CE81603" w14:textId="77777777" w:rsidR="00997798" w:rsidRPr="00C91FC3" w:rsidRDefault="00997798" w:rsidP="00997798">
      <w:pPr>
        <w:numPr>
          <w:ilvl w:val="12"/>
          <w:numId w:val="0"/>
        </w:numPr>
        <w:ind w:right="-2"/>
        <w:rPr>
          <w:noProof/>
          <w:szCs w:val="22"/>
          <w:lang w:val="sv-SE"/>
        </w:rPr>
      </w:pPr>
      <w:r w:rsidRPr="00C91FC3">
        <w:rPr>
          <w:noProof/>
          <w:szCs w:val="22"/>
          <w:lang w:val="sv-SE"/>
        </w:rPr>
        <w:t xml:space="preserve">Används före utgångsdatum som anges på kartongen </w:t>
      </w:r>
      <w:r w:rsidR="00732ED3" w:rsidRPr="00C91FC3">
        <w:rPr>
          <w:noProof/>
          <w:szCs w:val="22"/>
          <w:lang w:val="sv-SE"/>
        </w:rPr>
        <w:t xml:space="preserve">och blistret </w:t>
      </w:r>
      <w:r w:rsidRPr="00C91FC3">
        <w:rPr>
          <w:noProof/>
          <w:szCs w:val="22"/>
          <w:lang w:val="sv-SE"/>
        </w:rPr>
        <w:t>efter EXP. Utgångsdatumet är den sista dagen i angiven månad.</w:t>
      </w:r>
    </w:p>
    <w:p w14:paraId="5EA149CE" w14:textId="77777777" w:rsidR="00997798" w:rsidRPr="00C91FC3" w:rsidRDefault="00997798" w:rsidP="00997798">
      <w:pPr>
        <w:ind w:right="-29"/>
        <w:rPr>
          <w:noProof/>
          <w:szCs w:val="22"/>
          <w:lang w:val="sv-SE"/>
        </w:rPr>
      </w:pPr>
      <w:r w:rsidRPr="00C91FC3">
        <w:rPr>
          <w:noProof/>
          <w:szCs w:val="22"/>
          <w:lang w:val="sv-SE"/>
        </w:rPr>
        <w:t>Förvaras vid högst 30 °C. Förvaras i originalförpackningen. Fuktkänsligt.</w:t>
      </w:r>
    </w:p>
    <w:p w14:paraId="6C994012" w14:textId="77777777" w:rsidR="00997798" w:rsidRPr="00C91FC3" w:rsidRDefault="00997798" w:rsidP="00997798">
      <w:pPr>
        <w:ind w:right="-29"/>
        <w:rPr>
          <w:noProof/>
          <w:szCs w:val="22"/>
          <w:lang w:val="sv-SE"/>
        </w:rPr>
      </w:pPr>
      <w:r w:rsidRPr="00C91FC3">
        <w:rPr>
          <w:noProof/>
          <w:szCs w:val="22"/>
          <w:lang w:val="sv-SE"/>
        </w:rPr>
        <w:t>Användes inte om någon förpackning är skadad eller visar tecken på att ha öppnats eller</w:t>
      </w:r>
    </w:p>
    <w:p w14:paraId="4E3BE361" w14:textId="77777777" w:rsidR="00997798" w:rsidRPr="00C91FC3" w:rsidRDefault="00997798" w:rsidP="00997798">
      <w:pPr>
        <w:ind w:right="-29"/>
        <w:rPr>
          <w:noProof/>
          <w:szCs w:val="22"/>
          <w:lang w:val="sv-SE"/>
        </w:rPr>
      </w:pPr>
      <w:r w:rsidRPr="00C91FC3">
        <w:rPr>
          <w:noProof/>
          <w:szCs w:val="22"/>
          <w:lang w:val="sv-SE"/>
        </w:rPr>
        <w:t>hanterats på annat otillbörligt sätt.</w:t>
      </w:r>
    </w:p>
    <w:p w14:paraId="6A8EEF5B" w14:textId="77777777" w:rsidR="00997798" w:rsidRPr="00C91FC3" w:rsidRDefault="00997798" w:rsidP="00997798">
      <w:pPr>
        <w:numPr>
          <w:ilvl w:val="12"/>
          <w:numId w:val="0"/>
        </w:numPr>
        <w:ind w:right="-2"/>
        <w:rPr>
          <w:noProof/>
          <w:szCs w:val="22"/>
          <w:lang w:val="sv-SE"/>
        </w:rPr>
      </w:pPr>
      <w:r w:rsidRPr="00C91FC3">
        <w:rPr>
          <w:noProof/>
          <w:szCs w:val="22"/>
          <w:lang w:val="sv-SE"/>
        </w:rPr>
        <w:t>Läkemedel ska inte kastas i avloppet eller bland hushållsavfall. Fråga apotekspersonalen hur man kastar läkemedel som inte längre används. Dessa åtgärder är till för att skydda miljön.</w:t>
      </w:r>
    </w:p>
    <w:p w14:paraId="08815E36" w14:textId="77777777" w:rsidR="00997798" w:rsidRPr="00C91FC3" w:rsidRDefault="00997798" w:rsidP="00997798">
      <w:pPr>
        <w:ind w:right="-2"/>
        <w:rPr>
          <w:noProof/>
          <w:szCs w:val="22"/>
          <w:lang w:val="sv-SE"/>
        </w:rPr>
      </w:pPr>
    </w:p>
    <w:p w14:paraId="66080386" w14:textId="77777777" w:rsidR="00997798" w:rsidRPr="00C91FC3" w:rsidRDefault="00997798" w:rsidP="00997798">
      <w:pPr>
        <w:ind w:right="-2"/>
        <w:rPr>
          <w:noProof/>
          <w:szCs w:val="22"/>
          <w:lang w:val="sv-SE"/>
        </w:rPr>
      </w:pPr>
    </w:p>
    <w:p w14:paraId="5C7C1793" w14:textId="77777777" w:rsidR="00997798" w:rsidRPr="00C91FC3" w:rsidRDefault="00997798" w:rsidP="00997798">
      <w:pPr>
        <w:ind w:left="567" w:right="-2" w:hanging="567"/>
        <w:rPr>
          <w:b/>
          <w:noProof/>
          <w:szCs w:val="22"/>
          <w:lang w:val="sv-SE"/>
        </w:rPr>
      </w:pPr>
      <w:r w:rsidRPr="00C91FC3">
        <w:rPr>
          <w:b/>
          <w:noProof/>
          <w:szCs w:val="22"/>
          <w:lang w:val="sv-SE"/>
        </w:rPr>
        <w:t>6.</w:t>
      </w:r>
      <w:r w:rsidRPr="00C91FC3">
        <w:rPr>
          <w:b/>
          <w:noProof/>
          <w:szCs w:val="22"/>
          <w:lang w:val="sv-SE"/>
        </w:rPr>
        <w:tab/>
        <w:t>Förpackningens innehåll och övriga upplysningar</w:t>
      </w:r>
    </w:p>
    <w:p w14:paraId="1FA151D3" w14:textId="77777777" w:rsidR="00997798" w:rsidRPr="00C91FC3" w:rsidRDefault="00997798" w:rsidP="00997798">
      <w:pPr>
        <w:ind w:left="567" w:right="-2" w:hanging="567"/>
        <w:rPr>
          <w:b/>
          <w:noProof/>
          <w:szCs w:val="22"/>
          <w:lang w:val="sv-SE"/>
        </w:rPr>
      </w:pPr>
    </w:p>
    <w:p w14:paraId="0ACCC2F4" w14:textId="77777777" w:rsidR="00997798" w:rsidRPr="00C91FC3" w:rsidRDefault="00997798" w:rsidP="00997798">
      <w:pPr>
        <w:numPr>
          <w:ilvl w:val="12"/>
          <w:numId w:val="0"/>
        </w:numPr>
        <w:rPr>
          <w:b/>
          <w:szCs w:val="22"/>
          <w:lang w:val="sv-SE"/>
        </w:rPr>
      </w:pPr>
      <w:r w:rsidRPr="00C91FC3">
        <w:rPr>
          <w:b/>
          <w:noProof/>
          <w:szCs w:val="22"/>
          <w:lang w:val="sv-SE"/>
        </w:rPr>
        <w:t>Innehållsdeklaration</w:t>
      </w:r>
    </w:p>
    <w:p w14:paraId="6C5FC010" w14:textId="77777777" w:rsidR="00997798" w:rsidRPr="00C91FC3" w:rsidRDefault="00997798" w:rsidP="00997798">
      <w:pPr>
        <w:numPr>
          <w:ilvl w:val="0"/>
          <w:numId w:val="26"/>
        </w:numPr>
        <w:tabs>
          <w:tab w:val="clear" w:pos="567"/>
        </w:tabs>
        <w:spacing w:line="240" w:lineRule="auto"/>
        <w:ind w:left="567" w:right="-2" w:hanging="567"/>
        <w:rPr>
          <w:noProof/>
          <w:szCs w:val="22"/>
          <w:lang w:val="sv-SE"/>
        </w:rPr>
      </w:pPr>
      <w:r w:rsidRPr="00C91FC3">
        <w:rPr>
          <w:noProof/>
          <w:szCs w:val="22"/>
          <w:lang w:val="sv-SE"/>
        </w:rPr>
        <w:t>Den aktiva substansen är imatinibmesylat. Varje tablett innehåller 400 mg imatinib (som mesylat).</w:t>
      </w:r>
    </w:p>
    <w:p w14:paraId="30581336" w14:textId="77777777" w:rsidR="00997798" w:rsidRPr="00C91FC3" w:rsidRDefault="00997798" w:rsidP="007542C8">
      <w:pPr>
        <w:numPr>
          <w:ilvl w:val="0"/>
          <w:numId w:val="26"/>
        </w:numPr>
        <w:tabs>
          <w:tab w:val="clear" w:pos="567"/>
        </w:tabs>
        <w:spacing w:line="240" w:lineRule="auto"/>
        <w:ind w:left="567" w:right="-2" w:hanging="567"/>
        <w:rPr>
          <w:noProof/>
          <w:szCs w:val="22"/>
          <w:lang w:val="sv-SE"/>
        </w:rPr>
      </w:pPr>
      <w:r w:rsidRPr="00C91FC3">
        <w:rPr>
          <w:noProof/>
          <w:szCs w:val="22"/>
          <w:lang w:val="sv-SE"/>
        </w:rPr>
        <w:t xml:space="preserve">Övriga innehållsämnen är: mikrokristallin cellulosa, kopovidon, krospovidon, natriumstearylfumarat, kisel (hydrofob, kolloidal och kolloidal, vattenfri), </w:t>
      </w:r>
      <w:r w:rsidRPr="00C91FC3">
        <w:rPr>
          <w:szCs w:val="22"/>
          <w:lang w:val="sv-SE"/>
        </w:rPr>
        <w:t>polyvinylalkohol delvis hydroliserad, talk, gul järnoxid (E172), titandioxid (E171), röd järnoxid (E172), lecitin (soja) (E322), xantangummi (E415)</w:t>
      </w:r>
      <w:r w:rsidRPr="00C91FC3">
        <w:rPr>
          <w:noProof/>
          <w:szCs w:val="22"/>
          <w:lang w:val="sv-SE"/>
        </w:rPr>
        <w:t xml:space="preserve">. </w:t>
      </w:r>
    </w:p>
    <w:p w14:paraId="3DE5B996" w14:textId="77777777" w:rsidR="00997798" w:rsidRPr="00C91FC3" w:rsidRDefault="00997798" w:rsidP="00997798">
      <w:pPr>
        <w:autoSpaceDE w:val="0"/>
        <w:autoSpaceDN w:val="0"/>
        <w:adjustRightInd w:val="0"/>
        <w:spacing w:line="240" w:lineRule="auto"/>
        <w:rPr>
          <w:noProof/>
          <w:szCs w:val="22"/>
          <w:lang w:val="sv-SE"/>
        </w:rPr>
      </w:pPr>
    </w:p>
    <w:p w14:paraId="310D8776" w14:textId="77777777" w:rsidR="00997798" w:rsidRPr="00C91FC3" w:rsidRDefault="00997798" w:rsidP="00997798">
      <w:pPr>
        <w:autoSpaceDE w:val="0"/>
        <w:autoSpaceDN w:val="0"/>
        <w:adjustRightInd w:val="0"/>
        <w:spacing w:line="240" w:lineRule="auto"/>
        <w:rPr>
          <w:b/>
          <w:szCs w:val="22"/>
          <w:lang w:val="sv-SE"/>
        </w:rPr>
      </w:pPr>
      <w:r w:rsidRPr="00C91FC3">
        <w:rPr>
          <w:b/>
          <w:szCs w:val="22"/>
          <w:lang w:val="sv-SE"/>
        </w:rPr>
        <w:t>Läkemedlets utseende och förpackningsstorlekar</w:t>
      </w:r>
    </w:p>
    <w:p w14:paraId="6F1276C8" w14:textId="77777777" w:rsidR="00997798" w:rsidRPr="00C91FC3" w:rsidRDefault="00997798" w:rsidP="00997798">
      <w:pPr>
        <w:suppressAutoHyphens/>
        <w:rPr>
          <w:noProof/>
          <w:szCs w:val="22"/>
          <w:lang w:val="sv-SE"/>
        </w:rPr>
      </w:pPr>
      <w:r w:rsidRPr="00C91FC3">
        <w:rPr>
          <w:noProof/>
          <w:szCs w:val="22"/>
          <w:lang w:val="sv-SE"/>
        </w:rPr>
        <w:t>Oval-form, bikonvex mörkgul till brunaktig filmdragerad tablett, märkt med företagets logotyp på ena sidan och "37" med brytskåra på den andra sidan</w:t>
      </w:r>
    </w:p>
    <w:p w14:paraId="3263CA59" w14:textId="77777777" w:rsidR="005846EA" w:rsidRPr="00C91FC3" w:rsidRDefault="005846EA" w:rsidP="00997798">
      <w:pPr>
        <w:suppressAutoHyphens/>
        <w:rPr>
          <w:noProof/>
          <w:szCs w:val="22"/>
          <w:lang w:val="sv-SE"/>
        </w:rPr>
      </w:pPr>
    </w:p>
    <w:p w14:paraId="39567D31" w14:textId="77777777" w:rsidR="00997798" w:rsidRPr="00C91FC3" w:rsidRDefault="005846EA" w:rsidP="00997798">
      <w:pPr>
        <w:tabs>
          <w:tab w:val="clear" w:pos="567"/>
        </w:tabs>
        <w:spacing w:line="240" w:lineRule="auto"/>
        <w:ind w:right="-2"/>
        <w:rPr>
          <w:i/>
          <w:noProof/>
          <w:szCs w:val="22"/>
          <w:lang w:val="sv-SE"/>
        </w:rPr>
      </w:pPr>
      <w:r w:rsidRPr="00C91FC3">
        <w:rPr>
          <w:i/>
          <w:noProof/>
          <w:szCs w:val="22"/>
          <w:lang w:val="sv-SE"/>
        </w:rPr>
        <w:t>Förpackningsstorlekar:</w:t>
      </w:r>
    </w:p>
    <w:p w14:paraId="460D97DE" w14:textId="77777777" w:rsidR="00AA06F1" w:rsidRPr="00C91FC3" w:rsidRDefault="00AA06F1" w:rsidP="00997798">
      <w:pPr>
        <w:ind w:left="567" w:right="-2" w:hanging="567"/>
        <w:rPr>
          <w:noProof/>
          <w:szCs w:val="22"/>
          <w:lang w:val="sv-SE"/>
        </w:rPr>
      </w:pPr>
      <w:r w:rsidRPr="00C91FC3">
        <w:rPr>
          <w:noProof/>
          <w:szCs w:val="22"/>
          <w:lang w:val="sv-SE"/>
        </w:rPr>
        <w:t xml:space="preserve">Tabletterna </w:t>
      </w:r>
      <w:r w:rsidR="00997798" w:rsidRPr="00C91FC3">
        <w:rPr>
          <w:noProof/>
          <w:szCs w:val="22"/>
          <w:lang w:val="sv-SE"/>
        </w:rPr>
        <w:t xml:space="preserve">tillhandahålls i </w:t>
      </w:r>
      <w:r w:rsidRPr="00C91FC3">
        <w:rPr>
          <w:noProof/>
          <w:szCs w:val="22"/>
          <w:lang w:val="sv-SE"/>
        </w:rPr>
        <w:t>aluminiumblister-</w:t>
      </w:r>
      <w:r w:rsidR="00997798" w:rsidRPr="00C91FC3">
        <w:rPr>
          <w:noProof/>
          <w:szCs w:val="22"/>
          <w:lang w:val="sv-SE"/>
        </w:rPr>
        <w:t>förpackning</w:t>
      </w:r>
      <w:r w:rsidRPr="00C91FC3">
        <w:rPr>
          <w:noProof/>
          <w:szCs w:val="22"/>
          <w:lang w:val="sv-SE"/>
        </w:rPr>
        <w:t>ar med</w:t>
      </w:r>
      <w:r w:rsidR="00997798" w:rsidRPr="00C91FC3">
        <w:rPr>
          <w:noProof/>
          <w:szCs w:val="22"/>
          <w:lang w:val="sv-SE"/>
        </w:rPr>
        <w:t xml:space="preserve"> 10, 30, 60 eller 90 </w:t>
      </w:r>
    </w:p>
    <w:p w14:paraId="1287FC0A" w14:textId="77777777" w:rsidR="00997798" w:rsidRPr="00C91FC3" w:rsidRDefault="00997798" w:rsidP="00997798">
      <w:pPr>
        <w:ind w:left="567" w:right="-2" w:hanging="567"/>
        <w:rPr>
          <w:noProof/>
          <w:szCs w:val="22"/>
          <w:lang w:val="sv-SE"/>
        </w:rPr>
      </w:pPr>
      <w:r w:rsidRPr="00C91FC3">
        <w:rPr>
          <w:noProof/>
          <w:szCs w:val="22"/>
          <w:lang w:val="sv-SE"/>
        </w:rPr>
        <w:t>tabletter.</w:t>
      </w:r>
    </w:p>
    <w:p w14:paraId="05DCBDB0" w14:textId="77777777" w:rsidR="00997798" w:rsidRPr="00C91FC3" w:rsidRDefault="00997798" w:rsidP="00997798">
      <w:pPr>
        <w:ind w:left="567" w:right="-2" w:hanging="567"/>
        <w:rPr>
          <w:noProof/>
          <w:szCs w:val="22"/>
          <w:lang w:val="sv-SE"/>
        </w:rPr>
      </w:pPr>
    </w:p>
    <w:p w14:paraId="0065C94E" w14:textId="77777777" w:rsidR="00997798" w:rsidRPr="00C91FC3" w:rsidRDefault="00997798" w:rsidP="00997798">
      <w:pPr>
        <w:suppressAutoHyphens/>
        <w:rPr>
          <w:noProof/>
          <w:szCs w:val="22"/>
          <w:lang w:val="sv-SE"/>
        </w:rPr>
      </w:pPr>
      <w:r w:rsidRPr="00C91FC3">
        <w:rPr>
          <w:noProof/>
          <w:szCs w:val="22"/>
          <w:lang w:val="sv-SE"/>
        </w:rPr>
        <w:t>Eventuellt kommer inte alla förpackningsstorlekar att marknadsföras.</w:t>
      </w:r>
    </w:p>
    <w:p w14:paraId="5BE869EF" w14:textId="77777777" w:rsidR="00997798" w:rsidRPr="00C91FC3" w:rsidRDefault="00997798" w:rsidP="00997798">
      <w:pPr>
        <w:ind w:left="567" w:right="-2" w:hanging="567"/>
        <w:rPr>
          <w:noProof/>
          <w:szCs w:val="22"/>
          <w:lang w:val="sv-SE"/>
        </w:rPr>
      </w:pPr>
    </w:p>
    <w:p w14:paraId="7E34E34B" w14:textId="77777777" w:rsidR="00997798" w:rsidRPr="00C91FC3" w:rsidRDefault="00997798" w:rsidP="00997798">
      <w:pPr>
        <w:rPr>
          <w:b/>
          <w:noProof/>
          <w:szCs w:val="22"/>
          <w:lang w:val="sv-SE"/>
        </w:rPr>
      </w:pPr>
      <w:r w:rsidRPr="00C91FC3">
        <w:rPr>
          <w:b/>
          <w:noProof/>
          <w:szCs w:val="22"/>
          <w:lang w:val="sv-SE"/>
        </w:rPr>
        <w:t xml:space="preserve">Innehavare av godkännande för försäljning </w:t>
      </w:r>
    </w:p>
    <w:p w14:paraId="4E00AAEF" w14:textId="77777777" w:rsidR="00997798" w:rsidRPr="00C91FC3" w:rsidRDefault="00997798" w:rsidP="00997798">
      <w:pPr>
        <w:autoSpaceDE w:val="0"/>
        <w:autoSpaceDN w:val="0"/>
        <w:adjustRightInd w:val="0"/>
        <w:spacing w:line="240" w:lineRule="auto"/>
        <w:rPr>
          <w:szCs w:val="22"/>
          <w:lang w:val="sv-SE"/>
        </w:rPr>
      </w:pPr>
      <w:r w:rsidRPr="00C91FC3">
        <w:rPr>
          <w:szCs w:val="22"/>
          <w:lang w:val="sv-SE"/>
        </w:rPr>
        <w:t>Actavis Group PTC ehf.</w:t>
      </w:r>
    </w:p>
    <w:p w14:paraId="0AAA61E1" w14:textId="77777777" w:rsidR="00997798" w:rsidRPr="00C91FC3" w:rsidRDefault="00997798" w:rsidP="00997798">
      <w:pPr>
        <w:autoSpaceDE w:val="0"/>
        <w:autoSpaceDN w:val="0"/>
        <w:adjustRightInd w:val="0"/>
        <w:spacing w:line="240" w:lineRule="auto"/>
        <w:rPr>
          <w:szCs w:val="22"/>
          <w:lang w:val="sv-SE"/>
        </w:rPr>
      </w:pPr>
      <w:r w:rsidRPr="00C91FC3">
        <w:rPr>
          <w:szCs w:val="22"/>
          <w:lang w:val="sv-SE"/>
        </w:rPr>
        <w:t>Reykjavíkurvegur 76-78,</w:t>
      </w:r>
    </w:p>
    <w:p w14:paraId="45799A0D" w14:textId="77777777" w:rsidR="00997798" w:rsidRPr="00C91FC3" w:rsidRDefault="00997798" w:rsidP="00997798">
      <w:pPr>
        <w:autoSpaceDE w:val="0"/>
        <w:autoSpaceDN w:val="0"/>
        <w:adjustRightInd w:val="0"/>
        <w:spacing w:line="240" w:lineRule="auto"/>
        <w:rPr>
          <w:szCs w:val="22"/>
          <w:lang w:val="sv-SE"/>
        </w:rPr>
      </w:pPr>
      <w:r w:rsidRPr="00C91FC3">
        <w:rPr>
          <w:szCs w:val="22"/>
          <w:lang w:val="sv-SE"/>
        </w:rPr>
        <w:t>Hafnarfjörður</w:t>
      </w:r>
    </w:p>
    <w:p w14:paraId="6517D018" w14:textId="77777777" w:rsidR="00997798" w:rsidRPr="00C91FC3" w:rsidRDefault="00997798" w:rsidP="00997798">
      <w:pPr>
        <w:autoSpaceDE w:val="0"/>
        <w:autoSpaceDN w:val="0"/>
        <w:adjustRightInd w:val="0"/>
        <w:spacing w:line="240" w:lineRule="auto"/>
        <w:rPr>
          <w:szCs w:val="22"/>
          <w:lang w:val="sv-SE"/>
        </w:rPr>
      </w:pPr>
      <w:r w:rsidRPr="00C91FC3">
        <w:rPr>
          <w:szCs w:val="22"/>
          <w:lang w:val="sv-SE"/>
        </w:rPr>
        <w:t>Island</w:t>
      </w:r>
    </w:p>
    <w:p w14:paraId="5D970DB8" w14:textId="77777777" w:rsidR="00997798" w:rsidRPr="00C91FC3" w:rsidRDefault="00997798" w:rsidP="00997798">
      <w:pPr>
        <w:suppressAutoHyphens/>
        <w:ind w:left="1" w:hanging="1"/>
        <w:rPr>
          <w:b/>
          <w:noProof/>
          <w:szCs w:val="22"/>
          <w:lang w:val="sv-SE"/>
        </w:rPr>
      </w:pPr>
    </w:p>
    <w:p w14:paraId="06F6465B" w14:textId="77777777" w:rsidR="00997798" w:rsidRPr="00C91FC3" w:rsidRDefault="00997798" w:rsidP="00997798">
      <w:pPr>
        <w:suppressAutoHyphens/>
        <w:ind w:left="1" w:hanging="1"/>
        <w:rPr>
          <w:b/>
          <w:noProof/>
          <w:szCs w:val="22"/>
          <w:lang w:val="sv-SE"/>
        </w:rPr>
      </w:pPr>
      <w:r w:rsidRPr="00C91FC3">
        <w:rPr>
          <w:b/>
          <w:noProof/>
          <w:szCs w:val="22"/>
          <w:lang w:val="sv-SE"/>
        </w:rPr>
        <w:t>Tillverkare</w:t>
      </w:r>
    </w:p>
    <w:p w14:paraId="30F5C3DC" w14:textId="77777777" w:rsidR="00997798" w:rsidRPr="00C91FC3" w:rsidRDefault="00997798" w:rsidP="00997798">
      <w:pPr>
        <w:pStyle w:val="KeinLeerraum"/>
        <w:rPr>
          <w:rFonts w:ascii="Times New Roman" w:hAnsi="Times New Roman"/>
          <w:lang w:val="sv-SE"/>
        </w:rPr>
      </w:pPr>
      <w:r w:rsidRPr="00C91FC3">
        <w:rPr>
          <w:rFonts w:ascii="Times New Roman" w:hAnsi="Times New Roman"/>
          <w:lang w:val="sv-SE"/>
        </w:rPr>
        <w:t>S.C. Sindan</w:t>
      </w:r>
      <w:r w:rsidRPr="00C91FC3">
        <w:rPr>
          <w:rFonts w:ascii="Times New Roman" w:hAnsi="Times New Roman"/>
          <w:lang w:val="sv-SE"/>
        </w:rPr>
        <w:noBreakHyphen/>
        <w:t>Pharma S.R.L.</w:t>
      </w:r>
    </w:p>
    <w:p w14:paraId="5F67AE9B" w14:textId="77777777" w:rsidR="00997798" w:rsidRPr="00C91FC3" w:rsidRDefault="00997798" w:rsidP="00997798">
      <w:pPr>
        <w:pStyle w:val="KeinLeerraum"/>
        <w:rPr>
          <w:rFonts w:ascii="Times New Roman" w:hAnsi="Times New Roman"/>
          <w:lang w:val="sv-SE"/>
        </w:rPr>
      </w:pPr>
      <w:r w:rsidRPr="00C91FC3">
        <w:rPr>
          <w:rFonts w:ascii="Times New Roman" w:hAnsi="Times New Roman"/>
          <w:lang w:val="sv-SE"/>
        </w:rPr>
        <w:t>11 Ion Mihalache Blvd</w:t>
      </w:r>
    </w:p>
    <w:p w14:paraId="27A2486D" w14:textId="77777777" w:rsidR="00997798" w:rsidRPr="00C91FC3" w:rsidRDefault="00997798" w:rsidP="00997798">
      <w:pPr>
        <w:pStyle w:val="KeinLeerraum"/>
        <w:rPr>
          <w:rFonts w:ascii="Times New Roman" w:hAnsi="Times New Roman"/>
          <w:lang w:val="sv-SE"/>
        </w:rPr>
      </w:pPr>
      <w:r w:rsidRPr="00C91FC3">
        <w:rPr>
          <w:rFonts w:ascii="Times New Roman" w:hAnsi="Times New Roman"/>
          <w:lang w:val="sv-SE"/>
        </w:rPr>
        <w:t>Bukarest</w:t>
      </w:r>
    </w:p>
    <w:p w14:paraId="17C14874" w14:textId="77777777" w:rsidR="00997798" w:rsidRPr="00C91FC3" w:rsidRDefault="00997798" w:rsidP="00997798">
      <w:pPr>
        <w:pStyle w:val="KeinLeerraum"/>
        <w:rPr>
          <w:rFonts w:ascii="Times New Roman" w:hAnsi="Times New Roman"/>
          <w:lang w:val="sv-SE"/>
        </w:rPr>
      </w:pPr>
      <w:r w:rsidRPr="00C91FC3">
        <w:rPr>
          <w:rFonts w:ascii="Times New Roman" w:hAnsi="Times New Roman"/>
          <w:lang w:val="sv-SE"/>
        </w:rPr>
        <w:t>Rumänien</w:t>
      </w:r>
    </w:p>
    <w:p w14:paraId="6D054F39" w14:textId="77777777" w:rsidR="00997798" w:rsidRPr="00C91FC3" w:rsidRDefault="00997798" w:rsidP="00997798">
      <w:pPr>
        <w:suppressAutoHyphens/>
        <w:ind w:left="1" w:hanging="1"/>
        <w:rPr>
          <w:noProof/>
          <w:szCs w:val="22"/>
          <w:lang w:val="sv-SE"/>
        </w:rPr>
      </w:pPr>
    </w:p>
    <w:p w14:paraId="7FBD29AD" w14:textId="77777777" w:rsidR="00997798" w:rsidRPr="00C91FC3" w:rsidRDefault="00997798" w:rsidP="00997798">
      <w:pPr>
        <w:suppressAutoHyphens/>
        <w:ind w:left="1" w:hanging="1"/>
        <w:rPr>
          <w:noProof/>
          <w:szCs w:val="22"/>
          <w:lang w:val="sv-SE"/>
        </w:rPr>
      </w:pPr>
      <w:r w:rsidRPr="00C91FC3">
        <w:rPr>
          <w:noProof/>
          <w:szCs w:val="22"/>
          <w:lang w:val="sv-SE"/>
        </w:rPr>
        <w:t>Kontakta ombudet för innehavaren av godkännandet för försäljning om du vill veta mer om detta läkemedel:</w:t>
      </w:r>
    </w:p>
    <w:p w14:paraId="16F4C850" w14:textId="77777777" w:rsidR="00DD10A8" w:rsidRPr="00C91FC3" w:rsidRDefault="00DD10A8" w:rsidP="00997798">
      <w:pPr>
        <w:suppressAutoHyphens/>
        <w:ind w:left="1" w:hanging="1"/>
        <w:rPr>
          <w:noProof/>
          <w:szCs w:val="22"/>
          <w:lang w:val="sv-SE"/>
        </w:rPr>
      </w:pPr>
    </w:p>
    <w:tbl>
      <w:tblPr>
        <w:tblW w:w="9356" w:type="dxa"/>
        <w:tblInd w:w="-34" w:type="dxa"/>
        <w:tblLayout w:type="fixed"/>
        <w:tblLook w:val="0000" w:firstRow="0" w:lastRow="0" w:firstColumn="0" w:lastColumn="0" w:noHBand="0" w:noVBand="0"/>
      </w:tblPr>
      <w:tblGrid>
        <w:gridCol w:w="34"/>
        <w:gridCol w:w="4644"/>
        <w:gridCol w:w="4678"/>
      </w:tblGrid>
      <w:tr w:rsidR="004478CA" w:rsidRPr="00DC08DD" w14:paraId="16B01BE9" w14:textId="77777777" w:rsidTr="008C0F67">
        <w:trPr>
          <w:gridBefore w:val="1"/>
          <w:wBefore w:w="34" w:type="dxa"/>
          <w:cantSplit/>
        </w:trPr>
        <w:tc>
          <w:tcPr>
            <w:tcW w:w="4644" w:type="dxa"/>
          </w:tcPr>
          <w:p w14:paraId="249AA6FD" w14:textId="77777777" w:rsidR="004478CA" w:rsidRPr="0067760F" w:rsidRDefault="004478CA" w:rsidP="008C0F67">
            <w:pPr>
              <w:pStyle w:val="KeinLeerraum"/>
              <w:rPr>
                <w:rFonts w:ascii="Times New Roman" w:hAnsi="Times New Roman"/>
                <w:lang w:val="fr-FR"/>
              </w:rPr>
            </w:pPr>
            <w:r w:rsidRPr="0067760F">
              <w:rPr>
                <w:rFonts w:ascii="Times New Roman" w:hAnsi="Times New Roman"/>
                <w:b/>
                <w:lang w:val="fr-FR"/>
              </w:rPr>
              <w:t>België/Belgique/Belgien</w:t>
            </w:r>
          </w:p>
          <w:p w14:paraId="5C04FF51" w14:textId="77777777" w:rsidR="004478CA" w:rsidRPr="0067760F" w:rsidRDefault="004478CA" w:rsidP="008C0F67">
            <w:pPr>
              <w:pStyle w:val="KeinLeerraum"/>
              <w:rPr>
                <w:rFonts w:ascii="Times New Roman" w:hAnsi="Times New Roman"/>
                <w:lang w:val="fr-FR"/>
              </w:rPr>
            </w:pPr>
            <w:r w:rsidRPr="0067760F">
              <w:rPr>
                <w:rFonts w:ascii="Times New Roman" w:hAnsi="Times New Roman"/>
                <w:lang w:val="fr-FR"/>
              </w:rPr>
              <w:t>Actavis Group PTC ehf.</w:t>
            </w:r>
          </w:p>
          <w:p w14:paraId="46C3A43C" w14:textId="77777777" w:rsidR="004478CA" w:rsidRDefault="004478CA" w:rsidP="008C0F67">
            <w:pPr>
              <w:pStyle w:val="KeinLeerraum"/>
              <w:rPr>
                <w:rFonts w:ascii="Times New Roman" w:hAnsi="Times New Roman"/>
                <w:lang w:val="en-GB"/>
              </w:rPr>
            </w:pPr>
            <w:r w:rsidRPr="00DC08DD">
              <w:rPr>
                <w:rFonts w:ascii="Times New Roman" w:hAnsi="Times New Roman"/>
                <w:lang w:val="en-GB"/>
              </w:rPr>
              <w:t>IJsland/Islande/Island</w:t>
            </w:r>
          </w:p>
          <w:p w14:paraId="5A807B85" w14:textId="77777777" w:rsidR="004478CA" w:rsidRPr="00DC08DD" w:rsidRDefault="004478CA" w:rsidP="008C0F67">
            <w:pPr>
              <w:pStyle w:val="KeinLeerraum"/>
              <w:rPr>
                <w:rFonts w:ascii="Times New Roman" w:hAnsi="Times New Roman"/>
                <w:lang w:val="en-GB"/>
              </w:rPr>
            </w:pPr>
            <w:r w:rsidRPr="00B85F24">
              <w:rPr>
                <w:rFonts w:ascii="Times New Roman" w:hAnsi="Times New Roman"/>
                <w:lang w:val="en-GB"/>
              </w:rPr>
              <w:t>Tél/Tel: +354 5503300</w:t>
            </w:r>
          </w:p>
          <w:p w14:paraId="0E0F8279" w14:textId="77777777" w:rsidR="004478CA" w:rsidRPr="00DC08DD" w:rsidRDefault="004478CA" w:rsidP="008C0F67">
            <w:pPr>
              <w:pStyle w:val="KeinLeerraum"/>
              <w:rPr>
                <w:rFonts w:ascii="Times New Roman" w:hAnsi="Times New Roman"/>
                <w:lang w:val="en-GB"/>
              </w:rPr>
            </w:pPr>
          </w:p>
        </w:tc>
        <w:tc>
          <w:tcPr>
            <w:tcW w:w="4678" w:type="dxa"/>
          </w:tcPr>
          <w:p w14:paraId="040D17AE" w14:textId="77777777" w:rsidR="004478CA" w:rsidRPr="00DC08DD" w:rsidRDefault="004478CA" w:rsidP="008C0F67">
            <w:pPr>
              <w:pStyle w:val="KeinLeerraum"/>
              <w:rPr>
                <w:rFonts w:ascii="Times New Roman" w:hAnsi="Times New Roman"/>
                <w:lang w:val="en-GB"/>
              </w:rPr>
            </w:pPr>
            <w:r w:rsidRPr="00DC08DD">
              <w:rPr>
                <w:rFonts w:ascii="Times New Roman" w:hAnsi="Times New Roman"/>
                <w:b/>
                <w:lang w:val="en-GB"/>
              </w:rPr>
              <w:t>Lietuva</w:t>
            </w:r>
          </w:p>
          <w:p w14:paraId="055218C6" w14:textId="433DDCBA" w:rsidR="004478CA" w:rsidRPr="00DC08DD" w:rsidRDefault="004478CA" w:rsidP="008C0F67">
            <w:pPr>
              <w:spacing w:line="240" w:lineRule="auto"/>
              <w:ind w:right="567"/>
              <w:rPr>
                <w:noProof/>
              </w:rPr>
            </w:pPr>
            <w:r w:rsidRPr="00DC08DD">
              <w:rPr>
                <w:noProof/>
              </w:rPr>
              <w:t xml:space="preserve">UAB </w:t>
            </w:r>
            <w:r>
              <w:rPr>
                <w:noProof/>
              </w:rPr>
              <w:t>Teva Baltics</w:t>
            </w:r>
          </w:p>
          <w:p w14:paraId="398D1E00"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14:paraId="75C4B712" w14:textId="77777777" w:rsidR="004478CA" w:rsidRPr="00DC08DD" w:rsidRDefault="004478CA" w:rsidP="008C0F67">
            <w:pPr>
              <w:pStyle w:val="KeinLeerraum"/>
              <w:rPr>
                <w:rFonts w:ascii="Times New Roman" w:hAnsi="Times New Roman"/>
                <w:lang w:val="en-GB"/>
              </w:rPr>
            </w:pPr>
          </w:p>
        </w:tc>
      </w:tr>
      <w:tr w:rsidR="004478CA" w:rsidRPr="00DC08DD" w14:paraId="134074C8" w14:textId="77777777" w:rsidTr="008C0F67">
        <w:trPr>
          <w:gridBefore w:val="1"/>
          <w:wBefore w:w="34" w:type="dxa"/>
          <w:cantSplit/>
        </w:trPr>
        <w:tc>
          <w:tcPr>
            <w:tcW w:w="4644" w:type="dxa"/>
          </w:tcPr>
          <w:p w14:paraId="7D2B828C" w14:textId="77777777" w:rsidR="004478CA" w:rsidRPr="00DC08DD" w:rsidRDefault="004478CA" w:rsidP="008C0F67">
            <w:pPr>
              <w:pStyle w:val="KeinLeerraum"/>
              <w:rPr>
                <w:rFonts w:ascii="Times New Roman" w:hAnsi="Times New Roman"/>
                <w:b/>
                <w:bCs/>
                <w:lang w:val="en-GB"/>
              </w:rPr>
            </w:pPr>
            <w:r w:rsidRPr="00DC08DD">
              <w:rPr>
                <w:rFonts w:ascii="Times New Roman" w:hAnsi="Times New Roman"/>
                <w:b/>
                <w:bCs/>
                <w:lang w:val="en-GB"/>
              </w:rPr>
              <w:t>България</w:t>
            </w:r>
          </w:p>
          <w:p w14:paraId="093C2AF3"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Актавис ЕАД</w:t>
            </w:r>
          </w:p>
          <w:p w14:paraId="644869F1"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14:paraId="49152F32" w14:textId="77777777" w:rsidR="004478CA" w:rsidRPr="00DC08DD" w:rsidRDefault="004478CA" w:rsidP="008C0F67">
            <w:pPr>
              <w:pStyle w:val="KeinLeerraum"/>
              <w:rPr>
                <w:rFonts w:ascii="Times New Roman" w:hAnsi="Times New Roman"/>
                <w:lang w:val="en-GB"/>
              </w:rPr>
            </w:pPr>
          </w:p>
        </w:tc>
        <w:tc>
          <w:tcPr>
            <w:tcW w:w="4678" w:type="dxa"/>
          </w:tcPr>
          <w:p w14:paraId="4CC0798A" w14:textId="77777777" w:rsidR="004478CA" w:rsidRPr="0067760F" w:rsidRDefault="004478CA" w:rsidP="008C0F67">
            <w:pPr>
              <w:pStyle w:val="KeinLeerraum"/>
              <w:rPr>
                <w:rFonts w:ascii="Times New Roman" w:hAnsi="Times New Roman"/>
                <w:lang w:val="en-GB"/>
              </w:rPr>
            </w:pPr>
            <w:r w:rsidRPr="0067760F">
              <w:rPr>
                <w:rFonts w:ascii="Times New Roman" w:hAnsi="Times New Roman"/>
                <w:b/>
                <w:lang w:val="en-GB"/>
              </w:rPr>
              <w:t>Luxembourg/Luxemburg</w:t>
            </w:r>
          </w:p>
          <w:p w14:paraId="0F037DF3" w14:textId="77777777" w:rsidR="004478CA" w:rsidRPr="0067760F" w:rsidRDefault="004478CA" w:rsidP="008C0F67">
            <w:pPr>
              <w:pStyle w:val="KeinLeerraum"/>
              <w:rPr>
                <w:rFonts w:ascii="Times New Roman" w:hAnsi="Times New Roman"/>
                <w:lang w:val="en-GB"/>
              </w:rPr>
            </w:pPr>
            <w:r w:rsidRPr="0067760F">
              <w:rPr>
                <w:rFonts w:ascii="Times New Roman" w:hAnsi="Times New Roman"/>
                <w:lang w:val="en-GB"/>
              </w:rPr>
              <w:t>Actavis Group PTC ehf.</w:t>
            </w:r>
          </w:p>
          <w:p w14:paraId="14038C73" w14:textId="77777777" w:rsidR="004478CA" w:rsidRDefault="004478CA" w:rsidP="008C0F67">
            <w:pPr>
              <w:pStyle w:val="KeinLeerraum"/>
              <w:rPr>
                <w:rFonts w:ascii="Times New Roman" w:hAnsi="Times New Roman"/>
                <w:lang w:val="en-GB"/>
              </w:rPr>
            </w:pPr>
            <w:r w:rsidRPr="00DC08DD">
              <w:rPr>
                <w:rFonts w:ascii="Times New Roman" w:hAnsi="Times New Roman"/>
                <w:lang w:val="en-GB"/>
              </w:rPr>
              <w:t>Islande/Island</w:t>
            </w:r>
          </w:p>
          <w:p w14:paraId="672FE1F4" w14:textId="77777777" w:rsidR="004478CA" w:rsidRPr="001B0C82" w:rsidRDefault="004478CA" w:rsidP="008C0F67">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14:paraId="32FC471A" w14:textId="77777777" w:rsidR="004478CA" w:rsidRPr="00DC08DD" w:rsidRDefault="004478CA" w:rsidP="008C0F67">
            <w:pPr>
              <w:pStyle w:val="KeinLeerraum"/>
              <w:rPr>
                <w:rFonts w:ascii="Times New Roman" w:hAnsi="Times New Roman"/>
                <w:lang w:val="en-GB"/>
              </w:rPr>
            </w:pPr>
          </w:p>
        </w:tc>
      </w:tr>
      <w:tr w:rsidR="004478CA" w:rsidRPr="00DC08DD" w14:paraId="1C35F5E1" w14:textId="77777777" w:rsidTr="008C0F67">
        <w:trPr>
          <w:gridBefore w:val="1"/>
          <w:wBefore w:w="34" w:type="dxa"/>
          <w:cantSplit/>
          <w:trHeight w:val="751"/>
        </w:trPr>
        <w:tc>
          <w:tcPr>
            <w:tcW w:w="4644" w:type="dxa"/>
          </w:tcPr>
          <w:p w14:paraId="2ACCE94F" w14:textId="77777777" w:rsidR="004478CA" w:rsidRPr="0067760F" w:rsidRDefault="004478CA" w:rsidP="008C0F67">
            <w:pPr>
              <w:pStyle w:val="KeinLeerraum"/>
              <w:rPr>
                <w:rFonts w:ascii="Times New Roman" w:hAnsi="Times New Roman"/>
              </w:rPr>
            </w:pPr>
            <w:r w:rsidRPr="0067760F">
              <w:rPr>
                <w:rFonts w:ascii="Times New Roman" w:hAnsi="Times New Roman"/>
                <w:b/>
              </w:rPr>
              <w:t>Česká republika</w:t>
            </w:r>
          </w:p>
          <w:p w14:paraId="121F4E93" w14:textId="77777777" w:rsidR="004478CA" w:rsidRPr="00DC08DD" w:rsidRDefault="004478CA" w:rsidP="008C0F67">
            <w:pPr>
              <w:tabs>
                <w:tab w:val="left" w:pos="-720"/>
              </w:tabs>
              <w:suppressAutoHyphens/>
              <w:spacing w:line="240" w:lineRule="auto"/>
              <w:ind w:right="567"/>
              <w:rPr>
                <w:noProof/>
              </w:rPr>
            </w:pPr>
            <w:r w:rsidRPr="00DC08DD">
              <w:rPr>
                <w:noProof/>
              </w:rPr>
              <w:t>Teva Pharmaceuticals CR, s.r.o.</w:t>
            </w:r>
          </w:p>
          <w:p w14:paraId="56160CD5"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14:paraId="26F72065" w14:textId="77777777" w:rsidR="004478CA" w:rsidRPr="00DC08DD" w:rsidRDefault="004478CA" w:rsidP="008C0F67">
            <w:pPr>
              <w:pStyle w:val="KeinLeerraum"/>
              <w:rPr>
                <w:rFonts w:ascii="Times New Roman" w:hAnsi="Times New Roman"/>
                <w:lang w:val="en-GB"/>
              </w:rPr>
            </w:pPr>
          </w:p>
        </w:tc>
        <w:tc>
          <w:tcPr>
            <w:tcW w:w="4678" w:type="dxa"/>
          </w:tcPr>
          <w:p w14:paraId="71A2946F" w14:textId="77777777" w:rsidR="004478CA" w:rsidRPr="00DC08DD" w:rsidRDefault="004478CA" w:rsidP="008C0F67">
            <w:pPr>
              <w:pStyle w:val="KeinLeerraum"/>
              <w:rPr>
                <w:rFonts w:ascii="Times New Roman" w:hAnsi="Times New Roman"/>
                <w:b/>
                <w:lang w:val="en-GB"/>
              </w:rPr>
            </w:pPr>
            <w:r w:rsidRPr="00DC08DD">
              <w:rPr>
                <w:rFonts w:ascii="Times New Roman" w:hAnsi="Times New Roman"/>
                <w:b/>
                <w:lang w:val="en-GB"/>
              </w:rPr>
              <w:t>Magyarország</w:t>
            </w:r>
          </w:p>
          <w:p w14:paraId="05256D0D" w14:textId="77777777" w:rsidR="004478CA" w:rsidRPr="00DC08DD" w:rsidRDefault="004478CA" w:rsidP="008C0F67">
            <w:pPr>
              <w:pStyle w:val="KeinLeerraum"/>
              <w:rPr>
                <w:rFonts w:ascii="Times New Roman" w:hAnsi="Times New Roman"/>
                <w:lang w:val="en-GB"/>
              </w:rPr>
            </w:pPr>
            <w:r w:rsidRPr="00DC08DD">
              <w:rPr>
                <w:rFonts w:ascii="Times New Roman" w:hAnsi="Times New Roman"/>
                <w:noProof/>
              </w:rPr>
              <w:t>Teva Gyógyszergyár Zrt.</w:t>
            </w:r>
          </w:p>
          <w:p w14:paraId="07D52F78"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14:paraId="188AB45C" w14:textId="77777777" w:rsidR="004478CA" w:rsidRPr="00DC08DD" w:rsidRDefault="004478CA" w:rsidP="008C0F67">
            <w:pPr>
              <w:pStyle w:val="KeinLeerraum"/>
              <w:rPr>
                <w:rFonts w:ascii="Times New Roman" w:hAnsi="Times New Roman"/>
                <w:lang w:val="en-GB"/>
              </w:rPr>
            </w:pPr>
          </w:p>
        </w:tc>
      </w:tr>
      <w:tr w:rsidR="004478CA" w:rsidRPr="00DC08DD" w14:paraId="2508A3DC" w14:textId="77777777" w:rsidTr="008C0F67">
        <w:trPr>
          <w:gridBefore w:val="1"/>
          <w:wBefore w:w="34" w:type="dxa"/>
          <w:cantSplit/>
        </w:trPr>
        <w:tc>
          <w:tcPr>
            <w:tcW w:w="4644" w:type="dxa"/>
          </w:tcPr>
          <w:p w14:paraId="5D268504" w14:textId="77777777" w:rsidR="004478CA" w:rsidRPr="00DC08DD" w:rsidRDefault="004478CA" w:rsidP="008C0F67">
            <w:pPr>
              <w:pStyle w:val="KeinLeerraum"/>
              <w:rPr>
                <w:rFonts w:ascii="Times New Roman" w:hAnsi="Times New Roman"/>
                <w:lang w:val="en-GB"/>
              </w:rPr>
            </w:pPr>
            <w:r w:rsidRPr="00DC08DD">
              <w:rPr>
                <w:rFonts w:ascii="Times New Roman" w:hAnsi="Times New Roman"/>
                <w:b/>
                <w:lang w:val="en-GB"/>
              </w:rPr>
              <w:t>Danmark</w:t>
            </w:r>
          </w:p>
          <w:p w14:paraId="29C9C0D9"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Teva Denmark A/S</w:t>
            </w:r>
          </w:p>
          <w:p w14:paraId="3BF808DE"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Tlf: +45 44985511</w:t>
            </w:r>
          </w:p>
          <w:p w14:paraId="357903CA" w14:textId="77777777" w:rsidR="004478CA" w:rsidRPr="00DC08DD" w:rsidRDefault="004478CA" w:rsidP="008C0F67">
            <w:pPr>
              <w:pStyle w:val="KeinLeerraum"/>
              <w:rPr>
                <w:rFonts w:ascii="Times New Roman" w:hAnsi="Times New Roman"/>
                <w:lang w:val="en-GB"/>
              </w:rPr>
            </w:pPr>
          </w:p>
        </w:tc>
        <w:tc>
          <w:tcPr>
            <w:tcW w:w="4678" w:type="dxa"/>
          </w:tcPr>
          <w:p w14:paraId="7E933FBC" w14:textId="77777777" w:rsidR="004478CA" w:rsidRPr="00DC08DD" w:rsidRDefault="004478CA" w:rsidP="008C0F67">
            <w:pPr>
              <w:pStyle w:val="KeinLeerraum"/>
              <w:rPr>
                <w:rFonts w:ascii="Times New Roman" w:hAnsi="Times New Roman"/>
                <w:b/>
                <w:lang w:val="en-GB"/>
              </w:rPr>
            </w:pPr>
            <w:r w:rsidRPr="00DC08DD">
              <w:rPr>
                <w:rFonts w:ascii="Times New Roman" w:hAnsi="Times New Roman"/>
                <w:b/>
                <w:lang w:val="en-GB"/>
              </w:rPr>
              <w:t>Malta</w:t>
            </w:r>
          </w:p>
          <w:p w14:paraId="720109F4"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Actavis Ltd.</w:t>
            </w:r>
          </w:p>
          <w:p w14:paraId="2CE7BCD2"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14:paraId="51437C69" w14:textId="77777777" w:rsidR="004478CA" w:rsidRPr="00DC08DD" w:rsidRDefault="004478CA" w:rsidP="008C0F67">
            <w:pPr>
              <w:pStyle w:val="KeinLeerraum"/>
              <w:rPr>
                <w:rFonts w:ascii="Times New Roman" w:hAnsi="Times New Roman"/>
                <w:lang w:val="en-GB"/>
              </w:rPr>
            </w:pPr>
          </w:p>
        </w:tc>
      </w:tr>
      <w:tr w:rsidR="004478CA" w:rsidRPr="00DC08DD" w14:paraId="0E7B61B5" w14:textId="77777777" w:rsidTr="008C0F67">
        <w:trPr>
          <w:gridBefore w:val="1"/>
          <w:wBefore w:w="34" w:type="dxa"/>
          <w:cantSplit/>
        </w:trPr>
        <w:tc>
          <w:tcPr>
            <w:tcW w:w="4644" w:type="dxa"/>
          </w:tcPr>
          <w:p w14:paraId="5782EEFC" w14:textId="77777777" w:rsidR="004478CA" w:rsidRPr="0067760F" w:rsidRDefault="004478CA" w:rsidP="008C0F67">
            <w:pPr>
              <w:pStyle w:val="KeinLeerraum"/>
              <w:rPr>
                <w:rFonts w:ascii="Times New Roman" w:hAnsi="Times New Roman"/>
                <w:lang w:val="de-DE"/>
              </w:rPr>
            </w:pPr>
            <w:r w:rsidRPr="0067760F">
              <w:rPr>
                <w:rFonts w:ascii="Times New Roman" w:hAnsi="Times New Roman"/>
                <w:b/>
                <w:lang w:val="de-DE"/>
              </w:rPr>
              <w:t>Deutschland</w:t>
            </w:r>
          </w:p>
          <w:p w14:paraId="55171F00" w14:textId="77777777" w:rsidR="004478CA" w:rsidRPr="0067760F" w:rsidRDefault="004478CA" w:rsidP="008C0F67">
            <w:pPr>
              <w:spacing w:line="240" w:lineRule="auto"/>
              <w:rPr>
                <w:lang w:val="de-DE"/>
              </w:rPr>
            </w:pPr>
            <w:r w:rsidRPr="0067760F">
              <w:rPr>
                <w:lang w:val="de-DE"/>
              </w:rPr>
              <w:t>Actavis Group PTC ehf.</w:t>
            </w:r>
          </w:p>
          <w:p w14:paraId="730D1A97" w14:textId="77777777" w:rsidR="004478CA" w:rsidRDefault="004478CA" w:rsidP="008C0F67">
            <w:pPr>
              <w:pStyle w:val="KeinLeerraum"/>
              <w:rPr>
                <w:rFonts w:ascii="Times New Roman" w:hAnsi="Times New Roman"/>
                <w:lang w:val="en-US"/>
              </w:rPr>
            </w:pPr>
            <w:r w:rsidRPr="00DC08DD">
              <w:rPr>
                <w:rFonts w:ascii="Times New Roman" w:hAnsi="Times New Roman"/>
                <w:lang w:val="en-US"/>
              </w:rPr>
              <w:t>Island</w:t>
            </w:r>
          </w:p>
          <w:p w14:paraId="58C1F9A8" w14:textId="77777777" w:rsidR="004478CA" w:rsidRPr="00DC08DD" w:rsidRDefault="004478CA" w:rsidP="008C0F67">
            <w:pPr>
              <w:pStyle w:val="KeinLeerraum"/>
              <w:rPr>
                <w:rFonts w:ascii="Times New Roman" w:hAnsi="Times New Roman"/>
                <w:lang w:val="en-GB"/>
              </w:rPr>
            </w:pPr>
            <w:r w:rsidRPr="00B85F24">
              <w:rPr>
                <w:rFonts w:ascii="Times New Roman" w:hAnsi="Times New Roman"/>
                <w:lang w:val="en-GB"/>
              </w:rPr>
              <w:t>Tel: +354 5503300</w:t>
            </w:r>
          </w:p>
          <w:p w14:paraId="249383F7" w14:textId="77777777" w:rsidR="004478CA" w:rsidRPr="00DC08DD" w:rsidRDefault="004478CA" w:rsidP="008C0F67">
            <w:pPr>
              <w:pStyle w:val="KeinLeerraum"/>
              <w:rPr>
                <w:rFonts w:ascii="Times New Roman" w:hAnsi="Times New Roman"/>
                <w:lang w:val="en-GB"/>
              </w:rPr>
            </w:pPr>
          </w:p>
        </w:tc>
        <w:tc>
          <w:tcPr>
            <w:tcW w:w="4678" w:type="dxa"/>
          </w:tcPr>
          <w:p w14:paraId="4A3A5DB7" w14:textId="77777777" w:rsidR="004478CA" w:rsidRPr="00DC08DD" w:rsidRDefault="004478CA" w:rsidP="008C0F67">
            <w:pPr>
              <w:pStyle w:val="KeinLeerraum"/>
              <w:rPr>
                <w:rFonts w:ascii="Times New Roman" w:hAnsi="Times New Roman"/>
                <w:lang w:val="en-GB"/>
              </w:rPr>
            </w:pPr>
            <w:r w:rsidRPr="00DC08DD">
              <w:rPr>
                <w:rFonts w:ascii="Times New Roman" w:hAnsi="Times New Roman"/>
                <w:b/>
                <w:lang w:val="en-GB"/>
              </w:rPr>
              <w:t>Nederland</w:t>
            </w:r>
          </w:p>
          <w:p w14:paraId="3C2A1E28" w14:textId="77777777" w:rsidR="004478CA" w:rsidRPr="00DC08DD" w:rsidRDefault="004478CA" w:rsidP="008C0F67">
            <w:pPr>
              <w:pStyle w:val="KeinLeerraum"/>
              <w:rPr>
                <w:rFonts w:ascii="Times New Roman" w:hAnsi="Times New Roman"/>
                <w:iCs/>
                <w:lang w:val="en-GB"/>
              </w:rPr>
            </w:pPr>
            <w:r w:rsidRPr="00DC08DD">
              <w:rPr>
                <w:rFonts w:ascii="Times New Roman" w:hAnsi="Times New Roman"/>
                <w:iCs/>
                <w:lang w:val="en-GB"/>
              </w:rPr>
              <w:t>Actavis Group PTC ehf.</w:t>
            </w:r>
          </w:p>
          <w:p w14:paraId="36D3B4DB" w14:textId="77777777" w:rsidR="004478CA" w:rsidRDefault="004478CA" w:rsidP="008C0F67">
            <w:pPr>
              <w:pStyle w:val="KeinLeerraum"/>
              <w:rPr>
                <w:rFonts w:ascii="Times New Roman" w:hAnsi="Times New Roman"/>
                <w:iCs/>
                <w:lang w:val="en-GB"/>
              </w:rPr>
            </w:pPr>
            <w:r w:rsidRPr="00DC08DD">
              <w:rPr>
                <w:rFonts w:ascii="Times New Roman" w:hAnsi="Times New Roman"/>
                <w:iCs/>
                <w:lang w:val="en-GB"/>
              </w:rPr>
              <w:t>IJsland</w:t>
            </w:r>
          </w:p>
          <w:p w14:paraId="72CE049B" w14:textId="77777777" w:rsidR="004478CA" w:rsidRPr="00C5795F" w:rsidRDefault="004478CA" w:rsidP="008C0F67">
            <w:pPr>
              <w:pStyle w:val="KeinLeerraum"/>
              <w:rPr>
                <w:rFonts w:ascii="Times New Roman" w:hAnsi="Times New Roman"/>
                <w:lang w:val="en-GB"/>
              </w:rPr>
            </w:pPr>
            <w:r w:rsidRPr="00B85F24">
              <w:rPr>
                <w:rFonts w:ascii="Times New Roman" w:hAnsi="Times New Roman"/>
                <w:lang w:val="en-GB"/>
              </w:rPr>
              <w:t>Tel: +354 5503300</w:t>
            </w:r>
          </w:p>
          <w:p w14:paraId="6493A059" w14:textId="77777777" w:rsidR="004478CA" w:rsidRPr="00DC08DD" w:rsidRDefault="004478CA" w:rsidP="008C0F67">
            <w:pPr>
              <w:pStyle w:val="KeinLeerraum"/>
              <w:rPr>
                <w:rFonts w:ascii="Times New Roman" w:hAnsi="Times New Roman"/>
                <w:lang w:val="en-GB"/>
              </w:rPr>
            </w:pPr>
          </w:p>
        </w:tc>
      </w:tr>
      <w:tr w:rsidR="004478CA" w:rsidRPr="00DC08DD" w14:paraId="1DBB8169" w14:textId="77777777" w:rsidTr="008C0F67">
        <w:trPr>
          <w:gridBefore w:val="1"/>
          <w:wBefore w:w="34" w:type="dxa"/>
          <w:cantSplit/>
        </w:trPr>
        <w:tc>
          <w:tcPr>
            <w:tcW w:w="4644" w:type="dxa"/>
          </w:tcPr>
          <w:p w14:paraId="2E601B65" w14:textId="77777777" w:rsidR="004478CA" w:rsidRPr="0067760F" w:rsidRDefault="004478CA" w:rsidP="008C0F67">
            <w:pPr>
              <w:pStyle w:val="KeinLeerraum"/>
              <w:rPr>
                <w:rFonts w:ascii="Times New Roman" w:hAnsi="Times New Roman"/>
                <w:b/>
                <w:bCs/>
                <w:lang w:val="it-IT"/>
              </w:rPr>
            </w:pPr>
            <w:r w:rsidRPr="0067760F">
              <w:rPr>
                <w:rFonts w:ascii="Times New Roman" w:hAnsi="Times New Roman"/>
                <w:b/>
                <w:bCs/>
                <w:lang w:val="it-IT"/>
              </w:rPr>
              <w:t>Eesti</w:t>
            </w:r>
          </w:p>
          <w:p w14:paraId="3807C5D6" w14:textId="1DE00FE4" w:rsidR="004478CA" w:rsidRPr="0067760F" w:rsidRDefault="004478CA" w:rsidP="008C0F67">
            <w:pPr>
              <w:pStyle w:val="KeinLeerraum"/>
              <w:rPr>
                <w:rFonts w:ascii="Times New Roman" w:hAnsi="Times New Roman"/>
                <w:lang w:val="it-IT"/>
              </w:rPr>
            </w:pPr>
            <w:r w:rsidRPr="0067760F">
              <w:rPr>
                <w:rFonts w:ascii="Times New Roman" w:hAnsi="Times New Roman"/>
                <w:lang w:val="it-IT"/>
              </w:rPr>
              <w:t>UAB Teva Baltics</w:t>
            </w:r>
            <w:r w:rsidRPr="00DC08DD">
              <w:rPr>
                <w:rFonts w:ascii="Times New Roman" w:hAnsi="Times New Roman"/>
                <w:noProof/>
              </w:rPr>
              <w:t xml:space="preserve"> Eesti filiaal</w:t>
            </w:r>
          </w:p>
          <w:p w14:paraId="1D3D7BE9"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14:paraId="5AC752F7" w14:textId="77777777" w:rsidR="004478CA" w:rsidRPr="00DC08DD" w:rsidRDefault="004478CA" w:rsidP="008C0F67">
            <w:pPr>
              <w:pStyle w:val="KeinLeerraum"/>
              <w:rPr>
                <w:rFonts w:ascii="Times New Roman" w:hAnsi="Times New Roman"/>
                <w:lang w:val="en-GB"/>
              </w:rPr>
            </w:pPr>
          </w:p>
        </w:tc>
        <w:tc>
          <w:tcPr>
            <w:tcW w:w="4678" w:type="dxa"/>
          </w:tcPr>
          <w:p w14:paraId="2BC6A5D9" w14:textId="77777777" w:rsidR="004478CA" w:rsidRPr="00DC08DD" w:rsidRDefault="004478CA" w:rsidP="008C0F67">
            <w:pPr>
              <w:pStyle w:val="KeinLeerraum"/>
              <w:rPr>
                <w:rFonts w:ascii="Times New Roman" w:hAnsi="Times New Roman"/>
                <w:lang w:val="en-GB"/>
              </w:rPr>
            </w:pPr>
            <w:r w:rsidRPr="00DC08DD">
              <w:rPr>
                <w:rFonts w:ascii="Times New Roman" w:hAnsi="Times New Roman"/>
                <w:b/>
                <w:lang w:val="en-GB"/>
              </w:rPr>
              <w:t>Norge</w:t>
            </w:r>
          </w:p>
          <w:p w14:paraId="7ED540AF" w14:textId="77777777" w:rsidR="004478CA" w:rsidRPr="0056362A" w:rsidRDefault="004478CA" w:rsidP="008C0F67">
            <w:pPr>
              <w:pStyle w:val="KeinLeerraum"/>
              <w:rPr>
                <w:rFonts w:ascii="Times New Roman" w:hAnsi="Times New Roman"/>
                <w:iCs/>
                <w:lang w:val="en-US"/>
              </w:rPr>
            </w:pPr>
            <w:r w:rsidRPr="0056362A">
              <w:rPr>
                <w:rFonts w:ascii="Times New Roman" w:hAnsi="Times New Roman"/>
                <w:iCs/>
                <w:lang w:val="en-US"/>
              </w:rPr>
              <w:t>Teva Norway AS</w:t>
            </w:r>
          </w:p>
          <w:p w14:paraId="561F6505" w14:textId="77777777" w:rsidR="004478CA" w:rsidRPr="0056362A" w:rsidRDefault="004478CA" w:rsidP="008C0F67">
            <w:pPr>
              <w:pStyle w:val="KeinLeerraum"/>
              <w:rPr>
                <w:rFonts w:ascii="Times New Roman" w:hAnsi="Times New Roman"/>
                <w:iCs/>
                <w:lang w:val="en-US"/>
              </w:rPr>
            </w:pPr>
            <w:r w:rsidRPr="0056362A">
              <w:rPr>
                <w:rFonts w:ascii="Times New Roman" w:hAnsi="Times New Roman"/>
                <w:iCs/>
                <w:lang w:val="en-US"/>
              </w:rPr>
              <w:t>Tlf: +47 66775590</w:t>
            </w:r>
          </w:p>
          <w:p w14:paraId="0D735CCB" w14:textId="77777777" w:rsidR="004478CA" w:rsidRPr="00DC08DD" w:rsidRDefault="004478CA" w:rsidP="008C0F67">
            <w:pPr>
              <w:pStyle w:val="KeinLeerraum"/>
              <w:rPr>
                <w:rFonts w:ascii="Times New Roman" w:hAnsi="Times New Roman"/>
                <w:lang w:val="en-GB"/>
              </w:rPr>
            </w:pPr>
          </w:p>
        </w:tc>
      </w:tr>
      <w:tr w:rsidR="004478CA" w:rsidRPr="004478CA" w14:paraId="4B14853B" w14:textId="77777777" w:rsidTr="008C0F67">
        <w:trPr>
          <w:gridBefore w:val="1"/>
          <w:wBefore w:w="34" w:type="dxa"/>
          <w:cantSplit/>
        </w:trPr>
        <w:tc>
          <w:tcPr>
            <w:tcW w:w="4644" w:type="dxa"/>
          </w:tcPr>
          <w:p w14:paraId="3D604C52" w14:textId="77777777" w:rsidR="004478CA" w:rsidRPr="0067760F" w:rsidRDefault="004478CA" w:rsidP="008C0F67">
            <w:pPr>
              <w:pStyle w:val="KeinLeerraum"/>
              <w:rPr>
                <w:rFonts w:ascii="Times New Roman" w:hAnsi="Times New Roman"/>
              </w:rPr>
            </w:pPr>
            <w:r w:rsidRPr="00DC08DD">
              <w:rPr>
                <w:rFonts w:ascii="Times New Roman" w:hAnsi="Times New Roman"/>
                <w:b/>
                <w:lang w:val="en-GB"/>
              </w:rPr>
              <w:t>Ελλάδα</w:t>
            </w:r>
          </w:p>
          <w:p w14:paraId="325CC1F4" w14:textId="77777777" w:rsidR="004478CA" w:rsidRPr="0067760F" w:rsidRDefault="004478CA" w:rsidP="008C0F67">
            <w:pPr>
              <w:pStyle w:val="NormalParagraphStyle"/>
              <w:spacing w:line="240" w:lineRule="auto"/>
              <w:rPr>
                <w:rFonts w:ascii="Times New Roman" w:hAnsi="Times New Roman"/>
                <w:color w:val="auto"/>
                <w:sz w:val="22"/>
                <w:szCs w:val="22"/>
                <w:lang w:val="is-IS"/>
              </w:rPr>
            </w:pPr>
            <w:r w:rsidRPr="0067760F">
              <w:rPr>
                <w:rFonts w:ascii="Times New Roman" w:hAnsi="Times New Roman"/>
                <w:color w:val="auto"/>
                <w:sz w:val="22"/>
                <w:szCs w:val="22"/>
                <w:lang w:val="is-IS"/>
              </w:rPr>
              <w:t>Specifar A.B.E.E</w:t>
            </w:r>
            <w:r>
              <w:rPr>
                <w:rFonts w:ascii="Times New Roman" w:hAnsi="Times New Roman"/>
                <w:color w:val="auto"/>
                <w:sz w:val="22"/>
                <w:szCs w:val="22"/>
                <w:lang w:val="is-IS"/>
              </w:rPr>
              <w:t>.</w:t>
            </w:r>
          </w:p>
          <w:p w14:paraId="2B897127" w14:textId="37CE57C0" w:rsidR="004478CA" w:rsidRPr="00DC08DD" w:rsidRDefault="004478CA" w:rsidP="008C0F67">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14:paraId="52C6B1E5" w14:textId="77777777" w:rsidR="004478CA" w:rsidRPr="0067760F" w:rsidRDefault="004478CA" w:rsidP="008C0F67">
            <w:pPr>
              <w:pStyle w:val="KeinLeerraum"/>
              <w:rPr>
                <w:rFonts w:ascii="Times New Roman" w:hAnsi="Times New Roman"/>
              </w:rPr>
            </w:pPr>
          </w:p>
        </w:tc>
        <w:tc>
          <w:tcPr>
            <w:tcW w:w="4678" w:type="dxa"/>
          </w:tcPr>
          <w:p w14:paraId="2BA37808" w14:textId="77777777" w:rsidR="004478CA" w:rsidRPr="0056362A" w:rsidRDefault="004478CA" w:rsidP="008C0F67">
            <w:pPr>
              <w:pStyle w:val="KeinLeerraum"/>
              <w:rPr>
                <w:rFonts w:ascii="Times New Roman" w:hAnsi="Times New Roman"/>
                <w:lang w:val="de-DE"/>
              </w:rPr>
            </w:pPr>
            <w:r w:rsidRPr="0056362A">
              <w:rPr>
                <w:rFonts w:ascii="Times New Roman" w:hAnsi="Times New Roman"/>
                <w:b/>
                <w:lang w:val="de-DE"/>
              </w:rPr>
              <w:t>Österreich</w:t>
            </w:r>
          </w:p>
          <w:p w14:paraId="39409C94" w14:textId="77777777" w:rsidR="004478CA" w:rsidRPr="0056362A" w:rsidRDefault="004478CA" w:rsidP="008C0F67">
            <w:pPr>
              <w:spacing w:line="240" w:lineRule="auto"/>
              <w:rPr>
                <w:rFonts w:eastAsia="Adobe Fangsong Std R"/>
                <w:lang w:val="de-DE"/>
              </w:rPr>
            </w:pPr>
            <w:r w:rsidRPr="0056362A">
              <w:rPr>
                <w:rFonts w:eastAsia="Adobe Fangsong Std R"/>
                <w:lang w:val="de-DE"/>
              </w:rPr>
              <w:t>ratiopharm Arzneimittel Vertriebs-GmbH</w:t>
            </w:r>
          </w:p>
          <w:p w14:paraId="7EC3B327" w14:textId="77777777" w:rsidR="004478CA" w:rsidRPr="00DC08DD" w:rsidRDefault="004478CA" w:rsidP="008C0F67">
            <w:pPr>
              <w:spacing w:line="240" w:lineRule="auto"/>
              <w:rPr>
                <w:rFonts w:eastAsia="Adobe Fangsong Std R"/>
                <w:lang w:val="de-AT"/>
              </w:rPr>
            </w:pPr>
            <w:r w:rsidRPr="0056362A">
              <w:rPr>
                <w:rFonts w:eastAsia="Adobe Fangsong Std R"/>
                <w:lang w:val="de-DE"/>
              </w:rPr>
              <w:t>Tel: +43</w:t>
            </w:r>
            <w:r>
              <w:rPr>
                <w:rFonts w:eastAsia="Adobe Fangsong Std R"/>
                <w:lang w:val="de-DE"/>
              </w:rPr>
              <w:t xml:space="preserve"> </w:t>
            </w:r>
            <w:r w:rsidRPr="0056362A">
              <w:rPr>
                <w:rFonts w:eastAsia="Adobe Fangsong Std R"/>
                <w:lang w:val="de-DE"/>
              </w:rPr>
              <w:t>1970070</w:t>
            </w:r>
          </w:p>
          <w:p w14:paraId="34BCD3C2" w14:textId="77777777" w:rsidR="004478CA" w:rsidRPr="0056362A" w:rsidRDefault="004478CA" w:rsidP="008C0F67">
            <w:pPr>
              <w:pStyle w:val="KeinLeerraum"/>
              <w:rPr>
                <w:rFonts w:ascii="Times New Roman" w:hAnsi="Times New Roman"/>
                <w:lang w:val="de-DE"/>
              </w:rPr>
            </w:pPr>
          </w:p>
        </w:tc>
      </w:tr>
      <w:tr w:rsidR="004478CA" w:rsidRPr="00DC08DD" w14:paraId="0EBCFA43" w14:textId="77777777" w:rsidTr="008C0F67">
        <w:trPr>
          <w:cantSplit/>
        </w:trPr>
        <w:tc>
          <w:tcPr>
            <w:tcW w:w="4678" w:type="dxa"/>
            <w:gridSpan w:val="2"/>
          </w:tcPr>
          <w:p w14:paraId="6D47F469" w14:textId="77777777" w:rsidR="004478CA" w:rsidRPr="0067760F" w:rsidRDefault="004478CA" w:rsidP="008C0F67">
            <w:pPr>
              <w:pStyle w:val="KeinLeerraum"/>
              <w:rPr>
                <w:rFonts w:ascii="Times New Roman" w:hAnsi="Times New Roman"/>
                <w:b/>
                <w:lang w:val="es-ES"/>
              </w:rPr>
            </w:pPr>
            <w:r w:rsidRPr="0067760F">
              <w:rPr>
                <w:rFonts w:ascii="Times New Roman" w:hAnsi="Times New Roman"/>
                <w:b/>
                <w:lang w:val="es-ES"/>
              </w:rPr>
              <w:t>España</w:t>
            </w:r>
          </w:p>
          <w:p w14:paraId="7C784106" w14:textId="77777777" w:rsidR="004478CA" w:rsidRPr="0067760F" w:rsidRDefault="004478CA" w:rsidP="008C0F67">
            <w:pPr>
              <w:pStyle w:val="KeinLeerraum"/>
              <w:rPr>
                <w:rFonts w:ascii="Times New Roman" w:hAnsi="Times New Roman"/>
                <w:iCs/>
                <w:lang w:val="es-ES"/>
              </w:rPr>
            </w:pPr>
            <w:r w:rsidRPr="0067760F">
              <w:rPr>
                <w:rFonts w:ascii="Times New Roman" w:hAnsi="Times New Roman"/>
                <w:iCs/>
                <w:lang w:val="es-ES"/>
              </w:rPr>
              <w:t>Actavis Group PTC ehf.</w:t>
            </w:r>
          </w:p>
          <w:p w14:paraId="2C637E23" w14:textId="77777777" w:rsidR="004478CA" w:rsidRDefault="004478CA" w:rsidP="008C0F67">
            <w:pPr>
              <w:pStyle w:val="KeinLeerraum"/>
              <w:rPr>
                <w:rFonts w:ascii="Times New Roman" w:hAnsi="Times New Roman"/>
                <w:lang w:val="en-GB"/>
              </w:rPr>
            </w:pPr>
            <w:r w:rsidRPr="00DC08DD">
              <w:rPr>
                <w:rFonts w:ascii="Times New Roman" w:hAnsi="Times New Roman"/>
                <w:lang w:val="en-GB"/>
              </w:rPr>
              <w:t>Islandia</w:t>
            </w:r>
          </w:p>
          <w:p w14:paraId="7FEAE166" w14:textId="77777777" w:rsidR="004478CA" w:rsidRPr="00DC08DD" w:rsidRDefault="004478CA" w:rsidP="008C0F67">
            <w:pPr>
              <w:pStyle w:val="KeinLeerraum"/>
              <w:rPr>
                <w:rFonts w:ascii="Times New Roman" w:hAnsi="Times New Roman"/>
                <w:lang w:val="en-GB"/>
              </w:rPr>
            </w:pPr>
            <w:r w:rsidRPr="00B85F24">
              <w:rPr>
                <w:rFonts w:ascii="Times New Roman" w:hAnsi="Times New Roman"/>
                <w:lang w:val="en-GB"/>
              </w:rPr>
              <w:t>Tel: +354 5503300</w:t>
            </w:r>
          </w:p>
          <w:p w14:paraId="70D5FA57" w14:textId="77777777" w:rsidR="004478CA" w:rsidRPr="00DC08DD" w:rsidRDefault="004478CA" w:rsidP="008C0F67">
            <w:pPr>
              <w:pStyle w:val="KeinLeerraum"/>
              <w:rPr>
                <w:rFonts w:ascii="Times New Roman" w:hAnsi="Times New Roman"/>
                <w:lang w:val="en-GB"/>
              </w:rPr>
            </w:pPr>
          </w:p>
        </w:tc>
        <w:tc>
          <w:tcPr>
            <w:tcW w:w="4678" w:type="dxa"/>
          </w:tcPr>
          <w:p w14:paraId="5BF1D836" w14:textId="77777777" w:rsidR="004478CA" w:rsidRPr="00DC08DD" w:rsidRDefault="004478CA" w:rsidP="008C0F67">
            <w:pPr>
              <w:pStyle w:val="KeinLeerraum"/>
              <w:rPr>
                <w:rFonts w:ascii="Times New Roman" w:hAnsi="Times New Roman"/>
                <w:b/>
                <w:bCs/>
                <w:i/>
                <w:iCs/>
                <w:lang w:val="en-GB"/>
              </w:rPr>
            </w:pPr>
            <w:r w:rsidRPr="00DC08DD">
              <w:rPr>
                <w:rFonts w:ascii="Times New Roman" w:hAnsi="Times New Roman"/>
                <w:b/>
                <w:lang w:val="en-GB"/>
              </w:rPr>
              <w:t>Polska</w:t>
            </w:r>
          </w:p>
          <w:p w14:paraId="68006C27" w14:textId="77777777" w:rsidR="004478CA" w:rsidRPr="00DC08DD" w:rsidRDefault="004478CA" w:rsidP="008C0F67">
            <w:pPr>
              <w:spacing w:line="240" w:lineRule="auto"/>
              <w:rPr>
                <w:lang w:val="en-US"/>
              </w:rPr>
            </w:pPr>
            <w:r w:rsidRPr="00DC08DD">
              <w:rPr>
                <w:lang w:val="en-US"/>
              </w:rPr>
              <w:t>Teva Pharmaceuticals Polska Sp. z o.o.</w:t>
            </w:r>
          </w:p>
          <w:p w14:paraId="7341FA84" w14:textId="77777777" w:rsidR="004478CA" w:rsidRPr="00DC08DD" w:rsidRDefault="004478CA" w:rsidP="008C0F67">
            <w:pPr>
              <w:numPr>
                <w:ilvl w:val="12"/>
                <w:numId w:val="0"/>
              </w:numPr>
              <w:spacing w:line="240" w:lineRule="auto"/>
              <w:rPr>
                <w:lang w:val="pl-PL" w:eastAsia="is-IS"/>
              </w:rPr>
            </w:pPr>
            <w:r w:rsidRPr="00DC08DD">
              <w:rPr>
                <w:lang w:val="pl-PL"/>
              </w:rPr>
              <w:t>Tel: +48 223459300</w:t>
            </w:r>
          </w:p>
          <w:p w14:paraId="45349ECD" w14:textId="77777777" w:rsidR="004478CA" w:rsidRPr="00DC08DD" w:rsidRDefault="004478CA" w:rsidP="008C0F67">
            <w:pPr>
              <w:pStyle w:val="KeinLeerraum"/>
              <w:rPr>
                <w:rFonts w:ascii="Times New Roman" w:hAnsi="Times New Roman"/>
                <w:lang w:val="en-GB"/>
              </w:rPr>
            </w:pPr>
          </w:p>
        </w:tc>
      </w:tr>
      <w:tr w:rsidR="004478CA" w:rsidRPr="00DC08DD" w14:paraId="7332A587" w14:textId="77777777" w:rsidTr="008C0F67">
        <w:trPr>
          <w:cantSplit/>
        </w:trPr>
        <w:tc>
          <w:tcPr>
            <w:tcW w:w="4678" w:type="dxa"/>
            <w:gridSpan w:val="2"/>
          </w:tcPr>
          <w:p w14:paraId="02D9A360" w14:textId="77777777" w:rsidR="004478CA" w:rsidRPr="0067760F" w:rsidRDefault="004478CA" w:rsidP="008C0F67">
            <w:pPr>
              <w:pStyle w:val="KeinLeerraum"/>
              <w:rPr>
                <w:rFonts w:ascii="Times New Roman" w:hAnsi="Times New Roman"/>
                <w:b/>
                <w:lang w:val="fr-FR"/>
              </w:rPr>
            </w:pPr>
            <w:r w:rsidRPr="0067760F">
              <w:rPr>
                <w:rFonts w:ascii="Times New Roman" w:hAnsi="Times New Roman"/>
                <w:b/>
                <w:lang w:val="fr-FR"/>
              </w:rPr>
              <w:t>France</w:t>
            </w:r>
          </w:p>
          <w:p w14:paraId="725D54D7" w14:textId="77777777" w:rsidR="004478CA" w:rsidRPr="0067760F" w:rsidRDefault="004478CA" w:rsidP="008C0F67">
            <w:pPr>
              <w:pStyle w:val="KeinLeerraum"/>
              <w:rPr>
                <w:rFonts w:ascii="Times New Roman" w:hAnsi="Times New Roman"/>
                <w:lang w:val="fr-FR"/>
              </w:rPr>
            </w:pPr>
            <w:r w:rsidRPr="0067760F">
              <w:rPr>
                <w:rFonts w:ascii="Times New Roman" w:hAnsi="Times New Roman"/>
                <w:lang w:val="fr-FR"/>
              </w:rPr>
              <w:t>Actavis Group PTC ehf.</w:t>
            </w:r>
          </w:p>
          <w:p w14:paraId="018CBA71" w14:textId="77777777" w:rsidR="004478CA" w:rsidRDefault="004478CA" w:rsidP="008C0F67">
            <w:pPr>
              <w:pStyle w:val="KeinLeerraum"/>
              <w:rPr>
                <w:rFonts w:ascii="Times New Roman" w:hAnsi="Times New Roman"/>
                <w:lang w:val="fr-FR"/>
              </w:rPr>
            </w:pPr>
            <w:r w:rsidRPr="00DC08DD">
              <w:rPr>
                <w:rFonts w:ascii="Times New Roman" w:hAnsi="Times New Roman"/>
                <w:lang w:val="fr-FR"/>
              </w:rPr>
              <w:t>Islande</w:t>
            </w:r>
          </w:p>
          <w:p w14:paraId="0ED92E89" w14:textId="77777777" w:rsidR="004478CA" w:rsidRPr="0067760F" w:rsidRDefault="004478CA" w:rsidP="008C0F67">
            <w:pPr>
              <w:pStyle w:val="KeinLeerraum"/>
              <w:rPr>
                <w:rFonts w:ascii="Times New Roman" w:hAnsi="Times New Roman"/>
                <w:lang w:val="fr-FR"/>
              </w:rPr>
            </w:pPr>
            <w:r w:rsidRPr="00B85F24">
              <w:rPr>
                <w:rFonts w:ascii="Times New Roman" w:hAnsi="Times New Roman"/>
                <w:lang w:eastAsia="en-GB"/>
              </w:rPr>
              <w:t>Tél</w:t>
            </w:r>
            <w:r w:rsidRPr="00B85F24">
              <w:rPr>
                <w:rFonts w:ascii="Times New Roman" w:hAnsi="Times New Roman"/>
                <w:noProof/>
              </w:rPr>
              <w:t>:</w:t>
            </w:r>
            <w:r w:rsidRPr="0067760F">
              <w:rPr>
                <w:rFonts w:ascii="Times New Roman" w:hAnsi="Times New Roman"/>
                <w:lang w:val="fr-FR"/>
              </w:rPr>
              <w:t xml:space="preserve"> +354 5503300</w:t>
            </w:r>
          </w:p>
          <w:p w14:paraId="3CDAFB10" w14:textId="77777777" w:rsidR="004478CA" w:rsidRPr="0067760F" w:rsidRDefault="004478CA" w:rsidP="008C0F67">
            <w:pPr>
              <w:pStyle w:val="KeinLeerraum"/>
              <w:rPr>
                <w:rFonts w:ascii="Times New Roman" w:hAnsi="Times New Roman"/>
                <w:b/>
                <w:lang w:val="fr-FR"/>
              </w:rPr>
            </w:pPr>
          </w:p>
        </w:tc>
        <w:tc>
          <w:tcPr>
            <w:tcW w:w="4678" w:type="dxa"/>
          </w:tcPr>
          <w:p w14:paraId="37DE6A1F" w14:textId="77777777" w:rsidR="004478CA" w:rsidRPr="0067760F" w:rsidRDefault="004478CA" w:rsidP="008C0F67">
            <w:pPr>
              <w:pStyle w:val="KeinLeerraum"/>
              <w:rPr>
                <w:rFonts w:ascii="Times New Roman" w:hAnsi="Times New Roman"/>
                <w:b/>
                <w:lang w:val="pt-BR"/>
              </w:rPr>
            </w:pPr>
            <w:r w:rsidRPr="0067760F">
              <w:rPr>
                <w:rFonts w:ascii="Times New Roman" w:hAnsi="Times New Roman"/>
                <w:b/>
                <w:lang w:val="pt-BR"/>
              </w:rPr>
              <w:t>Portugal</w:t>
            </w:r>
          </w:p>
          <w:p w14:paraId="6A99E633" w14:textId="77777777" w:rsidR="004478CA" w:rsidRPr="0067760F" w:rsidRDefault="004478CA" w:rsidP="008C0F67">
            <w:pPr>
              <w:pStyle w:val="KeinLeerraum"/>
              <w:rPr>
                <w:rFonts w:ascii="Times New Roman" w:hAnsi="Times New Roman"/>
                <w:iCs/>
                <w:lang w:val="pt-BR"/>
              </w:rPr>
            </w:pPr>
            <w:r w:rsidRPr="0067760F">
              <w:rPr>
                <w:rFonts w:ascii="Times New Roman" w:hAnsi="Times New Roman"/>
                <w:iCs/>
                <w:lang w:val="pt-BR"/>
              </w:rPr>
              <w:t>Actavis Group PTC ehf.</w:t>
            </w:r>
          </w:p>
          <w:p w14:paraId="2D21228C" w14:textId="77777777" w:rsidR="004478CA" w:rsidRDefault="004478CA" w:rsidP="008C0F67">
            <w:pPr>
              <w:pStyle w:val="KeinLeerraum"/>
              <w:rPr>
                <w:rFonts w:ascii="Times New Roman" w:hAnsi="Times New Roman"/>
                <w:lang w:val="es-ES"/>
              </w:rPr>
            </w:pPr>
            <w:r w:rsidRPr="00DC08DD">
              <w:rPr>
                <w:rFonts w:ascii="Times New Roman" w:hAnsi="Times New Roman"/>
                <w:lang w:val="es-ES"/>
              </w:rPr>
              <w:t>Islândia</w:t>
            </w:r>
          </w:p>
          <w:p w14:paraId="6B371D8A" w14:textId="77777777" w:rsidR="004478CA" w:rsidRPr="001B0C82" w:rsidRDefault="004478CA" w:rsidP="008C0F67">
            <w:pPr>
              <w:pStyle w:val="KeinLeerraum"/>
              <w:rPr>
                <w:rFonts w:ascii="Times New Roman" w:hAnsi="Times New Roman"/>
                <w:lang w:val="en-GB"/>
              </w:rPr>
            </w:pPr>
            <w:r w:rsidRPr="00B85F24">
              <w:rPr>
                <w:rFonts w:ascii="Times New Roman" w:hAnsi="Times New Roman"/>
                <w:noProof/>
              </w:rPr>
              <w:t>Tel: +354 5503300</w:t>
            </w:r>
          </w:p>
          <w:p w14:paraId="3C751851" w14:textId="77777777" w:rsidR="004478CA" w:rsidRPr="00DC08DD" w:rsidRDefault="004478CA" w:rsidP="008C0F67">
            <w:pPr>
              <w:pStyle w:val="KeinLeerraum"/>
              <w:rPr>
                <w:rFonts w:ascii="Times New Roman" w:hAnsi="Times New Roman"/>
                <w:lang w:val="en-GB"/>
              </w:rPr>
            </w:pPr>
          </w:p>
        </w:tc>
      </w:tr>
      <w:tr w:rsidR="004478CA" w:rsidRPr="00DC08DD" w14:paraId="7B343B32" w14:textId="77777777" w:rsidTr="008C0F67">
        <w:trPr>
          <w:cantSplit/>
        </w:trPr>
        <w:tc>
          <w:tcPr>
            <w:tcW w:w="4678" w:type="dxa"/>
            <w:gridSpan w:val="2"/>
          </w:tcPr>
          <w:p w14:paraId="79051E88" w14:textId="77777777" w:rsidR="004478CA" w:rsidRPr="0067760F" w:rsidRDefault="004478CA" w:rsidP="008C0F67">
            <w:pPr>
              <w:tabs>
                <w:tab w:val="left" w:pos="-720"/>
                <w:tab w:val="left" w:pos="4536"/>
              </w:tabs>
              <w:suppressAutoHyphens/>
              <w:spacing w:line="240" w:lineRule="auto"/>
              <w:ind w:right="567"/>
              <w:rPr>
                <w:b/>
                <w:noProof/>
                <w:lang w:val="sv-SE"/>
              </w:rPr>
            </w:pPr>
            <w:r w:rsidRPr="004478CA">
              <w:rPr>
                <w:lang w:val="sv-SE"/>
              </w:rPr>
              <w:br w:type="page"/>
            </w:r>
            <w:r w:rsidRPr="0067760F">
              <w:rPr>
                <w:b/>
                <w:noProof/>
                <w:lang w:val="sv-SE"/>
              </w:rPr>
              <w:t>Hrvatska</w:t>
            </w:r>
          </w:p>
          <w:p w14:paraId="54713639" w14:textId="77777777" w:rsidR="004478CA" w:rsidRPr="004478CA" w:rsidRDefault="004478CA" w:rsidP="008C0F67">
            <w:pPr>
              <w:tabs>
                <w:tab w:val="left" w:pos="-720"/>
                <w:tab w:val="left" w:pos="4536"/>
              </w:tabs>
              <w:suppressAutoHyphens/>
              <w:spacing w:line="240" w:lineRule="auto"/>
              <w:ind w:right="567"/>
              <w:rPr>
                <w:lang w:val="sv-SE"/>
              </w:rPr>
            </w:pPr>
            <w:r w:rsidRPr="004478CA">
              <w:rPr>
                <w:lang w:val="sv-SE"/>
              </w:rPr>
              <w:t>Pliva Hrvatska d.o.o.</w:t>
            </w:r>
          </w:p>
          <w:p w14:paraId="163A1B6D" w14:textId="77777777" w:rsidR="004478CA" w:rsidRPr="00DC08DD" w:rsidRDefault="004478CA" w:rsidP="008C0F67">
            <w:pPr>
              <w:pStyle w:val="KeinLeerraum"/>
              <w:rPr>
                <w:rFonts w:ascii="Times New Roman" w:hAnsi="Times New Roman"/>
              </w:rPr>
            </w:pPr>
            <w:r w:rsidRPr="00DC08DD">
              <w:rPr>
                <w:rFonts w:ascii="Times New Roman" w:hAnsi="Times New Roman"/>
              </w:rPr>
              <w:t>Tel: +385 13720000</w:t>
            </w:r>
          </w:p>
          <w:p w14:paraId="4E3ADB98" w14:textId="77777777" w:rsidR="004478CA" w:rsidRPr="00DC08DD" w:rsidRDefault="004478CA" w:rsidP="008C0F67">
            <w:pPr>
              <w:pStyle w:val="KeinLeerraum"/>
              <w:rPr>
                <w:rFonts w:ascii="Times New Roman" w:hAnsi="Times New Roman"/>
                <w:lang w:val="en-GB"/>
              </w:rPr>
            </w:pPr>
          </w:p>
        </w:tc>
        <w:tc>
          <w:tcPr>
            <w:tcW w:w="4678" w:type="dxa"/>
          </w:tcPr>
          <w:p w14:paraId="43073C7F" w14:textId="77777777" w:rsidR="004478CA" w:rsidRPr="00DC08DD" w:rsidRDefault="004478CA" w:rsidP="008C0F67">
            <w:pPr>
              <w:pStyle w:val="KeinLeerraum"/>
              <w:rPr>
                <w:rFonts w:ascii="Times New Roman" w:hAnsi="Times New Roman"/>
                <w:b/>
                <w:lang w:val="en-GB"/>
              </w:rPr>
            </w:pPr>
            <w:r w:rsidRPr="00DC08DD">
              <w:rPr>
                <w:rFonts w:ascii="Times New Roman" w:hAnsi="Times New Roman"/>
                <w:b/>
                <w:lang w:val="en-GB"/>
              </w:rPr>
              <w:t>România</w:t>
            </w:r>
          </w:p>
          <w:p w14:paraId="07A8ABA8" w14:textId="77777777" w:rsidR="004478CA" w:rsidRPr="00DC08DD" w:rsidRDefault="004478CA" w:rsidP="008C0F67">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14:paraId="6CCE0580"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14:paraId="36B5E58E" w14:textId="77777777" w:rsidR="004478CA" w:rsidRPr="00DC08DD" w:rsidRDefault="004478CA" w:rsidP="008C0F67">
            <w:pPr>
              <w:pStyle w:val="KeinLeerraum"/>
              <w:rPr>
                <w:rFonts w:ascii="Times New Roman" w:hAnsi="Times New Roman"/>
                <w:lang w:val="en-GB"/>
              </w:rPr>
            </w:pPr>
          </w:p>
        </w:tc>
      </w:tr>
      <w:tr w:rsidR="004478CA" w:rsidRPr="00DC08DD" w14:paraId="1CE0B086" w14:textId="77777777" w:rsidTr="008C0F67">
        <w:trPr>
          <w:cantSplit/>
        </w:trPr>
        <w:tc>
          <w:tcPr>
            <w:tcW w:w="4678" w:type="dxa"/>
            <w:gridSpan w:val="2"/>
          </w:tcPr>
          <w:p w14:paraId="1DCFD95D" w14:textId="77777777" w:rsidR="004478CA" w:rsidRPr="00DC08DD" w:rsidRDefault="004478CA" w:rsidP="008C0F67">
            <w:pPr>
              <w:pStyle w:val="KeinLeerraum"/>
              <w:rPr>
                <w:rFonts w:ascii="Times New Roman" w:hAnsi="Times New Roman"/>
                <w:lang w:val="en-GB"/>
              </w:rPr>
            </w:pPr>
            <w:r w:rsidRPr="00DC08DD">
              <w:rPr>
                <w:rFonts w:ascii="Times New Roman" w:hAnsi="Times New Roman"/>
                <w:b/>
                <w:lang w:val="en-GB"/>
              </w:rPr>
              <w:t>Ireland</w:t>
            </w:r>
          </w:p>
          <w:p w14:paraId="49D2835A" w14:textId="77777777" w:rsidR="004478CA" w:rsidRPr="009A42FE" w:rsidRDefault="004478CA" w:rsidP="008C0F67">
            <w:pPr>
              <w:pStyle w:val="KeinLeerraum"/>
              <w:rPr>
                <w:rFonts w:ascii="Times New Roman" w:hAnsi="Times New Roman"/>
                <w:lang w:val="en-GB"/>
              </w:rPr>
            </w:pPr>
            <w:r w:rsidRPr="009A42FE">
              <w:rPr>
                <w:rFonts w:ascii="Times New Roman" w:hAnsi="Times New Roman"/>
                <w:lang w:val="en-GB"/>
              </w:rPr>
              <w:t>Teva Pharmaceuticals Ireland</w:t>
            </w:r>
          </w:p>
          <w:p w14:paraId="2C05E0DF" w14:textId="33B28BB7" w:rsidR="004478CA" w:rsidRDefault="004478CA" w:rsidP="008C0F67">
            <w:pPr>
              <w:pStyle w:val="KeinLeerraum"/>
              <w:rPr>
                <w:rFonts w:ascii="Times New Roman" w:hAnsi="Times New Roman"/>
                <w:lang w:val="en-GB"/>
              </w:rPr>
            </w:pPr>
            <w:r>
              <w:rPr>
                <w:rFonts w:ascii="Times New Roman" w:hAnsi="Times New Roman"/>
                <w:lang w:val="en-GB"/>
              </w:rPr>
              <w:t>Tel: +353 19127700</w:t>
            </w:r>
          </w:p>
          <w:p w14:paraId="7890A84B" w14:textId="77777777" w:rsidR="004478CA" w:rsidRPr="00DC08DD" w:rsidRDefault="004478CA" w:rsidP="008C0F67">
            <w:pPr>
              <w:pStyle w:val="KeinLeerraum"/>
              <w:rPr>
                <w:rFonts w:ascii="Times New Roman" w:hAnsi="Times New Roman"/>
                <w:lang w:val="en-GB"/>
              </w:rPr>
            </w:pPr>
          </w:p>
        </w:tc>
        <w:tc>
          <w:tcPr>
            <w:tcW w:w="4678" w:type="dxa"/>
          </w:tcPr>
          <w:p w14:paraId="60954AEB" w14:textId="77777777" w:rsidR="004478CA" w:rsidRPr="00DC08DD" w:rsidRDefault="004478CA" w:rsidP="008C0F67">
            <w:pPr>
              <w:pStyle w:val="KeinLeerraum"/>
              <w:rPr>
                <w:rFonts w:ascii="Times New Roman" w:hAnsi="Times New Roman"/>
                <w:b/>
                <w:lang w:val="en-GB"/>
              </w:rPr>
            </w:pPr>
            <w:r w:rsidRPr="00DC08DD">
              <w:rPr>
                <w:rFonts w:ascii="Times New Roman" w:hAnsi="Times New Roman"/>
                <w:b/>
                <w:lang w:val="en-GB"/>
              </w:rPr>
              <w:t>Slovenija</w:t>
            </w:r>
          </w:p>
          <w:p w14:paraId="5A67F502"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Pliva Ljubljana d.o.o.</w:t>
            </w:r>
          </w:p>
          <w:p w14:paraId="612F2D2F"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Tel: +386 15890390</w:t>
            </w:r>
          </w:p>
          <w:p w14:paraId="69E54DA5" w14:textId="77777777" w:rsidR="004478CA" w:rsidRPr="00DC08DD" w:rsidRDefault="004478CA" w:rsidP="008C0F67">
            <w:pPr>
              <w:pStyle w:val="KeinLeerraum"/>
              <w:rPr>
                <w:rFonts w:ascii="Times New Roman" w:hAnsi="Times New Roman"/>
                <w:b/>
                <w:lang w:val="en-GB"/>
              </w:rPr>
            </w:pPr>
          </w:p>
        </w:tc>
      </w:tr>
      <w:tr w:rsidR="004478CA" w:rsidRPr="00DC08DD" w14:paraId="167DD11B" w14:textId="77777777" w:rsidTr="008C0F67">
        <w:trPr>
          <w:cantSplit/>
        </w:trPr>
        <w:tc>
          <w:tcPr>
            <w:tcW w:w="4678" w:type="dxa"/>
            <w:gridSpan w:val="2"/>
          </w:tcPr>
          <w:p w14:paraId="72E0C8A3" w14:textId="77777777" w:rsidR="004478CA" w:rsidRPr="00DC08DD" w:rsidRDefault="004478CA" w:rsidP="008C0F67">
            <w:pPr>
              <w:pStyle w:val="KeinLeerraum"/>
              <w:rPr>
                <w:rFonts w:ascii="Times New Roman" w:hAnsi="Times New Roman"/>
                <w:b/>
                <w:lang w:val="en-GB"/>
              </w:rPr>
            </w:pPr>
            <w:r w:rsidRPr="00DC08DD">
              <w:rPr>
                <w:rFonts w:ascii="Times New Roman" w:hAnsi="Times New Roman"/>
                <w:b/>
                <w:lang w:val="en-GB"/>
              </w:rPr>
              <w:t>Ísland</w:t>
            </w:r>
          </w:p>
          <w:p w14:paraId="347E0BC1"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Actavis Group PTC ehf.</w:t>
            </w:r>
          </w:p>
          <w:p w14:paraId="6295AC39"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Sími: +354 5503300</w:t>
            </w:r>
          </w:p>
          <w:p w14:paraId="22FD00FE" w14:textId="77777777" w:rsidR="004478CA" w:rsidRPr="00DC08DD" w:rsidRDefault="004478CA" w:rsidP="008C0F67">
            <w:pPr>
              <w:pStyle w:val="KeinLeerraum"/>
              <w:rPr>
                <w:rFonts w:ascii="Times New Roman" w:hAnsi="Times New Roman"/>
                <w:b/>
                <w:lang w:val="en-GB"/>
              </w:rPr>
            </w:pPr>
          </w:p>
        </w:tc>
        <w:tc>
          <w:tcPr>
            <w:tcW w:w="4678" w:type="dxa"/>
          </w:tcPr>
          <w:p w14:paraId="5F1BD488" w14:textId="77777777" w:rsidR="004478CA" w:rsidRPr="00DC08DD" w:rsidRDefault="004478CA" w:rsidP="008C0F67">
            <w:pPr>
              <w:pStyle w:val="KeinLeerraum"/>
              <w:rPr>
                <w:rFonts w:ascii="Times New Roman" w:hAnsi="Times New Roman"/>
                <w:b/>
                <w:lang w:val="en-GB"/>
              </w:rPr>
            </w:pPr>
            <w:r w:rsidRPr="00DC08DD">
              <w:rPr>
                <w:rFonts w:ascii="Times New Roman" w:hAnsi="Times New Roman"/>
                <w:b/>
                <w:lang w:val="en-GB"/>
              </w:rPr>
              <w:t>Slovenská republika</w:t>
            </w:r>
          </w:p>
          <w:p w14:paraId="49B55174" w14:textId="77777777" w:rsidR="004478CA" w:rsidRPr="00DC08DD" w:rsidRDefault="004478CA" w:rsidP="008C0F67">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14:paraId="4C02A622"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14:paraId="1CAC3BC6" w14:textId="77777777" w:rsidR="004478CA" w:rsidRPr="00DC08DD" w:rsidRDefault="004478CA" w:rsidP="008C0F67">
            <w:pPr>
              <w:pStyle w:val="KeinLeerraum"/>
              <w:rPr>
                <w:rFonts w:ascii="Times New Roman" w:hAnsi="Times New Roman"/>
                <w:lang w:val="en-GB"/>
              </w:rPr>
            </w:pPr>
          </w:p>
        </w:tc>
      </w:tr>
      <w:tr w:rsidR="004478CA" w:rsidRPr="004478CA" w14:paraId="3531DCA3" w14:textId="77777777" w:rsidTr="008C0F67">
        <w:trPr>
          <w:cantSplit/>
        </w:trPr>
        <w:tc>
          <w:tcPr>
            <w:tcW w:w="4678" w:type="dxa"/>
            <w:gridSpan w:val="2"/>
          </w:tcPr>
          <w:p w14:paraId="73CBB8CB" w14:textId="77777777" w:rsidR="004478CA" w:rsidRPr="0067760F" w:rsidRDefault="004478CA" w:rsidP="008C0F67">
            <w:pPr>
              <w:pStyle w:val="KeinLeerraum"/>
              <w:rPr>
                <w:rFonts w:ascii="Times New Roman" w:hAnsi="Times New Roman"/>
                <w:lang w:val="pt-BR"/>
              </w:rPr>
            </w:pPr>
            <w:r w:rsidRPr="0067760F">
              <w:rPr>
                <w:rFonts w:ascii="Times New Roman" w:hAnsi="Times New Roman"/>
                <w:b/>
                <w:lang w:val="pt-BR"/>
              </w:rPr>
              <w:t>Italia</w:t>
            </w:r>
          </w:p>
          <w:p w14:paraId="697D4897" w14:textId="77777777" w:rsidR="004478CA" w:rsidRPr="0067760F" w:rsidRDefault="004478CA" w:rsidP="008C0F67">
            <w:pPr>
              <w:pStyle w:val="KeinLeerraum"/>
              <w:rPr>
                <w:rFonts w:ascii="Times New Roman" w:hAnsi="Times New Roman"/>
                <w:lang w:val="pt-BR"/>
              </w:rPr>
            </w:pPr>
            <w:r w:rsidRPr="0067760F">
              <w:rPr>
                <w:rFonts w:ascii="Times New Roman" w:hAnsi="Times New Roman"/>
                <w:lang w:val="pt-BR"/>
              </w:rPr>
              <w:t>Actavis Group PTC ehf.</w:t>
            </w:r>
          </w:p>
          <w:p w14:paraId="0656CB02" w14:textId="77777777" w:rsidR="004478CA" w:rsidRPr="0067760F" w:rsidRDefault="004478CA" w:rsidP="008C0F67">
            <w:pPr>
              <w:pStyle w:val="KeinLeerraum"/>
              <w:rPr>
                <w:rFonts w:ascii="Times New Roman" w:hAnsi="Times New Roman"/>
                <w:lang w:val="pt-BR"/>
              </w:rPr>
            </w:pPr>
            <w:r w:rsidRPr="0067760F">
              <w:rPr>
                <w:rFonts w:ascii="Times New Roman" w:hAnsi="Times New Roman"/>
                <w:lang w:val="pt-BR"/>
              </w:rPr>
              <w:t>Islanda</w:t>
            </w:r>
          </w:p>
          <w:p w14:paraId="4AB6D2C2" w14:textId="77777777" w:rsidR="004478CA" w:rsidRPr="0067760F" w:rsidRDefault="004478CA" w:rsidP="008C0F67">
            <w:pPr>
              <w:pStyle w:val="KeinLeerraum"/>
              <w:rPr>
                <w:rFonts w:ascii="Times New Roman" w:hAnsi="Times New Roman"/>
                <w:lang w:val="pt-BR"/>
              </w:rPr>
            </w:pPr>
            <w:r w:rsidRPr="00B85F24">
              <w:rPr>
                <w:rFonts w:ascii="Times New Roman" w:hAnsi="Times New Roman"/>
                <w:noProof/>
              </w:rPr>
              <w:t>Tel: +354 5503300</w:t>
            </w:r>
          </w:p>
          <w:p w14:paraId="62C03DCE" w14:textId="77777777" w:rsidR="004478CA" w:rsidRPr="0067760F" w:rsidRDefault="004478CA" w:rsidP="008C0F67">
            <w:pPr>
              <w:pStyle w:val="KeinLeerraum"/>
              <w:rPr>
                <w:rFonts w:ascii="Times New Roman" w:hAnsi="Times New Roman"/>
                <w:b/>
                <w:lang w:val="pt-BR"/>
              </w:rPr>
            </w:pPr>
          </w:p>
        </w:tc>
        <w:tc>
          <w:tcPr>
            <w:tcW w:w="4678" w:type="dxa"/>
          </w:tcPr>
          <w:p w14:paraId="0410062B" w14:textId="77777777" w:rsidR="004478CA" w:rsidRPr="0067760F" w:rsidRDefault="004478CA" w:rsidP="008C0F67">
            <w:pPr>
              <w:pStyle w:val="KeinLeerraum"/>
              <w:rPr>
                <w:rFonts w:ascii="Times New Roman" w:hAnsi="Times New Roman"/>
                <w:lang w:val="sv-SE"/>
              </w:rPr>
            </w:pPr>
            <w:r w:rsidRPr="0067760F">
              <w:rPr>
                <w:rFonts w:ascii="Times New Roman" w:hAnsi="Times New Roman"/>
                <w:b/>
                <w:lang w:val="sv-SE"/>
              </w:rPr>
              <w:t>Suomi/Finland</w:t>
            </w:r>
          </w:p>
          <w:p w14:paraId="75C95C89" w14:textId="63A6B390" w:rsidR="004478CA" w:rsidRPr="0067760F" w:rsidRDefault="004478CA" w:rsidP="008C0F67">
            <w:pPr>
              <w:pStyle w:val="KeinLeerraum"/>
              <w:rPr>
                <w:rFonts w:ascii="Times New Roman" w:hAnsi="Times New Roman"/>
                <w:lang w:val="sv-SE"/>
              </w:rPr>
            </w:pPr>
            <w:r w:rsidRPr="0067760F">
              <w:rPr>
                <w:rFonts w:ascii="Times New Roman" w:hAnsi="Times New Roman"/>
                <w:lang w:val="sv-SE"/>
              </w:rPr>
              <w:t>Teva Finland Oy</w:t>
            </w:r>
          </w:p>
          <w:p w14:paraId="48EFE775" w14:textId="77777777" w:rsidR="004478CA" w:rsidRPr="0067760F" w:rsidRDefault="004478CA" w:rsidP="008C0F67">
            <w:pPr>
              <w:pStyle w:val="KeinLeerraum"/>
              <w:rPr>
                <w:rFonts w:ascii="Times New Roman" w:hAnsi="Times New Roman"/>
                <w:lang w:val="sv-SE"/>
              </w:rPr>
            </w:pPr>
            <w:r w:rsidRPr="0067760F">
              <w:rPr>
                <w:rFonts w:ascii="Times New Roman" w:hAnsi="Times New Roman"/>
                <w:lang w:val="sv-SE"/>
              </w:rPr>
              <w:t>Puh/Tel: +358 201805900</w:t>
            </w:r>
          </w:p>
          <w:p w14:paraId="368F5EBA" w14:textId="77777777" w:rsidR="004478CA" w:rsidRPr="0067760F" w:rsidRDefault="004478CA" w:rsidP="008C0F67">
            <w:pPr>
              <w:pStyle w:val="KeinLeerraum"/>
              <w:rPr>
                <w:rFonts w:ascii="Times New Roman" w:hAnsi="Times New Roman"/>
                <w:b/>
                <w:lang w:val="sv-SE"/>
              </w:rPr>
            </w:pPr>
          </w:p>
        </w:tc>
      </w:tr>
      <w:tr w:rsidR="004478CA" w:rsidRPr="004478CA" w14:paraId="1014BAAE" w14:textId="77777777" w:rsidTr="008C0F67">
        <w:trPr>
          <w:cantSplit/>
        </w:trPr>
        <w:tc>
          <w:tcPr>
            <w:tcW w:w="4678" w:type="dxa"/>
            <w:gridSpan w:val="2"/>
          </w:tcPr>
          <w:p w14:paraId="54EA359A" w14:textId="77777777" w:rsidR="004478CA" w:rsidRPr="00F81B0C" w:rsidRDefault="004478CA" w:rsidP="008C0F67">
            <w:pPr>
              <w:pStyle w:val="KeinLeerraum"/>
              <w:rPr>
                <w:rFonts w:ascii="Times New Roman" w:hAnsi="Times New Roman"/>
                <w:b/>
              </w:rPr>
            </w:pPr>
            <w:r w:rsidRPr="00DC08DD">
              <w:rPr>
                <w:rFonts w:ascii="Times New Roman" w:hAnsi="Times New Roman"/>
                <w:b/>
                <w:lang w:val="en-GB"/>
              </w:rPr>
              <w:t>Κύπρος</w:t>
            </w:r>
          </w:p>
          <w:p w14:paraId="38172D5D" w14:textId="77777777" w:rsidR="004478CA" w:rsidRPr="00F81B0C" w:rsidRDefault="004478CA" w:rsidP="008C0F67">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14:paraId="6C340925" w14:textId="77777777" w:rsidR="004478CA" w:rsidRPr="00F81B0C" w:rsidRDefault="004478CA" w:rsidP="008C0F67">
            <w:pPr>
              <w:pStyle w:val="KeinLeerraum"/>
              <w:rPr>
                <w:rFonts w:ascii="Times New Roman" w:hAnsi="Times New Roman"/>
              </w:rPr>
            </w:pPr>
            <w:r w:rsidRPr="00DC08DD">
              <w:rPr>
                <w:rFonts w:ascii="Times New Roman" w:hAnsi="Times New Roman"/>
                <w:lang w:val="el-GR"/>
              </w:rPr>
              <w:t>Ελλάδα</w:t>
            </w:r>
          </w:p>
          <w:p w14:paraId="234FD1C5" w14:textId="0D43821E" w:rsidR="004478CA" w:rsidRPr="00F81B0C" w:rsidRDefault="004478CA" w:rsidP="008C0F67">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14:paraId="482F39AC" w14:textId="77777777" w:rsidR="004478CA" w:rsidRPr="00F81B0C" w:rsidRDefault="004478CA" w:rsidP="008C0F67">
            <w:pPr>
              <w:pStyle w:val="KeinLeerraum"/>
              <w:rPr>
                <w:rFonts w:ascii="Times New Roman" w:hAnsi="Times New Roman"/>
              </w:rPr>
            </w:pPr>
          </w:p>
        </w:tc>
        <w:tc>
          <w:tcPr>
            <w:tcW w:w="4678" w:type="dxa"/>
          </w:tcPr>
          <w:p w14:paraId="56C463C9" w14:textId="77777777" w:rsidR="004478CA" w:rsidRPr="0056362A" w:rsidRDefault="004478CA" w:rsidP="008C0F67">
            <w:pPr>
              <w:pStyle w:val="KeinLeerraum"/>
              <w:rPr>
                <w:rFonts w:ascii="Times New Roman" w:hAnsi="Times New Roman"/>
                <w:b/>
                <w:lang w:val="de-DE"/>
              </w:rPr>
            </w:pPr>
            <w:r w:rsidRPr="0056362A">
              <w:rPr>
                <w:rFonts w:ascii="Times New Roman" w:hAnsi="Times New Roman"/>
                <w:b/>
                <w:lang w:val="de-DE"/>
              </w:rPr>
              <w:t>Sverige</w:t>
            </w:r>
          </w:p>
          <w:p w14:paraId="4734E9DD" w14:textId="77777777" w:rsidR="004478CA" w:rsidRPr="0056362A" w:rsidRDefault="004478CA" w:rsidP="008C0F67">
            <w:pPr>
              <w:pStyle w:val="KeinLeerraum"/>
              <w:rPr>
                <w:rFonts w:ascii="Times New Roman" w:hAnsi="Times New Roman"/>
                <w:lang w:val="de-DE"/>
              </w:rPr>
            </w:pPr>
            <w:r w:rsidRPr="0056362A">
              <w:rPr>
                <w:rFonts w:ascii="Times New Roman" w:hAnsi="Times New Roman"/>
                <w:lang w:val="de-DE"/>
              </w:rPr>
              <w:t>Teva Sweden AB</w:t>
            </w:r>
          </w:p>
          <w:p w14:paraId="53FCA6F0" w14:textId="77777777" w:rsidR="004478CA" w:rsidRPr="0056362A" w:rsidRDefault="004478CA" w:rsidP="008C0F67">
            <w:pPr>
              <w:pStyle w:val="KeinLeerraum"/>
              <w:rPr>
                <w:rFonts w:ascii="Times New Roman" w:hAnsi="Times New Roman"/>
                <w:lang w:val="de-DE"/>
              </w:rPr>
            </w:pPr>
            <w:r w:rsidRPr="0056362A">
              <w:rPr>
                <w:rFonts w:ascii="Times New Roman" w:hAnsi="Times New Roman"/>
                <w:lang w:val="de-DE"/>
              </w:rPr>
              <w:t>Tel: +46 42121100</w:t>
            </w:r>
          </w:p>
          <w:p w14:paraId="1E9D355C" w14:textId="77777777" w:rsidR="004478CA" w:rsidRPr="0056362A" w:rsidRDefault="004478CA" w:rsidP="008C0F67">
            <w:pPr>
              <w:pStyle w:val="KeinLeerraum"/>
              <w:rPr>
                <w:rFonts w:ascii="Times New Roman" w:hAnsi="Times New Roman"/>
                <w:lang w:val="de-DE"/>
              </w:rPr>
            </w:pPr>
          </w:p>
        </w:tc>
      </w:tr>
      <w:tr w:rsidR="004478CA" w:rsidRPr="00DC08DD" w14:paraId="66DC8871" w14:textId="77777777" w:rsidTr="008C0F67">
        <w:trPr>
          <w:cantSplit/>
        </w:trPr>
        <w:tc>
          <w:tcPr>
            <w:tcW w:w="4678" w:type="dxa"/>
            <w:gridSpan w:val="2"/>
          </w:tcPr>
          <w:p w14:paraId="064A57CB" w14:textId="77777777" w:rsidR="004478CA" w:rsidRPr="0067760F" w:rsidRDefault="004478CA" w:rsidP="008C0F67">
            <w:pPr>
              <w:pStyle w:val="KeinLeerraum"/>
              <w:rPr>
                <w:rFonts w:ascii="Times New Roman" w:hAnsi="Times New Roman"/>
                <w:b/>
                <w:bCs/>
                <w:lang w:eastAsia="en-GB"/>
              </w:rPr>
            </w:pPr>
            <w:r w:rsidRPr="0067760F">
              <w:rPr>
                <w:rFonts w:ascii="Times New Roman" w:hAnsi="Times New Roman"/>
                <w:b/>
                <w:bCs/>
                <w:lang w:eastAsia="en-GB"/>
              </w:rPr>
              <w:t>Latvija</w:t>
            </w:r>
          </w:p>
          <w:p w14:paraId="6D16AB29" w14:textId="71E37477" w:rsidR="004478CA" w:rsidRPr="0067760F" w:rsidRDefault="004478CA" w:rsidP="008C0F67">
            <w:pPr>
              <w:spacing w:line="240" w:lineRule="auto"/>
              <w:rPr>
                <w:lang w:val="is-IS" w:eastAsia="en-GB"/>
              </w:rPr>
            </w:pPr>
            <w:r w:rsidRPr="004478CA">
              <w:rPr>
                <w:lang w:val="de-DE" w:eastAsia="en-GB"/>
              </w:rPr>
              <w:t>UAB Teva Baltics filiāle Latvijā</w:t>
            </w:r>
          </w:p>
          <w:p w14:paraId="19B12860" w14:textId="77777777" w:rsidR="004478CA" w:rsidRPr="00DC08DD" w:rsidRDefault="004478CA" w:rsidP="008C0F67">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14:paraId="3C66B4AE" w14:textId="77777777" w:rsidR="004478CA" w:rsidRPr="00DC08DD" w:rsidRDefault="004478CA" w:rsidP="008C0F67">
            <w:pPr>
              <w:pStyle w:val="KeinLeerraum"/>
              <w:rPr>
                <w:rFonts w:ascii="Times New Roman" w:hAnsi="Times New Roman"/>
                <w:lang w:val="en-GB"/>
              </w:rPr>
            </w:pPr>
          </w:p>
        </w:tc>
        <w:tc>
          <w:tcPr>
            <w:tcW w:w="4678" w:type="dxa"/>
          </w:tcPr>
          <w:p w14:paraId="4B2E4DD4" w14:textId="77777777" w:rsidR="004478CA" w:rsidRPr="00DC08DD" w:rsidRDefault="004478CA" w:rsidP="008C0F67">
            <w:pPr>
              <w:pStyle w:val="KeinLeerraum"/>
              <w:rPr>
                <w:rFonts w:ascii="Times New Roman" w:hAnsi="Times New Roman"/>
                <w:b/>
                <w:lang w:val="en-GB"/>
              </w:rPr>
            </w:pPr>
            <w:r w:rsidRPr="00DC08DD">
              <w:rPr>
                <w:rFonts w:ascii="Times New Roman" w:hAnsi="Times New Roman"/>
                <w:b/>
                <w:lang w:val="en-GB"/>
              </w:rPr>
              <w:t>United Kingdom</w:t>
            </w:r>
          </w:p>
          <w:p w14:paraId="4A6C96F5" w14:textId="77777777" w:rsidR="004478CA" w:rsidRPr="00DC08DD" w:rsidRDefault="004478CA" w:rsidP="008C0F67">
            <w:pPr>
              <w:pStyle w:val="KeinLeerraum"/>
              <w:rPr>
                <w:rFonts w:ascii="Times New Roman" w:hAnsi="Times New Roman"/>
                <w:lang w:val="en-GB"/>
              </w:rPr>
            </w:pPr>
            <w:r w:rsidRPr="00DC08DD">
              <w:rPr>
                <w:rFonts w:ascii="Times New Roman" w:hAnsi="Times New Roman"/>
                <w:lang w:val="en-GB"/>
              </w:rPr>
              <w:t>Actavis UK Limited</w:t>
            </w:r>
          </w:p>
          <w:p w14:paraId="42E7FFC8" w14:textId="77777777" w:rsidR="004478CA" w:rsidRPr="00DC08DD" w:rsidRDefault="004478CA" w:rsidP="008C0F67">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14:paraId="594C8022" w14:textId="77777777" w:rsidR="004478CA" w:rsidRPr="00DC08DD" w:rsidRDefault="004478CA" w:rsidP="008C0F67">
            <w:pPr>
              <w:pStyle w:val="KeinLeerraum"/>
              <w:rPr>
                <w:rFonts w:ascii="Times New Roman" w:hAnsi="Times New Roman"/>
                <w:lang w:val="en-GB"/>
              </w:rPr>
            </w:pPr>
          </w:p>
        </w:tc>
      </w:tr>
    </w:tbl>
    <w:p w14:paraId="1F0A66CB" w14:textId="77777777" w:rsidR="00997798" w:rsidRPr="004478CA" w:rsidRDefault="00997798" w:rsidP="00997798">
      <w:pPr>
        <w:rPr>
          <w:szCs w:val="22"/>
        </w:rPr>
      </w:pPr>
    </w:p>
    <w:p w14:paraId="6D1634B6" w14:textId="77777777" w:rsidR="00997798" w:rsidRPr="00C91FC3" w:rsidRDefault="00997798" w:rsidP="00997798">
      <w:pPr>
        <w:suppressAutoHyphens/>
        <w:rPr>
          <w:b/>
          <w:noProof/>
          <w:szCs w:val="22"/>
          <w:lang w:val="sv-SE"/>
        </w:rPr>
      </w:pPr>
      <w:r w:rsidRPr="00C91FC3">
        <w:rPr>
          <w:b/>
          <w:noProof/>
          <w:szCs w:val="22"/>
          <w:lang w:val="sv-SE"/>
        </w:rPr>
        <w:t xml:space="preserve">Denna bipacksedel ändrades senast </w:t>
      </w:r>
      <w:r w:rsidRPr="00C91FC3">
        <w:rPr>
          <w:noProof/>
          <w:szCs w:val="22"/>
          <w:lang w:val="sv-SE"/>
        </w:rPr>
        <w:t>&lt;{MM/ÅÅÅÅ}&gt; &lt;</w:t>
      </w:r>
      <w:r w:rsidRPr="00C91FC3">
        <w:rPr>
          <w:rFonts w:eastAsia="MS Mincho"/>
          <w:noProof/>
          <w:szCs w:val="22"/>
          <w:lang w:val="sv-SE"/>
        </w:rPr>
        <w:t>{</w:t>
      </w:r>
      <w:r w:rsidRPr="00C91FC3">
        <w:rPr>
          <w:noProof/>
          <w:szCs w:val="22"/>
          <w:lang w:val="sv-SE"/>
        </w:rPr>
        <w:t>månad ÅÅÅÅ}.&gt;</w:t>
      </w:r>
    </w:p>
    <w:p w14:paraId="07F12873" w14:textId="77777777" w:rsidR="00997798" w:rsidRPr="00C91FC3" w:rsidRDefault="00997798" w:rsidP="00997798">
      <w:pPr>
        <w:suppressAutoHyphens/>
        <w:rPr>
          <w:noProof/>
          <w:szCs w:val="22"/>
          <w:lang w:val="sv-SE"/>
        </w:rPr>
      </w:pPr>
    </w:p>
    <w:p w14:paraId="49A980D8" w14:textId="77777777" w:rsidR="00997798" w:rsidRPr="00C91FC3" w:rsidRDefault="00997798" w:rsidP="00997798">
      <w:pPr>
        <w:numPr>
          <w:ilvl w:val="12"/>
          <w:numId w:val="0"/>
        </w:numPr>
        <w:ind w:right="-2"/>
        <w:rPr>
          <w:b/>
          <w:noProof/>
          <w:szCs w:val="22"/>
          <w:lang w:val="sv-SE"/>
        </w:rPr>
      </w:pPr>
      <w:r w:rsidRPr="00C91FC3">
        <w:rPr>
          <w:b/>
          <w:noProof/>
          <w:szCs w:val="22"/>
          <w:lang w:val="sv-SE"/>
        </w:rPr>
        <w:t>Övriga informationskällor</w:t>
      </w:r>
    </w:p>
    <w:p w14:paraId="06C0B9BC" w14:textId="77777777" w:rsidR="00997798" w:rsidRPr="00C91FC3" w:rsidRDefault="00997798" w:rsidP="00997798">
      <w:pPr>
        <w:suppressAutoHyphens/>
        <w:rPr>
          <w:noProof/>
          <w:szCs w:val="22"/>
          <w:lang w:val="sv-SE"/>
        </w:rPr>
      </w:pPr>
    </w:p>
    <w:p w14:paraId="2AA21DEA" w14:textId="77777777" w:rsidR="00851CF7" w:rsidRPr="00C91FC3" w:rsidRDefault="00997798" w:rsidP="00797B87">
      <w:pPr>
        <w:suppressAutoHyphens/>
        <w:rPr>
          <w:noProof/>
          <w:szCs w:val="22"/>
          <w:lang w:val="sv-SE"/>
        </w:rPr>
      </w:pPr>
      <w:r w:rsidRPr="00C91FC3">
        <w:rPr>
          <w:noProof/>
          <w:szCs w:val="22"/>
          <w:lang w:val="sv-SE"/>
        </w:rPr>
        <w:t xml:space="preserve">Ytterligare information om detta läkemedel finns på Europeiska läkemedelsmyndighetens webbplats </w:t>
      </w:r>
      <w:hyperlink r:id="rId25" w:history="1">
        <w:r w:rsidRPr="00C91FC3">
          <w:rPr>
            <w:rStyle w:val="Hyperlink"/>
            <w:noProof/>
            <w:szCs w:val="22"/>
            <w:lang w:val="sv-SE"/>
          </w:rPr>
          <w:t>http://www.ema.europa.eu</w:t>
        </w:r>
      </w:hyperlink>
      <w:r w:rsidRPr="00C91FC3">
        <w:rPr>
          <w:noProof/>
          <w:color w:val="0000FF"/>
          <w:szCs w:val="22"/>
          <w:lang w:val="sv-SE"/>
        </w:rPr>
        <w:t>/</w:t>
      </w:r>
    </w:p>
    <w:p w14:paraId="286271D3" w14:textId="77777777" w:rsidR="003B5379" w:rsidRPr="00C91FC3" w:rsidRDefault="003B5379">
      <w:pPr>
        <w:suppressAutoHyphens/>
        <w:rPr>
          <w:noProof/>
          <w:szCs w:val="22"/>
          <w:lang w:val="sv-SE"/>
        </w:rPr>
      </w:pPr>
    </w:p>
    <w:sectPr w:rsidR="003B5379" w:rsidRPr="00C91FC3" w:rsidSect="003648A9">
      <w:footerReference w:type="default" r:id="rId26"/>
      <w:footerReference w:type="first" r:id="rId27"/>
      <w:endnotePr>
        <w:numFmt w:val="decimal"/>
      </w:endnotePr>
      <w:pgSz w:w="11907" w:h="16840" w:code="9"/>
      <w:pgMar w:top="1418" w:right="1418" w:bottom="1418" w:left="1418" w:header="737" w:footer="73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8127E0" w14:textId="77777777" w:rsidR="00FC543C" w:rsidRDefault="00FC543C">
      <w:pPr>
        <w:rPr>
          <w:szCs w:val="24"/>
        </w:rPr>
      </w:pPr>
      <w:r>
        <w:rPr>
          <w:szCs w:val="24"/>
        </w:rPr>
        <w:separator/>
      </w:r>
    </w:p>
  </w:endnote>
  <w:endnote w:type="continuationSeparator" w:id="0">
    <w:p w14:paraId="6321718C" w14:textId="77777777" w:rsidR="00FC543C" w:rsidRDefault="00FC543C">
      <w:pPr>
        <w:rPr>
          <w:szCs w:val="24"/>
        </w:rPr>
      </w:pPr>
      <w:r>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Droid Sans Bold">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DE2CCC" w14:textId="77777777" w:rsidR="00E0498C" w:rsidRPr="00797B87" w:rsidRDefault="00E0498C">
    <w:pPr>
      <w:pStyle w:val="Fuzeile"/>
      <w:tabs>
        <w:tab w:val="right" w:pos="8931"/>
      </w:tabs>
      <w:ind w:right="96"/>
      <w:jc w:val="center"/>
      <w:rPr>
        <w:rFonts w:ascii="Arial" w:hAnsi="Arial" w:cs="Arial"/>
        <w:sz w:val="16"/>
        <w:szCs w:val="16"/>
      </w:rPr>
    </w:pPr>
    <w:r>
      <w:rPr>
        <w:szCs w:val="24"/>
      </w:rPr>
      <w:fldChar w:fldCharType="begin"/>
    </w:r>
    <w:r>
      <w:rPr>
        <w:szCs w:val="24"/>
      </w:rPr>
      <w:instrText xml:space="preserve"> EQ </w:instrText>
    </w:r>
    <w:r>
      <w:rPr>
        <w:szCs w:val="24"/>
      </w:rPr>
      <w:fldChar w:fldCharType="end"/>
    </w:r>
    <w:r w:rsidRPr="00797B87">
      <w:rPr>
        <w:rStyle w:val="Seitenzahl"/>
        <w:rFonts w:ascii="Arial" w:hAnsi="Arial" w:cs="Arial"/>
        <w:sz w:val="16"/>
        <w:szCs w:val="16"/>
      </w:rPr>
      <w:fldChar w:fldCharType="begin"/>
    </w:r>
    <w:r w:rsidRPr="00797B87">
      <w:rPr>
        <w:rStyle w:val="Seitenzahl"/>
        <w:rFonts w:ascii="Arial" w:hAnsi="Arial" w:cs="Arial"/>
        <w:sz w:val="16"/>
        <w:szCs w:val="16"/>
      </w:rPr>
      <w:instrText xml:space="preserve">PAGE  </w:instrText>
    </w:r>
    <w:r w:rsidRPr="00797B87">
      <w:rPr>
        <w:rStyle w:val="Seitenzahl"/>
        <w:rFonts w:ascii="Arial" w:hAnsi="Arial" w:cs="Arial"/>
        <w:sz w:val="16"/>
        <w:szCs w:val="16"/>
      </w:rPr>
      <w:fldChar w:fldCharType="separate"/>
    </w:r>
    <w:r w:rsidR="0067760F">
      <w:rPr>
        <w:rStyle w:val="Seitenzahl"/>
        <w:rFonts w:ascii="Arial" w:hAnsi="Arial" w:cs="Arial"/>
        <w:noProof/>
        <w:sz w:val="16"/>
        <w:szCs w:val="16"/>
      </w:rPr>
      <w:t>2</w:t>
    </w:r>
    <w:r w:rsidRPr="00797B87">
      <w:rPr>
        <w:rStyle w:val="Seitenzahl"/>
        <w:rFonts w:ascii="Arial" w:hAnsi="Arial"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4C926" w14:textId="77777777" w:rsidR="00E0498C" w:rsidRDefault="00E0498C">
    <w:pPr>
      <w:pStyle w:val="Fuzeile"/>
      <w:tabs>
        <w:tab w:val="right" w:pos="8931"/>
      </w:tabs>
      <w:ind w:right="96"/>
      <w:jc w:val="center"/>
      <w:rPr>
        <w:szCs w:val="24"/>
      </w:rPr>
    </w:pPr>
    <w:r>
      <w:rPr>
        <w:szCs w:val="24"/>
      </w:rPr>
      <w:fldChar w:fldCharType="begin"/>
    </w:r>
    <w:r>
      <w:rPr>
        <w:szCs w:val="24"/>
      </w:rPr>
      <w:instrText xml:space="preserve"> EQ </w:instrText>
    </w:r>
    <w:r>
      <w:rPr>
        <w:szCs w:val="24"/>
      </w:rPr>
      <w:fldChar w:fldCharType="end"/>
    </w:r>
    <w:r>
      <w:rPr>
        <w:rStyle w:val="Seitenzahl"/>
        <w:szCs w:val="24"/>
      </w:rPr>
      <w:fldChar w:fldCharType="begin"/>
    </w:r>
    <w:r>
      <w:rPr>
        <w:rStyle w:val="Seitenzahl"/>
        <w:szCs w:val="24"/>
      </w:rPr>
      <w:instrText xml:space="preserve">PAGE  </w:instrText>
    </w:r>
    <w:r>
      <w:rPr>
        <w:rStyle w:val="Seitenzahl"/>
        <w:szCs w:val="24"/>
      </w:rPr>
      <w:fldChar w:fldCharType="separate"/>
    </w:r>
    <w:r w:rsidR="0067760F">
      <w:rPr>
        <w:rStyle w:val="Seitenzahl"/>
        <w:noProof/>
        <w:szCs w:val="24"/>
      </w:rPr>
      <w:t>1</w:t>
    </w:r>
    <w:r>
      <w:rPr>
        <w:rStyle w:val="Seitenzahl"/>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279AB2" w14:textId="77777777" w:rsidR="00FC543C" w:rsidRDefault="00FC543C">
      <w:pPr>
        <w:rPr>
          <w:szCs w:val="24"/>
        </w:rPr>
      </w:pPr>
      <w:r>
        <w:rPr>
          <w:szCs w:val="24"/>
        </w:rPr>
        <w:separator/>
      </w:r>
    </w:p>
  </w:footnote>
  <w:footnote w:type="continuationSeparator" w:id="0">
    <w:p w14:paraId="5A96CE1C" w14:textId="77777777" w:rsidR="00FC543C" w:rsidRDefault="00FC543C">
      <w:pPr>
        <w:rPr>
          <w:szCs w:val="24"/>
        </w:rPr>
      </w:pPr>
      <w:r>
        <w:rPr>
          <w:szCs w:val="24"/>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78AF96A"/>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0DDE5FB0"/>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36302A42"/>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92FC3584"/>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2818670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8A463C5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FAE4B3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595C91A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7D2A5B2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49D4A7E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rPr>
        <w:rFonts w:cs="Times New Roman"/>
      </w:rPr>
    </w:lvl>
  </w:abstractNum>
  <w:abstractNum w:abstractNumId="11">
    <w:nsid w:val="000900ED"/>
    <w:multiLevelType w:val="hybridMultilevel"/>
    <w:tmpl w:val="3D08C9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04590322"/>
    <w:multiLevelType w:val="singleLevel"/>
    <w:tmpl w:val="A8F43FF2"/>
    <w:lvl w:ilvl="0">
      <w:start w:val="1"/>
      <w:numFmt w:val="decimal"/>
      <w:lvlText w:val="Figure: %1. "/>
      <w:lvlJc w:val="left"/>
      <w:pPr>
        <w:tabs>
          <w:tab w:val="num" w:pos="1080"/>
        </w:tabs>
        <w:ind w:left="360" w:hanging="360"/>
      </w:pPr>
      <w:rPr>
        <w:rFonts w:cs="Times New Roman"/>
      </w:rPr>
    </w:lvl>
  </w:abstractNum>
  <w:abstractNum w:abstractNumId="13">
    <w:nsid w:val="0489268D"/>
    <w:multiLevelType w:val="hybridMultilevel"/>
    <w:tmpl w:val="F24848DC"/>
    <w:lvl w:ilvl="0" w:tplc="EA402F46">
      <w:start w:val="17"/>
      <w:numFmt w:val="decimal"/>
      <w:lvlText w:val="%1."/>
      <w:lvlJc w:val="left"/>
      <w:pPr>
        <w:ind w:left="1800" w:hanging="360"/>
      </w:pPr>
      <w:rPr>
        <w:rFonts w:hint="default"/>
        <w:b/>
        <w:i w:val="0"/>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4">
    <w:nsid w:val="08D20D5A"/>
    <w:multiLevelType w:val="hybridMultilevel"/>
    <w:tmpl w:val="BD90E01C"/>
    <w:lvl w:ilvl="0" w:tplc="FFFFFFFF">
      <w:start w:val="2"/>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13B2582D"/>
    <w:multiLevelType w:val="hybridMultilevel"/>
    <w:tmpl w:val="389291C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195460B7"/>
    <w:multiLevelType w:val="hybridMultilevel"/>
    <w:tmpl w:val="2076B40A"/>
    <w:lvl w:ilvl="0" w:tplc="E3608AC0">
      <w:start w:val="2"/>
      <w:numFmt w:val="bullet"/>
      <w:lvlText w:val="-"/>
      <w:lvlJc w:val="left"/>
      <w:pPr>
        <w:tabs>
          <w:tab w:val="num" w:pos="630"/>
        </w:tabs>
        <w:ind w:left="630" w:hanging="570"/>
      </w:pPr>
      <w:rPr>
        <w:rFonts w:hint="default"/>
        <w:b w:val="0"/>
        <w:i w:val="0"/>
      </w:rPr>
    </w:lvl>
    <w:lvl w:ilvl="1" w:tplc="04090003">
      <w:start w:val="1"/>
      <w:numFmt w:val="bullet"/>
      <w:lvlText w:val="o"/>
      <w:lvlJc w:val="left"/>
      <w:pPr>
        <w:tabs>
          <w:tab w:val="num" w:pos="1494"/>
        </w:tabs>
        <w:ind w:left="1494" w:hanging="360"/>
      </w:pPr>
      <w:rPr>
        <w:rFonts w:ascii="Courier New" w:hAnsi="Courier New" w:cs="Courier New" w:hint="default"/>
      </w:rPr>
    </w:lvl>
    <w:lvl w:ilvl="2" w:tplc="04090005" w:tentative="1">
      <w:start w:val="1"/>
      <w:numFmt w:val="bullet"/>
      <w:lvlText w:val=""/>
      <w:lvlJc w:val="left"/>
      <w:pPr>
        <w:tabs>
          <w:tab w:val="num" w:pos="2214"/>
        </w:tabs>
        <w:ind w:left="2214" w:hanging="360"/>
      </w:pPr>
      <w:rPr>
        <w:rFonts w:ascii="Wingdings" w:hAnsi="Wingdings" w:hint="default"/>
      </w:rPr>
    </w:lvl>
    <w:lvl w:ilvl="3" w:tplc="04090001" w:tentative="1">
      <w:start w:val="1"/>
      <w:numFmt w:val="bullet"/>
      <w:lvlText w:val=""/>
      <w:lvlJc w:val="left"/>
      <w:pPr>
        <w:tabs>
          <w:tab w:val="num" w:pos="2934"/>
        </w:tabs>
        <w:ind w:left="2934" w:hanging="360"/>
      </w:pPr>
      <w:rPr>
        <w:rFonts w:ascii="Symbol" w:hAnsi="Symbol" w:hint="default"/>
      </w:rPr>
    </w:lvl>
    <w:lvl w:ilvl="4" w:tplc="04090003" w:tentative="1">
      <w:start w:val="1"/>
      <w:numFmt w:val="bullet"/>
      <w:lvlText w:val="o"/>
      <w:lvlJc w:val="left"/>
      <w:pPr>
        <w:tabs>
          <w:tab w:val="num" w:pos="3654"/>
        </w:tabs>
        <w:ind w:left="3654" w:hanging="360"/>
      </w:pPr>
      <w:rPr>
        <w:rFonts w:ascii="Courier New" w:hAnsi="Courier New" w:cs="Courier New" w:hint="default"/>
      </w:rPr>
    </w:lvl>
    <w:lvl w:ilvl="5" w:tplc="04090005" w:tentative="1">
      <w:start w:val="1"/>
      <w:numFmt w:val="bullet"/>
      <w:lvlText w:val=""/>
      <w:lvlJc w:val="left"/>
      <w:pPr>
        <w:tabs>
          <w:tab w:val="num" w:pos="4374"/>
        </w:tabs>
        <w:ind w:left="4374" w:hanging="360"/>
      </w:pPr>
      <w:rPr>
        <w:rFonts w:ascii="Wingdings" w:hAnsi="Wingdings" w:hint="default"/>
      </w:rPr>
    </w:lvl>
    <w:lvl w:ilvl="6" w:tplc="04090001" w:tentative="1">
      <w:start w:val="1"/>
      <w:numFmt w:val="bullet"/>
      <w:lvlText w:val=""/>
      <w:lvlJc w:val="left"/>
      <w:pPr>
        <w:tabs>
          <w:tab w:val="num" w:pos="5094"/>
        </w:tabs>
        <w:ind w:left="5094" w:hanging="360"/>
      </w:pPr>
      <w:rPr>
        <w:rFonts w:ascii="Symbol" w:hAnsi="Symbol" w:hint="default"/>
      </w:rPr>
    </w:lvl>
    <w:lvl w:ilvl="7" w:tplc="04090003" w:tentative="1">
      <w:start w:val="1"/>
      <w:numFmt w:val="bullet"/>
      <w:lvlText w:val="o"/>
      <w:lvlJc w:val="left"/>
      <w:pPr>
        <w:tabs>
          <w:tab w:val="num" w:pos="5814"/>
        </w:tabs>
        <w:ind w:left="5814" w:hanging="360"/>
      </w:pPr>
      <w:rPr>
        <w:rFonts w:ascii="Courier New" w:hAnsi="Courier New" w:cs="Courier New" w:hint="default"/>
      </w:rPr>
    </w:lvl>
    <w:lvl w:ilvl="8" w:tplc="04090005" w:tentative="1">
      <w:start w:val="1"/>
      <w:numFmt w:val="bullet"/>
      <w:lvlText w:val=""/>
      <w:lvlJc w:val="left"/>
      <w:pPr>
        <w:tabs>
          <w:tab w:val="num" w:pos="6534"/>
        </w:tabs>
        <w:ind w:left="6534" w:hanging="360"/>
      </w:pPr>
      <w:rPr>
        <w:rFonts w:ascii="Wingdings" w:hAnsi="Wingdings" w:hint="default"/>
      </w:rPr>
    </w:lvl>
  </w:abstractNum>
  <w:abstractNum w:abstractNumId="18">
    <w:nsid w:val="1B6B12A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9">
    <w:nsid w:val="1B7057B0"/>
    <w:multiLevelType w:val="hybridMultilevel"/>
    <w:tmpl w:val="7E90F550"/>
    <w:lvl w:ilvl="0" w:tplc="77CE8204">
      <w:start w:val="17"/>
      <w:numFmt w:val="decimal"/>
      <w:lvlText w:val="%1."/>
      <w:lvlJc w:val="left"/>
      <w:pPr>
        <w:ind w:left="1800" w:hanging="360"/>
      </w:pPr>
      <w:rPr>
        <w:rFonts w:hint="default"/>
        <w:b/>
        <w:i w:val="0"/>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20">
    <w:nsid w:val="204E76AF"/>
    <w:multiLevelType w:val="multilevel"/>
    <w:tmpl w:val="ED740546"/>
    <w:lvl w:ilvl="0">
      <w:start w:val="4"/>
      <w:numFmt w:val="decimal"/>
      <w:lvlText w:val="%1"/>
      <w:lvlJc w:val="left"/>
      <w:pPr>
        <w:tabs>
          <w:tab w:val="num" w:pos="570"/>
        </w:tabs>
        <w:ind w:left="570" w:hanging="570"/>
      </w:pPr>
      <w:rPr>
        <w:rFonts w:cs="Times New Roman" w:hint="default"/>
      </w:rPr>
    </w:lvl>
    <w:lvl w:ilvl="1">
      <w:start w:val="2"/>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1">
    <w:nsid w:val="20790837"/>
    <w:multiLevelType w:val="hybridMultilevel"/>
    <w:tmpl w:val="6BAC3ADE"/>
    <w:lvl w:ilvl="0" w:tplc="0C289A64">
      <w:start w:val="1"/>
      <w:numFmt w:val="upperLetter"/>
      <w:lvlText w:val="%1."/>
      <w:lvlJc w:val="left"/>
      <w:pPr>
        <w:ind w:left="1698" w:hanging="705"/>
      </w:pPr>
      <w:rPr>
        <w:rFonts w:hint="default"/>
      </w:rPr>
    </w:lvl>
    <w:lvl w:ilvl="1" w:tplc="040F0019" w:tentative="1">
      <w:start w:val="1"/>
      <w:numFmt w:val="lowerLetter"/>
      <w:lvlText w:val="%2."/>
      <w:lvlJc w:val="left"/>
      <w:pPr>
        <w:ind w:left="2073" w:hanging="360"/>
      </w:pPr>
    </w:lvl>
    <w:lvl w:ilvl="2" w:tplc="040F001B" w:tentative="1">
      <w:start w:val="1"/>
      <w:numFmt w:val="lowerRoman"/>
      <w:lvlText w:val="%3."/>
      <w:lvlJc w:val="right"/>
      <w:pPr>
        <w:ind w:left="2793" w:hanging="180"/>
      </w:pPr>
    </w:lvl>
    <w:lvl w:ilvl="3" w:tplc="040F000F" w:tentative="1">
      <w:start w:val="1"/>
      <w:numFmt w:val="decimal"/>
      <w:lvlText w:val="%4."/>
      <w:lvlJc w:val="left"/>
      <w:pPr>
        <w:ind w:left="3513" w:hanging="360"/>
      </w:pPr>
    </w:lvl>
    <w:lvl w:ilvl="4" w:tplc="040F0019" w:tentative="1">
      <w:start w:val="1"/>
      <w:numFmt w:val="lowerLetter"/>
      <w:lvlText w:val="%5."/>
      <w:lvlJc w:val="left"/>
      <w:pPr>
        <w:ind w:left="4233" w:hanging="360"/>
      </w:pPr>
    </w:lvl>
    <w:lvl w:ilvl="5" w:tplc="040F001B" w:tentative="1">
      <w:start w:val="1"/>
      <w:numFmt w:val="lowerRoman"/>
      <w:lvlText w:val="%6."/>
      <w:lvlJc w:val="right"/>
      <w:pPr>
        <w:ind w:left="4953" w:hanging="180"/>
      </w:pPr>
    </w:lvl>
    <w:lvl w:ilvl="6" w:tplc="040F000F" w:tentative="1">
      <w:start w:val="1"/>
      <w:numFmt w:val="decimal"/>
      <w:lvlText w:val="%7."/>
      <w:lvlJc w:val="left"/>
      <w:pPr>
        <w:ind w:left="5673" w:hanging="360"/>
      </w:pPr>
    </w:lvl>
    <w:lvl w:ilvl="7" w:tplc="040F0019" w:tentative="1">
      <w:start w:val="1"/>
      <w:numFmt w:val="lowerLetter"/>
      <w:lvlText w:val="%8."/>
      <w:lvlJc w:val="left"/>
      <w:pPr>
        <w:ind w:left="6393" w:hanging="360"/>
      </w:pPr>
    </w:lvl>
    <w:lvl w:ilvl="8" w:tplc="040F001B" w:tentative="1">
      <w:start w:val="1"/>
      <w:numFmt w:val="lowerRoman"/>
      <w:lvlText w:val="%9."/>
      <w:lvlJc w:val="right"/>
      <w:pPr>
        <w:ind w:left="7113" w:hanging="180"/>
      </w:pPr>
    </w:lvl>
  </w:abstractNum>
  <w:abstractNum w:abstractNumId="22">
    <w:nsid w:val="23E365B8"/>
    <w:multiLevelType w:val="hybridMultilevel"/>
    <w:tmpl w:val="F24848DC"/>
    <w:lvl w:ilvl="0" w:tplc="EA402F46">
      <w:start w:val="17"/>
      <w:numFmt w:val="decimal"/>
      <w:lvlText w:val="%1."/>
      <w:lvlJc w:val="left"/>
      <w:pPr>
        <w:ind w:left="1800" w:hanging="360"/>
      </w:pPr>
      <w:rPr>
        <w:rFonts w:hint="default"/>
        <w:b/>
        <w:i w:val="0"/>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23">
    <w:nsid w:val="24CF408C"/>
    <w:multiLevelType w:val="hybridMultilevel"/>
    <w:tmpl w:val="64B26CA0"/>
    <w:lvl w:ilvl="0" w:tplc="50122A04">
      <w:start w:val="2"/>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4">
    <w:nsid w:val="29027C34"/>
    <w:multiLevelType w:val="hybridMultilevel"/>
    <w:tmpl w:val="2EB401EC"/>
    <w:lvl w:ilvl="0" w:tplc="77349DCC">
      <w:start w:val="8"/>
      <w:numFmt w:val="bullet"/>
      <w:lvlText w:val="-"/>
      <w:lvlJc w:val="left"/>
      <w:pPr>
        <w:ind w:left="720" w:hanging="360"/>
      </w:pPr>
      <w:rPr>
        <w:rFonts w:ascii="Times New Roman" w:eastAsia="Calibr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2B006110"/>
    <w:multiLevelType w:val="hybridMultilevel"/>
    <w:tmpl w:val="4D08B940"/>
    <w:lvl w:ilvl="0" w:tplc="CE346126">
      <w:start w:val="2"/>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6">
    <w:nsid w:val="2B2D1FE6"/>
    <w:multiLevelType w:val="hybridMultilevel"/>
    <w:tmpl w:val="F8AC6E1C"/>
    <w:lvl w:ilvl="0" w:tplc="009CCDD4">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7">
    <w:nsid w:val="2E135BD9"/>
    <w:multiLevelType w:val="hybridMultilevel"/>
    <w:tmpl w:val="DAD6C0E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2E541609"/>
    <w:multiLevelType w:val="hybridMultilevel"/>
    <w:tmpl w:val="1E5AABE8"/>
    <w:lvl w:ilvl="0" w:tplc="B888CF38">
      <w:start w:val="1"/>
      <w:numFmt w:val="decimal"/>
      <w:lvlText w:val="%1."/>
      <w:lvlJc w:val="left"/>
      <w:pPr>
        <w:tabs>
          <w:tab w:val="num" w:pos="570"/>
        </w:tabs>
        <w:ind w:left="570" w:hanging="57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9">
    <w:nsid w:val="336B3C80"/>
    <w:multiLevelType w:val="hybridMultilevel"/>
    <w:tmpl w:val="F0966A1E"/>
    <w:lvl w:ilvl="0" w:tplc="92ECF89A">
      <w:start w:val="4"/>
      <w:numFmt w:val="decimal"/>
      <w:lvlText w:val="%1."/>
      <w:lvlJc w:val="left"/>
      <w:pPr>
        <w:ind w:left="930" w:hanging="57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nsid w:val="3483435E"/>
    <w:multiLevelType w:val="hybridMultilevel"/>
    <w:tmpl w:val="6CC63F84"/>
    <w:lvl w:ilvl="0" w:tplc="77349DCC">
      <w:start w:val="8"/>
      <w:numFmt w:val="bullet"/>
      <w:lvlText w:val="-"/>
      <w:lvlJc w:val="left"/>
      <w:pPr>
        <w:ind w:left="774" w:hanging="360"/>
      </w:pPr>
      <w:rPr>
        <w:rFonts w:ascii="Times New Roman" w:eastAsia="Calibri" w:hAnsi="Times New Roman" w:cs="Times New Roman" w:hint="default"/>
      </w:rPr>
    </w:lvl>
    <w:lvl w:ilvl="1" w:tplc="041D0003" w:tentative="1">
      <w:start w:val="1"/>
      <w:numFmt w:val="bullet"/>
      <w:lvlText w:val="o"/>
      <w:lvlJc w:val="left"/>
      <w:pPr>
        <w:ind w:left="1494" w:hanging="360"/>
      </w:pPr>
      <w:rPr>
        <w:rFonts w:ascii="Courier New" w:hAnsi="Courier New" w:cs="Courier New" w:hint="default"/>
      </w:rPr>
    </w:lvl>
    <w:lvl w:ilvl="2" w:tplc="041D0005" w:tentative="1">
      <w:start w:val="1"/>
      <w:numFmt w:val="bullet"/>
      <w:lvlText w:val=""/>
      <w:lvlJc w:val="left"/>
      <w:pPr>
        <w:ind w:left="2214" w:hanging="360"/>
      </w:pPr>
      <w:rPr>
        <w:rFonts w:ascii="Wingdings" w:hAnsi="Wingdings" w:hint="default"/>
      </w:rPr>
    </w:lvl>
    <w:lvl w:ilvl="3" w:tplc="041D0001" w:tentative="1">
      <w:start w:val="1"/>
      <w:numFmt w:val="bullet"/>
      <w:lvlText w:val=""/>
      <w:lvlJc w:val="left"/>
      <w:pPr>
        <w:ind w:left="2934" w:hanging="360"/>
      </w:pPr>
      <w:rPr>
        <w:rFonts w:ascii="Symbol" w:hAnsi="Symbol" w:hint="default"/>
      </w:rPr>
    </w:lvl>
    <w:lvl w:ilvl="4" w:tplc="041D0003" w:tentative="1">
      <w:start w:val="1"/>
      <w:numFmt w:val="bullet"/>
      <w:lvlText w:val="o"/>
      <w:lvlJc w:val="left"/>
      <w:pPr>
        <w:ind w:left="3654" w:hanging="360"/>
      </w:pPr>
      <w:rPr>
        <w:rFonts w:ascii="Courier New" w:hAnsi="Courier New" w:cs="Courier New" w:hint="default"/>
      </w:rPr>
    </w:lvl>
    <w:lvl w:ilvl="5" w:tplc="041D0005" w:tentative="1">
      <w:start w:val="1"/>
      <w:numFmt w:val="bullet"/>
      <w:lvlText w:val=""/>
      <w:lvlJc w:val="left"/>
      <w:pPr>
        <w:ind w:left="4374" w:hanging="360"/>
      </w:pPr>
      <w:rPr>
        <w:rFonts w:ascii="Wingdings" w:hAnsi="Wingdings" w:hint="default"/>
      </w:rPr>
    </w:lvl>
    <w:lvl w:ilvl="6" w:tplc="041D0001" w:tentative="1">
      <w:start w:val="1"/>
      <w:numFmt w:val="bullet"/>
      <w:lvlText w:val=""/>
      <w:lvlJc w:val="left"/>
      <w:pPr>
        <w:ind w:left="5094" w:hanging="360"/>
      </w:pPr>
      <w:rPr>
        <w:rFonts w:ascii="Symbol" w:hAnsi="Symbol" w:hint="default"/>
      </w:rPr>
    </w:lvl>
    <w:lvl w:ilvl="7" w:tplc="041D0003" w:tentative="1">
      <w:start w:val="1"/>
      <w:numFmt w:val="bullet"/>
      <w:lvlText w:val="o"/>
      <w:lvlJc w:val="left"/>
      <w:pPr>
        <w:ind w:left="5814" w:hanging="360"/>
      </w:pPr>
      <w:rPr>
        <w:rFonts w:ascii="Courier New" w:hAnsi="Courier New" w:cs="Courier New" w:hint="default"/>
      </w:rPr>
    </w:lvl>
    <w:lvl w:ilvl="8" w:tplc="041D0005" w:tentative="1">
      <w:start w:val="1"/>
      <w:numFmt w:val="bullet"/>
      <w:lvlText w:val=""/>
      <w:lvlJc w:val="left"/>
      <w:pPr>
        <w:ind w:left="6534" w:hanging="360"/>
      </w:pPr>
      <w:rPr>
        <w:rFonts w:ascii="Wingdings" w:hAnsi="Wingdings" w:hint="default"/>
      </w:rPr>
    </w:lvl>
  </w:abstractNum>
  <w:abstractNum w:abstractNumId="31">
    <w:nsid w:val="34FC77FF"/>
    <w:multiLevelType w:val="hybridMultilevel"/>
    <w:tmpl w:val="67F214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368E30D3"/>
    <w:multiLevelType w:val="multilevel"/>
    <w:tmpl w:val="88209D68"/>
    <w:lvl w:ilvl="0">
      <w:start w:val="6"/>
      <w:numFmt w:val="decimal"/>
      <w:lvlText w:val="%1"/>
      <w:lvlJc w:val="left"/>
      <w:pPr>
        <w:tabs>
          <w:tab w:val="num" w:pos="570"/>
        </w:tabs>
        <w:ind w:left="570" w:hanging="570"/>
      </w:pPr>
      <w:rPr>
        <w:rFonts w:cs="Times New Roman" w:hint="default"/>
      </w:rPr>
    </w:lvl>
    <w:lvl w:ilvl="1">
      <w:start w:val="5"/>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33">
    <w:nsid w:val="37B60619"/>
    <w:multiLevelType w:val="hybridMultilevel"/>
    <w:tmpl w:val="F38CD6EC"/>
    <w:lvl w:ilvl="0" w:tplc="DF98560E">
      <w:start w:val="2"/>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4">
    <w:nsid w:val="37B67730"/>
    <w:multiLevelType w:val="hybridMultilevel"/>
    <w:tmpl w:val="09FC73DA"/>
    <w:lvl w:ilvl="0" w:tplc="6672AE24">
      <w:start w:val="2"/>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5">
    <w:nsid w:val="3E7422D0"/>
    <w:multiLevelType w:val="singleLevel"/>
    <w:tmpl w:val="FFFFFFFF"/>
    <w:lvl w:ilvl="0">
      <w:start w:val="1"/>
      <w:numFmt w:val="bullet"/>
      <w:lvlText w:val=""/>
      <w:lvlJc w:val="left"/>
      <w:pPr>
        <w:ind w:left="283" w:hanging="283"/>
      </w:pPr>
      <w:rPr>
        <w:rFonts w:ascii="Symbol" w:hAnsi="Symbol" w:hint="default"/>
      </w:rPr>
    </w:lvl>
  </w:abstractNum>
  <w:abstractNum w:abstractNumId="36">
    <w:nsid w:val="467C51BB"/>
    <w:multiLevelType w:val="hybridMultilevel"/>
    <w:tmpl w:val="76E0DDFE"/>
    <w:lvl w:ilvl="0" w:tplc="77349DCC">
      <w:start w:val="8"/>
      <w:numFmt w:val="bullet"/>
      <w:lvlText w:val="-"/>
      <w:lvlJc w:val="left"/>
      <w:pPr>
        <w:ind w:left="720" w:hanging="360"/>
      </w:pPr>
      <w:rPr>
        <w:rFonts w:ascii="Times New Roman" w:eastAsia="Calibr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nsid w:val="4A810019"/>
    <w:multiLevelType w:val="singleLevel"/>
    <w:tmpl w:val="FFFFFFFF"/>
    <w:lvl w:ilvl="0">
      <w:start w:val="1"/>
      <w:numFmt w:val="bullet"/>
      <w:lvlText w:val="-"/>
      <w:lvlJc w:val="left"/>
      <w:pPr>
        <w:ind w:left="1800" w:hanging="360"/>
      </w:pPr>
    </w:lvl>
  </w:abstractNum>
  <w:abstractNum w:abstractNumId="38">
    <w:nsid w:val="50407C81"/>
    <w:multiLevelType w:val="hybridMultilevel"/>
    <w:tmpl w:val="5B74DA5E"/>
    <w:lvl w:ilvl="0" w:tplc="E3608AC0">
      <w:start w:val="2"/>
      <w:numFmt w:val="bullet"/>
      <w:lvlText w:val="-"/>
      <w:lvlJc w:val="left"/>
      <w:pPr>
        <w:tabs>
          <w:tab w:val="num" w:pos="1137"/>
        </w:tabs>
        <w:ind w:left="1137" w:hanging="570"/>
      </w:pPr>
      <w:rPr>
        <w:rFonts w:hint="default"/>
        <w:b w:val="0"/>
        <w:i w:val="0"/>
      </w:rPr>
    </w:lvl>
    <w:lvl w:ilvl="1" w:tplc="04090003" w:tentative="1">
      <w:start w:val="1"/>
      <w:numFmt w:val="bullet"/>
      <w:lvlText w:val="o"/>
      <w:lvlJc w:val="left"/>
      <w:pPr>
        <w:tabs>
          <w:tab w:val="num" w:pos="2001"/>
        </w:tabs>
        <w:ind w:left="2001" w:hanging="360"/>
      </w:pPr>
      <w:rPr>
        <w:rFonts w:ascii="Courier New" w:hAnsi="Courier New" w:cs="Courier New" w:hint="default"/>
      </w:rPr>
    </w:lvl>
    <w:lvl w:ilvl="2" w:tplc="04090005" w:tentative="1">
      <w:start w:val="1"/>
      <w:numFmt w:val="bullet"/>
      <w:lvlText w:val=""/>
      <w:lvlJc w:val="left"/>
      <w:pPr>
        <w:tabs>
          <w:tab w:val="num" w:pos="2721"/>
        </w:tabs>
        <w:ind w:left="2721" w:hanging="360"/>
      </w:pPr>
      <w:rPr>
        <w:rFonts w:ascii="Wingdings" w:hAnsi="Wingdings" w:hint="default"/>
      </w:rPr>
    </w:lvl>
    <w:lvl w:ilvl="3" w:tplc="04090001" w:tentative="1">
      <w:start w:val="1"/>
      <w:numFmt w:val="bullet"/>
      <w:lvlText w:val=""/>
      <w:lvlJc w:val="left"/>
      <w:pPr>
        <w:tabs>
          <w:tab w:val="num" w:pos="3441"/>
        </w:tabs>
        <w:ind w:left="3441" w:hanging="360"/>
      </w:pPr>
      <w:rPr>
        <w:rFonts w:ascii="Symbol" w:hAnsi="Symbol" w:hint="default"/>
      </w:rPr>
    </w:lvl>
    <w:lvl w:ilvl="4" w:tplc="04090003" w:tentative="1">
      <w:start w:val="1"/>
      <w:numFmt w:val="bullet"/>
      <w:lvlText w:val="o"/>
      <w:lvlJc w:val="left"/>
      <w:pPr>
        <w:tabs>
          <w:tab w:val="num" w:pos="4161"/>
        </w:tabs>
        <w:ind w:left="4161" w:hanging="360"/>
      </w:pPr>
      <w:rPr>
        <w:rFonts w:ascii="Courier New" w:hAnsi="Courier New" w:cs="Courier New" w:hint="default"/>
      </w:rPr>
    </w:lvl>
    <w:lvl w:ilvl="5" w:tplc="04090005" w:tentative="1">
      <w:start w:val="1"/>
      <w:numFmt w:val="bullet"/>
      <w:lvlText w:val=""/>
      <w:lvlJc w:val="left"/>
      <w:pPr>
        <w:tabs>
          <w:tab w:val="num" w:pos="4881"/>
        </w:tabs>
        <w:ind w:left="4881" w:hanging="360"/>
      </w:pPr>
      <w:rPr>
        <w:rFonts w:ascii="Wingdings" w:hAnsi="Wingdings" w:hint="default"/>
      </w:rPr>
    </w:lvl>
    <w:lvl w:ilvl="6" w:tplc="04090001" w:tentative="1">
      <w:start w:val="1"/>
      <w:numFmt w:val="bullet"/>
      <w:lvlText w:val=""/>
      <w:lvlJc w:val="left"/>
      <w:pPr>
        <w:tabs>
          <w:tab w:val="num" w:pos="5601"/>
        </w:tabs>
        <w:ind w:left="5601" w:hanging="360"/>
      </w:pPr>
      <w:rPr>
        <w:rFonts w:ascii="Symbol" w:hAnsi="Symbol" w:hint="default"/>
      </w:rPr>
    </w:lvl>
    <w:lvl w:ilvl="7" w:tplc="04090003" w:tentative="1">
      <w:start w:val="1"/>
      <w:numFmt w:val="bullet"/>
      <w:lvlText w:val="o"/>
      <w:lvlJc w:val="left"/>
      <w:pPr>
        <w:tabs>
          <w:tab w:val="num" w:pos="6321"/>
        </w:tabs>
        <w:ind w:left="6321" w:hanging="360"/>
      </w:pPr>
      <w:rPr>
        <w:rFonts w:ascii="Courier New" w:hAnsi="Courier New" w:cs="Courier New" w:hint="default"/>
      </w:rPr>
    </w:lvl>
    <w:lvl w:ilvl="8" w:tplc="04090005" w:tentative="1">
      <w:start w:val="1"/>
      <w:numFmt w:val="bullet"/>
      <w:lvlText w:val=""/>
      <w:lvlJc w:val="left"/>
      <w:pPr>
        <w:tabs>
          <w:tab w:val="num" w:pos="7041"/>
        </w:tabs>
        <w:ind w:left="7041" w:hanging="360"/>
      </w:pPr>
      <w:rPr>
        <w:rFonts w:ascii="Wingdings" w:hAnsi="Wingdings" w:hint="default"/>
      </w:rPr>
    </w:lvl>
  </w:abstractNum>
  <w:abstractNum w:abstractNumId="39">
    <w:nsid w:val="560C4365"/>
    <w:multiLevelType w:val="singleLevel"/>
    <w:tmpl w:val="FFFFFFFF"/>
    <w:lvl w:ilvl="0">
      <w:start w:val="1"/>
      <w:numFmt w:val="bullet"/>
      <w:lvlText w:val="-"/>
      <w:lvlJc w:val="left"/>
      <w:pPr>
        <w:ind w:left="1800" w:hanging="360"/>
      </w:pPr>
    </w:lvl>
  </w:abstractNum>
  <w:abstractNum w:abstractNumId="40">
    <w:nsid w:val="58B56C73"/>
    <w:multiLevelType w:val="hybridMultilevel"/>
    <w:tmpl w:val="5BA42128"/>
    <w:lvl w:ilvl="0" w:tplc="EF94C522">
      <w:start w:val="2"/>
      <w:numFmt w:val="decimal"/>
      <w:lvlText w:val="%1."/>
      <w:lvlJc w:val="left"/>
      <w:pPr>
        <w:tabs>
          <w:tab w:val="num" w:pos="570"/>
        </w:tabs>
        <w:ind w:left="570" w:hanging="57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1">
    <w:nsid w:val="5DAA1D0C"/>
    <w:multiLevelType w:val="hybridMultilevel"/>
    <w:tmpl w:val="80222C62"/>
    <w:lvl w:ilvl="0" w:tplc="A24CD832">
      <w:start w:val="4"/>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2">
    <w:nsid w:val="5DE866FB"/>
    <w:multiLevelType w:val="hybridMultilevel"/>
    <w:tmpl w:val="F24848DC"/>
    <w:lvl w:ilvl="0" w:tplc="EA402F46">
      <w:start w:val="17"/>
      <w:numFmt w:val="decimal"/>
      <w:lvlText w:val="%1."/>
      <w:lvlJc w:val="left"/>
      <w:pPr>
        <w:ind w:left="1800" w:hanging="360"/>
      </w:pPr>
      <w:rPr>
        <w:rFonts w:hint="default"/>
        <w:b/>
        <w:i w:val="0"/>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43">
    <w:nsid w:val="5E790395"/>
    <w:multiLevelType w:val="hybridMultilevel"/>
    <w:tmpl w:val="F24848DC"/>
    <w:lvl w:ilvl="0" w:tplc="EA402F46">
      <w:start w:val="17"/>
      <w:numFmt w:val="decimal"/>
      <w:lvlText w:val="%1."/>
      <w:lvlJc w:val="left"/>
      <w:pPr>
        <w:ind w:left="1800" w:hanging="360"/>
      </w:pPr>
      <w:rPr>
        <w:rFonts w:hint="default"/>
        <w:b/>
        <w:i w:val="0"/>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44">
    <w:nsid w:val="5E95441B"/>
    <w:multiLevelType w:val="hybridMultilevel"/>
    <w:tmpl w:val="F24848DC"/>
    <w:lvl w:ilvl="0" w:tplc="EA402F46">
      <w:start w:val="17"/>
      <w:numFmt w:val="decimal"/>
      <w:lvlText w:val="%1."/>
      <w:lvlJc w:val="left"/>
      <w:pPr>
        <w:ind w:left="2771" w:hanging="360"/>
      </w:pPr>
      <w:rPr>
        <w:rFonts w:hint="default"/>
        <w:b/>
        <w:i w:val="0"/>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45">
    <w:nsid w:val="5F9F2104"/>
    <w:multiLevelType w:val="hybridMultilevel"/>
    <w:tmpl w:val="9062AD94"/>
    <w:lvl w:ilvl="0" w:tplc="B374F3A4">
      <w:start w:val="2"/>
      <w:numFmt w:val="bullet"/>
      <w:lvlText w:val="-"/>
      <w:lvlJc w:val="left"/>
      <w:pPr>
        <w:ind w:left="720" w:hanging="360"/>
      </w:pPr>
      <w:rPr>
        <w:rFonts w:ascii="Times New Roman" w:eastAsia="Calibri" w:hAnsi="Times New Roman" w:cs="Times New Roman" w:hint="default"/>
        <w:b/>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6">
    <w:nsid w:val="5FFA381C"/>
    <w:multiLevelType w:val="hybridMultilevel"/>
    <w:tmpl w:val="19E6E86C"/>
    <w:lvl w:ilvl="0" w:tplc="77349DCC">
      <w:start w:val="8"/>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7">
    <w:nsid w:val="642D6557"/>
    <w:multiLevelType w:val="multilevel"/>
    <w:tmpl w:val="1E5AABE8"/>
    <w:lvl w:ilvl="0">
      <w:start w:val="1"/>
      <w:numFmt w:val="decimal"/>
      <w:lvlText w:val="%1."/>
      <w:lvlJc w:val="left"/>
      <w:pPr>
        <w:tabs>
          <w:tab w:val="num" w:pos="570"/>
        </w:tabs>
        <w:ind w:left="570" w:hanging="570"/>
      </w:pPr>
      <w:rPr>
        <w:rFonts w:cs="Times New Roman" w:hint="default"/>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48">
    <w:nsid w:val="658C02A1"/>
    <w:multiLevelType w:val="singleLevel"/>
    <w:tmpl w:val="E7D22186"/>
    <w:lvl w:ilvl="0">
      <w:start w:val="1"/>
      <w:numFmt w:val="upperRoman"/>
      <w:lvlText w:val="%1."/>
      <w:lvlJc w:val="left"/>
      <w:pPr>
        <w:tabs>
          <w:tab w:val="num" w:pos="720"/>
        </w:tabs>
        <w:ind w:left="360" w:hanging="360"/>
      </w:pPr>
      <w:rPr>
        <w:rFonts w:cs="Times New Roman"/>
      </w:rPr>
    </w:lvl>
  </w:abstractNum>
  <w:abstractNum w:abstractNumId="49">
    <w:nsid w:val="68247730"/>
    <w:multiLevelType w:val="singleLevel"/>
    <w:tmpl w:val="6096C72A"/>
    <w:lvl w:ilvl="0">
      <w:start w:val="5"/>
      <w:numFmt w:val="decimal"/>
      <w:lvlText w:val="%1."/>
      <w:lvlJc w:val="left"/>
      <w:pPr>
        <w:tabs>
          <w:tab w:val="num" w:pos="570"/>
        </w:tabs>
        <w:ind w:left="570" w:hanging="570"/>
      </w:pPr>
      <w:rPr>
        <w:rFonts w:cs="Times New Roman" w:hint="default"/>
      </w:rPr>
    </w:lvl>
  </w:abstractNum>
  <w:abstractNum w:abstractNumId="50">
    <w:nsid w:val="69E95A54"/>
    <w:multiLevelType w:val="hybridMultilevel"/>
    <w:tmpl w:val="3C18EFB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nsid w:val="6B014835"/>
    <w:multiLevelType w:val="multilevel"/>
    <w:tmpl w:val="CFACB26E"/>
    <w:lvl w:ilvl="0">
      <w:start w:val="4"/>
      <w:numFmt w:val="decimal"/>
      <w:lvlText w:val="%1"/>
      <w:lvlJc w:val="left"/>
      <w:pPr>
        <w:tabs>
          <w:tab w:val="num" w:pos="570"/>
        </w:tabs>
        <w:ind w:left="570" w:hanging="570"/>
      </w:pPr>
      <w:rPr>
        <w:rFonts w:cs="Times New Roman" w:hint="default"/>
      </w:rPr>
    </w:lvl>
    <w:lvl w:ilvl="1">
      <w:start w:val="8"/>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52">
    <w:nsid w:val="6D941758"/>
    <w:multiLevelType w:val="singleLevel"/>
    <w:tmpl w:val="98907B74"/>
    <w:lvl w:ilvl="0">
      <w:start w:val="1"/>
      <w:numFmt w:val="decimal"/>
      <w:lvlText w:val="%1."/>
      <w:lvlJc w:val="left"/>
      <w:pPr>
        <w:tabs>
          <w:tab w:val="num" w:pos="360"/>
        </w:tabs>
        <w:ind w:left="360" w:hanging="360"/>
      </w:pPr>
      <w:rPr>
        <w:rFonts w:cs="Times New Roman" w:hint="default"/>
        <w:b/>
      </w:rPr>
    </w:lvl>
  </w:abstractNum>
  <w:abstractNum w:abstractNumId="53">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nsid w:val="71CD24CE"/>
    <w:multiLevelType w:val="hybridMultilevel"/>
    <w:tmpl w:val="92067932"/>
    <w:lvl w:ilvl="0" w:tplc="32F8A612">
      <w:start w:val="10"/>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nsid w:val="72AB50F1"/>
    <w:multiLevelType w:val="hybridMultilevel"/>
    <w:tmpl w:val="64CEA6CC"/>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56">
    <w:nsid w:val="78726D2E"/>
    <w:multiLevelType w:val="multilevel"/>
    <w:tmpl w:val="ED740546"/>
    <w:lvl w:ilvl="0">
      <w:start w:val="4"/>
      <w:numFmt w:val="decimal"/>
      <w:lvlText w:val="%1"/>
      <w:lvlJc w:val="left"/>
      <w:pPr>
        <w:tabs>
          <w:tab w:val="num" w:pos="570"/>
        </w:tabs>
        <w:ind w:left="570" w:hanging="570"/>
      </w:pPr>
      <w:rPr>
        <w:rFonts w:cs="Times New Roman" w:hint="default"/>
      </w:rPr>
    </w:lvl>
    <w:lvl w:ilvl="1">
      <w:start w:val="2"/>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57">
    <w:nsid w:val="7B0F3F6A"/>
    <w:multiLevelType w:val="hybridMultilevel"/>
    <w:tmpl w:val="EB68A58E"/>
    <w:lvl w:ilvl="0" w:tplc="77349DCC">
      <w:start w:val="8"/>
      <w:numFmt w:val="bullet"/>
      <w:lvlText w:val="-"/>
      <w:lvlJc w:val="left"/>
      <w:pPr>
        <w:ind w:left="720" w:hanging="360"/>
      </w:pPr>
      <w:rPr>
        <w:rFonts w:ascii="Times New Roman" w:eastAsia="Calibr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nsid w:val="7C8A1A05"/>
    <w:multiLevelType w:val="hybridMultilevel"/>
    <w:tmpl w:val="BF5E2DF6"/>
    <w:lvl w:ilvl="0" w:tplc="FFFFFFFF">
      <w:start w:val="1"/>
      <w:numFmt w:val="bullet"/>
      <w:lvlText w:val=""/>
      <w:lvlJc w:val="left"/>
      <w:pPr>
        <w:ind w:left="2880" w:hanging="360"/>
      </w:pPr>
      <w:rPr>
        <w:rFonts w:ascii="Symbol" w:hAnsi="Symbol" w:hint="default"/>
      </w:rPr>
    </w:lvl>
    <w:lvl w:ilvl="1" w:tplc="041D0003" w:tentative="1">
      <w:start w:val="1"/>
      <w:numFmt w:val="bullet"/>
      <w:lvlText w:val="o"/>
      <w:lvlJc w:val="left"/>
      <w:pPr>
        <w:ind w:left="3600" w:hanging="360"/>
      </w:pPr>
      <w:rPr>
        <w:rFonts w:ascii="Courier New" w:hAnsi="Courier New" w:hint="default"/>
      </w:rPr>
    </w:lvl>
    <w:lvl w:ilvl="2" w:tplc="041D0005" w:tentative="1">
      <w:start w:val="1"/>
      <w:numFmt w:val="bullet"/>
      <w:lvlText w:val=""/>
      <w:lvlJc w:val="left"/>
      <w:pPr>
        <w:ind w:left="4320" w:hanging="360"/>
      </w:pPr>
      <w:rPr>
        <w:rFonts w:ascii="Wingdings" w:hAnsi="Wingdings" w:hint="default"/>
      </w:rPr>
    </w:lvl>
    <w:lvl w:ilvl="3" w:tplc="041D0001" w:tentative="1">
      <w:start w:val="1"/>
      <w:numFmt w:val="bullet"/>
      <w:lvlText w:val=""/>
      <w:lvlJc w:val="left"/>
      <w:pPr>
        <w:ind w:left="5040" w:hanging="360"/>
      </w:pPr>
      <w:rPr>
        <w:rFonts w:ascii="Symbol" w:hAnsi="Symbol" w:hint="default"/>
      </w:rPr>
    </w:lvl>
    <w:lvl w:ilvl="4" w:tplc="041D0003" w:tentative="1">
      <w:start w:val="1"/>
      <w:numFmt w:val="bullet"/>
      <w:lvlText w:val="o"/>
      <w:lvlJc w:val="left"/>
      <w:pPr>
        <w:ind w:left="5760" w:hanging="360"/>
      </w:pPr>
      <w:rPr>
        <w:rFonts w:ascii="Courier New" w:hAnsi="Courier New" w:hint="default"/>
      </w:rPr>
    </w:lvl>
    <w:lvl w:ilvl="5" w:tplc="041D0005" w:tentative="1">
      <w:start w:val="1"/>
      <w:numFmt w:val="bullet"/>
      <w:lvlText w:val=""/>
      <w:lvlJc w:val="left"/>
      <w:pPr>
        <w:ind w:left="6480" w:hanging="360"/>
      </w:pPr>
      <w:rPr>
        <w:rFonts w:ascii="Wingdings" w:hAnsi="Wingdings" w:hint="default"/>
      </w:rPr>
    </w:lvl>
    <w:lvl w:ilvl="6" w:tplc="041D0001" w:tentative="1">
      <w:start w:val="1"/>
      <w:numFmt w:val="bullet"/>
      <w:lvlText w:val=""/>
      <w:lvlJc w:val="left"/>
      <w:pPr>
        <w:ind w:left="7200" w:hanging="360"/>
      </w:pPr>
      <w:rPr>
        <w:rFonts w:ascii="Symbol" w:hAnsi="Symbol" w:hint="default"/>
      </w:rPr>
    </w:lvl>
    <w:lvl w:ilvl="7" w:tplc="041D0003" w:tentative="1">
      <w:start w:val="1"/>
      <w:numFmt w:val="bullet"/>
      <w:lvlText w:val="o"/>
      <w:lvlJc w:val="left"/>
      <w:pPr>
        <w:ind w:left="7920" w:hanging="360"/>
      </w:pPr>
      <w:rPr>
        <w:rFonts w:ascii="Courier New" w:hAnsi="Courier New" w:hint="default"/>
      </w:rPr>
    </w:lvl>
    <w:lvl w:ilvl="8" w:tplc="041D0005" w:tentative="1">
      <w:start w:val="1"/>
      <w:numFmt w:val="bullet"/>
      <w:lvlText w:val=""/>
      <w:lvlJc w:val="left"/>
      <w:pPr>
        <w:ind w:left="8640" w:hanging="360"/>
      </w:pPr>
      <w:rPr>
        <w:rFonts w:ascii="Wingdings" w:hAnsi="Wingdings" w:hint="default"/>
      </w:rPr>
    </w:lvl>
  </w:abstractNum>
  <w:abstractNum w:abstractNumId="59">
    <w:nsid w:val="7E1F3992"/>
    <w:multiLevelType w:val="hybridMultilevel"/>
    <w:tmpl w:val="9E4AEC8C"/>
    <w:lvl w:ilvl="0" w:tplc="FFFFFFFF">
      <w:start w:val="2"/>
      <w:numFmt w:val="bullet"/>
      <w:lvlText w:val="-"/>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nsid w:val="7F6A6406"/>
    <w:multiLevelType w:val="hybridMultilevel"/>
    <w:tmpl w:val="29064290"/>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48"/>
  </w:num>
  <w:num w:numId="3">
    <w:abstractNumId w:val="10"/>
    <w:lvlOverride w:ilvl="0">
      <w:lvl w:ilvl="0">
        <w:start w:val="1"/>
        <w:numFmt w:val="bullet"/>
        <w:lvlText w:val="-"/>
        <w:lvlJc w:val="left"/>
        <w:pPr>
          <w:ind w:left="360" w:hanging="360"/>
        </w:pPr>
      </w:lvl>
    </w:lvlOverride>
  </w:num>
  <w:num w:numId="4">
    <w:abstractNumId w:val="10"/>
    <w:lvlOverride w:ilvl="0">
      <w:lvl w:ilvl="0">
        <w:start w:val="1"/>
        <w:numFmt w:val="bullet"/>
        <w:lvlText w:val=""/>
        <w:lvlJc w:val="left"/>
        <w:pPr>
          <w:ind w:left="360" w:hanging="360"/>
        </w:pPr>
        <w:rPr>
          <w:rFonts w:ascii="Symbol" w:hAnsi="Symbol" w:hint="default"/>
        </w:rPr>
      </w:lvl>
    </w:lvlOverride>
  </w:num>
  <w:num w:numId="5">
    <w:abstractNumId w:val="49"/>
  </w:num>
  <w:num w:numId="6">
    <w:abstractNumId w:val="40"/>
  </w:num>
  <w:num w:numId="7">
    <w:abstractNumId w:val="28"/>
  </w:num>
  <w:num w:numId="8">
    <w:abstractNumId w:val="35"/>
  </w:num>
  <w:num w:numId="9">
    <w:abstractNumId w:val="55"/>
  </w:num>
  <w:num w:numId="10">
    <w:abstractNumId w:val="11"/>
  </w:num>
  <w:num w:numId="11">
    <w:abstractNumId w:val="51"/>
  </w:num>
  <w:num w:numId="12">
    <w:abstractNumId w:val="32"/>
  </w:num>
  <w:num w:numId="13">
    <w:abstractNumId w:val="20"/>
  </w:num>
  <w:num w:numId="14">
    <w:abstractNumId w:val="15"/>
  </w:num>
  <w:num w:numId="15">
    <w:abstractNumId w:val="10"/>
    <w:lvlOverride w:ilvl="0">
      <w:lvl w:ilvl="0">
        <w:start w:val="1"/>
        <w:numFmt w:val="bullet"/>
        <w:lvlText w:val="-"/>
        <w:lvlJc w:val="left"/>
        <w:pPr>
          <w:ind w:left="360" w:hanging="360"/>
        </w:pPr>
      </w:lvl>
    </w:lvlOverride>
  </w:num>
  <w:num w:numId="16">
    <w:abstractNumId w:val="52"/>
  </w:num>
  <w:num w:numId="17">
    <w:abstractNumId w:val="37"/>
  </w:num>
  <w:num w:numId="18">
    <w:abstractNumId w:val="39"/>
  </w:num>
  <w:num w:numId="19">
    <w:abstractNumId w:val="56"/>
  </w:num>
  <w:num w:numId="20">
    <w:abstractNumId w:val="47"/>
  </w:num>
  <w:num w:numId="21">
    <w:abstractNumId w:val="53"/>
  </w:num>
  <w:num w:numId="22">
    <w:abstractNumId w:val="50"/>
  </w:num>
  <w:num w:numId="23">
    <w:abstractNumId w:val="27"/>
  </w:num>
  <w:num w:numId="24">
    <w:abstractNumId w:val="53"/>
  </w:num>
  <w:num w:numId="25">
    <w:abstractNumId w:val="15"/>
  </w:num>
  <w:num w:numId="26">
    <w:abstractNumId w:val="10"/>
    <w:lvlOverride w:ilvl="0">
      <w:lvl w:ilvl="0">
        <w:start w:val="1"/>
        <w:numFmt w:val="bullet"/>
        <w:lvlText w:val="-"/>
        <w:lvlJc w:val="left"/>
        <w:pPr>
          <w:ind w:left="360" w:hanging="360"/>
        </w:pPr>
      </w:lvl>
    </w:lvlOverride>
  </w:num>
  <w:num w:numId="27">
    <w:abstractNumId w:val="31"/>
  </w:num>
  <w:num w:numId="28">
    <w:abstractNumId w:val="60"/>
  </w:num>
  <w:num w:numId="29">
    <w:abstractNumId w:val="58"/>
  </w:num>
  <w:num w:numId="30">
    <w:abstractNumId w:val="5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4"/>
  </w:num>
  <w:num w:numId="32">
    <w:abstractNumId w:val="46"/>
  </w:num>
  <w:num w:numId="33">
    <w:abstractNumId w:val="26"/>
  </w:num>
  <w:num w:numId="34">
    <w:abstractNumId w:val="41"/>
  </w:num>
  <w:num w:numId="35">
    <w:abstractNumId w:val="45"/>
  </w:num>
  <w:num w:numId="36">
    <w:abstractNumId w:val="25"/>
  </w:num>
  <w:num w:numId="37">
    <w:abstractNumId w:val="23"/>
  </w:num>
  <w:num w:numId="38">
    <w:abstractNumId w:val="34"/>
  </w:num>
  <w:num w:numId="39">
    <w:abstractNumId w:val="33"/>
  </w:num>
  <w:num w:numId="40">
    <w:abstractNumId w:val="21"/>
  </w:num>
  <w:num w:numId="41">
    <w:abstractNumId w:val="18"/>
  </w:num>
  <w:num w:numId="42">
    <w:abstractNumId w:val="14"/>
  </w:num>
  <w:num w:numId="43">
    <w:abstractNumId w:val="59"/>
  </w:num>
  <w:num w:numId="44">
    <w:abstractNumId w:val="44"/>
  </w:num>
  <w:num w:numId="45">
    <w:abstractNumId w:val="13"/>
  </w:num>
  <w:num w:numId="46">
    <w:abstractNumId w:val="19"/>
  </w:num>
  <w:num w:numId="47">
    <w:abstractNumId w:val="43"/>
  </w:num>
  <w:num w:numId="48">
    <w:abstractNumId w:val="42"/>
  </w:num>
  <w:num w:numId="49">
    <w:abstractNumId w:val="22"/>
  </w:num>
  <w:num w:numId="50">
    <w:abstractNumId w:val="36"/>
  </w:num>
  <w:num w:numId="51">
    <w:abstractNumId w:val="57"/>
  </w:num>
  <w:num w:numId="52">
    <w:abstractNumId w:val="30"/>
  </w:num>
  <w:num w:numId="53">
    <w:abstractNumId w:val="24"/>
  </w:num>
  <w:num w:numId="54">
    <w:abstractNumId w:val="29"/>
  </w:num>
  <w:num w:numId="55">
    <w:abstractNumId w:val="38"/>
  </w:num>
  <w:num w:numId="56">
    <w:abstractNumId w:val="17"/>
  </w:num>
  <w:num w:numId="57">
    <w:abstractNumId w:val="16"/>
  </w:num>
  <w:num w:numId="58">
    <w:abstractNumId w:val="9"/>
  </w:num>
  <w:num w:numId="59">
    <w:abstractNumId w:val="7"/>
  </w:num>
  <w:num w:numId="60">
    <w:abstractNumId w:val="6"/>
  </w:num>
  <w:num w:numId="61">
    <w:abstractNumId w:val="5"/>
  </w:num>
  <w:num w:numId="62">
    <w:abstractNumId w:val="4"/>
  </w:num>
  <w:num w:numId="63">
    <w:abstractNumId w:val="8"/>
  </w:num>
  <w:num w:numId="64">
    <w:abstractNumId w:val="3"/>
  </w:num>
  <w:num w:numId="65">
    <w:abstractNumId w:val="2"/>
  </w:num>
  <w:num w:numId="66">
    <w:abstractNumId w:val="1"/>
  </w:num>
  <w:num w:numId="67">
    <w:abstractNumId w:val="0"/>
  </w:num>
  <w:numIdMacAtCleanup w:val="6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ranslator">
    <w15:presenceInfo w15:providerId="None" w15:userId="transl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gistered" w:val="-1"/>
    <w:docVar w:name="Version" w:val="0"/>
  </w:docVars>
  <w:rsids>
    <w:rsidRoot w:val="00812D16"/>
    <w:rsid w:val="000006A1"/>
    <w:rsid w:val="00000D62"/>
    <w:rsid w:val="00001587"/>
    <w:rsid w:val="000018A0"/>
    <w:rsid w:val="00003172"/>
    <w:rsid w:val="0000362A"/>
    <w:rsid w:val="00005701"/>
    <w:rsid w:val="00007528"/>
    <w:rsid w:val="000111E5"/>
    <w:rsid w:val="0001164F"/>
    <w:rsid w:val="00012184"/>
    <w:rsid w:val="0001352E"/>
    <w:rsid w:val="00014869"/>
    <w:rsid w:val="000150D3"/>
    <w:rsid w:val="0001527D"/>
    <w:rsid w:val="00015574"/>
    <w:rsid w:val="000166C1"/>
    <w:rsid w:val="00016B22"/>
    <w:rsid w:val="0002006B"/>
    <w:rsid w:val="00020AE8"/>
    <w:rsid w:val="00022B76"/>
    <w:rsid w:val="00023187"/>
    <w:rsid w:val="00023B86"/>
    <w:rsid w:val="0002499F"/>
    <w:rsid w:val="00025D75"/>
    <w:rsid w:val="00025EBE"/>
    <w:rsid w:val="0002619C"/>
    <w:rsid w:val="00026BF2"/>
    <w:rsid w:val="000271F6"/>
    <w:rsid w:val="000300A3"/>
    <w:rsid w:val="00030445"/>
    <w:rsid w:val="00030CB8"/>
    <w:rsid w:val="000318C7"/>
    <w:rsid w:val="00032083"/>
    <w:rsid w:val="00033CC1"/>
    <w:rsid w:val="00033FDB"/>
    <w:rsid w:val="000344F6"/>
    <w:rsid w:val="00041826"/>
    <w:rsid w:val="00042159"/>
    <w:rsid w:val="00042263"/>
    <w:rsid w:val="00043505"/>
    <w:rsid w:val="00043E35"/>
    <w:rsid w:val="00044042"/>
    <w:rsid w:val="000474D2"/>
    <w:rsid w:val="000479C5"/>
    <w:rsid w:val="00050DFD"/>
    <w:rsid w:val="00052D96"/>
    <w:rsid w:val="00053809"/>
    <w:rsid w:val="00053914"/>
    <w:rsid w:val="00054756"/>
    <w:rsid w:val="0005522B"/>
    <w:rsid w:val="000554FE"/>
    <w:rsid w:val="000560C5"/>
    <w:rsid w:val="0005644A"/>
    <w:rsid w:val="000567F3"/>
    <w:rsid w:val="00056C49"/>
    <w:rsid w:val="00056FE0"/>
    <w:rsid w:val="00057E02"/>
    <w:rsid w:val="000603C8"/>
    <w:rsid w:val="000608A4"/>
    <w:rsid w:val="00060AA1"/>
    <w:rsid w:val="000631FD"/>
    <w:rsid w:val="00065C7C"/>
    <w:rsid w:val="0006772C"/>
    <w:rsid w:val="00067CBE"/>
    <w:rsid w:val="000713FD"/>
    <w:rsid w:val="00071F8A"/>
    <w:rsid w:val="000737DC"/>
    <w:rsid w:val="00073E04"/>
    <w:rsid w:val="00073EBA"/>
    <w:rsid w:val="0007628D"/>
    <w:rsid w:val="000817D0"/>
    <w:rsid w:val="00081D28"/>
    <w:rsid w:val="00081DAB"/>
    <w:rsid w:val="000850CE"/>
    <w:rsid w:val="00092004"/>
    <w:rsid w:val="0009351E"/>
    <w:rsid w:val="0009479A"/>
    <w:rsid w:val="00095E44"/>
    <w:rsid w:val="00096D8D"/>
    <w:rsid w:val="0009755A"/>
    <w:rsid w:val="000A11C6"/>
    <w:rsid w:val="000A1232"/>
    <w:rsid w:val="000A1D74"/>
    <w:rsid w:val="000A40D0"/>
    <w:rsid w:val="000A781C"/>
    <w:rsid w:val="000A7849"/>
    <w:rsid w:val="000B0097"/>
    <w:rsid w:val="000B101F"/>
    <w:rsid w:val="000B1F4B"/>
    <w:rsid w:val="000B2F27"/>
    <w:rsid w:val="000B2F58"/>
    <w:rsid w:val="000B34D3"/>
    <w:rsid w:val="000B37A8"/>
    <w:rsid w:val="000B51D9"/>
    <w:rsid w:val="000B5629"/>
    <w:rsid w:val="000C03FB"/>
    <w:rsid w:val="000C308F"/>
    <w:rsid w:val="000C4837"/>
    <w:rsid w:val="000C5A4E"/>
    <w:rsid w:val="000C635D"/>
    <w:rsid w:val="000C7F49"/>
    <w:rsid w:val="000D009D"/>
    <w:rsid w:val="000D1AEE"/>
    <w:rsid w:val="000D1C75"/>
    <w:rsid w:val="000D1F4F"/>
    <w:rsid w:val="000D2E5D"/>
    <w:rsid w:val="000D4D07"/>
    <w:rsid w:val="000D7535"/>
    <w:rsid w:val="000E0AA8"/>
    <w:rsid w:val="000E165D"/>
    <w:rsid w:val="000E1B38"/>
    <w:rsid w:val="000E1BAF"/>
    <w:rsid w:val="000E223E"/>
    <w:rsid w:val="000E2491"/>
    <w:rsid w:val="000E2EA9"/>
    <w:rsid w:val="000E39D3"/>
    <w:rsid w:val="000E46A3"/>
    <w:rsid w:val="000E4E88"/>
    <w:rsid w:val="000E5726"/>
    <w:rsid w:val="000E6C94"/>
    <w:rsid w:val="000F1BB2"/>
    <w:rsid w:val="000F3132"/>
    <w:rsid w:val="000F3F94"/>
    <w:rsid w:val="000F51F0"/>
    <w:rsid w:val="000F7EBF"/>
    <w:rsid w:val="00100F3E"/>
    <w:rsid w:val="00103501"/>
    <w:rsid w:val="00103B2D"/>
    <w:rsid w:val="00103CD2"/>
    <w:rsid w:val="00104061"/>
    <w:rsid w:val="0010526E"/>
    <w:rsid w:val="00105B9A"/>
    <w:rsid w:val="00107236"/>
    <w:rsid w:val="00107E7C"/>
    <w:rsid w:val="001101A2"/>
    <w:rsid w:val="001106F7"/>
    <w:rsid w:val="001108A9"/>
    <w:rsid w:val="00112099"/>
    <w:rsid w:val="00112EDA"/>
    <w:rsid w:val="00114174"/>
    <w:rsid w:val="0011604D"/>
    <w:rsid w:val="00116288"/>
    <w:rsid w:val="001177DA"/>
    <w:rsid w:val="00117C1D"/>
    <w:rsid w:val="0012033E"/>
    <w:rsid w:val="00123688"/>
    <w:rsid w:val="00127F47"/>
    <w:rsid w:val="0013088F"/>
    <w:rsid w:val="00130FB0"/>
    <w:rsid w:val="00133572"/>
    <w:rsid w:val="00136D7A"/>
    <w:rsid w:val="00136F23"/>
    <w:rsid w:val="00140861"/>
    <w:rsid w:val="00141470"/>
    <w:rsid w:val="00141540"/>
    <w:rsid w:val="001449DF"/>
    <w:rsid w:val="0014569B"/>
    <w:rsid w:val="00145AFC"/>
    <w:rsid w:val="001470E0"/>
    <w:rsid w:val="00150060"/>
    <w:rsid w:val="001540EA"/>
    <w:rsid w:val="00154C69"/>
    <w:rsid w:val="00155306"/>
    <w:rsid w:val="0015704C"/>
    <w:rsid w:val="0016012C"/>
    <w:rsid w:val="00161701"/>
    <w:rsid w:val="00161E87"/>
    <w:rsid w:val="00165640"/>
    <w:rsid w:val="0016566C"/>
    <w:rsid w:val="00167943"/>
    <w:rsid w:val="00167CAD"/>
    <w:rsid w:val="001727F0"/>
    <w:rsid w:val="00172B06"/>
    <w:rsid w:val="0017347E"/>
    <w:rsid w:val="001752D8"/>
    <w:rsid w:val="00175931"/>
    <w:rsid w:val="00176B25"/>
    <w:rsid w:val="001812C3"/>
    <w:rsid w:val="0018238B"/>
    <w:rsid w:val="00183419"/>
    <w:rsid w:val="00183932"/>
    <w:rsid w:val="0018394A"/>
    <w:rsid w:val="001839C5"/>
    <w:rsid w:val="00184DCC"/>
    <w:rsid w:val="00185238"/>
    <w:rsid w:val="00186A89"/>
    <w:rsid w:val="00186A9D"/>
    <w:rsid w:val="001874A6"/>
    <w:rsid w:val="0018765B"/>
    <w:rsid w:val="00190913"/>
    <w:rsid w:val="00192069"/>
    <w:rsid w:val="00193DD3"/>
    <w:rsid w:val="00195F65"/>
    <w:rsid w:val="001A07E2"/>
    <w:rsid w:val="001A2018"/>
    <w:rsid w:val="001A39EF"/>
    <w:rsid w:val="001A4BFA"/>
    <w:rsid w:val="001A56F1"/>
    <w:rsid w:val="001A6338"/>
    <w:rsid w:val="001A7B75"/>
    <w:rsid w:val="001B01C8"/>
    <w:rsid w:val="001B0B52"/>
    <w:rsid w:val="001B13F6"/>
    <w:rsid w:val="001B1747"/>
    <w:rsid w:val="001B2D44"/>
    <w:rsid w:val="001B3A1E"/>
    <w:rsid w:val="001B7146"/>
    <w:rsid w:val="001B752A"/>
    <w:rsid w:val="001C12FB"/>
    <w:rsid w:val="001C2DB4"/>
    <w:rsid w:val="001C3228"/>
    <w:rsid w:val="001C35E9"/>
    <w:rsid w:val="001C36BD"/>
    <w:rsid w:val="001C3733"/>
    <w:rsid w:val="001C49B3"/>
    <w:rsid w:val="001C5B30"/>
    <w:rsid w:val="001C6D08"/>
    <w:rsid w:val="001C7104"/>
    <w:rsid w:val="001D1274"/>
    <w:rsid w:val="001D158E"/>
    <w:rsid w:val="001D188E"/>
    <w:rsid w:val="001D3C05"/>
    <w:rsid w:val="001D44FD"/>
    <w:rsid w:val="001D58A9"/>
    <w:rsid w:val="001D6AF4"/>
    <w:rsid w:val="001E0CC1"/>
    <w:rsid w:val="001E1C10"/>
    <w:rsid w:val="001E2AC6"/>
    <w:rsid w:val="001E3CC0"/>
    <w:rsid w:val="001E5457"/>
    <w:rsid w:val="001E5C5B"/>
    <w:rsid w:val="001E75DA"/>
    <w:rsid w:val="001E77C3"/>
    <w:rsid w:val="001F090B"/>
    <w:rsid w:val="001F180A"/>
    <w:rsid w:val="001F1A28"/>
    <w:rsid w:val="001F1AD0"/>
    <w:rsid w:val="001F1F7B"/>
    <w:rsid w:val="001F35E8"/>
    <w:rsid w:val="001F4014"/>
    <w:rsid w:val="001F445E"/>
    <w:rsid w:val="00201213"/>
    <w:rsid w:val="0020165E"/>
    <w:rsid w:val="00202E50"/>
    <w:rsid w:val="00204108"/>
    <w:rsid w:val="002042DF"/>
    <w:rsid w:val="00205180"/>
    <w:rsid w:val="00207F4E"/>
    <w:rsid w:val="00207F81"/>
    <w:rsid w:val="002109F4"/>
    <w:rsid w:val="00211FDA"/>
    <w:rsid w:val="00213E60"/>
    <w:rsid w:val="00214972"/>
    <w:rsid w:val="00215FDA"/>
    <w:rsid w:val="002160C2"/>
    <w:rsid w:val="00222BB9"/>
    <w:rsid w:val="002258D6"/>
    <w:rsid w:val="002274FB"/>
    <w:rsid w:val="002309D2"/>
    <w:rsid w:val="00231B61"/>
    <w:rsid w:val="00232E19"/>
    <w:rsid w:val="0023315B"/>
    <w:rsid w:val="002347FE"/>
    <w:rsid w:val="00235650"/>
    <w:rsid w:val="00236B94"/>
    <w:rsid w:val="00240E57"/>
    <w:rsid w:val="0024178D"/>
    <w:rsid w:val="00243644"/>
    <w:rsid w:val="0024392B"/>
    <w:rsid w:val="00243CB0"/>
    <w:rsid w:val="002450C6"/>
    <w:rsid w:val="00245DCF"/>
    <w:rsid w:val="002464D9"/>
    <w:rsid w:val="00246C65"/>
    <w:rsid w:val="00247AEA"/>
    <w:rsid w:val="00247C08"/>
    <w:rsid w:val="00247D89"/>
    <w:rsid w:val="00250259"/>
    <w:rsid w:val="00253F3B"/>
    <w:rsid w:val="002542A8"/>
    <w:rsid w:val="0025527C"/>
    <w:rsid w:val="002554C9"/>
    <w:rsid w:val="00260A11"/>
    <w:rsid w:val="0026169A"/>
    <w:rsid w:val="00262763"/>
    <w:rsid w:val="002643FF"/>
    <w:rsid w:val="00264BEA"/>
    <w:rsid w:val="00267850"/>
    <w:rsid w:val="00267982"/>
    <w:rsid w:val="002709F5"/>
    <w:rsid w:val="00271032"/>
    <w:rsid w:val="0027302F"/>
    <w:rsid w:val="00273E3E"/>
    <w:rsid w:val="00274147"/>
    <w:rsid w:val="00275189"/>
    <w:rsid w:val="002756DC"/>
    <w:rsid w:val="00276412"/>
    <w:rsid w:val="00276437"/>
    <w:rsid w:val="00277789"/>
    <w:rsid w:val="0028063F"/>
    <w:rsid w:val="00280653"/>
    <w:rsid w:val="00280740"/>
    <w:rsid w:val="00283B02"/>
    <w:rsid w:val="00283C5D"/>
    <w:rsid w:val="002844B0"/>
    <w:rsid w:val="0028531B"/>
    <w:rsid w:val="00286322"/>
    <w:rsid w:val="002902F5"/>
    <w:rsid w:val="002916A4"/>
    <w:rsid w:val="0029200B"/>
    <w:rsid w:val="00292566"/>
    <w:rsid w:val="00293BC7"/>
    <w:rsid w:val="00294056"/>
    <w:rsid w:val="00296B03"/>
    <w:rsid w:val="00296C1F"/>
    <w:rsid w:val="002979D1"/>
    <w:rsid w:val="002A1FDE"/>
    <w:rsid w:val="002A38EB"/>
    <w:rsid w:val="002A39D0"/>
    <w:rsid w:val="002A41E6"/>
    <w:rsid w:val="002A44C8"/>
    <w:rsid w:val="002A5E48"/>
    <w:rsid w:val="002A6094"/>
    <w:rsid w:val="002B0059"/>
    <w:rsid w:val="002B0455"/>
    <w:rsid w:val="002B261C"/>
    <w:rsid w:val="002B2BEE"/>
    <w:rsid w:val="002B35C5"/>
    <w:rsid w:val="002B3935"/>
    <w:rsid w:val="002B406A"/>
    <w:rsid w:val="002B41D4"/>
    <w:rsid w:val="002B483E"/>
    <w:rsid w:val="002B543F"/>
    <w:rsid w:val="002B7103"/>
    <w:rsid w:val="002B750B"/>
    <w:rsid w:val="002B7D73"/>
    <w:rsid w:val="002C06E3"/>
    <w:rsid w:val="002C0801"/>
    <w:rsid w:val="002C33B3"/>
    <w:rsid w:val="002C44B0"/>
    <w:rsid w:val="002C49EB"/>
    <w:rsid w:val="002C4E07"/>
    <w:rsid w:val="002D01F6"/>
    <w:rsid w:val="002D0586"/>
    <w:rsid w:val="002D06AE"/>
    <w:rsid w:val="002D1023"/>
    <w:rsid w:val="002D1459"/>
    <w:rsid w:val="002D1470"/>
    <w:rsid w:val="002D21CF"/>
    <w:rsid w:val="002D4705"/>
    <w:rsid w:val="002D5B65"/>
    <w:rsid w:val="002D5BFC"/>
    <w:rsid w:val="002D6396"/>
    <w:rsid w:val="002D67BF"/>
    <w:rsid w:val="002D773A"/>
    <w:rsid w:val="002D7E5E"/>
    <w:rsid w:val="002E07EF"/>
    <w:rsid w:val="002E0D06"/>
    <w:rsid w:val="002E1810"/>
    <w:rsid w:val="002E4E94"/>
    <w:rsid w:val="002E5CCA"/>
    <w:rsid w:val="002F1F28"/>
    <w:rsid w:val="002F2680"/>
    <w:rsid w:val="002F43CA"/>
    <w:rsid w:val="002F57AA"/>
    <w:rsid w:val="002F714C"/>
    <w:rsid w:val="002F7312"/>
    <w:rsid w:val="002F77BF"/>
    <w:rsid w:val="003004A2"/>
    <w:rsid w:val="00303DD5"/>
    <w:rsid w:val="00306DF3"/>
    <w:rsid w:val="00307B74"/>
    <w:rsid w:val="003102DA"/>
    <w:rsid w:val="00310764"/>
    <w:rsid w:val="00310AD9"/>
    <w:rsid w:val="00311B1D"/>
    <w:rsid w:val="0031246F"/>
    <w:rsid w:val="00320203"/>
    <w:rsid w:val="003219C3"/>
    <w:rsid w:val="00322002"/>
    <w:rsid w:val="00322ED1"/>
    <w:rsid w:val="003247B0"/>
    <w:rsid w:val="00325D94"/>
    <w:rsid w:val="00325E81"/>
    <w:rsid w:val="00326948"/>
    <w:rsid w:val="00326AC3"/>
    <w:rsid w:val="00327052"/>
    <w:rsid w:val="00327EA6"/>
    <w:rsid w:val="0033486D"/>
    <w:rsid w:val="0033509B"/>
    <w:rsid w:val="00335F6A"/>
    <w:rsid w:val="003365BE"/>
    <w:rsid w:val="003367C4"/>
    <w:rsid w:val="00336D8E"/>
    <w:rsid w:val="003376B3"/>
    <w:rsid w:val="003424F1"/>
    <w:rsid w:val="003442DA"/>
    <w:rsid w:val="00344DAF"/>
    <w:rsid w:val="00345F9C"/>
    <w:rsid w:val="0034721A"/>
    <w:rsid w:val="00347776"/>
    <w:rsid w:val="00351A91"/>
    <w:rsid w:val="003520C4"/>
    <w:rsid w:val="003533AE"/>
    <w:rsid w:val="00355E14"/>
    <w:rsid w:val="00357466"/>
    <w:rsid w:val="00361280"/>
    <w:rsid w:val="003615F1"/>
    <w:rsid w:val="00361A6E"/>
    <w:rsid w:val="00363D7F"/>
    <w:rsid w:val="0036405E"/>
    <w:rsid w:val="003648A9"/>
    <w:rsid w:val="00367C66"/>
    <w:rsid w:val="003700B2"/>
    <w:rsid w:val="0037131C"/>
    <w:rsid w:val="0037233D"/>
    <w:rsid w:val="003736EF"/>
    <w:rsid w:val="003737E3"/>
    <w:rsid w:val="00375D50"/>
    <w:rsid w:val="0037778A"/>
    <w:rsid w:val="00380A1A"/>
    <w:rsid w:val="00380D80"/>
    <w:rsid w:val="0038371B"/>
    <w:rsid w:val="003840C8"/>
    <w:rsid w:val="0038500E"/>
    <w:rsid w:val="0038761D"/>
    <w:rsid w:val="003906F8"/>
    <w:rsid w:val="003916F2"/>
    <w:rsid w:val="00392568"/>
    <w:rsid w:val="003935EE"/>
    <w:rsid w:val="0039408A"/>
    <w:rsid w:val="003945F5"/>
    <w:rsid w:val="0039673D"/>
    <w:rsid w:val="003975DA"/>
    <w:rsid w:val="00397893"/>
    <w:rsid w:val="003A2407"/>
    <w:rsid w:val="003A2CF0"/>
    <w:rsid w:val="003A33D3"/>
    <w:rsid w:val="003A3880"/>
    <w:rsid w:val="003A3C1B"/>
    <w:rsid w:val="003A5BC5"/>
    <w:rsid w:val="003A5D55"/>
    <w:rsid w:val="003A75E6"/>
    <w:rsid w:val="003B01F2"/>
    <w:rsid w:val="003B255B"/>
    <w:rsid w:val="003B2B84"/>
    <w:rsid w:val="003B3317"/>
    <w:rsid w:val="003B4B2F"/>
    <w:rsid w:val="003B52D4"/>
    <w:rsid w:val="003B5379"/>
    <w:rsid w:val="003B587E"/>
    <w:rsid w:val="003C1CA5"/>
    <w:rsid w:val="003C1EC7"/>
    <w:rsid w:val="003C3B9D"/>
    <w:rsid w:val="003C3D8E"/>
    <w:rsid w:val="003C64A0"/>
    <w:rsid w:val="003C6F0B"/>
    <w:rsid w:val="003C7BA3"/>
    <w:rsid w:val="003D0131"/>
    <w:rsid w:val="003D114B"/>
    <w:rsid w:val="003D2A2A"/>
    <w:rsid w:val="003D4E9C"/>
    <w:rsid w:val="003E0973"/>
    <w:rsid w:val="003E0D78"/>
    <w:rsid w:val="003E1531"/>
    <w:rsid w:val="003E1CB1"/>
    <w:rsid w:val="003E3A1D"/>
    <w:rsid w:val="003E5D72"/>
    <w:rsid w:val="003E6CA0"/>
    <w:rsid w:val="003F1F41"/>
    <w:rsid w:val="003F2FDE"/>
    <w:rsid w:val="003F330B"/>
    <w:rsid w:val="003F5CCC"/>
    <w:rsid w:val="003F62DE"/>
    <w:rsid w:val="003F6FDF"/>
    <w:rsid w:val="003F7960"/>
    <w:rsid w:val="004016F5"/>
    <w:rsid w:val="00401747"/>
    <w:rsid w:val="004045AA"/>
    <w:rsid w:val="0040549A"/>
    <w:rsid w:val="00405590"/>
    <w:rsid w:val="00405CC9"/>
    <w:rsid w:val="00406416"/>
    <w:rsid w:val="00406AB9"/>
    <w:rsid w:val="00407D67"/>
    <w:rsid w:val="0041007F"/>
    <w:rsid w:val="00410128"/>
    <w:rsid w:val="004138DE"/>
    <w:rsid w:val="00414B2F"/>
    <w:rsid w:val="00415A7E"/>
    <w:rsid w:val="00415E58"/>
    <w:rsid w:val="00416231"/>
    <w:rsid w:val="0041799F"/>
    <w:rsid w:val="004208AB"/>
    <w:rsid w:val="00421935"/>
    <w:rsid w:val="004219EF"/>
    <w:rsid w:val="00421EC8"/>
    <w:rsid w:val="00421ED3"/>
    <w:rsid w:val="00423055"/>
    <w:rsid w:val="00426CD9"/>
    <w:rsid w:val="00430FEB"/>
    <w:rsid w:val="004310EE"/>
    <w:rsid w:val="00433677"/>
    <w:rsid w:val="004340D5"/>
    <w:rsid w:val="00434880"/>
    <w:rsid w:val="0043526D"/>
    <w:rsid w:val="00441F1B"/>
    <w:rsid w:val="00444D19"/>
    <w:rsid w:val="004460E9"/>
    <w:rsid w:val="004478CA"/>
    <w:rsid w:val="00447B6F"/>
    <w:rsid w:val="00453283"/>
    <w:rsid w:val="00453623"/>
    <w:rsid w:val="00453C11"/>
    <w:rsid w:val="00454CAC"/>
    <w:rsid w:val="004557B0"/>
    <w:rsid w:val="0045611B"/>
    <w:rsid w:val="00457176"/>
    <w:rsid w:val="00457946"/>
    <w:rsid w:val="00457D8B"/>
    <w:rsid w:val="00460A17"/>
    <w:rsid w:val="0046107B"/>
    <w:rsid w:val="00463ECE"/>
    <w:rsid w:val="00470CB5"/>
    <w:rsid w:val="00471EAB"/>
    <w:rsid w:val="0047232E"/>
    <w:rsid w:val="004723EE"/>
    <w:rsid w:val="00472C49"/>
    <w:rsid w:val="004755F0"/>
    <w:rsid w:val="00475A92"/>
    <w:rsid w:val="00477562"/>
    <w:rsid w:val="00477BB9"/>
    <w:rsid w:val="00482339"/>
    <w:rsid w:val="00483BBF"/>
    <w:rsid w:val="004844EB"/>
    <w:rsid w:val="00487366"/>
    <w:rsid w:val="004873E4"/>
    <w:rsid w:val="0049072C"/>
    <w:rsid w:val="00490FD1"/>
    <w:rsid w:val="004917E3"/>
    <w:rsid w:val="00491AD2"/>
    <w:rsid w:val="00492484"/>
    <w:rsid w:val="00493501"/>
    <w:rsid w:val="004935C0"/>
    <w:rsid w:val="00493B43"/>
    <w:rsid w:val="00494EB1"/>
    <w:rsid w:val="00496414"/>
    <w:rsid w:val="00496DD3"/>
    <w:rsid w:val="00497A38"/>
    <w:rsid w:val="004A03A3"/>
    <w:rsid w:val="004A260A"/>
    <w:rsid w:val="004A3F05"/>
    <w:rsid w:val="004A45BD"/>
    <w:rsid w:val="004A4656"/>
    <w:rsid w:val="004A6011"/>
    <w:rsid w:val="004A77B0"/>
    <w:rsid w:val="004B08A9"/>
    <w:rsid w:val="004B1CED"/>
    <w:rsid w:val="004B34A7"/>
    <w:rsid w:val="004B3B06"/>
    <w:rsid w:val="004B3F70"/>
    <w:rsid w:val="004B4603"/>
    <w:rsid w:val="004B4643"/>
    <w:rsid w:val="004B7F67"/>
    <w:rsid w:val="004C0E0A"/>
    <w:rsid w:val="004C1994"/>
    <w:rsid w:val="004C6159"/>
    <w:rsid w:val="004C6E09"/>
    <w:rsid w:val="004D4080"/>
    <w:rsid w:val="004D5204"/>
    <w:rsid w:val="004E05FD"/>
    <w:rsid w:val="004E13A9"/>
    <w:rsid w:val="004E1A0D"/>
    <w:rsid w:val="004E23F5"/>
    <w:rsid w:val="004E5418"/>
    <w:rsid w:val="004E63E5"/>
    <w:rsid w:val="004E6B76"/>
    <w:rsid w:val="004F0049"/>
    <w:rsid w:val="004F1BB9"/>
    <w:rsid w:val="004F3540"/>
    <w:rsid w:val="004F52DB"/>
    <w:rsid w:val="004F5624"/>
    <w:rsid w:val="004F5DA4"/>
    <w:rsid w:val="004F62B2"/>
    <w:rsid w:val="004F6424"/>
    <w:rsid w:val="00503108"/>
    <w:rsid w:val="005040CD"/>
    <w:rsid w:val="00505229"/>
    <w:rsid w:val="0050693F"/>
    <w:rsid w:val="00507F98"/>
    <w:rsid w:val="00510357"/>
    <w:rsid w:val="005108A3"/>
    <w:rsid w:val="00510F6E"/>
    <w:rsid w:val="00511611"/>
    <w:rsid w:val="005118AE"/>
    <w:rsid w:val="0051587A"/>
    <w:rsid w:val="005158FA"/>
    <w:rsid w:val="005169AD"/>
    <w:rsid w:val="00517705"/>
    <w:rsid w:val="00520562"/>
    <w:rsid w:val="005208B9"/>
    <w:rsid w:val="0052156F"/>
    <w:rsid w:val="00521A79"/>
    <w:rsid w:val="00521B1B"/>
    <w:rsid w:val="00521BFD"/>
    <w:rsid w:val="005221F0"/>
    <w:rsid w:val="00524807"/>
    <w:rsid w:val="00525FF9"/>
    <w:rsid w:val="00532C41"/>
    <w:rsid w:val="00532D3F"/>
    <w:rsid w:val="0053386D"/>
    <w:rsid w:val="00534700"/>
    <w:rsid w:val="005365E4"/>
    <w:rsid w:val="0053791F"/>
    <w:rsid w:val="00547538"/>
    <w:rsid w:val="005516C9"/>
    <w:rsid w:val="0055296E"/>
    <w:rsid w:val="00552F8F"/>
    <w:rsid w:val="00553BFA"/>
    <w:rsid w:val="00554821"/>
    <w:rsid w:val="00554D05"/>
    <w:rsid w:val="00556893"/>
    <w:rsid w:val="005569BA"/>
    <w:rsid w:val="00557ABD"/>
    <w:rsid w:val="005601B8"/>
    <w:rsid w:val="0056077E"/>
    <w:rsid w:val="00560EDA"/>
    <w:rsid w:val="005629EE"/>
    <w:rsid w:val="005648FA"/>
    <w:rsid w:val="00564D50"/>
    <w:rsid w:val="00567346"/>
    <w:rsid w:val="0057371B"/>
    <w:rsid w:val="00575EB8"/>
    <w:rsid w:val="00581029"/>
    <w:rsid w:val="00582A9B"/>
    <w:rsid w:val="005832AB"/>
    <w:rsid w:val="0058437C"/>
    <w:rsid w:val="005846EA"/>
    <w:rsid w:val="005846FA"/>
    <w:rsid w:val="00587C88"/>
    <w:rsid w:val="00590910"/>
    <w:rsid w:val="005917B0"/>
    <w:rsid w:val="005931DF"/>
    <w:rsid w:val="005935F4"/>
    <w:rsid w:val="00593E0A"/>
    <w:rsid w:val="005961DA"/>
    <w:rsid w:val="005A0E45"/>
    <w:rsid w:val="005A167F"/>
    <w:rsid w:val="005A346E"/>
    <w:rsid w:val="005A5E50"/>
    <w:rsid w:val="005A73CF"/>
    <w:rsid w:val="005B2A66"/>
    <w:rsid w:val="005B3572"/>
    <w:rsid w:val="005B3F6F"/>
    <w:rsid w:val="005B5FD3"/>
    <w:rsid w:val="005B6D6D"/>
    <w:rsid w:val="005B7343"/>
    <w:rsid w:val="005B798B"/>
    <w:rsid w:val="005C1FAE"/>
    <w:rsid w:val="005C39E8"/>
    <w:rsid w:val="005C451E"/>
    <w:rsid w:val="005C5660"/>
    <w:rsid w:val="005D003D"/>
    <w:rsid w:val="005D0733"/>
    <w:rsid w:val="005D0D63"/>
    <w:rsid w:val="005D1EEF"/>
    <w:rsid w:val="005D3354"/>
    <w:rsid w:val="005D39B7"/>
    <w:rsid w:val="005D39E6"/>
    <w:rsid w:val="005D4B68"/>
    <w:rsid w:val="005D655A"/>
    <w:rsid w:val="005E0BFA"/>
    <w:rsid w:val="005E11C1"/>
    <w:rsid w:val="005E2563"/>
    <w:rsid w:val="005E394C"/>
    <w:rsid w:val="005E42BF"/>
    <w:rsid w:val="005E4E70"/>
    <w:rsid w:val="005E65BB"/>
    <w:rsid w:val="005E6FB0"/>
    <w:rsid w:val="005F0ACE"/>
    <w:rsid w:val="005F0B68"/>
    <w:rsid w:val="005F0DA0"/>
    <w:rsid w:val="005F3BC0"/>
    <w:rsid w:val="005F4914"/>
    <w:rsid w:val="005F52D2"/>
    <w:rsid w:val="005F56CD"/>
    <w:rsid w:val="005F62B7"/>
    <w:rsid w:val="005F6869"/>
    <w:rsid w:val="005F6BB9"/>
    <w:rsid w:val="00602249"/>
    <w:rsid w:val="006024B8"/>
    <w:rsid w:val="00602B76"/>
    <w:rsid w:val="00603148"/>
    <w:rsid w:val="00603401"/>
    <w:rsid w:val="0060377A"/>
    <w:rsid w:val="00603DF3"/>
    <w:rsid w:val="006066C4"/>
    <w:rsid w:val="00606FC7"/>
    <w:rsid w:val="00610456"/>
    <w:rsid w:val="00611473"/>
    <w:rsid w:val="006118AE"/>
    <w:rsid w:val="00611B36"/>
    <w:rsid w:val="00613A34"/>
    <w:rsid w:val="00613D84"/>
    <w:rsid w:val="0061523C"/>
    <w:rsid w:val="00615692"/>
    <w:rsid w:val="00615ADA"/>
    <w:rsid w:val="00615EDB"/>
    <w:rsid w:val="006168C5"/>
    <w:rsid w:val="00616D5B"/>
    <w:rsid w:val="00620BCD"/>
    <w:rsid w:val="006221CD"/>
    <w:rsid w:val="00625EFE"/>
    <w:rsid w:val="006266A9"/>
    <w:rsid w:val="00630426"/>
    <w:rsid w:val="00630943"/>
    <w:rsid w:val="0063131D"/>
    <w:rsid w:val="006316C1"/>
    <w:rsid w:val="00631A70"/>
    <w:rsid w:val="00631ED4"/>
    <w:rsid w:val="0063337B"/>
    <w:rsid w:val="00633BC7"/>
    <w:rsid w:val="00634406"/>
    <w:rsid w:val="0063459C"/>
    <w:rsid w:val="0063506E"/>
    <w:rsid w:val="00635E9C"/>
    <w:rsid w:val="006373ED"/>
    <w:rsid w:val="0063741F"/>
    <w:rsid w:val="00637B41"/>
    <w:rsid w:val="006414EE"/>
    <w:rsid w:val="00642524"/>
    <w:rsid w:val="00642D0A"/>
    <w:rsid w:val="00646FE1"/>
    <w:rsid w:val="0065581D"/>
    <w:rsid w:val="00655C2F"/>
    <w:rsid w:val="00657DD7"/>
    <w:rsid w:val="00660403"/>
    <w:rsid w:val="00661140"/>
    <w:rsid w:val="0066236F"/>
    <w:rsid w:val="006710DD"/>
    <w:rsid w:val="00672B27"/>
    <w:rsid w:val="00673200"/>
    <w:rsid w:val="0067501E"/>
    <w:rsid w:val="0067629C"/>
    <w:rsid w:val="00676520"/>
    <w:rsid w:val="006773D2"/>
    <w:rsid w:val="0067760F"/>
    <w:rsid w:val="0068050E"/>
    <w:rsid w:val="00680581"/>
    <w:rsid w:val="00681A41"/>
    <w:rsid w:val="006821B2"/>
    <w:rsid w:val="006838C0"/>
    <w:rsid w:val="00683F9E"/>
    <w:rsid w:val="00685901"/>
    <w:rsid w:val="00685BB9"/>
    <w:rsid w:val="00686077"/>
    <w:rsid w:val="00686808"/>
    <w:rsid w:val="00687333"/>
    <w:rsid w:val="00687A40"/>
    <w:rsid w:val="00690127"/>
    <w:rsid w:val="00691BFF"/>
    <w:rsid w:val="00691C44"/>
    <w:rsid w:val="00691E71"/>
    <w:rsid w:val="00694166"/>
    <w:rsid w:val="006953C1"/>
    <w:rsid w:val="00696EB2"/>
    <w:rsid w:val="006A16E9"/>
    <w:rsid w:val="006A4DDC"/>
    <w:rsid w:val="006A5450"/>
    <w:rsid w:val="006B0199"/>
    <w:rsid w:val="006B0618"/>
    <w:rsid w:val="006B0A32"/>
    <w:rsid w:val="006B0BD8"/>
    <w:rsid w:val="006B0ED6"/>
    <w:rsid w:val="006B5DAA"/>
    <w:rsid w:val="006B6D57"/>
    <w:rsid w:val="006C0251"/>
    <w:rsid w:val="006C2B9A"/>
    <w:rsid w:val="006C39BB"/>
    <w:rsid w:val="006C4502"/>
    <w:rsid w:val="006C7763"/>
    <w:rsid w:val="006C7D8C"/>
    <w:rsid w:val="006D5E91"/>
    <w:rsid w:val="006E14E6"/>
    <w:rsid w:val="006E1AEE"/>
    <w:rsid w:val="006E2DA4"/>
    <w:rsid w:val="006E2F52"/>
    <w:rsid w:val="006E3B9C"/>
    <w:rsid w:val="006E51A2"/>
    <w:rsid w:val="006E6B7A"/>
    <w:rsid w:val="006F0DE2"/>
    <w:rsid w:val="006F3495"/>
    <w:rsid w:val="006F417D"/>
    <w:rsid w:val="006F5C83"/>
    <w:rsid w:val="006F67CC"/>
    <w:rsid w:val="007000F1"/>
    <w:rsid w:val="007005A6"/>
    <w:rsid w:val="00701C2D"/>
    <w:rsid w:val="00702162"/>
    <w:rsid w:val="00702AF1"/>
    <w:rsid w:val="00703930"/>
    <w:rsid w:val="0070610E"/>
    <w:rsid w:val="00707759"/>
    <w:rsid w:val="00710081"/>
    <w:rsid w:val="00710B0D"/>
    <w:rsid w:val="00712E1C"/>
    <w:rsid w:val="00713CB5"/>
    <w:rsid w:val="00714F85"/>
    <w:rsid w:val="0071558B"/>
    <w:rsid w:val="00715B77"/>
    <w:rsid w:val="00721189"/>
    <w:rsid w:val="007221C3"/>
    <w:rsid w:val="00722F2C"/>
    <w:rsid w:val="00723CAB"/>
    <w:rsid w:val="007248AD"/>
    <w:rsid w:val="007254D1"/>
    <w:rsid w:val="00725B32"/>
    <w:rsid w:val="00725B3C"/>
    <w:rsid w:val="00726CFF"/>
    <w:rsid w:val="00727EF1"/>
    <w:rsid w:val="007324C5"/>
    <w:rsid w:val="00732ED3"/>
    <w:rsid w:val="00733D54"/>
    <w:rsid w:val="00733E41"/>
    <w:rsid w:val="007359A9"/>
    <w:rsid w:val="00736A4F"/>
    <w:rsid w:val="0073723F"/>
    <w:rsid w:val="00737753"/>
    <w:rsid w:val="00740CE9"/>
    <w:rsid w:val="00741C44"/>
    <w:rsid w:val="007428E3"/>
    <w:rsid w:val="007436A3"/>
    <w:rsid w:val="0074394E"/>
    <w:rsid w:val="00744A1E"/>
    <w:rsid w:val="007477FE"/>
    <w:rsid w:val="00750D0A"/>
    <w:rsid w:val="00751D93"/>
    <w:rsid w:val="00752300"/>
    <w:rsid w:val="007542C8"/>
    <w:rsid w:val="007546F8"/>
    <w:rsid w:val="00755BAB"/>
    <w:rsid w:val="00760503"/>
    <w:rsid w:val="0076080E"/>
    <w:rsid w:val="007613F9"/>
    <w:rsid w:val="00761F53"/>
    <w:rsid w:val="00762520"/>
    <w:rsid w:val="0076411D"/>
    <w:rsid w:val="0076638F"/>
    <w:rsid w:val="007670F8"/>
    <w:rsid w:val="007671D4"/>
    <w:rsid w:val="00770832"/>
    <w:rsid w:val="00770A85"/>
    <w:rsid w:val="00770FC0"/>
    <w:rsid w:val="00773DC9"/>
    <w:rsid w:val="0077572E"/>
    <w:rsid w:val="0078031B"/>
    <w:rsid w:val="007827A4"/>
    <w:rsid w:val="00784F44"/>
    <w:rsid w:val="00786672"/>
    <w:rsid w:val="007872CF"/>
    <w:rsid w:val="0079201C"/>
    <w:rsid w:val="0079307F"/>
    <w:rsid w:val="00793268"/>
    <w:rsid w:val="007940C5"/>
    <w:rsid w:val="007947C4"/>
    <w:rsid w:val="007956B6"/>
    <w:rsid w:val="00795CE1"/>
    <w:rsid w:val="00795DB7"/>
    <w:rsid w:val="00797B87"/>
    <w:rsid w:val="007A06AC"/>
    <w:rsid w:val="007A171F"/>
    <w:rsid w:val="007B1014"/>
    <w:rsid w:val="007B103F"/>
    <w:rsid w:val="007B1484"/>
    <w:rsid w:val="007B1A10"/>
    <w:rsid w:val="007B6659"/>
    <w:rsid w:val="007B76AB"/>
    <w:rsid w:val="007B7DBD"/>
    <w:rsid w:val="007C3229"/>
    <w:rsid w:val="007C41C1"/>
    <w:rsid w:val="007C45D3"/>
    <w:rsid w:val="007C597B"/>
    <w:rsid w:val="007C68EA"/>
    <w:rsid w:val="007C760C"/>
    <w:rsid w:val="007D05DA"/>
    <w:rsid w:val="007D06CE"/>
    <w:rsid w:val="007D08FD"/>
    <w:rsid w:val="007D1584"/>
    <w:rsid w:val="007D2044"/>
    <w:rsid w:val="007D2D5A"/>
    <w:rsid w:val="007D2E46"/>
    <w:rsid w:val="007D360E"/>
    <w:rsid w:val="007D4079"/>
    <w:rsid w:val="007D4F33"/>
    <w:rsid w:val="007D65C7"/>
    <w:rsid w:val="007D74D2"/>
    <w:rsid w:val="007D79B5"/>
    <w:rsid w:val="007E2334"/>
    <w:rsid w:val="007E23CE"/>
    <w:rsid w:val="007E2CE7"/>
    <w:rsid w:val="007E38C8"/>
    <w:rsid w:val="007E43D0"/>
    <w:rsid w:val="007E4F00"/>
    <w:rsid w:val="007E5051"/>
    <w:rsid w:val="007E54F8"/>
    <w:rsid w:val="007E5987"/>
    <w:rsid w:val="007E5BD8"/>
    <w:rsid w:val="007E7BF9"/>
    <w:rsid w:val="007F02BC"/>
    <w:rsid w:val="007F1D17"/>
    <w:rsid w:val="007F2E65"/>
    <w:rsid w:val="007F43BA"/>
    <w:rsid w:val="007F45D1"/>
    <w:rsid w:val="007F6025"/>
    <w:rsid w:val="007F64BE"/>
    <w:rsid w:val="007F6DC3"/>
    <w:rsid w:val="007F766B"/>
    <w:rsid w:val="008006B4"/>
    <w:rsid w:val="008015B6"/>
    <w:rsid w:val="00803FD4"/>
    <w:rsid w:val="0080481C"/>
    <w:rsid w:val="00804C54"/>
    <w:rsid w:val="008056DD"/>
    <w:rsid w:val="00805D42"/>
    <w:rsid w:val="008062F0"/>
    <w:rsid w:val="00810790"/>
    <w:rsid w:val="00810BEC"/>
    <w:rsid w:val="00810FBA"/>
    <w:rsid w:val="0081104C"/>
    <w:rsid w:val="00812AFF"/>
    <w:rsid w:val="00812D16"/>
    <w:rsid w:val="00816C51"/>
    <w:rsid w:val="00820A2F"/>
    <w:rsid w:val="00821865"/>
    <w:rsid w:val="00821C3C"/>
    <w:rsid w:val="0082327D"/>
    <w:rsid w:val="0082433D"/>
    <w:rsid w:val="00825206"/>
    <w:rsid w:val="00826509"/>
    <w:rsid w:val="00827145"/>
    <w:rsid w:val="008273C4"/>
    <w:rsid w:val="00830043"/>
    <w:rsid w:val="0083354D"/>
    <w:rsid w:val="0083561B"/>
    <w:rsid w:val="00837D78"/>
    <w:rsid w:val="008408FD"/>
    <w:rsid w:val="00840D79"/>
    <w:rsid w:val="00841520"/>
    <w:rsid w:val="00842A21"/>
    <w:rsid w:val="00845DAD"/>
    <w:rsid w:val="00846491"/>
    <w:rsid w:val="008467E7"/>
    <w:rsid w:val="00847980"/>
    <w:rsid w:val="0085011D"/>
    <w:rsid w:val="00850C7D"/>
    <w:rsid w:val="00851377"/>
    <w:rsid w:val="00851CF7"/>
    <w:rsid w:val="00854561"/>
    <w:rsid w:val="00854B2F"/>
    <w:rsid w:val="00855481"/>
    <w:rsid w:val="00856354"/>
    <w:rsid w:val="008568E1"/>
    <w:rsid w:val="00856BE9"/>
    <w:rsid w:val="008578F8"/>
    <w:rsid w:val="00860566"/>
    <w:rsid w:val="00860629"/>
    <w:rsid w:val="0086165C"/>
    <w:rsid w:val="00861B26"/>
    <w:rsid w:val="00862545"/>
    <w:rsid w:val="00862EED"/>
    <w:rsid w:val="008643FC"/>
    <w:rsid w:val="008649B9"/>
    <w:rsid w:val="00865E0B"/>
    <w:rsid w:val="0086784F"/>
    <w:rsid w:val="00867CDF"/>
    <w:rsid w:val="00870394"/>
    <w:rsid w:val="0087073B"/>
    <w:rsid w:val="008718EB"/>
    <w:rsid w:val="00873967"/>
    <w:rsid w:val="008744D9"/>
    <w:rsid w:val="00876B0A"/>
    <w:rsid w:val="008770D4"/>
    <w:rsid w:val="00877B7C"/>
    <w:rsid w:val="00877DC3"/>
    <w:rsid w:val="0088127F"/>
    <w:rsid w:val="008815EF"/>
    <w:rsid w:val="008815FE"/>
    <w:rsid w:val="00882E40"/>
    <w:rsid w:val="00883C3B"/>
    <w:rsid w:val="008849C4"/>
    <w:rsid w:val="00885118"/>
    <w:rsid w:val="00885273"/>
    <w:rsid w:val="00885F2C"/>
    <w:rsid w:val="008862FC"/>
    <w:rsid w:val="00886386"/>
    <w:rsid w:val="0088701C"/>
    <w:rsid w:val="00892AA5"/>
    <w:rsid w:val="008930E3"/>
    <w:rsid w:val="0089499B"/>
    <w:rsid w:val="00894ACA"/>
    <w:rsid w:val="00894EC5"/>
    <w:rsid w:val="0089557F"/>
    <w:rsid w:val="00896658"/>
    <w:rsid w:val="008967B5"/>
    <w:rsid w:val="008A03AC"/>
    <w:rsid w:val="008A345A"/>
    <w:rsid w:val="008A3DB9"/>
    <w:rsid w:val="008A60D8"/>
    <w:rsid w:val="008A66A4"/>
    <w:rsid w:val="008A6A5C"/>
    <w:rsid w:val="008A6C7F"/>
    <w:rsid w:val="008A7316"/>
    <w:rsid w:val="008B1229"/>
    <w:rsid w:val="008B500A"/>
    <w:rsid w:val="008C1610"/>
    <w:rsid w:val="008C2246"/>
    <w:rsid w:val="008C2F1E"/>
    <w:rsid w:val="008C30E5"/>
    <w:rsid w:val="008C3B5B"/>
    <w:rsid w:val="008C3D0C"/>
    <w:rsid w:val="008C409F"/>
    <w:rsid w:val="008C47AA"/>
    <w:rsid w:val="008C602D"/>
    <w:rsid w:val="008C6BCC"/>
    <w:rsid w:val="008C6EC4"/>
    <w:rsid w:val="008D0540"/>
    <w:rsid w:val="008D098D"/>
    <w:rsid w:val="008D0C6B"/>
    <w:rsid w:val="008D118D"/>
    <w:rsid w:val="008D135A"/>
    <w:rsid w:val="008D2205"/>
    <w:rsid w:val="008D2331"/>
    <w:rsid w:val="008D36CD"/>
    <w:rsid w:val="008D4380"/>
    <w:rsid w:val="008D48D1"/>
    <w:rsid w:val="008D6BE8"/>
    <w:rsid w:val="008E27E9"/>
    <w:rsid w:val="008E38CD"/>
    <w:rsid w:val="008E4DE6"/>
    <w:rsid w:val="008F2C49"/>
    <w:rsid w:val="008F36F0"/>
    <w:rsid w:val="008F430F"/>
    <w:rsid w:val="008F5674"/>
    <w:rsid w:val="008F7CFF"/>
    <w:rsid w:val="008F7ED1"/>
    <w:rsid w:val="00900147"/>
    <w:rsid w:val="00901065"/>
    <w:rsid w:val="00901C8D"/>
    <w:rsid w:val="00904A4D"/>
    <w:rsid w:val="00905EE9"/>
    <w:rsid w:val="009063C1"/>
    <w:rsid w:val="009065F4"/>
    <w:rsid w:val="009075A7"/>
    <w:rsid w:val="00907DFB"/>
    <w:rsid w:val="00910624"/>
    <w:rsid w:val="00910FBA"/>
    <w:rsid w:val="00911B37"/>
    <w:rsid w:val="00911D39"/>
    <w:rsid w:val="00912B9F"/>
    <w:rsid w:val="00916F15"/>
    <w:rsid w:val="00917C0F"/>
    <w:rsid w:val="0092040E"/>
    <w:rsid w:val="009205F6"/>
    <w:rsid w:val="00920C6C"/>
    <w:rsid w:val="00921C6D"/>
    <w:rsid w:val="0092248F"/>
    <w:rsid w:val="009227D9"/>
    <w:rsid w:val="00923460"/>
    <w:rsid w:val="009236BB"/>
    <w:rsid w:val="00923C44"/>
    <w:rsid w:val="00927791"/>
    <w:rsid w:val="009277D3"/>
    <w:rsid w:val="00930607"/>
    <w:rsid w:val="00930D0A"/>
    <w:rsid w:val="009329BA"/>
    <w:rsid w:val="0093304D"/>
    <w:rsid w:val="0093671D"/>
    <w:rsid w:val="00936939"/>
    <w:rsid w:val="009374B6"/>
    <w:rsid w:val="0094053B"/>
    <w:rsid w:val="00942040"/>
    <w:rsid w:val="00942C9F"/>
    <w:rsid w:val="00945631"/>
    <w:rsid w:val="00947549"/>
    <w:rsid w:val="009502B9"/>
    <w:rsid w:val="00951693"/>
    <w:rsid w:val="009573A2"/>
    <w:rsid w:val="0095793C"/>
    <w:rsid w:val="0096045D"/>
    <w:rsid w:val="0096111E"/>
    <w:rsid w:val="00961125"/>
    <w:rsid w:val="00963362"/>
    <w:rsid w:val="00963BD1"/>
    <w:rsid w:val="00966B1F"/>
    <w:rsid w:val="0097116E"/>
    <w:rsid w:val="009716DE"/>
    <w:rsid w:val="00974518"/>
    <w:rsid w:val="00975617"/>
    <w:rsid w:val="0097576E"/>
    <w:rsid w:val="009805E0"/>
    <w:rsid w:val="00980FE0"/>
    <w:rsid w:val="009824E4"/>
    <w:rsid w:val="00982A7D"/>
    <w:rsid w:val="00984614"/>
    <w:rsid w:val="00984EFF"/>
    <w:rsid w:val="00990BB9"/>
    <w:rsid w:val="00990C3B"/>
    <w:rsid w:val="0099106C"/>
    <w:rsid w:val="00991CBD"/>
    <w:rsid w:val="009928B7"/>
    <w:rsid w:val="0099321A"/>
    <w:rsid w:val="009947E8"/>
    <w:rsid w:val="009958DC"/>
    <w:rsid w:val="009960B7"/>
    <w:rsid w:val="009972FE"/>
    <w:rsid w:val="00997798"/>
    <w:rsid w:val="009A33E8"/>
    <w:rsid w:val="009A3677"/>
    <w:rsid w:val="009A3C4F"/>
    <w:rsid w:val="009A5DE9"/>
    <w:rsid w:val="009A659C"/>
    <w:rsid w:val="009B07DC"/>
    <w:rsid w:val="009B12F1"/>
    <w:rsid w:val="009B536C"/>
    <w:rsid w:val="009B5C19"/>
    <w:rsid w:val="009B6496"/>
    <w:rsid w:val="009C01DA"/>
    <w:rsid w:val="009C08ED"/>
    <w:rsid w:val="009C1528"/>
    <w:rsid w:val="009C20CC"/>
    <w:rsid w:val="009C3558"/>
    <w:rsid w:val="009C562E"/>
    <w:rsid w:val="009C5B36"/>
    <w:rsid w:val="009C7531"/>
    <w:rsid w:val="009D220C"/>
    <w:rsid w:val="009D221F"/>
    <w:rsid w:val="009D7378"/>
    <w:rsid w:val="009D74CD"/>
    <w:rsid w:val="009E09F0"/>
    <w:rsid w:val="009E17AD"/>
    <w:rsid w:val="009E19E8"/>
    <w:rsid w:val="009E377C"/>
    <w:rsid w:val="009E411C"/>
    <w:rsid w:val="009E458A"/>
    <w:rsid w:val="009E5316"/>
    <w:rsid w:val="009E5D7C"/>
    <w:rsid w:val="009E5DFC"/>
    <w:rsid w:val="009F1789"/>
    <w:rsid w:val="009F2E3B"/>
    <w:rsid w:val="009F36D2"/>
    <w:rsid w:val="009F3826"/>
    <w:rsid w:val="009F3B6B"/>
    <w:rsid w:val="009F4504"/>
    <w:rsid w:val="009F502C"/>
    <w:rsid w:val="009F603B"/>
    <w:rsid w:val="009F6987"/>
    <w:rsid w:val="009F717A"/>
    <w:rsid w:val="009F720F"/>
    <w:rsid w:val="009F7EF6"/>
    <w:rsid w:val="00A010E7"/>
    <w:rsid w:val="00A01A17"/>
    <w:rsid w:val="00A01A60"/>
    <w:rsid w:val="00A05B3C"/>
    <w:rsid w:val="00A072C2"/>
    <w:rsid w:val="00A076F9"/>
    <w:rsid w:val="00A07997"/>
    <w:rsid w:val="00A07F87"/>
    <w:rsid w:val="00A101E9"/>
    <w:rsid w:val="00A128B8"/>
    <w:rsid w:val="00A13A6D"/>
    <w:rsid w:val="00A15BD4"/>
    <w:rsid w:val="00A206ED"/>
    <w:rsid w:val="00A20806"/>
    <w:rsid w:val="00A20C7F"/>
    <w:rsid w:val="00A2105B"/>
    <w:rsid w:val="00A21D41"/>
    <w:rsid w:val="00A22DBA"/>
    <w:rsid w:val="00A2329D"/>
    <w:rsid w:val="00A25BFF"/>
    <w:rsid w:val="00A25E6C"/>
    <w:rsid w:val="00A27522"/>
    <w:rsid w:val="00A301C7"/>
    <w:rsid w:val="00A30EF8"/>
    <w:rsid w:val="00A3489A"/>
    <w:rsid w:val="00A34D0C"/>
    <w:rsid w:val="00A34D76"/>
    <w:rsid w:val="00A365D0"/>
    <w:rsid w:val="00A36E6B"/>
    <w:rsid w:val="00A402B8"/>
    <w:rsid w:val="00A4043E"/>
    <w:rsid w:val="00A443A6"/>
    <w:rsid w:val="00A45A1A"/>
    <w:rsid w:val="00A45E61"/>
    <w:rsid w:val="00A46E58"/>
    <w:rsid w:val="00A47F32"/>
    <w:rsid w:val="00A51A7E"/>
    <w:rsid w:val="00A53220"/>
    <w:rsid w:val="00A538E6"/>
    <w:rsid w:val="00A545C1"/>
    <w:rsid w:val="00A54E7E"/>
    <w:rsid w:val="00A555BA"/>
    <w:rsid w:val="00A56102"/>
    <w:rsid w:val="00A56800"/>
    <w:rsid w:val="00A56D7E"/>
    <w:rsid w:val="00A57404"/>
    <w:rsid w:val="00A575BD"/>
    <w:rsid w:val="00A60EEC"/>
    <w:rsid w:val="00A65BD9"/>
    <w:rsid w:val="00A66718"/>
    <w:rsid w:val="00A70B31"/>
    <w:rsid w:val="00A73A74"/>
    <w:rsid w:val="00A759FE"/>
    <w:rsid w:val="00A760CD"/>
    <w:rsid w:val="00A76D67"/>
    <w:rsid w:val="00A776B8"/>
    <w:rsid w:val="00A81EB6"/>
    <w:rsid w:val="00A837FE"/>
    <w:rsid w:val="00A84086"/>
    <w:rsid w:val="00A84494"/>
    <w:rsid w:val="00A84593"/>
    <w:rsid w:val="00A85357"/>
    <w:rsid w:val="00A860F7"/>
    <w:rsid w:val="00A902DD"/>
    <w:rsid w:val="00A91617"/>
    <w:rsid w:val="00A91A79"/>
    <w:rsid w:val="00A91D67"/>
    <w:rsid w:val="00A92B06"/>
    <w:rsid w:val="00A92EEF"/>
    <w:rsid w:val="00A96FA8"/>
    <w:rsid w:val="00A9770A"/>
    <w:rsid w:val="00AA06F1"/>
    <w:rsid w:val="00AA0A43"/>
    <w:rsid w:val="00AA0DD3"/>
    <w:rsid w:val="00AA1C07"/>
    <w:rsid w:val="00AA25BA"/>
    <w:rsid w:val="00AA2C9D"/>
    <w:rsid w:val="00AA3688"/>
    <w:rsid w:val="00AA5887"/>
    <w:rsid w:val="00AA7921"/>
    <w:rsid w:val="00AB19F8"/>
    <w:rsid w:val="00AB2A61"/>
    <w:rsid w:val="00AB2B58"/>
    <w:rsid w:val="00AB3A12"/>
    <w:rsid w:val="00AB4F48"/>
    <w:rsid w:val="00AB5899"/>
    <w:rsid w:val="00AB5A8D"/>
    <w:rsid w:val="00AB6642"/>
    <w:rsid w:val="00AC15A8"/>
    <w:rsid w:val="00AC21D9"/>
    <w:rsid w:val="00AC2EFE"/>
    <w:rsid w:val="00AC3930"/>
    <w:rsid w:val="00AC3AB1"/>
    <w:rsid w:val="00AC4C7E"/>
    <w:rsid w:val="00AC68C6"/>
    <w:rsid w:val="00AC6B29"/>
    <w:rsid w:val="00AC79C1"/>
    <w:rsid w:val="00AC7CA4"/>
    <w:rsid w:val="00AD0CBB"/>
    <w:rsid w:val="00AD3DA5"/>
    <w:rsid w:val="00AD4A64"/>
    <w:rsid w:val="00AD598F"/>
    <w:rsid w:val="00AD6D09"/>
    <w:rsid w:val="00AE07DA"/>
    <w:rsid w:val="00AE098E"/>
    <w:rsid w:val="00AE0BBA"/>
    <w:rsid w:val="00AE0CA6"/>
    <w:rsid w:val="00AE2291"/>
    <w:rsid w:val="00AE25C8"/>
    <w:rsid w:val="00AE4113"/>
    <w:rsid w:val="00AE4380"/>
    <w:rsid w:val="00AE4FAC"/>
    <w:rsid w:val="00AE5525"/>
    <w:rsid w:val="00AE6381"/>
    <w:rsid w:val="00AE656F"/>
    <w:rsid w:val="00AE694F"/>
    <w:rsid w:val="00AE6ABE"/>
    <w:rsid w:val="00AE7D78"/>
    <w:rsid w:val="00AF1149"/>
    <w:rsid w:val="00AF41F6"/>
    <w:rsid w:val="00AF438E"/>
    <w:rsid w:val="00AF45CA"/>
    <w:rsid w:val="00AF5CEE"/>
    <w:rsid w:val="00AF63B1"/>
    <w:rsid w:val="00AF7506"/>
    <w:rsid w:val="00B006BA"/>
    <w:rsid w:val="00B007DD"/>
    <w:rsid w:val="00B0098A"/>
    <w:rsid w:val="00B01016"/>
    <w:rsid w:val="00B0146E"/>
    <w:rsid w:val="00B0168D"/>
    <w:rsid w:val="00B02160"/>
    <w:rsid w:val="00B027CB"/>
    <w:rsid w:val="00B02E71"/>
    <w:rsid w:val="00B0352B"/>
    <w:rsid w:val="00B04C3F"/>
    <w:rsid w:val="00B04ED7"/>
    <w:rsid w:val="00B073E6"/>
    <w:rsid w:val="00B074F8"/>
    <w:rsid w:val="00B11E4C"/>
    <w:rsid w:val="00B121B0"/>
    <w:rsid w:val="00B1435E"/>
    <w:rsid w:val="00B14B0B"/>
    <w:rsid w:val="00B17FAB"/>
    <w:rsid w:val="00B21D48"/>
    <w:rsid w:val="00B22C5F"/>
    <w:rsid w:val="00B23687"/>
    <w:rsid w:val="00B23A58"/>
    <w:rsid w:val="00B25710"/>
    <w:rsid w:val="00B27654"/>
    <w:rsid w:val="00B277A2"/>
    <w:rsid w:val="00B27B03"/>
    <w:rsid w:val="00B31B15"/>
    <w:rsid w:val="00B31B62"/>
    <w:rsid w:val="00B33711"/>
    <w:rsid w:val="00B34889"/>
    <w:rsid w:val="00B35B5E"/>
    <w:rsid w:val="00B37550"/>
    <w:rsid w:val="00B3778E"/>
    <w:rsid w:val="00B402C6"/>
    <w:rsid w:val="00B41DC1"/>
    <w:rsid w:val="00B463C8"/>
    <w:rsid w:val="00B46440"/>
    <w:rsid w:val="00B46EC7"/>
    <w:rsid w:val="00B47403"/>
    <w:rsid w:val="00B50632"/>
    <w:rsid w:val="00B50A91"/>
    <w:rsid w:val="00B51761"/>
    <w:rsid w:val="00B52022"/>
    <w:rsid w:val="00B52187"/>
    <w:rsid w:val="00B53502"/>
    <w:rsid w:val="00B54691"/>
    <w:rsid w:val="00B60A86"/>
    <w:rsid w:val="00B60CCD"/>
    <w:rsid w:val="00B6142E"/>
    <w:rsid w:val="00B62854"/>
    <w:rsid w:val="00B62EF1"/>
    <w:rsid w:val="00B640CC"/>
    <w:rsid w:val="00B645B6"/>
    <w:rsid w:val="00B64B2F"/>
    <w:rsid w:val="00B667BF"/>
    <w:rsid w:val="00B6797D"/>
    <w:rsid w:val="00B707FA"/>
    <w:rsid w:val="00B720C6"/>
    <w:rsid w:val="00B72908"/>
    <w:rsid w:val="00B735B8"/>
    <w:rsid w:val="00B74858"/>
    <w:rsid w:val="00B752EB"/>
    <w:rsid w:val="00B77BE4"/>
    <w:rsid w:val="00B80585"/>
    <w:rsid w:val="00B812BE"/>
    <w:rsid w:val="00B813D5"/>
    <w:rsid w:val="00B8398E"/>
    <w:rsid w:val="00B86608"/>
    <w:rsid w:val="00B87084"/>
    <w:rsid w:val="00B87847"/>
    <w:rsid w:val="00B90477"/>
    <w:rsid w:val="00B90E41"/>
    <w:rsid w:val="00B9198C"/>
    <w:rsid w:val="00B92AA5"/>
    <w:rsid w:val="00B93E8D"/>
    <w:rsid w:val="00B94C88"/>
    <w:rsid w:val="00B955FE"/>
    <w:rsid w:val="00B96744"/>
    <w:rsid w:val="00BA0071"/>
    <w:rsid w:val="00BA0B9F"/>
    <w:rsid w:val="00BA0ECA"/>
    <w:rsid w:val="00BA5589"/>
    <w:rsid w:val="00BA6419"/>
    <w:rsid w:val="00BA6550"/>
    <w:rsid w:val="00BB3642"/>
    <w:rsid w:val="00BB59F6"/>
    <w:rsid w:val="00BB5C29"/>
    <w:rsid w:val="00BB60C9"/>
    <w:rsid w:val="00BB66AB"/>
    <w:rsid w:val="00BC0AD6"/>
    <w:rsid w:val="00BC122E"/>
    <w:rsid w:val="00BC3584"/>
    <w:rsid w:val="00BC3DE1"/>
    <w:rsid w:val="00BC4470"/>
    <w:rsid w:val="00BC6982"/>
    <w:rsid w:val="00BC76F4"/>
    <w:rsid w:val="00BD476B"/>
    <w:rsid w:val="00BD7B58"/>
    <w:rsid w:val="00BE217C"/>
    <w:rsid w:val="00BE4ED6"/>
    <w:rsid w:val="00BE54F3"/>
    <w:rsid w:val="00BE5F67"/>
    <w:rsid w:val="00BE7920"/>
    <w:rsid w:val="00BF07FB"/>
    <w:rsid w:val="00BF1E46"/>
    <w:rsid w:val="00BF2CD1"/>
    <w:rsid w:val="00BF4B6A"/>
    <w:rsid w:val="00BF5135"/>
    <w:rsid w:val="00BF6884"/>
    <w:rsid w:val="00C00312"/>
    <w:rsid w:val="00C009F5"/>
    <w:rsid w:val="00C01129"/>
    <w:rsid w:val="00C016C2"/>
    <w:rsid w:val="00C02078"/>
    <w:rsid w:val="00C02239"/>
    <w:rsid w:val="00C022E1"/>
    <w:rsid w:val="00C036D1"/>
    <w:rsid w:val="00C0398D"/>
    <w:rsid w:val="00C06873"/>
    <w:rsid w:val="00C071AC"/>
    <w:rsid w:val="00C10129"/>
    <w:rsid w:val="00C104DE"/>
    <w:rsid w:val="00C11E4C"/>
    <w:rsid w:val="00C128C0"/>
    <w:rsid w:val="00C13474"/>
    <w:rsid w:val="00C13549"/>
    <w:rsid w:val="00C14954"/>
    <w:rsid w:val="00C179B0"/>
    <w:rsid w:val="00C20CA6"/>
    <w:rsid w:val="00C226F9"/>
    <w:rsid w:val="00C23398"/>
    <w:rsid w:val="00C23B23"/>
    <w:rsid w:val="00C265F6"/>
    <w:rsid w:val="00C26C22"/>
    <w:rsid w:val="00C27B03"/>
    <w:rsid w:val="00C3089B"/>
    <w:rsid w:val="00C34B40"/>
    <w:rsid w:val="00C35836"/>
    <w:rsid w:val="00C40EBB"/>
    <w:rsid w:val="00C41235"/>
    <w:rsid w:val="00C41CD3"/>
    <w:rsid w:val="00C42CA1"/>
    <w:rsid w:val="00C43438"/>
    <w:rsid w:val="00C44264"/>
    <w:rsid w:val="00C46251"/>
    <w:rsid w:val="00C4673F"/>
    <w:rsid w:val="00C4790F"/>
    <w:rsid w:val="00C47FC0"/>
    <w:rsid w:val="00C528CC"/>
    <w:rsid w:val="00C53ABD"/>
    <w:rsid w:val="00C53AD3"/>
    <w:rsid w:val="00C53C94"/>
    <w:rsid w:val="00C53CC8"/>
    <w:rsid w:val="00C57741"/>
    <w:rsid w:val="00C6074F"/>
    <w:rsid w:val="00C615C0"/>
    <w:rsid w:val="00C62568"/>
    <w:rsid w:val="00C637FC"/>
    <w:rsid w:val="00C64143"/>
    <w:rsid w:val="00C6434D"/>
    <w:rsid w:val="00C652E5"/>
    <w:rsid w:val="00C658F8"/>
    <w:rsid w:val="00C67446"/>
    <w:rsid w:val="00C72433"/>
    <w:rsid w:val="00C7472B"/>
    <w:rsid w:val="00C74D4F"/>
    <w:rsid w:val="00C7605C"/>
    <w:rsid w:val="00C767DB"/>
    <w:rsid w:val="00C7697F"/>
    <w:rsid w:val="00C77F3C"/>
    <w:rsid w:val="00C8136C"/>
    <w:rsid w:val="00C82FFA"/>
    <w:rsid w:val="00C85521"/>
    <w:rsid w:val="00C863EE"/>
    <w:rsid w:val="00C87A3D"/>
    <w:rsid w:val="00C916C5"/>
    <w:rsid w:val="00C91FC3"/>
    <w:rsid w:val="00C92646"/>
    <w:rsid w:val="00C9316A"/>
    <w:rsid w:val="00C93AC0"/>
    <w:rsid w:val="00C93B5E"/>
    <w:rsid w:val="00C95D8D"/>
    <w:rsid w:val="00C96076"/>
    <w:rsid w:val="00C97C7F"/>
    <w:rsid w:val="00CA2283"/>
    <w:rsid w:val="00CA2AEF"/>
    <w:rsid w:val="00CA325F"/>
    <w:rsid w:val="00CA33B8"/>
    <w:rsid w:val="00CA484E"/>
    <w:rsid w:val="00CA5EC6"/>
    <w:rsid w:val="00CA603F"/>
    <w:rsid w:val="00CA64C2"/>
    <w:rsid w:val="00CB1582"/>
    <w:rsid w:val="00CB22B7"/>
    <w:rsid w:val="00CB31DA"/>
    <w:rsid w:val="00CB333A"/>
    <w:rsid w:val="00CB5032"/>
    <w:rsid w:val="00CB5344"/>
    <w:rsid w:val="00CB6C40"/>
    <w:rsid w:val="00CB7DF6"/>
    <w:rsid w:val="00CC1B46"/>
    <w:rsid w:val="00CC303F"/>
    <w:rsid w:val="00CC312B"/>
    <w:rsid w:val="00CC3C34"/>
    <w:rsid w:val="00CC3C96"/>
    <w:rsid w:val="00CC3EDE"/>
    <w:rsid w:val="00CD077C"/>
    <w:rsid w:val="00CD342A"/>
    <w:rsid w:val="00CD3940"/>
    <w:rsid w:val="00CD3F1F"/>
    <w:rsid w:val="00CE1E34"/>
    <w:rsid w:val="00CE6A0B"/>
    <w:rsid w:val="00CF0950"/>
    <w:rsid w:val="00CF3B07"/>
    <w:rsid w:val="00CF3F0B"/>
    <w:rsid w:val="00CF4C13"/>
    <w:rsid w:val="00CF59BB"/>
    <w:rsid w:val="00CF6384"/>
    <w:rsid w:val="00CF6902"/>
    <w:rsid w:val="00D06E88"/>
    <w:rsid w:val="00D11F90"/>
    <w:rsid w:val="00D13527"/>
    <w:rsid w:val="00D13FC5"/>
    <w:rsid w:val="00D14644"/>
    <w:rsid w:val="00D15E4E"/>
    <w:rsid w:val="00D17601"/>
    <w:rsid w:val="00D20303"/>
    <w:rsid w:val="00D20D6E"/>
    <w:rsid w:val="00D21300"/>
    <w:rsid w:val="00D21312"/>
    <w:rsid w:val="00D22F7B"/>
    <w:rsid w:val="00D230DC"/>
    <w:rsid w:val="00D246E6"/>
    <w:rsid w:val="00D26C9A"/>
    <w:rsid w:val="00D303E8"/>
    <w:rsid w:val="00D30A3A"/>
    <w:rsid w:val="00D31BA6"/>
    <w:rsid w:val="00D335E1"/>
    <w:rsid w:val="00D3545E"/>
    <w:rsid w:val="00D35FEA"/>
    <w:rsid w:val="00D366E4"/>
    <w:rsid w:val="00D423AC"/>
    <w:rsid w:val="00D44DC6"/>
    <w:rsid w:val="00D514E5"/>
    <w:rsid w:val="00D51C9D"/>
    <w:rsid w:val="00D52B29"/>
    <w:rsid w:val="00D53589"/>
    <w:rsid w:val="00D539D5"/>
    <w:rsid w:val="00D544D5"/>
    <w:rsid w:val="00D554FE"/>
    <w:rsid w:val="00D561D0"/>
    <w:rsid w:val="00D57494"/>
    <w:rsid w:val="00D602DE"/>
    <w:rsid w:val="00D6096A"/>
    <w:rsid w:val="00D60ABE"/>
    <w:rsid w:val="00D60CE5"/>
    <w:rsid w:val="00D61811"/>
    <w:rsid w:val="00D63F9F"/>
    <w:rsid w:val="00D646D3"/>
    <w:rsid w:val="00D64784"/>
    <w:rsid w:val="00D662F2"/>
    <w:rsid w:val="00D665F1"/>
    <w:rsid w:val="00D6711E"/>
    <w:rsid w:val="00D674EA"/>
    <w:rsid w:val="00D70ADB"/>
    <w:rsid w:val="00D73B08"/>
    <w:rsid w:val="00D80127"/>
    <w:rsid w:val="00D804E2"/>
    <w:rsid w:val="00D805D1"/>
    <w:rsid w:val="00D82070"/>
    <w:rsid w:val="00D82FD7"/>
    <w:rsid w:val="00D83D7F"/>
    <w:rsid w:val="00D84FA6"/>
    <w:rsid w:val="00D85C5F"/>
    <w:rsid w:val="00D85ECC"/>
    <w:rsid w:val="00D864C7"/>
    <w:rsid w:val="00D86C13"/>
    <w:rsid w:val="00D86EB7"/>
    <w:rsid w:val="00D92B5E"/>
    <w:rsid w:val="00D93388"/>
    <w:rsid w:val="00D93AFF"/>
    <w:rsid w:val="00D95457"/>
    <w:rsid w:val="00D95860"/>
    <w:rsid w:val="00D97A7B"/>
    <w:rsid w:val="00DA1259"/>
    <w:rsid w:val="00DA1AAD"/>
    <w:rsid w:val="00DA1E08"/>
    <w:rsid w:val="00DA2899"/>
    <w:rsid w:val="00DA4A52"/>
    <w:rsid w:val="00DA4E99"/>
    <w:rsid w:val="00DA4FBC"/>
    <w:rsid w:val="00DA6CA0"/>
    <w:rsid w:val="00DA7457"/>
    <w:rsid w:val="00DA771E"/>
    <w:rsid w:val="00DB1083"/>
    <w:rsid w:val="00DB2995"/>
    <w:rsid w:val="00DB2ED0"/>
    <w:rsid w:val="00DB38F0"/>
    <w:rsid w:val="00DB3EE8"/>
    <w:rsid w:val="00DB4701"/>
    <w:rsid w:val="00DB59C0"/>
    <w:rsid w:val="00DC0146"/>
    <w:rsid w:val="00DC03EE"/>
    <w:rsid w:val="00DC36B8"/>
    <w:rsid w:val="00DC48AE"/>
    <w:rsid w:val="00DC53F2"/>
    <w:rsid w:val="00DC6B01"/>
    <w:rsid w:val="00DC73BD"/>
    <w:rsid w:val="00DC7797"/>
    <w:rsid w:val="00DD078A"/>
    <w:rsid w:val="00DD10A8"/>
    <w:rsid w:val="00DD1202"/>
    <w:rsid w:val="00DD159A"/>
    <w:rsid w:val="00DD1737"/>
    <w:rsid w:val="00DD2808"/>
    <w:rsid w:val="00DD2C46"/>
    <w:rsid w:val="00DD34E1"/>
    <w:rsid w:val="00DD5F71"/>
    <w:rsid w:val="00DD64A1"/>
    <w:rsid w:val="00DD7667"/>
    <w:rsid w:val="00DD777C"/>
    <w:rsid w:val="00DD790C"/>
    <w:rsid w:val="00DE0D2F"/>
    <w:rsid w:val="00DE0D75"/>
    <w:rsid w:val="00DE174E"/>
    <w:rsid w:val="00DE19EB"/>
    <w:rsid w:val="00DE1E26"/>
    <w:rsid w:val="00DE226F"/>
    <w:rsid w:val="00DE2293"/>
    <w:rsid w:val="00DE5B0F"/>
    <w:rsid w:val="00DE6EA9"/>
    <w:rsid w:val="00DF0FE3"/>
    <w:rsid w:val="00DF1EB6"/>
    <w:rsid w:val="00DF2CB1"/>
    <w:rsid w:val="00DF584D"/>
    <w:rsid w:val="00DF5AB0"/>
    <w:rsid w:val="00DF69F9"/>
    <w:rsid w:val="00E02579"/>
    <w:rsid w:val="00E02B41"/>
    <w:rsid w:val="00E02B50"/>
    <w:rsid w:val="00E0498C"/>
    <w:rsid w:val="00E04B3F"/>
    <w:rsid w:val="00E053E0"/>
    <w:rsid w:val="00E05FD0"/>
    <w:rsid w:val="00E060C1"/>
    <w:rsid w:val="00E06B1E"/>
    <w:rsid w:val="00E07138"/>
    <w:rsid w:val="00E07787"/>
    <w:rsid w:val="00E10728"/>
    <w:rsid w:val="00E10AAF"/>
    <w:rsid w:val="00E147D5"/>
    <w:rsid w:val="00E14C0E"/>
    <w:rsid w:val="00E1531B"/>
    <w:rsid w:val="00E16642"/>
    <w:rsid w:val="00E1787C"/>
    <w:rsid w:val="00E2249E"/>
    <w:rsid w:val="00E22B76"/>
    <w:rsid w:val="00E234F1"/>
    <w:rsid w:val="00E23CC0"/>
    <w:rsid w:val="00E24E3A"/>
    <w:rsid w:val="00E25AF8"/>
    <w:rsid w:val="00E26C55"/>
    <w:rsid w:val="00E26F6C"/>
    <w:rsid w:val="00E31BD0"/>
    <w:rsid w:val="00E34CA3"/>
    <w:rsid w:val="00E35AD8"/>
    <w:rsid w:val="00E35C4A"/>
    <w:rsid w:val="00E37DA6"/>
    <w:rsid w:val="00E37FE3"/>
    <w:rsid w:val="00E40E8C"/>
    <w:rsid w:val="00E43AAA"/>
    <w:rsid w:val="00E44C62"/>
    <w:rsid w:val="00E54EF2"/>
    <w:rsid w:val="00E60DC5"/>
    <w:rsid w:val="00E61847"/>
    <w:rsid w:val="00E6234E"/>
    <w:rsid w:val="00E62981"/>
    <w:rsid w:val="00E63559"/>
    <w:rsid w:val="00E67180"/>
    <w:rsid w:val="00E67588"/>
    <w:rsid w:val="00E676E2"/>
    <w:rsid w:val="00E73366"/>
    <w:rsid w:val="00E7360D"/>
    <w:rsid w:val="00E73E36"/>
    <w:rsid w:val="00E74FA5"/>
    <w:rsid w:val="00E75411"/>
    <w:rsid w:val="00E756A8"/>
    <w:rsid w:val="00E75A0B"/>
    <w:rsid w:val="00E76032"/>
    <w:rsid w:val="00E768F2"/>
    <w:rsid w:val="00E77E9E"/>
    <w:rsid w:val="00E81DED"/>
    <w:rsid w:val="00E82316"/>
    <w:rsid w:val="00E825B3"/>
    <w:rsid w:val="00E849DE"/>
    <w:rsid w:val="00E85948"/>
    <w:rsid w:val="00E86536"/>
    <w:rsid w:val="00E86B45"/>
    <w:rsid w:val="00E8720F"/>
    <w:rsid w:val="00E91327"/>
    <w:rsid w:val="00E9167E"/>
    <w:rsid w:val="00E922A4"/>
    <w:rsid w:val="00E925CE"/>
    <w:rsid w:val="00E93716"/>
    <w:rsid w:val="00E93F3F"/>
    <w:rsid w:val="00E96D53"/>
    <w:rsid w:val="00EA0371"/>
    <w:rsid w:val="00EA05D9"/>
    <w:rsid w:val="00EA09B3"/>
    <w:rsid w:val="00EA1104"/>
    <w:rsid w:val="00EA22A6"/>
    <w:rsid w:val="00EA5257"/>
    <w:rsid w:val="00EA59B6"/>
    <w:rsid w:val="00EB0433"/>
    <w:rsid w:val="00EB1B8B"/>
    <w:rsid w:val="00EB3C54"/>
    <w:rsid w:val="00EB4951"/>
    <w:rsid w:val="00EB6EF8"/>
    <w:rsid w:val="00EC098E"/>
    <w:rsid w:val="00EC0BCB"/>
    <w:rsid w:val="00EC0E71"/>
    <w:rsid w:val="00EC12B0"/>
    <w:rsid w:val="00EC2A0A"/>
    <w:rsid w:val="00EC2F2D"/>
    <w:rsid w:val="00ED054F"/>
    <w:rsid w:val="00ED613A"/>
    <w:rsid w:val="00ED6CFA"/>
    <w:rsid w:val="00ED6D53"/>
    <w:rsid w:val="00EE1855"/>
    <w:rsid w:val="00EE1C61"/>
    <w:rsid w:val="00EE2B68"/>
    <w:rsid w:val="00EE3733"/>
    <w:rsid w:val="00EE6D70"/>
    <w:rsid w:val="00EF1386"/>
    <w:rsid w:val="00EF2491"/>
    <w:rsid w:val="00EF256B"/>
    <w:rsid w:val="00EF5277"/>
    <w:rsid w:val="00EF5CAD"/>
    <w:rsid w:val="00EF611F"/>
    <w:rsid w:val="00EF76E1"/>
    <w:rsid w:val="00EF77D1"/>
    <w:rsid w:val="00F0140A"/>
    <w:rsid w:val="00F04108"/>
    <w:rsid w:val="00F07424"/>
    <w:rsid w:val="00F1030E"/>
    <w:rsid w:val="00F10925"/>
    <w:rsid w:val="00F12085"/>
    <w:rsid w:val="00F12757"/>
    <w:rsid w:val="00F129A3"/>
    <w:rsid w:val="00F12F6C"/>
    <w:rsid w:val="00F13DAE"/>
    <w:rsid w:val="00F15387"/>
    <w:rsid w:val="00F157D8"/>
    <w:rsid w:val="00F1594B"/>
    <w:rsid w:val="00F16E5D"/>
    <w:rsid w:val="00F201AD"/>
    <w:rsid w:val="00F21481"/>
    <w:rsid w:val="00F21B21"/>
    <w:rsid w:val="00F222BB"/>
    <w:rsid w:val="00F23689"/>
    <w:rsid w:val="00F23E86"/>
    <w:rsid w:val="00F246BF"/>
    <w:rsid w:val="00F2491A"/>
    <w:rsid w:val="00F24EF6"/>
    <w:rsid w:val="00F254E4"/>
    <w:rsid w:val="00F26F5D"/>
    <w:rsid w:val="00F35B76"/>
    <w:rsid w:val="00F35D19"/>
    <w:rsid w:val="00F3629F"/>
    <w:rsid w:val="00F37171"/>
    <w:rsid w:val="00F41269"/>
    <w:rsid w:val="00F41319"/>
    <w:rsid w:val="00F44B13"/>
    <w:rsid w:val="00F45BE7"/>
    <w:rsid w:val="00F463D7"/>
    <w:rsid w:val="00F50163"/>
    <w:rsid w:val="00F510E2"/>
    <w:rsid w:val="00F515F1"/>
    <w:rsid w:val="00F523C1"/>
    <w:rsid w:val="00F5273A"/>
    <w:rsid w:val="00F52D6B"/>
    <w:rsid w:val="00F52E18"/>
    <w:rsid w:val="00F54465"/>
    <w:rsid w:val="00F546FB"/>
    <w:rsid w:val="00F55335"/>
    <w:rsid w:val="00F55CF7"/>
    <w:rsid w:val="00F57D1C"/>
    <w:rsid w:val="00F6086A"/>
    <w:rsid w:val="00F6169B"/>
    <w:rsid w:val="00F62824"/>
    <w:rsid w:val="00F62D7C"/>
    <w:rsid w:val="00F634C8"/>
    <w:rsid w:val="00F67155"/>
    <w:rsid w:val="00F7058F"/>
    <w:rsid w:val="00F70D21"/>
    <w:rsid w:val="00F70FEF"/>
    <w:rsid w:val="00F746A9"/>
    <w:rsid w:val="00F74F3A"/>
    <w:rsid w:val="00F75ADF"/>
    <w:rsid w:val="00F75C02"/>
    <w:rsid w:val="00F77ECB"/>
    <w:rsid w:val="00F81E47"/>
    <w:rsid w:val="00F824EF"/>
    <w:rsid w:val="00F84408"/>
    <w:rsid w:val="00F86474"/>
    <w:rsid w:val="00F868B4"/>
    <w:rsid w:val="00F8730A"/>
    <w:rsid w:val="00F9009D"/>
    <w:rsid w:val="00F9016F"/>
    <w:rsid w:val="00F904FA"/>
    <w:rsid w:val="00F90601"/>
    <w:rsid w:val="00FA1746"/>
    <w:rsid w:val="00FA1A42"/>
    <w:rsid w:val="00FA3E7E"/>
    <w:rsid w:val="00FA78FD"/>
    <w:rsid w:val="00FB11BE"/>
    <w:rsid w:val="00FB1357"/>
    <w:rsid w:val="00FB1B56"/>
    <w:rsid w:val="00FB27F1"/>
    <w:rsid w:val="00FB345D"/>
    <w:rsid w:val="00FB4C6F"/>
    <w:rsid w:val="00FB7278"/>
    <w:rsid w:val="00FB7867"/>
    <w:rsid w:val="00FB7D9B"/>
    <w:rsid w:val="00FC40EF"/>
    <w:rsid w:val="00FC425F"/>
    <w:rsid w:val="00FC543C"/>
    <w:rsid w:val="00FC5E76"/>
    <w:rsid w:val="00FC69CF"/>
    <w:rsid w:val="00FC7214"/>
    <w:rsid w:val="00FD0462"/>
    <w:rsid w:val="00FD0B70"/>
    <w:rsid w:val="00FD11B8"/>
    <w:rsid w:val="00FD13B6"/>
    <w:rsid w:val="00FD1440"/>
    <w:rsid w:val="00FD1489"/>
    <w:rsid w:val="00FD17D7"/>
    <w:rsid w:val="00FD2DA9"/>
    <w:rsid w:val="00FD35FA"/>
    <w:rsid w:val="00FD49E1"/>
    <w:rsid w:val="00FD59F1"/>
    <w:rsid w:val="00FD5B62"/>
    <w:rsid w:val="00FD6FE2"/>
    <w:rsid w:val="00FD74CB"/>
    <w:rsid w:val="00FD7543"/>
    <w:rsid w:val="00FD7BA9"/>
    <w:rsid w:val="00FD7BF5"/>
    <w:rsid w:val="00FD7D9C"/>
    <w:rsid w:val="00FE185C"/>
    <w:rsid w:val="00FE3C5F"/>
    <w:rsid w:val="00FE401B"/>
    <w:rsid w:val="00FE4705"/>
    <w:rsid w:val="00FE557C"/>
    <w:rsid w:val="00FF4C3A"/>
    <w:rsid w:val="00FF62F4"/>
    <w:rsid w:val="00FF63F9"/>
    <w:rsid w:val="00FF6519"/>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03/wordmlurn:schemas-microsoft-com:office:smarttags"/>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A73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uiPriority="9" w:qFormat="1"/>
    <w:lsdException w:name="heading 8" w:qFormat="1"/>
    <w:lsdException w:name="heading 9" w:qFormat="1"/>
    <w:lsdException w:name="annotation text" w:uiPriority="99"/>
    <w:lsdException w:name="header" w:uiPriority="99"/>
    <w:lsdException w:name="footer" w:uiPriority="99"/>
    <w:lsdException w:name="caption" w:qFormat="1"/>
    <w:lsdException w:name="annotation reference" w:uiPriority="99"/>
    <w:lsdException w:name="line number" w:uiPriority="99"/>
    <w:lsdException w:name="List" w:semiHidden="0" w:unhideWhenUsed="0"/>
    <w:lsdException w:name="List 2" w:semiHidden="0" w:unhideWhenUsed="0"/>
    <w:lsdException w:name="List 3" w:semiHidden="0" w:unhideWhenUsed="0"/>
    <w:lsdException w:name="Title" w:semiHidden="0" w:unhideWhenUsed="0" w:qFormat="1"/>
    <w:lsdException w:name="List Continue 5" w:semiHidden="0" w:unhideWhenUsed="0"/>
    <w:lsdException w:name="Message Header" w:semiHidden="0" w:unhideWhenUsed="0"/>
    <w:lsdException w:name="Subtitle" w:semiHidden="0" w:unhideWhenUsed="0" w:qFormat="1"/>
    <w:lsdException w:name="Salutation"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annotation subject" w:uiPriority="99"/>
    <w:lsdException w:name="No List" w:uiPriority="99"/>
    <w:lsdException w:name="Balloon Text" w:uiPriority="99"/>
    <w:lsdException w:name="Table Grid"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tabs>
        <w:tab w:val="left" w:pos="567"/>
      </w:tabs>
      <w:spacing w:line="260" w:lineRule="exact"/>
    </w:pPr>
    <w:rPr>
      <w:snapToGrid w:val="0"/>
      <w:sz w:val="22"/>
      <w:lang w:val="en-GB" w:eastAsia="en-US"/>
    </w:rPr>
  </w:style>
  <w:style w:type="paragraph" w:styleId="berschrift1">
    <w:name w:val="heading 1"/>
    <w:basedOn w:val="Standard"/>
    <w:next w:val="Standard"/>
    <w:link w:val="berschrift1Zchn"/>
    <w:qFormat/>
    <w:rsid w:val="003B537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semiHidden/>
    <w:unhideWhenUsed/>
    <w:qFormat/>
    <w:rsid w:val="003B537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semiHidden/>
    <w:unhideWhenUsed/>
    <w:qFormat/>
    <w:rsid w:val="003B5379"/>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semiHidden/>
    <w:unhideWhenUsed/>
    <w:qFormat/>
    <w:rsid w:val="003B5379"/>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semiHidden/>
    <w:unhideWhenUsed/>
    <w:qFormat/>
    <w:rsid w:val="003B5379"/>
    <w:pPr>
      <w:keepNext/>
      <w:keepLines/>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3B5379"/>
    <w:pPr>
      <w:keepNext/>
      <w:keepLines/>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qFormat/>
    <w:pPr>
      <w:keepNext/>
      <w:tabs>
        <w:tab w:val="left" w:pos="-720"/>
        <w:tab w:val="left" w:pos="4536"/>
      </w:tabs>
      <w:suppressAutoHyphens/>
      <w:jc w:val="both"/>
      <w:outlineLvl w:val="6"/>
    </w:pPr>
    <w:rPr>
      <w:rFonts w:ascii="Calibri" w:hAnsi="Calibri"/>
      <w:sz w:val="24"/>
      <w:szCs w:val="24"/>
      <w:lang w:eastAsia="x-none"/>
    </w:rPr>
  </w:style>
  <w:style w:type="paragraph" w:styleId="berschrift8">
    <w:name w:val="heading 8"/>
    <w:basedOn w:val="Standard"/>
    <w:next w:val="Standard"/>
    <w:link w:val="berschrift8Zchn"/>
    <w:semiHidden/>
    <w:unhideWhenUsed/>
    <w:qFormat/>
    <w:rsid w:val="003B5379"/>
    <w:pPr>
      <w:keepNext/>
      <w:keepLines/>
      <w:spacing w:before="20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
    <w:semiHidden/>
    <w:unhideWhenUsed/>
    <w:qFormat/>
    <w:rsid w:val="003B5379"/>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7Zchn">
    <w:name w:val="Überschrift 7 Zchn"/>
    <w:link w:val="berschrift7"/>
    <w:uiPriority w:val="9"/>
    <w:semiHidden/>
    <w:rPr>
      <w:rFonts w:ascii="Calibri" w:eastAsia="Times New Roman" w:hAnsi="Calibri" w:cs="Times New Roman"/>
      <w:snapToGrid w:val="0"/>
      <w:sz w:val="24"/>
      <w:szCs w:val="24"/>
      <w:lang w:val="en-GB"/>
    </w:rPr>
  </w:style>
  <w:style w:type="paragraph" w:styleId="Fuzeile">
    <w:name w:val="footer"/>
    <w:basedOn w:val="Standard"/>
    <w:link w:val="FuzeileZchn"/>
    <w:uiPriority w:val="99"/>
    <w:pPr>
      <w:tabs>
        <w:tab w:val="center" w:pos="4536"/>
        <w:tab w:val="right" w:pos="8306"/>
      </w:tabs>
    </w:pPr>
    <w:rPr>
      <w:lang w:eastAsia="x-none"/>
    </w:rPr>
  </w:style>
  <w:style w:type="character" w:customStyle="1" w:styleId="FuzeileZchn">
    <w:name w:val="Fußzeile Zchn"/>
    <w:link w:val="Fuzeile"/>
    <w:uiPriority w:val="99"/>
    <w:rPr>
      <w:rFonts w:ascii="Times New Roman" w:hAnsi="Times New Roman" w:cs="Times New Roman"/>
      <w:snapToGrid w:val="0"/>
      <w:sz w:val="22"/>
      <w:lang w:val="en-GB"/>
    </w:rPr>
  </w:style>
  <w:style w:type="paragraph" w:styleId="Kopfzeile">
    <w:name w:val="header"/>
    <w:basedOn w:val="Standard"/>
    <w:link w:val="KopfzeileZchn"/>
    <w:uiPriority w:val="99"/>
    <w:pPr>
      <w:tabs>
        <w:tab w:val="center" w:pos="4153"/>
        <w:tab w:val="right" w:pos="8306"/>
      </w:tabs>
    </w:pPr>
    <w:rPr>
      <w:lang w:eastAsia="x-none"/>
    </w:rPr>
  </w:style>
  <w:style w:type="character" w:customStyle="1" w:styleId="KopfzeileZchn">
    <w:name w:val="Kopfzeile Zchn"/>
    <w:link w:val="Kopfzeile"/>
    <w:uiPriority w:val="99"/>
    <w:rPr>
      <w:rFonts w:ascii="Times New Roman" w:hAnsi="Times New Roman" w:cs="Times New Roman"/>
      <w:snapToGrid w:val="0"/>
      <w:sz w:val="22"/>
      <w:lang w:val="en-GB"/>
    </w:rPr>
  </w:style>
  <w:style w:type="character" w:styleId="Seitenzahl">
    <w:name w:val="page number"/>
    <w:rPr>
      <w:rFonts w:cs="Times New Roman"/>
    </w:rPr>
  </w:style>
  <w:style w:type="character" w:styleId="Hyperlink">
    <w:name w:val="Hyperlink"/>
    <w:uiPriority w:val="99"/>
    <w:rPr>
      <w:color w:val="0000FF"/>
      <w:u w:val="single"/>
    </w:rPr>
  </w:style>
  <w:style w:type="character" w:customStyle="1" w:styleId="tw4winMark">
    <w:name w:val="tw4winMark"/>
    <w:uiPriority w:val="99"/>
    <w:rPr>
      <w:rFonts w:ascii="Courier New" w:hAnsi="Courier New"/>
      <w:vanish/>
      <w:color w:val="800080"/>
      <w:sz w:val="24"/>
      <w:vertAlign w:val="subscript"/>
    </w:rPr>
  </w:style>
  <w:style w:type="character" w:styleId="Kommentarzeichen">
    <w:name w:val="annotation reference"/>
    <w:uiPriority w:val="99"/>
    <w:rPr>
      <w:sz w:val="16"/>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External">
    <w:name w:val="tw4winExternal"/>
    <w:uiPriority w:val="99"/>
    <w:rPr>
      <w:rFonts w:ascii="Courier New" w:hAnsi="Courier New"/>
      <w:noProof/>
      <w:color w:val="8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Sprechblasentext">
    <w:name w:val="Balloon Text"/>
    <w:basedOn w:val="Standard"/>
    <w:link w:val="SprechblasentextZchn"/>
    <w:uiPriority w:val="99"/>
    <w:rsid w:val="00B72908"/>
    <w:pPr>
      <w:spacing w:line="240" w:lineRule="auto"/>
    </w:pPr>
    <w:rPr>
      <w:rFonts w:ascii="Tahoma" w:hAnsi="Tahoma"/>
      <w:sz w:val="16"/>
      <w:szCs w:val="16"/>
    </w:rPr>
  </w:style>
  <w:style w:type="character" w:customStyle="1" w:styleId="SprechblasentextZchn">
    <w:name w:val="Sprechblasentext Zchn"/>
    <w:link w:val="Sprechblasentext"/>
    <w:uiPriority w:val="99"/>
    <w:rsid w:val="00B72908"/>
    <w:rPr>
      <w:rFonts w:ascii="Tahoma" w:hAnsi="Tahoma" w:cs="Tahoma"/>
      <w:snapToGrid w:val="0"/>
      <w:sz w:val="16"/>
      <w:szCs w:val="16"/>
      <w:lang w:val="en-GB" w:eastAsia="en-US"/>
    </w:rPr>
  </w:style>
  <w:style w:type="paragraph" w:customStyle="1" w:styleId="CM89">
    <w:name w:val="CM89"/>
    <w:basedOn w:val="Standard"/>
    <w:next w:val="Standard"/>
    <w:uiPriority w:val="99"/>
    <w:rsid w:val="003648A9"/>
    <w:pPr>
      <w:widowControl w:val="0"/>
      <w:tabs>
        <w:tab w:val="clear" w:pos="567"/>
      </w:tabs>
      <w:autoSpaceDE w:val="0"/>
      <w:autoSpaceDN w:val="0"/>
      <w:adjustRightInd w:val="0"/>
      <w:spacing w:after="255" w:line="240" w:lineRule="auto"/>
    </w:pPr>
    <w:rPr>
      <w:snapToGrid/>
      <w:sz w:val="24"/>
      <w:szCs w:val="24"/>
      <w:lang w:val="en-US"/>
    </w:rPr>
  </w:style>
  <w:style w:type="paragraph" w:styleId="KeinLeerraum">
    <w:name w:val="No Spacing"/>
    <w:uiPriority w:val="1"/>
    <w:qFormat/>
    <w:rsid w:val="003648A9"/>
    <w:rPr>
      <w:rFonts w:ascii="Calibri" w:eastAsia="Calibri" w:hAnsi="Calibri"/>
      <w:sz w:val="22"/>
      <w:szCs w:val="22"/>
      <w:lang w:val="is-IS" w:eastAsia="en-US"/>
    </w:rPr>
  </w:style>
  <w:style w:type="paragraph" w:customStyle="1" w:styleId="Default">
    <w:name w:val="Default"/>
    <w:rsid w:val="003442DA"/>
    <w:pPr>
      <w:widowControl w:val="0"/>
      <w:autoSpaceDE w:val="0"/>
      <w:autoSpaceDN w:val="0"/>
      <w:adjustRightInd w:val="0"/>
    </w:pPr>
    <w:rPr>
      <w:color w:val="000000"/>
      <w:sz w:val="24"/>
      <w:szCs w:val="24"/>
      <w:lang w:val="en-US" w:eastAsia="en-US"/>
    </w:rPr>
  </w:style>
  <w:style w:type="paragraph" w:customStyle="1" w:styleId="CM6">
    <w:name w:val="CM6"/>
    <w:basedOn w:val="Default"/>
    <w:next w:val="Default"/>
    <w:uiPriority w:val="99"/>
    <w:rsid w:val="003442DA"/>
    <w:pPr>
      <w:spacing w:line="263" w:lineRule="atLeast"/>
    </w:pPr>
    <w:rPr>
      <w:color w:val="auto"/>
    </w:rPr>
  </w:style>
  <w:style w:type="paragraph" w:customStyle="1" w:styleId="CM92">
    <w:name w:val="CM92"/>
    <w:basedOn w:val="Default"/>
    <w:next w:val="Default"/>
    <w:uiPriority w:val="99"/>
    <w:rsid w:val="003442DA"/>
    <w:pPr>
      <w:spacing w:after="160"/>
    </w:pPr>
    <w:rPr>
      <w:color w:val="auto"/>
    </w:rPr>
  </w:style>
  <w:style w:type="paragraph" w:customStyle="1" w:styleId="CM94">
    <w:name w:val="CM94"/>
    <w:basedOn w:val="Default"/>
    <w:next w:val="Default"/>
    <w:uiPriority w:val="99"/>
    <w:rsid w:val="003442DA"/>
    <w:pPr>
      <w:spacing w:after="188"/>
    </w:pPr>
    <w:rPr>
      <w:color w:val="auto"/>
    </w:rPr>
  </w:style>
  <w:style w:type="paragraph" w:customStyle="1" w:styleId="CM19">
    <w:name w:val="CM19"/>
    <w:basedOn w:val="Default"/>
    <w:next w:val="Default"/>
    <w:uiPriority w:val="99"/>
    <w:rsid w:val="003442DA"/>
    <w:pPr>
      <w:spacing w:line="260" w:lineRule="atLeast"/>
    </w:pPr>
    <w:rPr>
      <w:color w:val="auto"/>
    </w:rPr>
  </w:style>
  <w:style w:type="paragraph" w:customStyle="1" w:styleId="CM96">
    <w:name w:val="CM96"/>
    <w:basedOn w:val="Default"/>
    <w:next w:val="Default"/>
    <w:uiPriority w:val="99"/>
    <w:rsid w:val="003442DA"/>
    <w:pPr>
      <w:spacing w:after="355"/>
    </w:pPr>
    <w:rPr>
      <w:color w:val="auto"/>
    </w:rPr>
  </w:style>
  <w:style w:type="paragraph" w:customStyle="1" w:styleId="CM18">
    <w:name w:val="CM18"/>
    <w:basedOn w:val="Default"/>
    <w:next w:val="Default"/>
    <w:uiPriority w:val="99"/>
    <w:rsid w:val="004F0049"/>
    <w:pPr>
      <w:spacing w:line="260" w:lineRule="atLeast"/>
    </w:pPr>
    <w:rPr>
      <w:color w:val="auto"/>
    </w:rPr>
  </w:style>
  <w:style w:type="paragraph" w:customStyle="1" w:styleId="CM31">
    <w:name w:val="CM31"/>
    <w:basedOn w:val="Default"/>
    <w:next w:val="Default"/>
    <w:uiPriority w:val="99"/>
    <w:rsid w:val="00F523C1"/>
    <w:pPr>
      <w:spacing w:line="263" w:lineRule="atLeast"/>
    </w:pPr>
    <w:rPr>
      <w:color w:val="auto"/>
    </w:rPr>
  </w:style>
  <w:style w:type="paragraph" w:customStyle="1" w:styleId="CM45">
    <w:name w:val="CM45"/>
    <w:basedOn w:val="Default"/>
    <w:next w:val="Default"/>
    <w:uiPriority w:val="99"/>
    <w:rsid w:val="00F523C1"/>
    <w:pPr>
      <w:spacing w:line="260" w:lineRule="atLeast"/>
    </w:pPr>
    <w:rPr>
      <w:color w:val="auto"/>
    </w:rPr>
  </w:style>
  <w:style w:type="paragraph" w:customStyle="1" w:styleId="CM28">
    <w:name w:val="CM28"/>
    <w:basedOn w:val="Default"/>
    <w:next w:val="Default"/>
    <w:uiPriority w:val="99"/>
    <w:rsid w:val="00F523C1"/>
    <w:pPr>
      <w:spacing w:line="260" w:lineRule="atLeast"/>
    </w:pPr>
    <w:rPr>
      <w:color w:val="auto"/>
    </w:rPr>
  </w:style>
  <w:style w:type="paragraph" w:customStyle="1" w:styleId="CM90">
    <w:name w:val="CM90"/>
    <w:basedOn w:val="Default"/>
    <w:next w:val="Default"/>
    <w:uiPriority w:val="99"/>
    <w:rsid w:val="00876B0A"/>
    <w:pPr>
      <w:spacing w:after="535"/>
    </w:pPr>
    <w:rPr>
      <w:color w:val="auto"/>
    </w:rPr>
  </w:style>
  <w:style w:type="paragraph" w:customStyle="1" w:styleId="CM10">
    <w:name w:val="CM10"/>
    <w:basedOn w:val="Default"/>
    <w:next w:val="Default"/>
    <w:uiPriority w:val="99"/>
    <w:rsid w:val="00876B0A"/>
    <w:rPr>
      <w:color w:val="auto"/>
    </w:rPr>
  </w:style>
  <w:style w:type="paragraph" w:customStyle="1" w:styleId="CM12">
    <w:name w:val="CM12"/>
    <w:basedOn w:val="Default"/>
    <w:next w:val="Default"/>
    <w:uiPriority w:val="99"/>
    <w:rsid w:val="00876B0A"/>
    <w:pPr>
      <w:spacing w:line="260" w:lineRule="atLeast"/>
    </w:pPr>
    <w:rPr>
      <w:color w:val="auto"/>
    </w:rPr>
  </w:style>
  <w:style w:type="paragraph" w:customStyle="1" w:styleId="CM15">
    <w:name w:val="CM15"/>
    <w:basedOn w:val="Default"/>
    <w:next w:val="Default"/>
    <w:uiPriority w:val="99"/>
    <w:rsid w:val="00876B0A"/>
    <w:pPr>
      <w:spacing w:line="260" w:lineRule="atLeast"/>
    </w:pPr>
    <w:rPr>
      <w:color w:val="auto"/>
    </w:rPr>
  </w:style>
  <w:style w:type="paragraph" w:customStyle="1" w:styleId="CM25">
    <w:name w:val="CM25"/>
    <w:basedOn w:val="Default"/>
    <w:next w:val="Default"/>
    <w:uiPriority w:val="99"/>
    <w:rsid w:val="00876B0A"/>
    <w:pPr>
      <w:spacing w:line="260" w:lineRule="atLeast"/>
    </w:pPr>
    <w:rPr>
      <w:color w:val="auto"/>
    </w:rPr>
  </w:style>
  <w:style w:type="paragraph" w:customStyle="1" w:styleId="CM103">
    <w:name w:val="CM103"/>
    <w:basedOn w:val="Default"/>
    <w:next w:val="Default"/>
    <w:uiPriority w:val="99"/>
    <w:rsid w:val="00876B0A"/>
    <w:pPr>
      <w:spacing w:after="305"/>
    </w:pPr>
    <w:rPr>
      <w:color w:val="auto"/>
    </w:rPr>
  </w:style>
  <w:style w:type="paragraph" w:customStyle="1" w:styleId="CM104">
    <w:name w:val="CM104"/>
    <w:basedOn w:val="Default"/>
    <w:next w:val="Default"/>
    <w:uiPriority w:val="99"/>
    <w:rsid w:val="00876B0A"/>
    <w:pPr>
      <w:spacing w:after="68"/>
    </w:pPr>
    <w:rPr>
      <w:color w:val="auto"/>
    </w:rPr>
  </w:style>
  <w:style w:type="paragraph" w:customStyle="1" w:styleId="CM38">
    <w:name w:val="CM38"/>
    <w:basedOn w:val="Default"/>
    <w:next w:val="Default"/>
    <w:uiPriority w:val="99"/>
    <w:rsid w:val="00876B0A"/>
    <w:pPr>
      <w:spacing w:line="260" w:lineRule="atLeast"/>
    </w:pPr>
    <w:rPr>
      <w:color w:val="auto"/>
    </w:rPr>
  </w:style>
  <w:style w:type="paragraph" w:customStyle="1" w:styleId="CM48">
    <w:name w:val="CM48"/>
    <w:basedOn w:val="Default"/>
    <w:next w:val="Default"/>
    <w:uiPriority w:val="99"/>
    <w:rsid w:val="00DE2293"/>
    <w:pPr>
      <w:spacing w:line="260" w:lineRule="atLeast"/>
    </w:pPr>
    <w:rPr>
      <w:color w:val="auto"/>
    </w:rPr>
  </w:style>
  <w:style w:type="paragraph" w:customStyle="1" w:styleId="TextChar">
    <w:name w:val="Text Char"/>
    <w:basedOn w:val="Standard"/>
    <w:link w:val="TextCharChar"/>
    <w:rsid w:val="00AE0CA6"/>
    <w:pPr>
      <w:tabs>
        <w:tab w:val="clear" w:pos="567"/>
      </w:tabs>
      <w:spacing w:before="120" w:line="240" w:lineRule="auto"/>
      <w:jc w:val="both"/>
    </w:pPr>
    <w:rPr>
      <w:snapToGrid/>
      <w:sz w:val="24"/>
      <w:lang w:val="x-none" w:eastAsia="x-none"/>
    </w:rPr>
  </w:style>
  <w:style w:type="character" w:customStyle="1" w:styleId="TextCharChar">
    <w:name w:val="Text Char Char"/>
    <w:link w:val="TextChar"/>
    <w:rsid w:val="00AE0CA6"/>
    <w:rPr>
      <w:sz w:val="24"/>
    </w:rPr>
  </w:style>
  <w:style w:type="paragraph" w:styleId="Endnotentext">
    <w:name w:val="endnote text"/>
    <w:aliases w:val=" Char Char,Char Char"/>
    <w:basedOn w:val="Standard"/>
    <w:link w:val="EndnotentextZchn"/>
    <w:rsid w:val="00235650"/>
    <w:pPr>
      <w:spacing w:line="240" w:lineRule="auto"/>
    </w:pPr>
    <w:rPr>
      <w:snapToGrid/>
      <w:lang w:eastAsia="x-none"/>
    </w:rPr>
  </w:style>
  <w:style w:type="character" w:customStyle="1" w:styleId="EndnotentextZchn">
    <w:name w:val="Endnotentext Zchn"/>
    <w:aliases w:val=" Char Char Zchn,Char Char Zchn"/>
    <w:link w:val="Endnotentext"/>
    <w:rsid w:val="00235650"/>
    <w:rPr>
      <w:sz w:val="22"/>
      <w:lang w:val="en-GB"/>
    </w:rPr>
  </w:style>
  <w:style w:type="character" w:styleId="BesuchterHyperlink">
    <w:name w:val="FollowedHyperlink"/>
    <w:uiPriority w:val="99"/>
    <w:rsid w:val="00235650"/>
    <w:rPr>
      <w:color w:val="800080"/>
      <w:u w:val="single"/>
    </w:rPr>
  </w:style>
  <w:style w:type="paragraph" w:customStyle="1" w:styleId="Table">
    <w:name w:val="Table"/>
    <w:basedOn w:val="Standard"/>
    <w:link w:val="TableChar"/>
    <w:rsid w:val="00235650"/>
    <w:pPr>
      <w:keepNext/>
      <w:keepLines/>
      <w:tabs>
        <w:tab w:val="clear" w:pos="567"/>
        <w:tab w:val="left" w:pos="284"/>
      </w:tabs>
      <w:spacing w:before="40" w:after="20" w:line="240" w:lineRule="auto"/>
    </w:pPr>
    <w:rPr>
      <w:rFonts w:ascii="Arial" w:hAnsi="Arial"/>
      <w:snapToGrid/>
      <w:sz w:val="20"/>
      <w:lang w:val="x-none" w:eastAsia="x-none"/>
    </w:rPr>
  </w:style>
  <w:style w:type="character" w:customStyle="1" w:styleId="TableChar">
    <w:name w:val="Table Char"/>
    <w:link w:val="Table"/>
    <w:rsid w:val="00235650"/>
    <w:rPr>
      <w:rFonts w:ascii="Arial" w:hAnsi="Arial"/>
    </w:rPr>
  </w:style>
  <w:style w:type="paragraph" w:styleId="Kommentartext">
    <w:name w:val="annotation text"/>
    <w:basedOn w:val="Standard"/>
    <w:link w:val="KommentartextZchn"/>
    <w:uiPriority w:val="99"/>
    <w:rsid w:val="00AB4F48"/>
    <w:rPr>
      <w:sz w:val="20"/>
    </w:rPr>
  </w:style>
  <w:style w:type="character" w:customStyle="1" w:styleId="KommentartextZchn">
    <w:name w:val="Kommentartext Zchn"/>
    <w:link w:val="Kommentartext"/>
    <w:uiPriority w:val="99"/>
    <w:rsid w:val="00AB4F48"/>
    <w:rPr>
      <w:snapToGrid w:val="0"/>
      <w:lang w:val="en-GB" w:eastAsia="en-US"/>
    </w:rPr>
  </w:style>
  <w:style w:type="paragraph" w:styleId="Kommentarthema">
    <w:name w:val="annotation subject"/>
    <w:basedOn w:val="Kommentartext"/>
    <w:next w:val="Kommentartext"/>
    <w:link w:val="KommentarthemaZchn"/>
    <w:uiPriority w:val="99"/>
    <w:rsid w:val="00AB4F48"/>
    <w:rPr>
      <w:b/>
      <w:bCs/>
    </w:rPr>
  </w:style>
  <w:style w:type="character" w:customStyle="1" w:styleId="KommentarthemaZchn">
    <w:name w:val="Kommentarthema Zchn"/>
    <w:link w:val="Kommentarthema"/>
    <w:uiPriority w:val="99"/>
    <w:rsid w:val="00AB4F48"/>
    <w:rPr>
      <w:b/>
      <w:bCs/>
      <w:snapToGrid w:val="0"/>
      <w:lang w:val="en-GB" w:eastAsia="en-US"/>
    </w:rPr>
  </w:style>
  <w:style w:type="paragraph" w:customStyle="1" w:styleId="NormalParagraphStyle">
    <w:name w:val="NormalParagraphStyle"/>
    <w:basedOn w:val="Standard"/>
    <w:rsid w:val="000C4837"/>
    <w:pPr>
      <w:widowControl w:val="0"/>
      <w:tabs>
        <w:tab w:val="clear" w:pos="567"/>
      </w:tabs>
      <w:autoSpaceDE w:val="0"/>
      <w:autoSpaceDN w:val="0"/>
      <w:adjustRightInd w:val="0"/>
      <w:spacing w:line="288" w:lineRule="auto"/>
      <w:textAlignment w:val="center"/>
    </w:pPr>
    <w:rPr>
      <w:rFonts w:ascii="Times-Roman" w:hAnsi="Times-Roman"/>
      <w:snapToGrid/>
      <w:color w:val="000000"/>
      <w:sz w:val="24"/>
      <w:szCs w:val="24"/>
    </w:rPr>
  </w:style>
  <w:style w:type="paragraph" w:styleId="berarbeitung">
    <w:name w:val="Revision"/>
    <w:hidden/>
    <w:uiPriority w:val="99"/>
    <w:semiHidden/>
    <w:rsid w:val="00C128C0"/>
    <w:rPr>
      <w:snapToGrid w:val="0"/>
      <w:sz w:val="22"/>
      <w:lang w:val="en-GB" w:eastAsia="en-US"/>
    </w:rPr>
  </w:style>
  <w:style w:type="paragraph" w:customStyle="1" w:styleId="BodytextAgency">
    <w:name w:val="Body text (Agency)"/>
    <w:basedOn w:val="Standard"/>
    <w:link w:val="BodytextAgencyChar"/>
    <w:rsid w:val="003A3C1B"/>
    <w:pPr>
      <w:tabs>
        <w:tab w:val="clear" w:pos="567"/>
      </w:tabs>
      <w:spacing w:after="140" w:line="280" w:lineRule="atLeast"/>
    </w:pPr>
    <w:rPr>
      <w:rFonts w:ascii="Verdana" w:eastAsia="Verdana" w:hAnsi="Verdana" w:cs="Verdana"/>
      <w:snapToGrid/>
      <w:sz w:val="18"/>
      <w:szCs w:val="18"/>
      <w:lang w:eastAsia="en-GB"/>
    </w:rPr>
  </w:style>
  <w:style w:type="character" w:customStyle="1" w:styleId="BodytextAgencyChar">
    <w:name w:val="Body text (Agency) Char"/>
    <w:link w:val="BodytextAgency"/>
    <w:rsid w:val="003A3C1B"/>
    <w:rPr>
      <w:rFonts w:ascii="Verdana" w:eastAsia="Verdana" w:hAnsi="Verdana" w:cs="Verdana"/>
      <w:sz w:val="18"/>
      <w:szCs w:val="18"/>
      <w:lang w:val="en-GB" w:eastAsia="en-GB"/>
    </w:rPr>
  </w:style>
  <w:style w:type="paragraph" w:styleId="StandardWeb">
    <w:name w:val="Normal (Web)"/>
    <w:basedOn w:val="Standard"/>
    <w:uiPriority w:val="99"/>
    <w:unhideWhenUsed/>
    <w:rsid w:val="00B04C3F"/>
    <w:pPr>
      <w:tabs>
        <w:tab w:val="clear" w:pos="567"/>
      </w:tabs>
      <w:spacing w:after="240" w:line="240" w:lineRule="auto"/>
    </w:pPr>
    <w:rPr>
      <w:snapToGrid/>
      <w:sz w:val="24"/>
      <w:szCs w:val="24"/>
      <w:lang w:val="sv-SE" w:eastAsia="sv-SE"/>
    </w:rPr>
  </w:style>
  <w:style w:type="character" w:customStyle="1" w:styleId="word-explaination">
    <w:name w:val="word-explaination"/>
    <w:rsid w:val="00B04C3F"/>
  </w:style>
  <w:style w:type="character" w:styleId="Hervorhebung">
    <w:name w:val="Emphasis"/>
    <w:uiPriority w:val="20"/>
    <w:qFormat/>
    <w:rsid w:val="00B04C3F"/>
    <w:rPr>
      <w:i/>
      <w:iCs/>
    </w:rPr>
  </w:style>
  <w:style w:type="table" w:styleId="Tabellenraster">
    <w:name w:val="Table Grid"/>
    <w:basedOn w:val="NormaleTabelle"/>
    <w:uiPriority w:val="59"/>
    <w:rsid w:val="005D0733"/>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eilennummer">
    <w:name w:val="line number"/>
    <w:uiPriority w:val="99"/>
    <w:unhideWhenUsed/>
    <w:rsid w:val="005D0733"/>
  </w:style>
  <w:style w:type="character" w:styleId="Fett">
    <w:name w:val="Strong"/>
    <w:uiPriority w:val="22"/>
    <w:qFormat/>
    <w:rsid w:val="005F3BC0"/>
    <w:rPr>
      <w:rFonts w:ascii="Droid Sans Bold" w:hAnsi="Droid Sans Bold" w:hint="default"/>
      <w:b/>
      <w:bCs/>
    </w:rPr>
  </w:style>
  <w:style w:type="paragraph" w:styleId="Textkrper">
    <w:name w:val="Body Text"/>
    <w:basedOn w:val="Standard"/>
    <w:link w:val="TextkrperZchn"/>
    <w:rsid w:val="00B90E41"/>
    <w:rPr>
      <w:b/>
      <w:i/>
      <w:snapToGrid/>
    </w:rPr>
  </w:style>
  <w:style w:type="character" w:customStyle="1" w:styleId="TextkrperZchn">
    <w:name w:val="Textkörper Zchn"/>
    <w:link w:val="Textkrper"/>
    <w:rsid w:val="00B90E41"/>
    <w:rPr>
      <w:b/>
      <w:i/>
      <w:sz w:val="22"/>
      <w:lang w:val="en-GB" w:eastAsia="en-US"/>
    </w:rPr>
  </w:style>
  <w:style w:type="paragraph" w:styleId="Textkrper-Zeileneinzug">
    <w:name w:val="Body Text Indent"/>
    <w:basedOn w:val="Standard"/>
    <w:link w:val="Textkrper-ZeileneinzugZchn"/>
    <w:rsid w:val="002D01F6"/>
    <w:pPr>
      <w:spacing w:after="120"/>
      <w:ind w:left="283"/>
    </w:pPr>
  </w:style>
  <w:style w:type="character" w:customStyle="1" w:styleId="Textkrper-ZeileneinzugZchn">
    <w:name w:val="Textkörper-Zeileneinzug Zchn"/>
    <w:link w:val="Textkrper-Zeileneinzug"/>
    <w:rsid w:val="002D01F6"/>
    <w:rPr>
      <w:snapToGrid w:val="0"/>
      <w:sz w:val="22"/>
      <w:lang w:val="en-GB" w:eastAsia="en-US"/>
    </w:rPr>
  </w:style>
  <w:style w:type="paragraph" w:styleId="Textkrper-Einzug2">
    <w:name w:val="Body Text Indent 2"/>
    <w:basedOn w:val="Standard"/>
    <w:link w:val="Textkrper-Einzug2Zchn"/>
    <w:rsid w:val="00D52B29"/>
    <w:pPr>
      <w:spacing w:after="120" w:line="480" w:lineRule="auto"/>
      <w:ind w:left="283"/>
    </w:pPr>
  </w:style>
  <w:style w:type="character" w:customStyle="1" w:styleId="Textkrper-Einzug2Zchn">
    <w:name w:val="Textkörper-Einzug 2 Zchn"/>
    <w:link w:val="Textkrper-Einzug2"/>
    <w:rsid w:val="00D52B29"/>
    <w:rPr>
      <w:snapToGrid w:val="0"/>
      <w:sz w:val="22"/>
      <w:lang w:val="en-GB" w:eastAsia="en-US"/>
    </w:rPr>
  </w:style>
  <w:style w:type="paragraph" w:customStyle="1" w:styleId="Listlevel2">
    <w:name w:val="List level 2"/>
    <w:basedOn w:val="Standard"/>
    <w:rsid w:val="00E7360D"/>
    <w:pPr>
      <w:tabs>
        <w:tab w:val="clear" w:pos="567"/>
      </w:tabs>
      <w:spacing w:before="40" w:after="20" w:line="240" w:lineRule="auto"/>
      <w:ind w:left="850" w:hanging="425"/>
    </w:pPr>
    <w:rPr>
      <w:snapToGrid/>
      <w:sz w:val="24"/>
      <w:lang w:val="en-US"/>
    </w:rPr>
  </w:style>
  <w:style w:type="paragraph" w:customStyle="1" w:styleId="TitleA">
    <w:name w:val="Title A"/>
    <w:basedOn w:val="Standard"/>
    <w:qFormat/>
    <w:rsid w:val="003B5379"/>
    <w:pPr>
      <w:tabs>
        <w:tab w:val="clear" w:pos="567"/>
      </w:tabs>
      <w:suppressAutoHyphens/>
      <w:jc w:val="center"/>
    </w:pPr>
    <w:rPr>
      <w:b/>
      <w:noProof/>
      <w:szCs w:val="22"/>
      <w:lang w:val="sv-SE"/>
    </w:rPr>
  </w:style>
  <w:style w:type="paragraph" w:customStyle="1" w:styleId="TitleB">
    <w:name w:val="Title B"/>
    <w:basedOn w:val="Standard"/>
    <w:qFormat/>
    <w:rsid w:val="003B5379"/>
    <w:pPr>
      <w:ind w:left="567" w:hanging="567"/>
    </w:pPr>
    <w:rPr>
      <w:b/>
      <w:noProof/>
      <w:szCs w:val="22"/>
      <w:lang w:val="sv-SE"/>
    </w:rPr>
  </w:style>
  <w:style w:type="paragraph" w:styleId="Abbildungsverzeichnis">
    <w:name w:val="table of figures"/>
    <w:basedOn w:val="Standard"/>
    <w:next w:val="Standard"/>
    <w:rsid w:val="003B5379"/>
    <w:pPr>
      <w:tabs>
        <w:tab w:val="clear" w:pos="567"/>
      </w:tabs>
    </w:pPr>
  </w:style>
  <w:style w:type="paragraph" w:styleId="Anrede">
    <w:name w:val="Salutation"/>
    <w:basedOn w:val="Standard"/>
    <w:next w:val="Standard"/>
    <w:link w:val="AnredeZchn"/>
    <w:rsid w:val="003B5379"/>
  </w:style>
  <w:style w:type="character" w:customStyle="1" w:styleId="AnredeZchn">
    <w:name w:val="Anrede Zchn"/>
    <w:basedOn w:val="Absatz-Standardschriftart"/>
    <w:link w:val="Anrede"/>
    <w:rsid w:val="003B5379"/>
    <w:rPr>
      <w:snapToGrid w:val="0"/>
      <w:sz w:val="22"/>
      <w:lang w:val="en-GB" w:eastAsia="en-US"/>
    </w:rPr>
  </w:style>
  <w:style w:type="paragraph" w:styleId="Aufzhlungszeichen">
    <w:name w:val="List Bullet"/>
    <w:basedOn w:val="Standard"/>
    <w:rsid w:val="003B5379"/>
    <w:pPr>
      <w:numPr>
        <w:numId w:val="58"/>
      </w:numPr>
      <w:contextualSpacing/>
    </w:pPr>
  </w:style>
  <w:style w:type="paragraph" w:styleId="Aufzhlungszeichen2">
    <w:name w:val="List Bullet 2"/>
    <w:basedOn w:val="Standard"/>
    <w:rsid w:val="003B5379"/>
    <w:pPr>
      <w:numPr>
        <w:numId w:val="59"/>
      </w:numPr>
      <w:contextualSpacing/>
    </w:pPr>
  </w:style>
  <w:style w:type="paragraph" w:styleId="Aufzhlungszeichen3">
    <w:name w:val="List Bullet 3"/>
    <w:basedOn w:val="Standard"/>
    <w:rsid w:val="003B5379"/>
    <w:pPr>
      <w:numPr>
        <w:numId w:val="60"/>
      </w:numPr>
      <w:contextualSpacing/>
    </w:pPr>
  </w:style>
  <w:style w:type="paragraph" w:styleId="Aufzhlungszeichen4">
    <w:name w:val="List Bullet 4"/>
    <w:basedOn w:val="Standard"/>
    <w:rsid w:val="003B5379"/>
    <w:pPr>
      <w:numPr>
        <w:numId w:val="61"/>
      </w:numPr>
      <w:contextualSpacing/>
    </w:pPr>
  </w:style>
  <w:style w:type="paragraph" w:styleId="Aufzhlungszeichen5">
    <w:name w:val="List Bullet 5"/>
    <w:basedOn w:val="Standard"/>
    <w:rsid w:val="003B5379"/>
    <w:pPr>
      <w:numPr>
        <w:numId w:val="62"/>
      </w:numPr>
      <w:contextualSpacing/>
    </w:pPr>
  </w:style>
  <w:style w:type="paragraph" w:styleId="Beschriftung">
    <w:name w:val="caption"/>
    <w:basedOn w:val="Standard"/>
    <w:next w:val="Standard"/>
    <w:semiHidden/>
    <w:unhideWhenUsed/>
    <w:qFormat/>
    <w:rsid w:val="003B5379"/>
    <w:pPr>
      <w:spacing w:after="200" w:line="240" w:lineRule="auto"/>
    </w:pPr>
    <w:rPr>
      <w:b/>
      <w:bCs/>
      <w:color w:val="4F81BD" w:themeColor="accent1"/>
      <w:sz w:val="18"/>
      <w:szCs w:val="18"/>
    </w:rPr>
  </w:style>
  <w:style w:type="paragraph" w:styleId="Blocktext">
    <w:name w:val="Block Text"/>
    <w:basedOn w:val="Standard"/>
    <w:rsid w:val="003B5379"/>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Datum">
    <w:name w:val="Date"/>
    <w:basedOn w:val="Standard"/>
    <w:next w:val="Standard"/>
    <w:link w:val="DatumZchn"/>
    <w:rsid w:val="003B5379"/>
  </w:style>
  <w:style w:type="character" w:customStyle="1" w:styleId="DatumZchn">
    <w:name w:val="Datum Zchn"/>
    <w:basedOn w:val="Absatz-Standardschriftart"/>
    <w:link w:val="Datum"/>
    <w:rsid w:val="003B5379"/>
    <w:rPr>
      <w:snapToGrid w:val="0"/>
      <w:sz w:val="22"/>
      <w:lang w:val="en-GB" w:eastAsia="en-US"/>
    </w:rPr>
  </w:style>
  <w:style w:type="paragraph" w:styleId="Dokumentstruktur">
    <w:name w:val="Document Map"/>
    <w:basedOn w:val="Standard"/>
    <w:link w:val="DokumentstrukturZchn"/>
    <w:rsid w:val="003B5379"/>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rsid w:val="003B5379"/>
    <w:rPr>
      <w:rFonts w:ascii="Tahoma" w:hAnsi="Tahoma" w:cs="Tahoma"/>
      <w:snapToGrid w:val="0"/>
      <w:sz w:val="16"/>
      <w:szCs w:val="16"/>
      <w:lang w:val="en-GB" w:eastAsia="en-US"/>
    </w:rPr>
  </w:style>
  <w:style w:type="paragraph" w:styleId="E-Mail-Signatur">
    <w:name w:val="E-mail Signature"/>
    <w:basedOn w:val="Standard"/>
    <w:link w:val="E-Mail-SignaturZchn"/>
    <w:rsid w:val="003B5379"/>
    <w:pPr>
      <w:spacing w:line="240" w:lineRule="auto"/>
    </w:pPr>
  </w:style>
  <w:style w:type="character" w:customStyle="1" w:styleId="E-Mail-SignaturZchn">
    <w:name w:val="E-Mail-Signatur Zchn"/>
    <w:basedOn w:val="Absatz-Standardschriftart"/>
    <w:link w:val="E-Mail-Signatur"/>
    <w:rsid w:val="003B5379"/>
    <w:rPr>
      <w:snapToGrid w:val="0"/>
      <w:sz w:val="22"/>
      <w:lang w:val="en-GB" w:eastAsia="en-US"/>
    </w:rPr>
  </w:style>
  <w:style w:type="paragraph" w:styleId="Fu-Endnotenberschrift">
    <w:name w:val="Note Heading"/>
    <w:basedOn w:val="Standard"/>
    <w:next w:val="Standard"/>
    <w:link w:val="Fu-EndnotenberschriftZchn"/>
    <w:rsid w:val="003B5379"/>
    <w:pPr>
      <w:spacing w:line="240" w:lineRule="auto"/>
    </w:pPr>
  </w:style>
  <w:style w:type="character" w:customStyle="1" w:styleId="Fu-EndnotenberschriftZchn">
    <w:name w:val="Fuß/-Endnotenüberschrift Zchn"/>
    <w:basedOn w:val="Absatz-Standardschriftart"/>
    <w:link w:val="Fu-Endnotenberschrift"/>
    <w:rsid w:val="003B5379"/>
    <w:rPr>
      <w:snapToGrid w:val="0"/>
      <w:sz w:val="22"/>
      <w:lang w:val="en-GB" w:eastAsia="en-US"/>
    </w:rPr>
  </w:style>
  <w:style w:type="paragraph" w:styleId="Funotentext">
    <w:name w:val="footnote text"/>
    <w:basedOn w:val="Standard"/>
    <w:link w:val="FunotentextZchn"/>
    <w:rsid w:val="003B5379"/>
    <w:pPr>
      <w:spacing w:line="240" w:lineRule="auto"/>
    </w:pPr>
    <w:rPr>
      <w:sz w:val="20"/>
    </w:rPr>
  </w:style>
  <w:style w:type="character" w:customStyle="1" w:styleId="FunotentextZchn">
    <w:name w:val="Fußnotentext Zchn"/>
    <w:basedOn w:val="Absatz-Standardschriftart"/>
    <w:link w:val="Funotentext"/>
    <w:rsid w:val="003B5379"/>
    <w:rPr>
      <w:snapToGrid w:val="0"/>
      <w:lang w:val="en-GB" w:eastAsia="en-US"/>
    </w:rPr>
  </w:style>
  <w:style w:type="paragraph" w:styleId="Gruformel">
    <w:name w:val="Closing"/>
    <w:basedOn w:val="Standard"/>
    <w:link w:val="GruformelZchn"/>
    <w:rsid w:val="003B5379"/>
    <w:pPr>
      <w:spacing w:line="240" w:lineRule="auto"/>
      <w:ind w:left="4252"/>
    </w:pPr>
  </w:style>
  <w:style w:type="character" w:customStyle="1" w:styleId="GruformelZchn">
    <w:name w:val="Grußformel Zchn"/>
    <w:basedOn w:val="Absatz-Standardschriftart"/>
    <w:link w:val="Gruformel"/>
    <w:rsid w:val="003B5379"/>
    <w:rPr>
      <w:snapToGrid w:val="0"/>
      <w:sz w:val="22"/>
      <w:lang w:val="en-GB" w:eastAsia="en-US"/>
    </w:rPr>
  </w:style>
  <w:style w:type="paragraph" w:styleId="HTMLAdresse">
    <w:name w:val="HTML Address"/>
    <w:basedOn w:val="Standard"/>
    <w:link w:val="HTMLAdresseZchn"/>
    <w:rsid w:val="003B5379"/>
    <w:pPr>
      <w:spacing w:line="240" w:lineRule="auto"/>
    </w:pPr>
    <w:rPr>
      <w:i/>
      <w:iCs/>
    </w:rPr>
  </w:style>
  <w:style w:type="character" w:customStyle="1" w:styleId="HTMLAdresseZchn">
    <w:name w:val="HTML Adresse Zchn"/>
    <w:basedOn w:val="Absatz-Standardschriftart"/>
    <w:link w:val="HTMLAdresse"/>
    <w:rsid w:val="003B5379"/>
    <w:rPr>
      <w:i/>
      <w:iCs/>
      <w:snapToGrid w:val="0"/>
      <w:sz w:val="22"/>
      <w:lang w:val="en-GB" w:eastAsia="en-US"/>
    </w:rPr>
  </w:style>
  <w:style w:type="paragraph" w:styleId="HTMLVorformatiert">
    <w:name w:val="HTML Preformatted"/>
    <w:basedOn w:val="Standard"/>
    <w:link w:val="HTMLVorformatiertZchn"/>
    <w:rsid w:val="003B5379"/>
    <w:pPr>
      <w:spacing w:line="240" w:lineRule="auto"/>
    </w:pPr>
    <w:rPr>
      <w:rFonts w:ascii="Consolas" w:hAnsi="Consolas"/>
      <w:sz w:val="20"/>
    </w:rPr>
  </w:style>
  <w:style w:type="character" w:customStyle="1" w:styleId="HTMLVorformatiertZchn">
    <w:name w:val="HTML Vorformatiert Zchn"/>
    <w:basedOn w:val="Absatz-Standardschriftart"/>
    <w:link w:val="HTMLVorformatiert"/>
    <w:rsid w:val="003B5379"/>
    <w:rPr>
      <w:rFonts w:ascii="Consolas" w:hAnsi="Consolas"/>
      <w:snapToGrid w:val="0"/>
      <w:lang w:val="en-GB" w:eastAsia="en-US"/>
    </w:rPr>
  </w:style>
  <w:style w:type="paragraph" w:styleId="Index1">
    <w:name w:val="index 1"/>
    <w:basedOn w:val="Standard"/>
    <w:next w:val="Standard"/>
    <w:autoRedefine/>
    <w:rsid w:val="003B5379"/>
    <w:pPr>
      <w:tabs>
        <w:tab w:val="clear" w:pos="567"/>
      </w:tabs>
      <w:spacing w:line="240" w:lineRule="auto"/>
      <w:ind w:left="220" w:hanging="220"/>
    </w:pPr>
  </w:style>
  <w:style w:type="paragraph" w:styleId="Index2">
    <w:name w:val="index 2"/>
    <w:basedOn w:val="Standard"/>
    <w:next w:val="Standard"/>
    <w:autoRedefine/>
    <w:rsid w:val="003B5379"/>
    <w:pPr>
      <w:tabs>
        <w:tab w:val="clear" w:pos="567"/>
      </w:tabs>
      <w:spacing w:line="240" w:lineRule="auto"/>
      <w:ind w:left="440" w:hanging="220"/>
    </w:pPr>
  </w:style>
  <w:style w:type="paragraph" w:styleId="Index3">
    <w:name w:val="index 3"/>
    <w:basedOn w:val="Standard"/>
    <w:next w:val="Standard"/>
    <w:autoRedefine/>
    <w:rsid w:val="003B5379"/>
    <w:pPr>
      <w:tabs>
        <w:tab w:val="clear" w:pos="567"/>
      </w:tabs>
      <w:spacing w:line="240" w:lineRule="auto"/>
      <w:ind w:left="660" w:hanging="220"/>
    </w:pPr>
  </w:style>
  <w:style w:type="paragraph" w:styleId="Index4">
    <w:name w:val="index 4"/>
    <w:basedOn w:val="Standard"/>
    <w:next w:val="Standard"/>
    <w:autoRedefine/>
    <w:rsid w:val="003B5379"/>
    <w:pPr>
      <w:tabs>
        <w:tab w:val="clear" w:pos="567"/>
      </w:tabs>
      <w:spacing w:line="240" w:lineRule="auto"/>
      <w:ind w:left="880" w:hanging="220"/>
    </w:pPr>
  </w:style>
  <w:style w:type="paragraph" w:styleId="Index5">
    <w:name w:val="index 5"/>
    <w:basedOn w:val="Standard"/>
    <w:next w:val="Standard"/>
    <w:autoRedefine/>
    <w:rsid w:val="003B5379"/>
    <w:pPr>
      <w:tabs>
        <w:tab w:val="clear" w:pos="567"/>
      </w:tabs>
      <w:spacing w:line="240" w:lineRule="auto"/>
      <w:ind w:left="1100" w:hanging="220"/>
    </w:pPr>
  </w:style>
  <w:style w:type="paragraph" w:styleId="Index6">
    <w:name w:val="index 6"/>
    <w:basedOn w:val="Standard"/>
    <w:next w:val="Standard"/>
    <w:autoRedefine/>
    <w:rsid w:val="003B5379"/>
    <w:pPr>
      <w:tabs>
        <w:tab w:val="clear" w:pos="567"/>
      </w:tabs>
      <w:spacing w:line="240" w:lineRule="auto"/>
      <w:ind w:left="1320" w:hanging="220"/>
    </w:pPr>
  </w:style>
  <w:style w:type="paragraph" w:styleId="Index7">
    <w:name w:val="index 7"/>
    <w:basedOn w:val="Standard"/>
    <w:next w:val="Standard"/>
    <w:autoRedefine/>
    <w:rsid w:val="003B5379"/>
    <w:pPr>
      <w:tabs>
        <w:tab w:val="clear" w:pos="567"/>
      </w:tabs>
      <w:spacing w:line="240" w:lineRule="auto"/>
      <w:ind w:left="1540" w:hanging="220"/>
    </w:pPr>
  </w:style>
  <w:style w:type="paragraph" w:styleId="Index8">
    <w:name w:val="index 8"/>
    <w:basedOn w:val="Standard"/>
    <w:next w:val="Standard"/>
    <w:autoRedefine/>
    <w:rsid w:val="003B5379"/>
    <w:pPr>
      <w:tabs>
        <w:tab w:val="clear" w:pos="567"/>
      </w:tabs>
      <w:spacing w:line="240" w:lineRule="auto"/>
      <w:ind w:left="1760" w:hanging="220"/>
    </w:pPr>
  </w:style>
  <w:style w:type="paragraph" w:styleId="Index9">
    <w:name w:val="index 9"/>
    <w:basedOn w:val="Standard"/>
    <w:next w:val="Standard"/>
    <w:autoRedefine/>
    <w:rsid w:val="003B5379"/>
    <w:pPr>
      <w:tabs>
        <w:tab w:val="clear" w:pos="567"/>
      </w:tabs>
      <w:spacing w:line="240" w:lineRule="auto"/>
      <w:ind w:left="1980" w:hanging="220"/>
    </w:pPr>
  </w:style>
  <w:style w:type="paragraph" w:styleId="Indexberschrift">
    <w:name w:val="index heading"/>
    <w:basedOn w:val="Standard"/>
    <w:next w:val="Index1"/>
    <w:rsid w:val="003B5379"/>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3B5379"/>
    <w:rPr>
      <w:rFonts w:asciiTheme="majorHAnsi" w:eastAsiaTheme="majorEastAsia" w:hAnsiTheme="majorHAnsi" w:cstheme="majorBidi"/>
      <w:b/>
      <w:bCs/>
      <w:snapToGrid w:val="0"/>
      <w:color w:val="365F91" w:themeColor="accent1" w:themeShade="BF"/>
      <w:sz w:val="28"/>
      <w:szCs w:val="28"/>
      <w:lang w:val="en-GB" w:eastAsia="en-US"/>
    </w:rPr>
  </w:style>
  <w:style w:type="paragraph" w:styleId="Inhaltsverzeichnisberschrift">
    <w:name w:val="TOC Heading"/>
    <w:basedOn w:val="berschrift1"/>
    <w:next w:val="Standard"/>
    <w:uiPriority w:val="39"/>
    <w:semiHidden/>
    <w:unhideWhenUsed/>
    <w:qFormat/>
    <w:rsid w:val="003B5379"/>
    <w:pPr>
      <w:outlineLvl w:val="9"/>
    </w:pPr>
  </w:style>
  <w:style w:type="paragraph" w:styleId="IntensivesZitat">
    <w:name w:val="Intense Quote"/>
    <w:basedOn w:val="Standard"/>
    <w:next w:val="Standard"/>
    <w:link w:val="IntensivesZitatZchn"/>
    <w:uiPriority w:val="30"/>
    <w:qFormat/>
    <w:rsid w:val="003B5379"/>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B5379"/>
    <w:rPr>
      <w:b/>
      <w:bCs/>
      <w:i/>
      <w:iCs/>
      <w:snapToGrid w:val="0"/>
      <w:color w:val="4F81BD" w:themeColor="accent1"/>
      <w:sz w:val="22"/>
      <w:lang w:val="en-GB" w:eastAsia="en-US"/>
    </w:rPr>
  </w:style>
  <w:style w:type="paragraph" w:styleId="Liste">
    <w:name w:val="List"/>
    <w:basedOn w:val="Standard"/>
    <w:rsid w:val="003B5379"/>
    <w:pPr>
      <w:ind w:left="283" w:hanging="283"/>
      <w:contextualSpacing/>
    </w:pPr>
  </w:style>
  <w:style w:type="paragraph" w:styleId="Liste2">
    <w:name w:val="List 2"/>
    <w:basedOn w:val="Standard"/>
    <w:rsid w:val="003B5379"/>
    <w:pPr>
      <w:ind w:left="566" w:hanging="283"/>
      <w:contextualSpacing/>
    </w:pPr>
  </w:style>
  <w:style w:type="paragraph" w:styleId="Liste3">
    <w:name w:val="List 3"/>
    <w:basedOn w:val="Standard"/>
    <w:rsid w:val="003B5379"/>
    <w:pPr>
      <w:ind w:left="849" w:hanging="283"/>
      <w:contextualSpacing/>
    </w:pPr>
  </w:style>
  <w:style w:type="paragraph" w:styleId="Liste4">
    <w:name w:val="List 4"/>
    <w:basedOn w:val="Standard"/>
    <w:rsid w:val="003B5379"/>
    <w:pPr>
      <w:ind w:left="1132" w:hanging="283"/>
      <w:contextualSpacing/>
    </w:pPr>
  </w:style>
  <w:style w:type="paragraph" w:styleId="Liste5">
    <w:name w:val="List 5"/>
    <w:basedOn w:val="Standard"/>
    <w:rsid w:val="003B5379"/>
    <w:pPr>
      <w:ind w:left="1415" w:hanging="283"/>
      <w:contextualSpacing/>
    </w:pPr>
  </w:style>
  <w:style w:type="paragraph" w:styleId="Listenabsatz">
    <w:name w:val="List Paragraph"/>
    <w:basedOn w:val="Standard"/>
    <w:uiPriority w:val="34"/>
    <w:qFormat/>
    <w:rsid w:val="003B5379"/>
    <w:pPr>
      <w:ind w:left="720"/>
      <w:contextualSpacing/>
    </w:pPr>
  </w:style>
  <w:style w:type="paragraph" w:styleId="Listenfortsetzung">
    <w:name w:val="List Continue"/>
    <w:basedOn w:val="Standard"/>
    <w:rsid w:val="003B5379"/>
    <w:pPr>
      <w:spacing w:after="120"/>
      <w:ind w:left="283"/>
      <w:contextualSpacing/>
    </w:pPr>
  </w:style>
  <w:style w:type="paragraph" w:styleId="Listenfortsetzung2">
    <w:name w:val="List Continue 2"/>
    <w:basedOn w:val="Standard"/>
    <w:rsid w:val="003B5379"/>
    <w:pPr>
      <w:spacing w:after="120"/>
      <w:ind w:left="566"/>
      <w:contextualSpacing/>
    </w:pPr>
  </w:style>
  <w:style w:type="paragraph" w:styleId="Listenfortsetzung3">
    <w:name w:val="List Continue 3"/>
    <w:basedOn w:val="Standard"/>
    <w:rsid w:val="003B5379"/>
    <w:pPr>
      <w:spacing w:after="120"/>
      <w:ind w:left="849"/>
      <w:contextualSpacing/>
    </w:pPr>
  </w:style>
  <w:style w:type="paragraph" w:styleId="Listenfortsetzung4">
    <w:name w:val="List Continue 4"/>
    <w:basedOn w:val="Standard"/>
    <w:rsid w:val="003B5379"/>
    <w:pPr>
      <w:spacing w:after="120"/>
      <w:ind w:left="1132"/>
      <w:contextualSpacing/>
    </w:pPr>
  </w:style>
  <w:style w:type="paragraph" w:styleId="Listenfortsetzung5">
    <w:name w:val="List Continue 5"/>
    <w:basedOn w:val="Standard"/>
    <w:rsid w:val="003B5379"/>
    <w:pPr>
      <w:spacing w:after="120"/>
      <w:ind w:left="1415"/>
      <w:contextualSpacing/>
    </w:pPr>
  </w:style>
  <w:style w:type="paragraph" w:styleId="Listennummer">
    <w:name w:val="List Number"/>
    <w:basedOn w:val="Standard"/>
    <w:rsid w:val="003B5379"/>
    <w:pPr>
      <w:numPr>
        <w:numId w:val="63"/>
      </w:numPr>
      <w:contextualSpacing/>
    </w:pPr>
  </w:style>
  <w:style w:type="paragraph" w:styleId="Listennummer2">
    <w:name w:val="List Number 2"/>
    <w:basedOn w:val="Standard"/>
    <w:rsid w:val="003B5379"/>
    <w:pPr>
      <w:numPr>
        <w:numId w:val="64"/>
      </w:numPr>
      <w:contextualSpacing/>
    </w:pPr>
  </w:style>
  <w:style w:type="paragraph" w:styleId="Listennummer3">
    <w:name w:val="List Number 3"/>
    <w:basedOn w:val="Standard"/>
    <w:rsid w:val="003B5379"/>
    <w:pPr>
      <w:numPr>
        <w:numId w:val="65"/>
      </w:numPr>
      <w:contextualSpacing/>
    </w:pPr>
  </w:style>
  <w:style w:type="paragraph" w:styleId="Listennummer4">
    <w:name w:val="List Number 4"/>
    <w:basedOn w:val="Standard"/>
    <w:rsid w:val="003B5379"/>
    <w:pPr>
      <w:numPr>
        <w:numId w:val="66"/>
      </w:numPr>
      <w:contextualSpacing/>
    </w:pPr>
  </w:style>
  <w:style w:type="paragraph" w:styleId="Listennummer5">
    <w:name w:val="List Number 5"/>
    <w:basedOn w:val="Standard"/>
    <w:rsid w:val="003B5379"/>
    <w:pPr>
      <w:numPr>
        <w:numId w:val="67"/>
      </w:numPr>
      <w:contextualSpacing/>
    </w:pPr>
  </w:style>
  <w:style w:type="paragraph" w:styleId="Literaturverzeichnis">
    <w:name w:val="Bibliography"/>
    <w:basedOn w:val="Standard"/>
    <w:next w:val="Standard"/>
    <w:uiPriority w:val="37"/>
    <w:semiHidden/>
    <w:unhideWhenUsed/>
    <w:rsid w:val="003B5379"/>
  </w:style>
  <w:style w:type="paragraph" w:styleId="Makrotext">
    <w:name w:val="macro"/>
    <w:link w:val="MakrotextZchn"/>
    <w:rsid w:val="003B5379"/>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nsolas" w:hAnsi="Consolas"/>
      <w:snapToGrid w:val="0"/>
      <w:lang w:val="en-GB" w:eastAsia="en-US"/>
    </w:rPr>
  </w:style>
  <w:style w:type="character" w:customStyle="1" w:styleId="MakrotextZchn">
    <w:name w:val="Makrotext Zchn"/>
    <w:basedOn w:val="Absatz-Standardschriftart"/>
    <w:link w:val="Makrotext"/>
    <w:rsid w:val="003B5379"/>
    <w:rPr>
      <w:rFonts w:ascii="Consolas" w:hAnsi="Consolas"/>
      <w:snapToGrid w:val="0"/>
      <w:lang w:val="en-GB" w:eastAsia="en-US"/>
    </w:rPr>
  </w:style>
  <w:style w:type="paragraph" w:styleId="Nachrichtenkopf">
    <w:name w:val="Message Header"/>
    <w:basedOn w:val="Standard"/>
    <w:link w:val="NachrichtenkopfZchn"/>
    <w:rsid w:val="003B537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3B5379"/>
    <w:rPr>
      <w:rFonts w:asciiTheme="majorHAnsi" w:eastAsiaTheme="majorEastAsia" w:hAnsiTheme="majorHAnsi" w:cstheme="majorBidi"/>
      <w:snapToGrid w:val="0"/>
      <w:sz w:val="24"/>
      <w:szCs w:val="24"/>
      <w:shd w:val="pct20" w:color="auto" w:fill="auto"/>
      <w:lang w:val="en-GB" w:eastAsia="en-US"/>
    </w:rPr>
  </w:style>
  <w:style w:type="paragraph" w:styleId="NurText">
    <w:name w:val="Plain Text"/>
    <w:basedOn w:val="Standard"/>
    <w:link w:val="NurTextZchn"/>
    <w:rsid w:val="003B5379"/>
    <w:pPr>
      <w:spacing w:line="240" w:lineRule="auto"/>
    </w:pPr>
    <w:rPr>
      <w:rFonts w:ascii="Consolas" w:hAnsi="Consolas"/>
      <w:sz w:val="21"/>
      <w:szCs w:val="21"/>
    </w:rPr>
  </w:style>
  <w:style w:type="character" w:customStyle="1" w:styleId="NurTextZchn">
    <w:name w:val="Nur Text Zchn"/>
    <w:basedOn w:val="Absatz-Standardschriftart"/>
    <w:link w:val="NurText"/>
    <w:rsid w:val="003B5379"/>
    <w:rPr>
      <w:rFonts w:ascii="Consolas" w:hAnsi="Consolas"/>
      <w:snapToGrid w:val="0"/>
      <w:sz w:val="21"/>
      <w:szCs w:val="21"/>
      <w:lang w:val="en-GB" w:eastAsia="en-US"/>
    </w:rPr>
  </w:style>
  <w:style w:type="paragraph" w:styleId="Rechtsgrundlagenverzeichnis">
    <w:name w:val="table of authorities"/>
    <w:basedOn w:val="Standard"/>
    <w:next w:val="Standard"/>
    <w:rsid w:val="003B5379"/>
    <w:pPr>
      <w:tabs>
        <w:tab w:val="clear" w:pos="567"/>
      </w:tabs>
      <w:ind w:left="220" w:hanging="220"/>
    </w:pPr>
  </w:style>
  <w:style w:type="paragraph" w:styleId="RGV-berschrift">
    <w:name w:val="toa heading"/>
    <w:basedOn w:val="Standard"/>
    <w:next w:val="Standard"/>
    <w:rsid w:val="003B5379"/>
    <w:pPr>
      <w:spacing w:before="120"/>
    </w:pPr>
    <w:rPr>
      <w:rFonts w:asciiTheme="majorHAnsi" w:eastAsiaTheme="majorEastAsia" w:hAnsiTheme="majorHAnsi" w:cstheme="majorBidi"/>
      <w:b/>
      <w:bCs/>
      <w:sz w:val="24"/>
      <w:szCs w:val="24"/>
    </w:rPr>
  </w:style>
  <w:style w:type="paragraph" w:styleId="Standardeinzug">
    <w:name w:val="Normal Indent"/>
    <w:basedOn w:val="Standard"/>
    <w:rsid w:val="003B5379"/>
    <w:pPr>
      <w:ind w:left="708"/>
    </w:pPr>
  </w:style>
  <w:style w:type="paragraph" w:styleId="Textkrper2">
    <w:name w:val="Body Text 2"/>
    <w:basedOn w:val="Standard"/>
    <w:link w:val="Textkrper2Zchn"/>
    <w:rsid w:val="003B5379"/>
    <w:pPr>
      <w:spacing w:after="120" w:line="480" w:lineRule="auto"/>
    </w:pPr>
  </w:style>
  <w:style w:type="character" w:customStyle="1" w:styleId="Textkrper2Zchn">
    <w:name w:val="Textkörper 2 Zchn"/>
    <w:basedOn w:val="Absatz-Standardschriftart"/>
    <w:link w:val="Textkrper2"/>
    <w:rsid w:val="003B5379"/>
    <w:rPr>
      <w:snapToGrid w:val="0"/>
      <w:sz w:val="22"/>
      <w:lang w:val="en-GB" w:eastAsia="en-US"/>
    </w:rPr>
  </w:style>
  <w:style w:type="paragraph" w:styleId="Textkrper3">
    <w:name w:val="Body Text 3"/>
    <w:basedOn w:val="Standard"/>
    <w:link w:val="Textkrper3Zchn"/>
    <w:rsid w:val="003B5379"/>
    <w:pPr>
      <w:spacing w:after="120"/>
    </w:pPr>
    <w:rPr>
      <w:sz w:val="16"/>
      <w:szCs w:val="16"/>
    </w:rPr>
  </w:style>
  <w:style w:type="character" w:customStyle="1" w:styleId="Textkrper3Zchn">
    <w:name w:val="Textkörper 3 Zchn"/>
    <w:basedOn w:val="Absatz-Standardschriftart"/>
    <w:link w:val="Textkrper3"/>
    <w:rsid w:val="003B5379"/>
    <w:rPr>
      <w:snapToGrid w:val="0"/>
      <w:sz w:val="16"/>
      <w:szCs w:val="16"/>
      <w:lang w:val="en-GB" w:eastAsia="en-US"/>
    </w:rPr>
  </w:style>
  <w:style w:type="paragraph" w:styleId="Textkrper-Einzug3">
    <w:name w:val="Body Text Indent 3"/>
    <w:basedOn w:val="Standard"/>
    <w:link w:val="Textkrper-Einzug3Zchn"/>
    <w:rsid w:val="003B5379"/>
    <w:pPr>
      <w:spacing w:after="120"/>
      <w:ind w:left="283"/>
    </w:pPr>
    <w:rPr>
      <w:sz w:val="16"/>
      <w:szCs w:val="16"/>
    </w:rPr>
  </w:style>
  <w:style w:type="character" w:customStyle="1" w:styleId="Textkrper-Einzug3Zchn">
    <w:name w:val="Textkörper-Einzug 3 Zchn"/>
    <w:basedOn w:val="Absatz-Standardschriftart"/>
    <w:link w:val="Textkrper-Einzug3"/>
    <w:rsid w:val="003B5379"/>
    <w:rPr>
      <w:snapToGrid w:val="0"/>
      <w:sz w:val="16"/>
      <w:szCs w:val="16"/>
      <w:lang w:val="en-GB" w:eastAsia="en-US"/>
    </w:rPr>
  </w:style>
  <w:style w:type="paragraph" w:styleId="Textkrper-Erstzeileneinzug">
    <w:name w:val="Body Text First Indent"/>
    <w:basedOn w:val="Textkrper"/>
    <w:link w:val="Textkrper-ErstzeileneinzugZchn"/>
    <w:rsid w:val="003B5379"/>
    <w:pPr>
      <w:ind w:firstLine="360"/>
    </w:pPr>
    <w:rPr>
      <w:b w:val="0"/>
      <w:i w:val="0"/>
      <w:snapToGrid w:val="0"/>
    </w:rPr>
  </w:style>
  <w:style w:type="character" w:customStyle="1" w:styleId="Textkrper-ErstzeileneinzugZchn">
    <w:name w:val="Textkörper-Erstzeileneinzug Zchn"/>
    <w:basedOn w:val="TextkrperZchn"/>
    <w:link w:val="Textkrper-Erstzeileneinzug"/>
    <w:rsid w:val="003B5379"/>
    <w:rPr>
      <w:b w:val="0"/>
      <w:i w:val="0"/>
      <w:snapToGrid w:val="0"/>
      <w:sz w:val="22"/>
      <w:lang w:val="en-GB" w:eastAsia="en-US"/>
    </w:rPr>
  </w:style>
  <w:style w:type="paragraph" w:styleId="Textkrper-Erstzeileneinzug2">
    <w:name w:val="Body Text First Indent 2"/>
    <w:basedOn w:val="Textkrper-Zeileneinzug"/>
    <w:link w:val="Textkrper-Erstzeileneinzug2Zchn"/>
    <w:rsid w:val="003B5379"/>
    <w:pPr>
      <w:spacing w:after="0"/>
      <w:ind w:left="360" w:firstLine="360"/>
    </w:pPr>
  </w:style>
  <w:style w:type="character" w:customStyle="1" w:styleId="Textkrper-Erstzeileneinzug2Zchn">
    <w:name w:val="Textkörper-Erstzeileneinzug 2 Zchn"/>
    <w:basedOn w:val="Textkrper-ZeileneinzugZchn"/>
    <w:link w:val="Textkrper-Erstzeileneinzug2"/>
    <w:rsid w:val="003B5379"/>
    <w:rPr>
      <w:snapToGrid w:val="0"/>
      <w:sz w:val="22"/>
      <w:lang w:val="en-GB" w:eastAsia="en-US"/>
    </w:rPr>
  </w:style>
  <w:style w:type="paragraph" w:styleId="Titel">
    <w:name w:val="Title"/>
    <w:basedOn w:val="Standard"/>
    <w:next w:val="Standard"/>
    <w:link w:val="TitelZchn"/>
    <w:qFormat/>
    <w:rsid w:val="003B53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3B5379"/>
    <w:rPr>
      <w:rFonts w:asciiTheme="majorHAnsi" w:eastAsiaTheme="majorEastAsia" w:hAnsiTheme="majorHAnsi" w:cstheme="majorBidi"/>
      <w:snapToGrid w:val="0"/>
      <w:color w:val="17365D" w:themeColor="text2" w:themeShade="BF"/>
      <w:spacing w:val="5"/>
      <w:kern w:val="28"/>
      <w:sz w:val="52"/>
      <w:szCs w:val="52"/>
      <w:lang w:val="en-GB" w:eastAsia="en-US"/>
    </w:rPr>
  </w:style>
  <w:style w:type="character" w:customStyle="1" w:styleId="berschrift2Zchn">
    <w:name w:val="Überschrift 2 Zchn"/>
    <w:basedOn w:val="Absatz-Standardschriftart"/>
    <w:link w:val="berschrift2"/>
    <w:semiHidden/>
    <w:rsid w:val="003B5379"/>
    <w:rPr>
      <w:rFonts w:asciiTheme="majorHAnsi" w:eastAsiaTheme="majorEastAsia" w:hAnsiTheme="majorHAnsi" w:cstheme="majorBidi"/>
      <w:b/>
      <w:bCs/>
      <w:snapToGrid w:val="0"/>
      <w:color w:val="4F81BD" w:themeColor="accent1"/>
      <w:sz w:val="26"/>
      <w:szCs w:val="26"/>
      <w:lang w:val="en-GB" w:eastAsia="en-US"/>
    </w:rPr>
  </w:style>
  <w:style w:type="character" w:customStyle="1" w:styleId="berschrift3Zchn">
    <w:name w:val="Überschrift 3 Zchn"/>
    <w:basedOn w:val="Absatz-Standardschriftart"/>
    <w:link w:val="berschrift3"/>
    <w:semiHidden/>
    <w:rsid w:val="003B5379"/>
    <w:rPr>
      <w:rFonts w:asciiTheme="majorHAnsi" w:eastAsiaTheme="majorEastAsia" w:hAnsiTheme="majorHAnsi" w:cstheme="majorBidi"/>
      <w:b/>
      <w:bCs/>
      <w:snapToGrid w:val="0"/>
      <w:color w:val="4F81BD" w:themeColor="accent1"/>
      <w:sz w:val="22"/>
      <w:lang w:val="en-GB" w:eastAsia="en-US"/>
    </w:rPr>
  </w:style>
  <w:style w:type="character" w:customStyle="1" w:styleId="berschrift4Zchn">
    <w:name w:val="Überschrift 4 Zchn"/>
    <w:basedOn w:val="Absatz-Standardschriftart"/>
    <w:link w:val="berschrift4"/>
    <w:semiHidden/>
    <w:rsid w:val="003B5379"/>
    <w:rPr>
      <w:rFonts w:asciiTheme="majorHAnsi" w:eastAsiaTheme="majorEastAsia" w:hAnsiTheme="majorHAnsi" w:cstheme="majorBidi"/>
      <w:b/>
      <w:bCs/>
      <w:i/>
      <w:iCs/>
      <w:snapToGrid w:val="0"/>
      <w:color w:val="4F81BD" w:themeColor="accent1"/>
      <w:sz w:val="22"/>
      <w:lang w:val="en-GB" w:eastAsia="en-US"/>
    </w:rPr>
  </w:style>
  <w:style w:type="character" w:customStyle="1" w:styleId="berschrift5Zchn">
    <w:name w:val="Überschrift 5 Zchn"/>
    <w:basedOn w:val="Absatz-Standardschriftart"/>
    <w:link w:val="berschrift5"/>
    <w:semiHidden/>
    <w:rsid w:val="003B5379"/>
    <w:rPr>
      <w:rFonts w:asciiTheme="majorHAnsi" w:eastAsiaTheme="majorEastAsia" w:hAnsiTheme="majorHAnsi" w:cstheme="majorBidi"/>
      <w:snapToGrid w:val="0"/>
      <w:color w:val="243F60" w:themeColor="accent1" w:themeShade="7F"/>
      <w:sz w:val="22"/>
      <w:lang w:val="en-GB" w:eastAsia="en-US"/>
    </w:rPr>
  </w:style>
  <w:style w:type="character" w:customStyle="1" w:styleId="berschrift6Zchn">
    <w:name w:val="Überschrift 6 Zchn"/>
    <w:basedOn w:val="Absatz-Standardschriftart"/>
    <w:link w:val="berschrift6"/>
    <w:semiHidden/>
    <w:rsid w:val="003B5379"/>
    <w:rPr>
      <w:rFonts w:asciiTheme="majorHAnsi" w:eastAsiaTheme="majorEastAsia" w:hAnsiTheme="majorHAnsi" w:cstheme="majorBidi"/>
      <w:i/>
      <w:iCs/>
      <w:snapToGrid w:val="0"/>
      <w:color w:val="243F60" w:themeColor="accent1" w:themeShade="7F"/>
      <w:sz w:val="22"/>
      <w:lang w:val="en-GB" w:eastAsia="en-US"/>
    </w:rPr>
  </w:style>
  <w:style w:type="character" w:customStyle="1" w:styleId="berschrift8Zchn">
    <w:name w:val="Überschrift 8 Zchn"/>
    <w:basedOn w:val="Absatz-Standardschriftart"/>
    <w:link w:val="berschrift8"/>
    <w:semiHidden/>
    <w:rsid w:val="003B5379"/>
    <w:rPr>
      <w:rFonts w:asciiTheme="majorHAnsi" w:eastAsiaTheme="majorEastAsia" w:hAnsiTheme="majorHAnsi" w:cstheme="majorBidi"/>
      <w:snapToGrid w:val="0"/>
      <w:color w:val="404040" w:themeColor="text1" w:themeTint="BF"/>
      <w:lang w:val="en-GB" w:eastAsia="en-US"/>
    </w:rPr>
  </w:style>
  <w:style w:type="character" w:customStyle="1" w:styleId="berschrift9Zchn">
    <w:name w:val="Überschrift 9 Zchn"/>
    <w:basedOn w:val="Absatz-Standardschriftart"/>
    <w:link w:val="berschrift9"/>
    <w:semiHidden/>
    <w:rsid w:val="003B5379"/>
    <w:rPr>
      <w:rFonts w:asciiTheme="majorHAnsi" w:eastAsiaTheme="majorEastAsia" w:hAnsiTheme="majorHAnsi" w:cstheme="majorBidi"/>
      <w:i/>
      <w:iCs/>
      <w:snapToGrid w:val="0"/>
      <w:color w:val="404040" w:themeColor="text1" w:themeTint="BF"/>
      <w:lang w:val="en-GB" w:eastAsia="en-US"/>
    </w:rPr>
  </w:style>
  <w:style w:type="paragraph" w:styleId="Umschlagabsenderadresse">
    <w:name w:val="envelope return"/>
    <w:basedOn w:val="Standard"/>
    <w:rsid w:val="003B5379"/>
    <w:pPr>
      <w:spacing w:line="240" w:lineRule="auto"/>
    </w:pPr>
    <w:rPr>
      <w:rFonts w:asciiTheme="majorHAnsi" w:eastAsiaTheme="majorEastAsia" w:hAnsiTheme="majorHAnsi" w:cstheme="majorBidi"/>
      <w:sz w:val="20"/>
    </w:rPr>
  </w:style>
  <w:style w:type="paragraph" w:styleId="Umschlagadresse">
    <w:name w:val="envelope address"/>
    <w:basedOn w:val="Standard"/>
    <w:rsid w:val="003B5379"/>
    <w:pPr>
      <w:framePr w:w="4320" w:h="2160" w:hRule="exact" w:hSpace="141" w:wrap="auto" w:hAnchor="page" w:xAlign="center" w:yAlign="bottom"/>
      <w:spacing w:line="240" w:lineRule="auto"/>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3B5379"/>
    <w:pPr>
      <w:spacing w:line="240" w:lineRule="auto"/>
      <w:ind w:left="4252"/>
    </w:pPr>
  </w:style>
  <w:style w:type="character" w:customStyle="1" w:styleId="UnterschriftZchn">
    <w:name w:val="Unterschrift Zchn"/>
    <w:basedOn w:val="Absatz-Standardschriftart"/>
    <w:link w:val="Unterschrift"/>
    <w:rsid w:val="003B5379"/>
    <w:rPr>
      <w:snapToGrid w:val="0"/>
      <w:sz w:val="22"/>
      <w:lang w:val="en-GB" w:eastAsia="en-US"/>
    </w:rPr>
  </w:style>
  <w:style w:type="paragraph" w:styleId="Untertitel">
    <w:name w:val="Subtitle"/>
    <w:basedOn w:val="Standard"/>
    <w:next w:val="Standard"/>
    <w:link w:val="UntertitelZchn"/>
    <w:qFormat/>
    <w:rsid w:val="003B53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rsid w:val="003B5379"/>
    <w:rPr>
      <w:rFonts w:asciiTheme="majorHAnsi" w:eastAsiaTheme="majorEastAsia" w:hAnsiTheme="majorHAnsi" w:cstheme="majorBidi"/>
      <w:i/>
      <w:iCs/>
      <w:snapToGrid w:val="0"/>
      <w:color w:val="4F81BD" w:themeColor="accent1"/>
      <w:spacing w:val="15"/>
      <w:sz w:val="24"/>
      <w:szCs w:val="24"/>
      <w:lang w:val="en-GB" w:eastAsia="en-US"/>
    </w:rPr>
  </w:style>
  <w:style w:type="paragraph" w:styleId="Verzeichnis1">
    <w:name w:val="toc 1"/>
    <w:basedOn w:val="Standard"/>
    <w:next w:val="Standard"/>
    <w:autoRedefine/>
    <w:rsid w:val="003B5379"/>
    <w:pPr>
      <w:tabs>
        <w:tab w:val="clear" w:pos="567"/>
      </w:tabs>
      <w:spacing w:after="100"/>
    </w:pPr>
  </w:style>
  <w:style w:type="paragraph" w:styleId="Verzeichnis2">
    <w:name w:val="toc 2"/>
    <w:basedOn w:val="Standard"/>
    <w:next w:val="Standard"/>
    <w:autoRedefine/>
    <w:rsid w:val="003B5379"/>
    <w:pPr>
      <w:tabs>
        <w:tab w:val="clear" w:pos="567"/>
      </w:tabs>
      <w:spacing w:after="100"/>
      <w:ind w:left="220"/>
    </w:pPr>
  </w:style>
  <w:style w:type="paragraph" w:styleId="Verzeichnis3">
    <w:name w:val="toc 3"/>
    <w:basedOn w:val="Standard"/>
    <w:next w:val="Standard"/>
    <w:autoRedefine/>
    <w:rsid w:val="003B5379"/>
    <w:pPr>
      <w:tabs>
        <w:tab w:val="clear" w:pos="567"/>
      </w:tabs>
      <w:spacing w:after="100"/>
      <w:ind w:left="440"/>
    </w:pPr>
  </w:style>
  <w:style w:type="paragraph" w:styleId="Verzeichnis4">
    <w:name w:val="toc 4"/>
    <w:basedOn w:val="Standard"/>
    <w:next w:val="Standard"/>
    <w:autoRedefine/>
    <w:rsid w:val="003B5379"/>
    <w:pPr>
      <w:tabs>
        <w:tab w:val="clear" w:pos="567"/>
      </w:tabs>
      <w:spacing w:after="100"/>
      <w:ind w:left="660"/>
    </w:pPr>
  </w:style>
  <w:style w:type="paragraph" w:styleId="Verzeichnis5">
    <w:name w:val="toc 5"/>
    <w:basedOn w:val="Standard"/>
    <w:next w:val="Standard"/>
    <w:autoRedefine/>
    <w:rsid w:val="003B5379"/>
    <w:pPr>
      <w:tabs>
        <w:tab w:val="clear" w:pos="567"/>
      </w:tabs>
      <w:spacing w:after="100"/>
      <w:ind w:left="880"/>
    </w:pPr>
  </w:style>
  <w:style w:type="paragraph" w:styleId="Verzeichnis6">
    <w:name w:val="toc 6"/>
    <w:basedOn w:val="Standard"/>
    <w:next w:val="Standard"/>
    <w:autoRedefine/>
    <w:rsid w:val="003B5379"/>
    <w:pPr>
      <w:tabs>
        <w:tab w:val="clear" w:pos="567"/>
      </w:tabs>
      <w:spacing w:after="100"/>
      <w:ind w:left="1100"/>
    </w:pPr>
  </w:style>
  <w:style w:type="paragraph" w:styleId="Verzeichnis7">
    <w:name w:val="toc 7"/>
    <w:basedOn w:val="Standard"/>
    <w:next w:val="Standard"/>
    <w:autoRedefine/>
    <w:rsid w:val="003B5379"/>
    <w:pPr>
      <w:tabs>
        <w:tab w:val="clear" w:pos="567"/>
      </w:tabs>
      <w:spacing w:after="100"/>
      <w:ind w:left="1320"/>
    </w:pPr>
  </w:style>
  <w:style w:type="paragraph" w:styleId="Verzeichnis8">
    <w:name w:val="toc 8"/>
    <w:basedOn w:val="Standard"/>
    <w:next w:val="Standard"/>
    <w:autoRedefine/>
    <w:rsid w:val="003B5379"/>
    <w:pPr>
      <w:tabs>
        <w:tab w:val="clear" w:pos="567"/>
      </w:tabs>
      <w:spacing w:after="100"/>
      <w:ind w:left="1540"/>
    </w:pPr>
  </w:style>
  <w:style w:type="paragraph" w:styleId="Verzeichnis9">
    <w:name w:val="toc 9"/>
    <w:basedOn w:val="Standard"/>
    <w:next w:val="Standard"/>
    <w:autoRedefine/>
    <w:rsid w:val="003B5379"/>
    <w:pPr>
      <w:tabs>
        <w:tab w:val="clear" w:pos="567"/>
      </w:tabs>
      <w:spacing w:after="100"/>
      <w:ind w:left="1760"/>
    </w:pPr>
  </w:style>
  <w:style w:type="paragraph" w:styleId="Zitat">
    <w:name w:val="Quote"/>
    <w:basedOn w:val="Standard"/>
    <w:next w:val="Standard"/>
    <w:link w:val="ZitatZchn"/>
    <w:uiPriority w:val="29"/>
    <w:qFormat/>
    <w:rsid w:val="003B5379"/>
    <w:rPr>
      <w:i/>
      <w:iCs/>
      <w:color w:val="000000" w:themeColor="text1"/>
    </w:rPr>
  </w:style>
  <w:style w:type="character" w:customStyle="1" w:styleId="ZitatZchn">
    <w:name w:val="Zitat Zchn"/>
    <w:basedOn w:val="Absatz-Standardschriftart"/>
    <w:link w:val="Zitat"/>
    <w:uiPriority w:val="29"/>
    <w:rsid w:val="003B5379"/>
    <w:rPr>
      <w:i/>
      <w:iCs/>
      <w:snapToGrid w:val="0"/>
      <w:color w:val="000000" w:themeColor="text1"/>
      <w:sz w:val="22"/>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uiPriority="9" w:qFormat="1"/>
    <w:lsdException w:name="heading 8" w:qFormat="1"/>
    <w:lsdException w:name="heading 9" w:qFormat="1"/>
    <w:lsdException w:name="annotation text" w:uiPriority="99"/>
    <w:lsdException w:name="header" w:uiPriority="99"/>
    <w:lsdException w:name="footer" w:uiPriority="99"/>
    <w:lsdException w:name="caption" w:qFormat="1"/>
    <w:lsdException w:name="annotation reference" w:uiPriority="99"/>
    <w:lsdException w:name="line number" w:uiPriority="99"/>
    <w:lsdException w:name="List" w:semiHidden="0" w:unhideWhenUsed="0"/>
    <w:lsdException w:name="List 2" w:semiHidden="0" w:unhideWhenUsed="0"/>
    <w:lsdException w:name="List 3" w:semiHidden="0" w:unhideWhenUsed="0"/>
    <w:lsdException w:name="Title" w:semiHidden="0" w:unhideWhenUsed="0" w:qFormat="1"/>
    <w:lsdException w:name="List Continue 5" w:semiHidden="0" w:unhideWhenUsed="0"/>
    <w:lsdException w:name="Message Header" w:semiHidden="0" w:unhideWhenUsed="0"/>
    <w:lsdException w:name="Subtitle" w:semiHidden="0" w:unhideWhenUsed="0" w:qFormat="1"/>
    <w:lsdException w:name="Salutation"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annotation subject" w:uiPriority="99"/>
    <w:lsdException w:name="No List" w:uiPriority="99"/>
    <w:lsdException w:name="Balloon Text" w:uiPriority="99"/>
    <w:lsdException w:name="Table Grid"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tabs>
        <w:tab w:val="left" w:pos="567"/>
      </w:tabs>
      <w:spacing w:line="260" w:lineRule="exact"/>
    </w:pPr>
    <w:rPr>
      <w:snapToGrid w:val="0"/>
      <w:sz w:val="22"/>
      <w:lang w:val="en-GB" w:eastAsia="en-US"/>
    </w:rPr>
  </w:style>
  <w:style w:type="paragraph" w:styleId="berschrift1">
    <w:name w:val="heading 1"/>
    <w:basedOn w:val="Standard"/>
    <w:next w:val="Standard"/>
    <w:link w:val="berschrift1Zchn"/>
    <w:qFormat/>
    <w:rsid w:val="003B537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semiHidden/>
    <w:unhideWhenUsed/>
    <w:qFormat/>
    <w:rsid w:val="003B537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semiHidden/>
    <w:unhideWhenUsed/>
    <w:qFormat/>
    <w:rsid w:val="003B5379"/>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semiHidden/>
    <w:unhideWhenUsed/>
    <w:qFormat/>
    <w:rsid w:val="003B5379"/>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semiHidden/>
    <w:unhideWhenUsed/>
    <w:qFormat/>
    <w:rsid w:val="003B5379"/>
    <w:pPr>
      <w:keepNext/>
      <w:keepLines/>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3B5379"/>
    <w:pPr>
      <w:keepNext/>
      <w:keepLines/>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qFormat/>
    <w:pPr>
      <w:keepNext/>
      <w:tabs>
        <w:tab w:val="left" w:pos="-720"/>
        <w:tab w:val="left" w:pos="4536"/>
      </w:tabs>
      <w:suppressAutoHyphens/>
      <w:jc w:val="both"/>
      <w:outlineLvl w:val="6"/>
    </w:pPr>
    <w:rPr>
      <w:rFonts w:ascii="Calibri" w:hAnsi="Calibri"/>
      <w:sz w:val="24"/>
      <w:szCs w:val="24"/>
      <w:lang w:eastAsia="x-none"/>
    </w:rPr>
  </w:style>
  <w:style w:type="paragraph" w:styleId="berschrift8">
    <w:name w:val="heading 8"/>
    <w:basedOn w:val="Standard"/>
    <w:next w:val="Standard"/>
    <w:link w:val="berschrift8Zchn"/>
    <w:semiHidden/>
    <w:unhideWhenUsed/>
    <w:qFormat/>
    <w:rsid w:val="003B5379"/>
    <w:pPr>
      <w:keepNext/>
      <w:keepLines/>
      <w:spacing w:before="20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
    <w:semiHidden/>
    <w:unhideWhenUsed/>
    <w:qFormat/>
    <w:rsid w:val="003B5379"/>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7Zchn">
    <w:name w:val="Überschrift 7 Zchn"/>
    <w:link w:val="berschrift7"/>
    <w:uiPriority w:val="9"/>
    <w:semiHidden/>
    <w:rPr>
      <w:rFonts w:ascii="Calibri" w:eastAsia="Times New Roman" w:hAnsi="Calibri" w:cs="Times New Roman"/>
      <w:snapToGrid w:val="0"/>
      <w:sz w:val="24"/>
      <w:szCs w:val="24"/>
      <w:lang w:val="en-GB"/>
    </w:rPr>
  </w:style>
  <w:style w:type="paragraph" w:styleId="Fuzeile">
    <w:name w:val="footer"/>
    <w:basedOn w:val="Standard"/>
    <w:link w:val="FuzeileZchn"/>
    <w:uiPriority w:val="99"/>
    <w:pPr>
      <w:tabs>
        <w:tab w:val="center" w:pos="4536"/>
        <w:tab w:val="right" w:pos="8306"/>
      </w:tabs>
    </w:pPr>
    <w:rPr>
      <w:lang w:eastAsia="x-none"/>
    </w:rPr>
  </w:style>
  <w:style w:type="character" w:customStyle="1" w:styleId="FuzeileZchn">
    <w:name w:val="Fußzeile Zchn"/>
    <w:link w:val="Fuzeile"/>
    <w:uiPriority w:val="99"/>
    <w:rPr>
      <w:rFonts w:ascii="Times New Roman" w:hAnsi="Times New Roman" w:cs="Times New Roman"/>
      <w:snapToGrid w:val="0"/>
      <w:sz w:val="22"/>
      <w:lang w:val="en-GB"/>
    </w:rPr>
  </w:style>
  <w:style w:type="paragraph" w:styleId="Kopfzeile">
    <w:name w:val="header"/>
    <w:basedOn w:val="Standard"/>
    <w:link w:val="KopfzeileZchn"/>
    <w:uiPriority w:val="99"/>
    <w:pPr>
      <w:tabs>
        <w:tab w:val="center" w:pos="4153"/>
        <w:tab w:val="right" w:pos="8306"/>
      </w:tabs>
    </w:pPr>
    <w:rPr>
      <w:lang w:eastAsia="x-none"/>
    </w:rPr>
  </w:style>
  <w:style w:type="character" w:customStyle="1" w:styleId="KopfzeileZchn">
    <w:name w:val="Kopfzeile Zchn"/>
    <w:link w:val="Kopfzeile"/>
    <w:uiPriority w:val="99"/>
    <w:rPr>
      <w:rFonts w:ascii="Times New Roman" w:hAnsi="Times New Roman" w:cs="Times New Roman"/>
      <w:snapToGrid w:val="0"/>
      <w:sz w:val="22"/>
      <w:lang w:val="en-GB"/>
    </w:rPr>
  </w:style>
  <w:style w:type="character" w:styleId="Seitenzahl">
    <w:name w:val="page number"/>
    <w:rPr>
      <w:rFonts w:cs="Times New Roman"/>
    </w:rPr>
  </w:style>
  <w:style w:type="character" w:styleId="Hyperlink">
    <w:name w:val="Hyperlink"/>
    <w:uiPriority w:val="99"/>
    <w:rPr>
      <w:color w:val="0000FF"/>
      <w:u w:val="single"/>
    </w:rPr>
  </w:style>
  <w:style w:type="character" w:customStyle="1" w:styleId="tw4winMark">
    <w:name w:val="tw4winMark"/>
    <w:uiPriority w:val="99"/>
    <w:rPr>
      <w:rFonts w:ascii="Courier New" w:hAnsi="Courier New"/>
      <w:vanish/>
      <w:color w:val="800080"/>
      <w:sz w:val="24"/>
      <w:vertAlign w:val="subscript"/>
    </w:rPr>
  </w:style>
  <w:style w:type="character" w:styleId="Kommentarzeichen">
    <w:name w:val="annotation reference"/>
    <w:uiPriority w:val="99"/>
    <w:rPr>
      <w:sz w:val="16"/>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External">
    <w:name w:val="tw4winExternal"/>
    <w:uiPriority w:val="99"/>
    <w:rPr>
      <w:rFonts w:ascii="Courier New" w:hAnsi="Courier New"/>
      <w:noProof/>
      <w:color w:val="8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Sprechblasentext">
    <w:name w:val="Balloon Text"/>
    <w:basedOn w:val="Standard"/>
    <w:link w:val="SprechblasentextZchn"/>
    <w:uiPriority w:val="99"/>
    <w:rsid w:val="00B72908"/>
    <w:pPr>
      <w:spacing w:line="240" w:lineRule="auto"/>
    </w:pPr>
    <w:rPr>
      <w:rFonts w:ascii="Tahoma" w:hAnsi="Tahoma"/>
      <w:sz w:val="16"/>
      <w:szCs w:val="16"/>
    </w:rPr>
  </w:style>
  <w:style w:type="character" w:customStyle="1" w:styleId="SprechblasentextZchn">
    <w:name w:val="Sprechblasentext Zchn"/>
    <w:link w:val="Sprechblasentext"/>
    <w:uiPriority w:val="99"/>
    <w:rsid w:val="00B72908"/>
    <w:rPr>
      <w:rFonts w:ascii="Tahoma" w:hAnsi="Tahoma" w:cs="Tahoma"/>
      <w:snapToGrid w:val="0"/>
      <w:sz w:val="16"/>
      <w:szCs w:val="16"/>
      <w:lang w:val="en-GB" w:eastAsia="en-US"/>
    </w:rPr>
  </w:style>
  <w:style w:type="paragraph" w:customStyle="1" w:styleId="CM89">
    <w:name w:val="CM89"/>
    <w:basedOn w:val="Standard"/>
    <w:next w:val="Standard"/>
    <w:uiPriority w:val="99"/>
    <w:rsid w:val="003648A9"/>
    <w:pPr>
      <w:widowControl w:val="0"/>
      <w:tabs>
        <w:tab w:val="clear" w:pos="567"/>
      </w:tabs>
      <w:autoSpaceDE w:val="0"/>
      <w:autoSpaceDN w:val="0"/>
      <w:adjustRightInd w:val="0"/>
      <w:spacing w:after="255" w:line="240" w:lineRule="auto"/>
    </w:pPr>
    <w:rPr>
      <w:snapToGrid/>
      <w:sz w:val="24"/>
      <w:szCs w:val="24"/>
      <w:lang w:val="en-US"/>
    </w:rPr>
  </w:style>
  <w:style w:type="paragraph" w:styleId="KeinLeerraum">
    <w:name w:val="No Spacing"/>
    <w:uiPriority w:val="1"/>
    <w:qFormat/>
    <w:rsid w:val="003648A9"/>
    <w:rPr>
      <w:rFonts w:ascii="Calibri" w:eastAsia="Calibri" w:hAnsi="Calibri"/>
      <w:sz w:val="22"/>
      <w:szCs w:val="22"/>
      <w:lang w:val="is-IS" w:eastAsia="en-US"/>
    </w:rPr>
  </w:style>
  <w:style w:type="paragraph" w:customStyle="1" w:styleId="Default">
    <w:name w:val="Default"/>
    <w:rsid w:val="003442DA"/>
    <w:pPr>
      <w:widowControl w:val="0"/>
      <w:autoSpaceDE w:val="0"/>
      <w:autoSpaceDN w:val="0"/>
      <w:adjustRightInd w:val="0"/>
    </w:pPr>
    <w:rPr>
      <w:color w:val="000000"/>
      <w:sz w:val="24"/>
      <w:szCs w:val="24"/>
      <w:lang w:val="en-US" w:eastAsia="en-US"/>
    </w:rPr>
  </w:style>
  <w:style w:type="paragraph" w:customStyle="1" w:styleId="CM6">
    <w:name w:val="CM6"/>
    <w:basedOn w:val="Default"/>
    <w:next w:val="Default"/>
    <w:uiPriority w:val="99"/>
    <w:rsid w:val="003442DA"/>
    <w:pPr>
      <w:spacing w:line="263" w:lineRule="atLeast"/>
    </w:pPr>
    <w:rPr>
      <w:color w:val="auto"/>
    </w:rPr>
  </w:style>
  <w:style w:type="paragraph" w:customStyle="1" w:styleId="CM92">
    <w:name w:val="CM92"/>
    <w:basedOn w:val="Default"/>
    <w:next w:val="Default"/>
    <w:uiPriority w:val="99"/>
    <w:rsid w:val="003442DA"/>
    <w:pPr>
      <w:spacing w:after="160"/>
    </w:pPr>
    <w:rPr>
      <w:color w:val="auto"/>
    </w:rPr>
  </w:style>
  <w:style w:type="paragraph" w:customStyle="1" w:styleId="CM94">
    <w:name w:val="CM94"/>
    <w:basedOn w:val="Default"/>
    <w:next w:val="Default"/>
    <w:uiPriority w:val="99"/>
    <w:rsid w:val="003442DA"/>
    <w:pPr>
      <w:spacing w:after="188"/>
    </w:pPr>
    <w:rPr>
      <w:color w:val="auto"/>
    </w:rPr>
  </w:style>
  <w:style w:type="paragraph" w:customStyle="1" w:styleId="CM19">
    <w:name w:val="CM19"/>
    <w:basedOn w:val="Default"/>
    <w:next w:val="Default"/>
    <w:uiPriority w:val="99"/>
    <w:rsid w:val="003442DA"/>
    <w:pPr>
      <w:spacing w:line="260" w:lineRule="atLeast"/>
    </w:pPr>
    <w:rPr>
      <w:color w:val="auto"/>
    </w:rPr>
  </w:style>
  <w:style w:type="paragraph" w:customStyle="1" w:styleId="CM96">
    <w:name w:val="CM96"/>
    <w:basedOn w:val="Default"/>
    <w:next w:val="Default"/>
    <w:uiPriority w:val="99"/>
    <w:rsid w:val="003442DA"/>
    <w:pPr>
      <w:spacing w:after="355"/>
    </w:pPr>
    <w:rPr>
      <w:color w:val="auto"/>
    </w:rPr>
  </w:style>
  <w:style w:type="paragraph" w:customStyle="1" w:styleId="CM18">
    <w:name w:val="CM18"/>
    <w:basedOn w:val="Default"/>
    <w:next w:val="Default"/>
    <w:uiPriority w:val="99"/>
    <w:rsid w:val="004F0049"/>
    <w:pPr>
      <w:spacing w:line="260" w:lineRule="atLeast"/>
    </w:pPr>
    <w:rPr>
      <w:color w:val="auto"/>
    </w:rPr>
  </w:style>
  <w:style w:type="paragraph" w:customStyle="1" w:styleId="CM31">
    <w:name w:val="CM31"/>
    <w:basedOn w:val="Default"/>
    <w:next w:val="Default"/>
    <w:uiPriority w:val="99"/>
    <w:rsid w:val="00F523C1"/>
    <w:pPr>
      <w:spacing w:line="263" w:lineRule="atLeast"/>
    </w:pPr>
    <w:rPr>
      <w:color w:val="auto"/>
    </w:rPr>
  </w:style>
  <w:style w:type="paragraph" w:customStyle="1" w:styleId="CM45">
    <w:name w:val="CM45"/>
    <w:basedOn w:val="Default"/>
    <w:next w:val="Default"/>
    <w:uiPriority w:val="99"/>
    <w:rsid w:val="00F523C1"/>
    <w:pPr>
      <w:spacing w:line="260" w:lineRule="atLeast"/>
    </w:pPr>
    <w:rPr>
      <w:color w:val="auto"/>
    </w:rPr>
  </w:style>
  <w:style w:type="paragraph" w:customStyle="1" w:styleId="CM28">
    <w:name w:val="CM28"/>
    <w:basedOn w:val="Default"/>
    <w:next w:val="Default"/>
    <w:uiPriority w:val="99"/>
    <w:rsid w:val="00F523C1"/>
    <w:pPr>
      <w:spacing w:line="260" w:lineRule="atLeast"/>
    </w:pPr>
    <w:rPr>
      <w:color w:val="auto"/>
    </w:rPr>
  </w:style>
  <w:style w:type="paragraph" w:customStyle="1" w:styleId="CM90">
    <w:name w:val="CM90"/>
    <w:basedOn w:val="Default"/>
    <w:next w:val="Default"/>
    <w:uiPriority w:val="99"/>
    <w:rsid w:val="00876B0A"/>
    <w:pPr>
      <w:spacing w:after="535"/>
    </w:pPr>
    <w:rPr>
      <w:color w:val="auto"/>
    </w:rPr>
  </w:style>
  <w:style w:type="paragraph" w:customStyle="1" w:styleId="CM10">
    <w:name w:val="CM10"/>
    <w:basedOn w:val="Default"/>
    <w:next w:val="Default"/>
    <w:uiPriority w:val="99"/>
    <w:rsid w:val="00876B0A"/>
    <w:rPr>
      <w:color w:val="auto"/>
    </w:rPr>
  </w:style>
  <w:style w:type="paragraph" w:customStyle="1" w:styleId="CM12">
    <w:name w:val="CM12"/>
    <w:basedOn w:val="Default"/>
    <w:next w:val="Default"/>
    <w:uiPriority w:val="99"/>
    <w:rsid w:val="00876B0A"/>
    <w:pPr>
      <w:spacing w:line="260" w:lineRule="atLeast"/>
    </w:pPr>
    <w:rPr>
      <w:color w:val="auto"/>
    </w:rPr>
  </w:style>
  <w:style w:type="paragraph" w:customStyle="1" w:styleId="CM15">
    <w:name w:val="CM15"/>
    <w:basedOn w:val="Default"/>
    <w:next w:val="Default"/>
    <w:uiPriority w:val="99"/>
    <w:rsid w:val="00876B0A"/>
    <w:pPr>
      <w:spacing w:line="260" w:lineRule="atLeast"/>
    </w:pPr>
    <w:rPr>
      <w:color w:val="auto"/>
    </w:rPr>
  </w:style>
  <w:style w:type="paragraph" w:customStyle="1" w:styleId="CM25">
    <w:name w:val="CM25"/>
    <w:basedOn w:val="Default"/>
    <w:next w:val="Default"/>
    <w:uiPriority w:val="99"/>
    <w:rsid w:val="00876B0A"/>
    <w:pPr>
      <w:spacing w:line="260" w:lineRule="atLeast"/>
    </w:pPr>
    <w:rPr>
      <w:color w:val="auto"/>
    </w:rPr>
  </w:style>
  <w:style w:type="paragraph" w:customStyle="1" w:styleId="CM103">
    <w:name w:val="CM103"/>
    <w:basedOn w:val="Default"/>
    <w:next w:val="Default"/>
    <w:uiPriority w:val="99"/>
    <w:rsid w:val="00876B0A"/>
    <w:pPr>
      <w:spacing w:after="305"/>
    </w:pPr>
    <w:rPr>
      <w:color w:val="auto"/>
    </w:rPr>
  </w:style>
  <w:style w:type="paragraph" w:customStyle="1" w:styleId="CM104">
    <w:name w:val="CM104"/>
    <w:basedOn w:val="Default"/>
    <w:next w:val="Default"/>
    <w:uiPriority w:val="99"/>
    <w:rsid w:val="00876B0A"/>
    <w:pPr>
      <w:spacing w:after="68"/>
    </w:pPr>
    <w:rPr>
      <w:color w:val="auto"/>
    </w:rPr>
  </w:style>
  <w:style w:type="paragraph" w:customStyle="1" w:styleId="CM38">
    <w:name w:val="CM38"/>
    <w:basedOn w:val="Default"/>
    <w:next w:val="Default"/>
    <w:uiPriority w:val="99"/>
    <w:rsid w:val="00876B0A"/>
    <w:pPr>
      <w:spacing w:line="260" w:lineRule="atLeast"/>
    </w:pPr>
    <w:rPr>
      <w:color w:val="auto"/>
    </w:rPr>
  </w:style>
  <w:style w:type="paragraph" w:customStyle="1" w:styleId="CM48">
    <w:name w:val="CM48"/>
    <w:basedOn w:val="Default"/>
    <w:next w:val="Default"/>
    <w:uiPriority w:val="99"/>
    <w:rsid w:val="00DE2293"/>
    <w:pPr>
      <w:spacing w:line="260" w:lineRule="atLeast"/>
    </w:pPr>
    <w:rPr>
      <w:color w:val="auto"/>
    </w:rPr>
  </w:style>
  <w:style w:type="paragraph" w:customStyle="1" w:styleId="TextChar">
    <w:name w:val="Text Char"/>
    <w:basedOn w:val="Standard"/>
    <w:link w:val="TextCharChar"/>
    <w:rsid w:val="00AE0CA6"/>
    <w:pPr>
      <w:tabs>
        <w:tab w:val="clear" w:pos="567"/>
      </w:tabs>
      <w:spacing w:before="120" w:line="240" w:lineRule="auto"/>
      <w:jc w:val="both"/>
    </w:pPr>
    <w:rPr>
      <w:snapToGrid/>
      <w:sz w:val="24"/>
      <w:lang w:val="x-none" w:eastAsia="x-none"/>
    </w:rPr>
  </w:style>
  <w:style w:type="character" w:customStyle="1" w:styleId="TextCharChar">
    <w:name w:val="Text Char Char"/>
    <w:link w:val="TextChar"/>
    <w:rsid w:val="00AE0CA6"/>
    <w:rPr>
      <w:sz w:val="24"/>
    </w:rPr>
  </w:style>
  <w:style w:type="paragraph" w:styleId="Endnotentext">
    <w:name w:val="endnote text"/>
    <w:aliases w:val=" Char Char,Char Char"/>
    <w:basedOn w:val="Standard"/>
    <w:link w:val="EndnotentextZchn"/>
    <w:rsid w:val="00235650"/>
    <w:pPr>
      <w:spacing w:line="240" w:lineRule="auto"/>
    </w:pPr>
    <w:rPr>
      <w:snapToGrid/>
      <w:lang w:eastAsia="x-none"/>
    </w:rPr>
  </w:style>
  <w:style w:type="character" w:customStyle="1" w:styleId="EndnotentextZchn">
    <w:name w:val="Endnotentext Zchn"/>
    <w:aliases w:val=" Char Char Zchn,Char Char Zchn"/>
    <w:link w:val="Endnotentext"/>
    <w:rsid w:val="00235650"/>
    <w:rPr>
      <w:sz w:val="22"/>
      <w:lang w:val="en-GB"/>
    </w:rPr>
  </w:style>
  <w:style w:type="character" w:styleId="BesuchterHyperlink">
    <w:name w:val="FollowedHyperlink"/>
    <w:uiPriority w:val="99"/>
    <w:rsid w:val="00235650"/>
    <w:rPr>
      <w:color w:val="800080"/>
      <w:u w:val="single"/>
    </w:rPr>
  </w:style>
  <w:style w:type="paragraph" w:customStyle="1" w:styleId="Table">
    <w:name w:val="Table"/>
    <w:basedOn w:val="Standard"/>
    <w:link w:val="TableChar"/>
    <w:rsid w:val="00235650"/>
    <w:pPr>
      <w:keepNext/>
      <w:keepLines/>
      <w:tabs>
        <w:tab w:val="clear" w:pos="567"/>
        <w:tab w:val="left" w:pos="284"/>
      </w:tabs>
      <w:spacing w:before="40" w:after="20" w:line="240" w:lineRule="auto"/>
    </w:pPr>
    <w:rPr>
      <w:rFonts w:ascii="Arial" w:hAnsi="Arial"/>
      <w:snapToGrid/>
      <w:sz w:val="20"/>
      <w:lang w:val="x-none" w:eastAsia="x-none"/>
    </w:rPr>
  </w:style>
  <w:style w:type="character" w:customStyle="1" w:styleId="TableChar">
    <w:name w:val="Table Char"/>
    <w:link w:val="Table"/>
    <w:rsid w:val="00235650"/>
    <w:rPr>
      <w:rFonts w:ascii="Arial" w:hAnsi="Arial"/>
    </w:rPr>
  </w:style>
  <w:style w:type="paragraph" w:styleId="Kommentartext">
    <w:name w:val="annotation text"/>
    <w:basedOn w:val="Standard"/>
    <w:link w:val="KommentartextZchn"/>
    <w:uiPriority w:val="99"/>
    <w:rsid w:val="00AB4F48"/>
    <w:rPr>
      <w:sz w:val="20"/>
    </w:rPr>
  </w:style>
  <w:style w:type="character" w:customStyle="1" w:styleId="KommentartextZchn">
    <w:name w:val="Kommentartext Zchn"/>
    <w:link w:val="Kommentartext"/>
    <w:uiPriority w:val="99"/>
    <w:rsid w:val="00AB4F48"/>
    <w:rPr>
      <w:snapToGrid w:val="0"/>
      <w:lang w:val="en-GB" w:eastAsia="en-US"/>
    </w:rPr>
  </w:style>
  <w:style w:type="paragraph" w:styleId="Kommentarthema">
    <w:name w:val="annotation subject"/>
    <w:basedOn w:val="Kommentartext"/>
    <w:next w:val="Kommentartext"/>
    <w:link w:val="KommentarthemaZchn"/>
    <w:uiPriority w:val="99"/>
    <w:rsid w:val="00AB4F48"/>
    <w:rPr>
      <w:b/>
      <w:bCs/>
    </w:rPr>
  </w:style>
  <w:style w:type="character" w:customStyle="1" w:styleId="KommentarthemaZchn">
    <w:name w:val="Kommentarthema Zchn"/>
    <w:link w:val="Kommentarthema"/>
    <w:uiPriority w:val="99"/>
    <w:rsid w:val="00AB4F48"/>
    <w:rPr>
      <w:b/>
      <w:bCs/>
      <w:snapToGrid w:val="0"/>
      <w:lang w:val="en-GB" w:eastAsia="en-US"/>
    </w:rPr>
  </w:style>
  <w:style w:type="paragraph" w:customStyle="1" w:styleId="NormalParagraphStyle">
    <w:name w:val="NormalParagraphStyle"/>
    <w:basedOn w:val="Standard"/>
    <w:rsid w:val="000C4837"/>
    <w:pPr>
      <w:widowControl w:val="0"/>
      <w:tabs>
        <w:tab w:val="clear" w:pos="567"/>
      </w:tabs>
      <w:autoSpaceDE w:val="0"/>
      <w:autoSpaceDN w:val="0"/>
      <w:adjustRightInd w:val="0"/>
      <w:spacing w:line="288" w:lineRule="auto"/>
      <w:textAlignment w:val="center"/>
    </w:pPr>
    <w:rPr>
      <w:rFonts w:ascii="Times-Roman" w:hAnsi="Times-Roman"/>
      <w:snapToGrid/>
      <w:color w:val="000000"/>
      <w:sz w:val="24"/>
      <w:szCs w:val="24"/>
    </w:rPr>
  </w:style>
  <w:style w:type="paragraph" w:styleId="berarbeitung">
    <w:name w:val="Revision"/>
    <w:hidden/>
    <w:uiPriority w:val="99"/>
    <w:semiHidden/>
    <w:rsid w:val="00C128C0"/>
    <w:rPr>
      <w:snapToGrid w:val="0"/>
      <w:sz w:val="22"/>
      <w:lang w:val="en-GB" w:eastAsia="en-US"/>
    </w:rPr>
  </w:style>
  <w:style w:type="paragraph" w:customStyle="1" w:styleId="BodytextAgency">
    <w:name w:val="Body text (Agency)"/>
    <w:basedOn w:val="Standard"/>
    <w:link w:val="BodytextAgencyChar"/>
    <w:rsid w:val="003A3C1B"/>
    <w:pPr>
      <w:tabs>
        <w:tab w:val="clear" w:pos="567"/>
      </w:tabs>
      <w:spacing w:after="140" w:line="280" w:lineRule="atLeast"/>
    </w:pPr>
    <w:rPr>
      <w:rFonts w:ascii="Verdana" w:eastAsia="Verdana" w:hAnsi="Verdana" w:cs="Verdana"/>
      <w:snapToGrid/>
      <w:sz w:val="18"/>
      <w:szCs w:val="18"/>
      <w:lang w:eastAsia="en-GB"/>
    </w:rPr>
  </w:style>
  <w:style w:type="character" w:customStyle="1" w:styleId="BodytextAgencyChar">
    <w:name w:val="Body text (Agency) Char"/>
    <w:link w:val="BodytextAgency"/>
    <w:rsid w:val="003A3C1B"/>
    <w:rPr>
      <w:rFonts w:ascii="Verdana" w:eastAsia="Verdana" w:hAnsi="Verdana" w:cs="Verdana"/>
      <w:sz w:val="18"/>
      <w:szCs w:val="18"/>
      <w:lang w:val="en-GB" w:eastAsia="en-GB"/>
    </w:rPr>
  </w:style>
  <w:style w:type="paragraph" w:styleId="StandardWeb">
    <w:name w:val="Normal (Web)"/>
    <w:basedOn w:val="Standard"/>
    <w:uiPriority w:val="99"/>
    <w:unhideWhenUsed/>
    <w:rsid w:val="00B04C3F"/>
    <w:pPr>
      <w:tabs>
        <w:tab w:val="clear" w:pos="567"/>
      </w:tabs>
      <w:spacing w:after="240" w:line="240" w:lineRule="auto"/>
    </w:pPr>
    <w:rPr>
      <w:snapToGrid/>
      <w:sz w:val="24"/>
      <w:szCs w:val="24"/>
      <w:lang w:val="sv-SE" w:eastAsia="sv-SE"/>
    </w:rPr>
  </w:style>
  <w:style w:type="character" w:customStyle="1" w:styleId="word-explaination">
    <w:name w:val="word-explaination"/>
    <w:rsid w:val="00B04C3F"/>
  </w:style>
  <w:style w:type="character" w:styleId="Hervorhebung">
    <w:name w:val="Emphasis"/>
    <w:uiPriority w:val="20"/>
    <w:qFormat/>
    <w:rsid w:val="00B04C3F"/>
    <w:rPr>
      <w:i/>
      <w:iCs/>
    </w:rPr>
  </w:style>
  <w:style w:type="table" w:styleId="Tabellenraster">
    <w:name w:val="Table Grid"/>
    <w:basedOn w:val="NormaleTabelle"/>
    <w:uiPriority w:val="59"/>
    <w:rsid w:val="005D0733"/>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eilennummer">
    <w:name w:val="line number"/>
    <w:uiPriority w:val="99"/>
    <w:unhideWhenUsed/>
    <w:rsid w:val="005D0733"/>
  </w:style>
  <w:style w:type="character" w:styleId="Fett">
    <w:name w:val="Strong"/>
    <w:uiPriority w:val="22"/>
    <w:qFormat/>
    <w:rsid w:val="005F3BC0"/>
    <w:rPr>
      <w:rFonts w:ascii="Droid Sans Bold" w:hAnsi="Droid Sans Bold" w:hint="default"/>
      <w:b/>
      <w:bCs/>
    </w:rPr>
  </w:style>
  <w:style w:type="paragraph" w:styleId="Textkrper">
    <w:name w:val="Body Text"/>
    <w:basedOn w:val="Standard"/>
    <w:link w:val="TextkrperZchn"/>
    <w:rsid w:val="00B90E41"/>
    <w:rPr>
      <w:b/>
      <w:i/>
      <w:snapToGrid/>
    </w:rPr>
  </w:style>
  <w:style w:type="character" w:customStyle="1" w:styleId="TextkrperZchn">
    <w:name w:val="Textkörper Zchn"/>
    <w:link w:val="Textkrper"/>
    <w:rsid w:val="00B90E41"/>
    <w:rPr>
      <w:b/>
      <w:i/>
      <w:sz w:val="22"/>
      <w:lang w:val="en-GB" w:eastAsia="en-US"/>
    </w:rPr>
  </w:style>
  <w:style w:type="paragraph" w:styleId="Textkrper-Zeileneinzug">
    <w:name w:val="Body Text Indent"/>
    <w:basedOn w:val="Standard"/>
    <w:link w:val="Textkrper-ZeileneinzugZchn"/>
    <w:rsid w:val="002D01F6"/>
    <w:pPr>
      <w:spacing w:after="120"/>
      <w:ind w:left="283"/>
    </w:pPr>
  </w:style>
  <w:style w:type="character" w:customStyle="1" w:styleId="Textkrper-ZeileneinzugZchn">
    <w:name w:val="Textkörper-Zeileneinzug Zchn"/>
    <w:link w:val="Textkrper-Zeileneinzug"/>
    <w:rsid w:val="002D01F6"/>
    <w:rPr>
      <w:snapToGrid w:val="0"/>
      <w:sz w:val="22"/>
      <w:lang w:val="en-GB" w:eastAsia="en-US"/>
    </w:rPr>
  </w:style>
  <w:style w:type="paragraph" w:styleId="Textkrper-Einzug2">
    <w:name w:val="Body Text Indent 2"/>
    <w:basedOn w:val="Standard"/>
    <w:link w:val="Textkrper-Einzug2Zchn"/>
    <w:rsid w:val="00D52B29"/>
    <w:pPr>
      <w:spacing w:after="120" w:line="480" w:lineRule="auto"/>
      <w:ind w:left="283"/>
    </w:pPr>
  </w:style>
  <w:style w:type="character" w:customStyle="1" w:styleId="Textkrper-Einzug2Zchn">
    <w:name w:val="Textkörper-Einzug 2 Zchn"/>
    <w:link w:val="Textkrper-Einzug2"/>
    <w:rsid w:val="00D52B29"/>
    <w:rPr>
      <w:snapToGrid w:val="0"/>
      <w:sz w:val="22"/>
      <w:lang w:val="en-GB" w:eastAsia="en-US"/>
    </w:rPr>
  </w:style>
  <w:style w:type="paragraph" w:customStyle="1" w:styleId="Listlevel2">
    <w:name w:val="List level 2"/>
    <w:basedOn w:val="Standard"/>
    <w:rsid w:val="00E7360D"/>
    <w:pPr>
      <w:tabs>
        <w:tab w:val="clear" w:pos="567"/>
      </w:tabs>
      <w:spacing w:before="40" w:after="20" w:line="240" w:lineRule="auto"/>
      <w:ind w:left="850" w:hanging="425"/>
    </w:pPr>
    <w:rPr>
      <w:snapToGrid/>
      <w:sz w:val="24"/>
      <w:lang w:val="en-US"/>
    </w:rPr>
  </w:style>
  <w:style w:type="paragraph" w:customStyle="1" w:styleId="TitleA">
    <w:name w:val="Title A"/>
    <w:basedOn w:val="Standard"/>
    <w:qFormat/>
    <w:rsid w:val="003B5379"/>
    <w:pPr>
      <w:tabs>
        <w:tab w:val="clear" w:pos="567"/>
      </w:tabs>
      <w:suppressAutoHyphens/>
      <w:jc w:val="center"/>
    </w:pPr>
    <w:rPr>
      <w:b/>
      <w:noProof/>
      <w:szCs w:val="22"/>
      <w:lang w:val="sv-SE"/>
    </w:rPr>
  </w:style>
  <w:style w:type="paragraph" w:customStyle="1" w:styleId="TitleB">
    <w:name w:val="Title B"/>
    <w:basedOn w:val="Standard"/>
    <w:qFormat/>
    <w:rsid w:val="003B5379"/>
    <w:pPr>
      <w:ind w:left="567" w:hanging="567"/>
    </w:pPr>
    <w:rPr>
      <w:b/>
      <w:noProof/>
      <w:szCs w:val="22"/>
      <w:lang w:val="sv-SE"/>
    </w:rPr>
  </w:style>
  <w:style w:type="paragraph" w:styleId="Abbildungsverzeichnis">
    <w:name w:val="table of figures"/>
    <w:basedOn w:val="Standard"/>
    <w:next w:val="Standard"/>
    <w:rsid w:val="003B5379"/>
    <w:pPr>
      <w:tabs>
        <w:tab w:val="clear" w:pos="567"/>
      </w:tabs>
    </w:pPr>
  </w:style>
  <w:style w:type="paragraph" w:styleId="Anrede">
    <w:name w:val="Salutation"/>
    <w:basedOn w:val="Standard"/>
    <w:next w:val="Standard"/>
    <w:link w:val="AnredeZchn"/>
    <w:rsid w:val="003B5379"/>
  </w:style>
  <w:style w:type="character" w:customStyle="1" w:styleId="AnredeZchn">
    <w:name w:val="Anrede Zchn"/>
    <w:basedOn w:val="Absatz-Standardschriftart"/>
    <w:link w:val="Anrede"/>
    <w:rsid w:val="003B5379"/>
    <w:rPr>
      <w:snapToGrid w:val="0"/>
      <w:sz w:val="22"/>
      <w:lang w:val="en-GB" w:eastAsia="en-US"/>
    </w:rPr>
  </w:style>
  <w:style w:type="paragraph" w:styleId="Aufzhlungszeichen">
    <w:name w:val="List Bullet"/>
    <w:basedOn w:val="Standard"/>
    <w:rsid w:val="003B5379"/>
    <w:pPr>
      <w:numPr>
        <w:numId w:val="58"/>
      </w:numPr>
      <w:contextualSpacing/>
    </w:pPr>
  </w:style>
  <w:style w:type="paragraph" w:styleId="Aufzhlungszeichen2">
    <w:name w:val="List Bullet 2"/>
    <w:basedOn w:val="Standard"/>
    <w:rsid w:val="003B5379"/>
    <w:pPr>
      <w:numPr>
        <w:numId w:val="59"/>
      </w:numPr>
      <w:contextualSpacing/>
    </w:pPr>
  </w:style>
  <w:style w:type="paragraph" w:styleId="Aufzhlungszeichen3">
    <w:name w:val="List Bullet 3"/>
    <w:basedOn w:val="Standard"/>
    <w:rsid w:val="003B5379"/>
    <w:pPr>
      <w:numPr>
        <w:numId w:val="60"/>
      </w:numPr>
      <w:contextualSpacing/>
    </w:pPr>
  </w:style>
  <w:style w:type="paragraph" w:styleId="Aufzhlungszeichen4">
    <w:name w:val="List Bullet 4"/>
    <w:basedOn w:val="Standard"/>
    <w:rsid w:val="003B5379"/>
    <w:pPr>
      <w:numPr>
        <w:numId w:val="61"/>
      </w:numPr>
      <w:contextualSpacing/>
    </w:pPr>
  </w:style>
  <w:style w:type="paragraph" w:styleId="Aufzhlungszeichen5">
    <w:name w:val="List Bullet 5"/>
    <w:basedOn w:val="Standard"/>
    <w:rsid w:val="003B5379"/>
    <w:pPr>
      <w:numPr>
        <w:numId w:val="62"/>
      </w:numPr>
      <w:contextualSpacing/>
    </w:pPr>
  </w:style>
  <w:style w:type="paragraph" w:styleId="Beschriftung">
    <w:name w:val="caption"/>
    <w:basedOn w:val="Standard"/>
    <w:next w:val="Standard"/>
    <w:semiHidden/>
    <w:unhideWhenUsed/>
    <w:qFormat/>
    <w:rsid w:val="003B5379"/>
    <w:pPr>
      <w:spacing w:after="200" w:line="240" w:lineRule="auto"/>
    </w:pPr>
    <w:rPr>
      <w:b/>
      <w:bCs/>
      <w:color w:val="4F81BD" w:themeColor="accent1"/>
      <w:sz w:val="18"/>
      <w:szCs w:val="18"/>
    </w:rPr>
  </w:style>
  <w:style w:type="paragraph" w:styleId="Blocktext">
    <w:name w:val="Block Text"/>
    <w:basedOn w:val="Standard"/>
    <w:rsid w:val="003B5379"/>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Datum">
    <w:name w:val="Date"/>
    <w:basedOn w:val="Standard"/>
    <w:next w:val="Standard"/>
    <w:link w:val="DatumZchn"/>
    <w:rsid w:val="003B5379"/>
  </w:style>
  <w:style w:type="character" w:customStyle="1" w:styleId="DatumZchn">
    <w:name w:val="Datum Zchn"/>
    <w:basedOn w:val="Absatz-Standardschriftart"/>
    <w:link w:val="Datum"/>
    <w:rsid w:val="003B5379"/>
    <w:rPr>
      <w:snapToGrid w:val="0"/>
      <w:sz w:val="22"/>
      <w:lang w:val="en-GB" w:eastAsia="en-US"/>
    </w:rPr>
  </w:style>
  <w:style w:type="paragraph" w:styleId="Dokumentstruktur">
    <w:name w:val="Document Map"/>
    <w:basedOn w:val="Standard"/>
    <w:link w:val="DokumentstrukturZchn"/>
    <w:rsid w:val="003B5379"/>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rsid w:val="003B5379"/>
    <w:rPr>
      <w:rFonts w:ascii="Tahoma" w:hAnsi="Tahoma" w:cs="Tahoma"/>
      <w:snapToGrid w:val="0"/>
      <w:sz w:val="16"/>
      <w:szCs w:val="16"/>
      <w:lang w:val="en-GB" w:eastAsia="en-US"/>
    </w:rPr>
  </w:style>
  <w:style w:type="paragraph" w:styleId="E-Mail-Signatur">
    <w:name w:val="E-mail Signature"/>
    <w:basedOn w:val="Standard"/>
    <w:link w:val="E-Mail-SignaturZchn"/>
    <w:rsid w:val="003B5379"/>
    <w:pPr>
      <w:spacing w:line="240" w:lineRule="auto"/>
    </w:pPr>
  </w:style>
  <w:style w:type="character" w:customStyle="1" w:styleId="E-Mail-SignaturZchn">
    <w:name w:val="E-Mail-Signatur Zchn"/>
    <w:basedOn w:val="Absatz-Standardschriftart"/>
    <w:link w:val="E-Mail-Signatur"/>
    <w:rsid w:val="003B5379"/>
    <w:rPr>
      <w:snapToGrid w:val="0"/>
      <w:sz w:val="22"/>
      <w:lang w:val="en-GB" w:eastAsia="en-US"/>
    </w:rPr>
  </w:style>
  <w:style w:type="paragraph" w:styleId="Fu-Endnotenberschrift">
    <w:name w:val="Note Heading"/>
    <w:basedOn w:val="Standard"/>
    <w:next w:val="Standard"/>
    <w:link w:val="Fu-EndnotenberschriftZchn"/>
    <w:rsid w:val="003B5379"/>
    <w:pPr>
      <w:spacing w:line="240" w:lineRule="auto"/>
    </w:pPr>
  </w:style>
  <w:style w:type="character" w:customStyle="1" w:styleId="Fu-EndnotenberschriftZchn">
    <w:name w:val="Fuß/-Endnotenüberschrift Zchn"/>
    <w:basedOn w:val="Absatz-Standardschriftart"/>
    <w:link w:val="Fu-Endnotenberschrift"/>
    <w:rsid w:val="003B5379"/>
    <w:rPr>
      <w:snapToGrid w:val="0"/>
      <w:sz w:val="22"/>
      <w:lang w:val="en-GB" w:eastAsia="en-US"/>
    </w:rPr>
  </w:style>
  <w:style w:type="paragraph" w:styleId="Funotentext">
    <w:name w:val="footnote text"/>
    <w:basedOn w:val="Standard"/>
    <w:link w:val="FunotentextZchn"/>
    <w:rsid w:val="003B5379"/>
    <w:pPr>
      <w:spacing w:line="240" w:lineRule="auto"/>
    </w:pPr>
    <w:rPr>
      <w:sz w:val="20"/>
    </w:rPr>
  </w:style>
  <w:style w:type="character" w:customStyle="1" w:styleId="FunotentextZchn">
    <w:name w:val="Fußnotentext Zchn"/>
    <w:basedOn w:val="Absatz-Standardschriftart"/>
    <w:link w:val="Funotentext"/>
    <w:rsid w:val="003B5379"/>
    <w:rPr>
      <w:snapToGrid w:val="0"/>
      <w:lang w:val="en-GB" w:eastAsia="en-US"/>
    </w:rPr>
  </w:style>
  <w:style w:type="paragraph" w:styleId="Gruformel">
    <w:name w:val="Closing"/>
    <w:basedOn w:val="Standard"/>
    <w:link w:val="GruformelZchn"/>
    <w:rsid w:val="003B5379"/>
    <w:pPr>
      <w:spacing w:line="240" w:lineRule="auto"/>
      <w:ind w:left="4252"/>
    </w:pPr>
  </w:style>
  <w:style w:type="character" w:customStyle="1" w:styleId="GruformelZchn">
    <w:name w:val="Grußformel Zchn"/>
    <w:basedOn w:val="Absatz-Standardschriftart"/>
    <w:link w:val="Gruformel"/>
    <w:rsid w:val="003B5379"/>
    <w:rPr>
      <w:snapToGrid w:val="0"/>
      <w:sz w:val="22"/>
      <w:lang w:val="en-GB" w:eastAsia="en-US"/>
    </w:rPr>
  </w:style>
  <w:style w:type="paragraph" w:styleId="HTMLAdresse">
    <w:name w:val="HTML Address"/>
    <w:basedOn w:val="Standard"/>
    <w:link w:val="HTMLAdresseZchn"/>
    <w:rsid w:val="003B5379"/>
    <w:pPr>
      <w:spacing w:line="240" w:lineRule="auto"/>
    </w:pPr>
    <w:rPr>
      <w:i/>
      <w:iCs/>
    </w:rPr>
  </w:style>
  <w:style w:type="character" w:customStyle="1" w:styleId="HTMLAdresseZchn">
    <w:name w:val="HTML Adresse Zchn"/>
    <w:basedOn w:val="Absatz-Standardschriftart"/>
    <w:link w:val="HTMLAdresse"/>
    <w:rsid w:val="003B5379"/>
    <w:rPr>
      <w:i/>
      <w:iCs/>
      <w:snapToGrid w:val="0"/>
      <w:sz w:val="22"/>
      <w:lang w:val="en-GB" w:eastAsia="en-US"/>
    </w:rPr>
  </w:style>
  <w:style w:type="paragraph" w:styleId="HTMLVorformatiert">
    <w:name w:val="HTML Preformatted"/>
    <w:basedOn w:val="Standard"/>
    <w:link w:val="HTMLVorformatiertZchn"/>
    <w:rsid w:val="003B5379"/>
    <w:pPr>
      <w:spacing w:line="240" w:lineRule="auto"/>
    </w:pPr>
    <w:rPr>
      <w:rFonts w:ascii="Consolas" w:hAnsi="Consolas"/>
      <w:sz w:val="20"/>
    </w:rPr>
  </w:style>
  <w:style w:type="character" w:customStyle="1" w:styleId="HTMLVorformatiertZchn">
    <w:name w:val="HTML Vorformatiert Zchn"/>
    <w:basedOn w:val="Absatz-Standardschriftart"/>
    <w:link w:val="HTMLVorformatiert"/>
    <w:rsid w:val="003B5379"/>
    <w:rPr>
      <w:rFonts w:ascii="Consolas" w:hAnsi="Consolas"/>
      <w:snapToGrid w:val="0"/>
      <w:lang w:val="en-GB" w:eastAsia="en-US"/>
    </w:rPr>
  </w:style>
  <w:style w:type="paragraph" w:styleId="Index1">
    <w:name w:val="index 1"/>
    <w:basedOn w:val="Standard"/>
    <w:next w:val="Standard"/>
    <w:autoRedefine/>
    <w:rsid w:val="003B5379"/>
    <w:pPr>
      <w:tabs>
        <w:tab w:val="clear" w:pos="567"/>
      </w:tabs>
      <w:spacing w:line="240" w:lineRule="auto"/>
      <w:ind w:left="220" w:hanging="220"/>
    </w:pPr>
  </w:style>
  <w:style w:type="paragraph" w:styleId="Index2">
    <w:name w:val="index 2"/>
    <w:basedOn w:val="Standard"/>
    <w:next w:val="Standard"/>
    <w:autoRedefine/>
    <w:rsid w:val="003B5379"/>
    <w:pPr>
      <w:tabs>
        <w:tab w:val="clear" w:pos="567"/>
      </w:tabs>
      <w:spacing w:line="240" w:lineRule="auto"/>
      <w:ind w:left="440" w:hanging="220"/>
    </w:pPr>
  </w:style>
  <w:style w:type="paragraph" w:styleId="Index3">
    <w:name w:val="index 3"/>
    <w:basedOn w:val="Standard"/>
    <w:next w:val="Standard"/>
    <w:autoRedefine/>
    <w:rsid w:val="003B5379"/>
    <w:pPr>
      <w:tabs>
        <w:tab w:val="clear" w:pos="567"/>
      </w:tabs>
      <w:spacing w:line="240" w:lineRule="auto"/>
      <w:ind w:left="660" w:hanging="220"/>
    </w:pPr>
  </w:style>
  <w:style w:type="paragraph" w:styleId="Index4">
    <w:name w:val="index 4"/>
    <w:basedOn w:val="Standard"/>
    <w:next w:val="Standard"/>
    <w:autoRedefine/>
    <w:rsid w:val="003B5379"/>
    <w:pPr>
      <w:tabs>
        <w:tab w:val="clear" w:pos="567"/>
      </w:tabs>
      <w:spacing w:line="240" w:lineRule="auto"/>
      <w:ind w:left="880" w:hanging="220"/>
    </w:pPr>
  </w:style>
  <w:style w:type="paragraph" w:styleId="Index5">
    <w:name w:val="index 5"/>
    <w:basedOn w:val="Standard"/>
    <w:next w:val="Standard"/>
    <w:autoRedefine/>
    <w:rsid w:val="003B5379"/>
    <w:pPr>
      <w:tabs>
        <w:tab w:val="clear" w:pos="567"/>
      </w:tabs>
      <w:spacing w:line="240" w:lineRule="auto"/>
      <w:ind w:left="1100" w:hanging="220"/>
    </w:pPr>
  </w:style>
  <w:style w:type="paragraph" w:styleId="Index6">
    <w:name w:val="index 6"/>
    <w:basedOn w:val="Standard"/>
    <w:next w:val="Standard"/>
    <w:autoRedefine/>
    <w:rsid w:val="003B5379"/>
    <w:pPr>
      <w:tabs>
        <w:tab w:val="clear" w:pos="567"/>
      </w:tabs>
      <w:spacing w:line="240" w:lineRule="auto"/>
      <w:ind w:left="1320" w:hanging="220"/>
    </w:pPr>
  </w:style>
  <w:style w:type="paragraph" w:styleId="Index7">
    <w:name w:val="index 7"/>
    <w:basedOn w:val="Standard"/>
    <w:next w:val="Standard"/>
    <w:autoRedefine/>
    <w:rsid w:val="003B5379"/>
    <w:pPr>
      <w:tabs>
        <w:tab w:val="clear" w:pos="567"/>
      </w:tabs>
      <w:spacing w:line="240" w:lineRule="auto"/>
      <w:ind w:left="1540" w:hanging="220"/>
    </w:pPr>
  </w:style>
  <w:style w:type="paragraph" w:styleId="Index8">
    <w:name w:val="index 8"/>
    <w:basedOn w:val="Standard"/>
    <w:next w:val="Standard"/>
    <w:autoRedefine/>
    <w:rsid w:val="003B5379"/>
    <w:pPr>
      <w:tabs>
        <w:tab w:val="clear" w:pos="567"/>
      </w:tabs>
      <w:spacing w:line="240" w:lineRule="auto"/>
      <w:ind w:left="1760" w:hanging="220"/>
    </w:pPr>
  </w:style>
  <w:style w:type="paragraph" w:styleId="Index9">
    <w:name w:val="index 9"/>
    <w:basedOn w:val="Standard"/>
    <w:next w:val="Standard"/>
    <w:autoRedefine/>
    <w:rsid w:val="003B5379"/>
    <w:pPr>
      <w:tabs>
        <w:tab w:val="clear" w:pos="567"/>
      </w:tabs>
      <w:spacing w:line="240" w:lineRule="auto"/>
      <w:ind w:left="1980" w:hanging="220"/>
    </w:pPr>
  </w:style>
  <w:style w:type="paragraph" w:styleId="Indexberschrift">
    <w:name w:val="index heading"/>
    <w:basedOn w:val="Standard"/>
    <w:next w:val="Index1"/>
    <w:rsid w:val="003B5379"/>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3B5379"/>
    <w:rPr>
      <w:rFonts w:asciiTheme="majorHAnsi" w:eastAsiaTheme="majorEastAsia" w:hAnsiTheme="majorHAnsi" w:cstheme="majorBidi"/>
      <w:b/>
      <w:bCs/>
      <w:snapToGrid w:val="0"/>
      <w:color w:val="365F91" w:themeColor="accent1" w:themeShade="BF"/>
      <w:sz w:val="28"/>
      <w:szCs w:val="28"/>
      <w:lang w:val="en-GB" w:eastAsia="en-US"/>
    </w:rPr>
  </w:style>
  <w:style w:type="paragraph" w:styleId="Inhaltsverzeichnisberschrift">
    <w:name w:val="TOC Heading"/>
    <w:basedOn w:val="berschrift1"/>
    <w:next w:val="Standard"/>
    <w:uiPriority w:val="39"/>
    <w:semiHidden/>
    <w:unhideWhenUsed/>
    <w:qFormat/>
    <w:rsid w:val="003B5379"/>
    <w:pPr>
      <w:outlineLvl w:val="9"/>
    </w:pPr>
  </w:style>
  <w:style w:type="paragraph" w:styleId="IntensivesZitat">
    <w:name w:val="Intense Quote"/>
    <w:basedOn w:val="Standard"/>
    <w:next w:val="Standard"/>
    <w:link w:val="IntensivesZitatZchn"/>
    <w:uiPriority w:val="30"/>
    <w:qFormat/>
    <w:rsid w:val="003B5379"/>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B5379"/>
    <w:rPr>
      <w:b/>
      <w:bCs/>
      <w:i/>
      <w:iCs/>
      <w:snapToGrid w:val="0"/>
      <w:color w:val="4F81BD" w:themeColor="accent1"/>
      <w:sz w:val="22"/>
      <w:lang w:val="en-GB" w:eastAsia="en-US"/>
    </w:rPr>
  </w:style>
  <w:style w:type="paragraph" w:styleId="Liste">
    <w:name w:val="List"/>
    <w:basedOn w:val="Standard"/>
    <w:rsid w:val="003B5379"/>
    <w:pPr>
      <w:ind w:left="283" w:hanging="283"/>
      <w:contextualSpacing/>
    </w:pPr>
  </w:style>
  <w:style w:type="paragraph" w:styleId="Liste2">
    <w:name w:val="List 2"/>
    <w:basedOn w:val="Standard"/>
    <w:rsid w:val="003B5379"/>
    <w:pPr>
      <w:ind w:left="566" w:hanging="283"/>
      <w:contextualSpacing/>
    </w:pPr>
  </w:style>
  <w:style w:type="paragraph" w:styleId="Liste3">
    <w:name w:val="List 3"/>
    <w:basedOn w:val="Standard"/>
    <w:rsid w:val="003B5379"/>
    <w:pPr>
      <w:ind w:left="849" w:hanging="283"/>
      <w:contextualSpacing/>
    </w:pPr>
  </w:style>
  <w:style w:type="paragraph" w:styleId="Liste4">
    <w:name w:val="List 4"/>
    <w:basedOn w:val="Standard"/>
    <w:rsid w:val="003B5379"/>
    <w:pPr>
      <w:ind w:left="1132" w:hanging="283"/>
      <w:contextualSpacing/>
    </w:pPr>
  </w:style>
  <w:style w:type="paragraph" w:styleId="Liste5">
    <w:name w:val="List 5"/>
    <w:basedOn w:val="Standard"/>
    <w:rsid w:val="003B5379"/>
    <w:pPr>
      <w:ind w:left="1415" w:hanging="283"/>
      <w:contextualSpacing/>
    </w:pPr>
  </w:style>
  <w:style w:type="paragraph" w:styleId="Listenabsatz">
    <w:name w:val="List Paragraph"/>
    <w:basedOn w:val="Standard"/>
    <w:uiPriority w:val="34"/>
    <w:qFormat/>
    <w:rsid w:val="003B5379"/>
    <w:pPr>
      <w:ind w:left="720"/>
      <w:contextualSpacing/>
    </w:pPr>
  </w:style>
  <w:style w:type="paragraph" w:styleId="Listenfortsetzung">
    <w:name w:val="List Continue"/>
    <w:basedOn w:val="Standard"/>
    <w:rsid w:val="003B5379"/>
    <w:pPr>
      <w:spacing w:after="120"/>
      <w:ind w:left="283"/>
      <w:contextualSpacing/>
    </w:pPr>
  </w:style>
  <w:style w:type="paragraph" w:styleId="Listenfortsetzung2">
    <w:name w:val="List Continue 2"/>
    <w:basedOn w:val="Standard"/>
    <w:rsid w:val="003B5379"/>
    <w:pPr>
      <w:spacing w:after="120"/>
      <w:ind w:left="566"/>
      <w:contextualSpacing/>
    </w:pPr>
  </w:style>
  <w:style w:type="paragraph" w:styleId="Listenfortsetzung3">
    <w:name w:val="List Continue 3"/>
    <w:basedOn w:val="Standard"/>
    <w:rsid w:val="003B5379"/>
    <w:pPr>
      <w:spacing w:after="120"/>
      <w:ind w:left="849"/>
      <w:contextualSpacing/>
    </w:pPr>
  </w:style>
  <w:style w:type="paragraph" w:styleId="Listenfortsetzung4">
    <w:name w:val="List Continue 4"/>
    <w:basedOn w:val="Standard"/>
    <w:rsid w:val="003B5379"/>
    <w:pPr>
      <w:spacing w:after="120"/>
      <w:ind w:left="1132"/>
      <w:contextualSpacing/>
    </w:pPr>
  </w:style>
  <w:style w:type="paragraph" w:styleId="Listenfortsetzung5">
    <w:name w:val="List Continue 5"/>
    <w:basedOn w:val="Standard"/>
    <w:rsid w:val="003B5379"/>
    <w:pPr>
      <w:spacing w:after="120"/>
      <w:ind w:left="1415"/>
      <w:contextualSpacing/>
    </w:pPr>
  </w:style>
  <w:style w:type="paragraph" w:styleId="Listennummer">
    <w:name w:val="List Number"/>
    <w:basedOn w:val="Standard"/>
    <w:rsid w:val="003B5379"/>
    <w:pPr>
      <w:numPr>
        <w:numId w:val="63"/>
      </w:numPr>
      <w:contextualSpacing/>
    </w:pPr>
  </w:style>
  <w:style w:type="paragraph" w:styleId="Listennummer2">
    <w:name w:val="List Number 2"/>
    <w:basedOn w:val="Standard"/>
    <w:rsid w:val="003B5379"/>
    <w:pPr>
      <w:numPr>
        <w:numId w:val="64"/>
      </w:numPr>
      <w:contextualSpacing/>
    </w:pPr>
  </w:style>
  <w:style w:type="paragraph" w:styleId="Listennummer3">
    <w:name w:val="List Number 3"/>
    <w:basedOn w:val="Standard"/>
    <w:rsid w:val="003B5379"/>
    <w:pPr>
      <w:numPr>
        <w:numId w:val="65"/>
      </w:numPr>
      <w:contextualSpacing/>
    </w:pPr>
  </w:style>
  <w:style w:type="paragraph" w:styleId="Listennummer4">
    <w:name w:val="List Number 4"/>
    <w:basedOn w:val="Standard"/>
    <w:rsid w:val="003B5379"/>
    <w:pPr>
      <w:numPr>
        <w:numId w:val="66"/>
      </w:numPr>
      <w:contextualSpacing/>
    </w:pPr>
  </w:style>
  <w:style w:type="paragraph" w:styleId="Listennummer5">
    <w:name w:val="List Number 5"/>
    <w:basedOn w:val="Standard"/>
    <w:rsid w:val="003B5379"/>
    <w:pPr>
      <w:numPr>
        <w:numId w:val="67"/>
      </w:numPr>
      <w:contextualSpacing/>
    </w:pPr>
  </w:style>
  <w:style w:type="paragraph" w:styleId="Literaturverzeichnis">
    <w:name w:val="Bibliography"/>
    <w:basedOn w:val="Standard"/>
    <w:next w:val="Standard"/>
    <w:uiPriority w:val="37"/>
    <w:semiHidden/>
    <w:unhideWhenUsed/>
    <w:rsid w:val="003B5379"/>
  </w:style>
  <w:style w:type="paragraph" w:styleId="Makrotext">
    <w:name w:val="macro"/>
    <w:link w:val="MakrotextZchn"/>
    <w:rsid w:val="003B5379"/>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nsolas" w:hAnsi="Consolas"/>
      <w:snapToGrid w:val="0"/>
      <w:lang w:val="en-GB" w:eastAsia="en-US"/>
    </w:rPr>
  </w:style>
  <w:style w:type="character" w:customStyle="1" w:styleId="MakrotextZchn">
    <w:name w:val="Makrotext Zchn"/>
    <w:basedOn w:val="Absatz-Standardschriftart"/>
    <w:link w:val="Makrotext"/>
    <w:rsid w:val="003B5379"/>
    <w:rPr>
      <w:rFonts w:ascii="Consolas" w:hAnsi="Consolas"/>
      <w:snapToGrid w:val="0"/>
      <w:lang w:val="en-GB" w:eastAsia="en-US"/>
    </w:rPr>
  </w:style>
  <w:style w:type="paragraph" w:styleId="Nachrichtenkopf">
    <w:name w:val="Message Header"/>
    <w:basedOn w:val="Standard"/>
    <w:link w:val="NachrichtenkopfZchn"/>
    <w:rsid w:val="003B537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3B5379"/>
    <w:rPr>
      <w:rFonts w:asciiTheme="majorHAnsi" w:eastAsiaTheme="majorEastAsia" w:hAnsiTheme="majorHAnsi" w:cstheme="majorBidi"/>
      <w:snapToGrid w:val="0"/>
      <w:sz w:val="24"/>
      <w:szCs w:val="24"/>
      <w:shd w:val="pct20" w:color="auto" w:fill="auto"/>
      <w:lang w:val="en-GB" w:eastAsia="en-US"/>
    </w:rPr>
  </w:style>
  <w:style w:type="paragraph" w:styleId="NurText">
    <w:name w:val="Plain Text"/>
    <w:basedOn w:val="Standard"/>
    <w:link w:val="NurTextZchn"/>
    <w:rsid w:val="003B5379"/>
    <w:pPr>
      <w:spacing w:line="240" w:lineRule="auto"/>
    </w:pPr>
    <w:rPr>
      <w:rFonts w:ascii="Consolas" w:hAnsi="Consolas"/>
      <w:sz w:val="21"/>
      <w:szCs w:val="21"/>
    </w:rPr>
  </w:style>
  <w:style w:type="character" w:customStyle="1" w:styleId="NurTextZchn">
    <w:name w:val="Nur Text Zchn"/>
    <w:basedOn w:val="Absatz-Standardschriftart"/>
    <w:link w:val="NurText"/>
    <w:rsid w:val="003B5379"/>
    <w:rPr>
      <w:rFonts w:ascii="Consolas" w:hAnsi="Consolas"/>
      <w:snapToGrid w:val="0"/>
      <w:sz w:val="21"/>
      <w:szCs w:val="21"/>
      <w:lang w:val="en-GB" w:eastAsia="en-US"/>
    </w:rPr>
  </w:style>
  <w:style w:type="paragraph" w:styleId="Rechtsgrundlagenverzeichnis">
    <w:name w:val="table of authorities"/>
    <w:basedOn w:val="Standard"/>
    <w:next w:val="Standard"/>
    <w:rsid w:val="003B5379"/>
    <w:pPr>
      <w:tabs>
        <w:tab w:val="clear" w:pos="567"/>
      </w:tabs>
      <w:ind w:left="220" w:hanging="220"/>
    </w:pPr>
  </w:style>
  <w:style w:type="paragraph" w:styleId="RGV-berschrift">
    <w:name w:val="toa heading"/>
    <w:basedOn w:val="Standard"/>
    <w:next w:val="Standard"/>
    <w:rsid w:val="003B5379"/>
    <w:pPr>
      <w:spacing w:before="120"/>
    </w:pPr>
    <w:rPr>
      <w:rFonts w:asciiTheme="majorHAnsi" w:eastAsiaTheme="majorEastAsia" w:hAnsiTheme="majorHAnsi" w:cstheme="majorBidi"/>
      <w:b/>
      <w:bCs/>
      <w:sz w:val="24"/>
      <w:szCs w:val="24"/>
    </w:rPr>
  </w:style>
  <w:style w:type="paragraph" w:styleId="Standardeinzug">
    <w:name w:val="Normal Indent"/>
    <w:basedOn w:val="Standard"/>
    <w:rsid w:val="003B5379"/>
    <w:pPr>
      <w:ind w:left="708"/>
    </w:pPr>
  </w:style>
  <w:style w:type="paragraph" w:styleId="Textkrper2">
    <w:name w:val="Body Text 2"/>
    <w:basedOn w:val="Standard"/>
    <w:link w:val="Textkrper2Zchn"/>
    <w:rsid w:val="003B5379"/>
    <w:pPr>
      <w:spacing w:after="120" w:line="480" w:lineRule="auto"/>
    </w:pPr>
  </w:style>
  <w:style w:type="character" w:customStyle="1" w:styleId="Textkrper2Zchn">
    <w:name w:val="Textkörper 2 Zchn"/>
    <w:basedOn w:val="Absatz-Standardschriftart"/>
    <w:link w:val="Textkrper2"/>
    <w:rsid w:val="003B5379"/>
    <w:rPr>
      <w:snapToGrid w:val="0"/>
      <w:sz w:val="22"/>
      <w:lang w:val="en-GB" w:eastAsia="en-US"/>
    </w:rPr>
  </w:style>
  <w:style w:type="paragraph" w:styleId="Textkrper3">
    <w:name w:val="Body Text 3"/>
    <w:basedOn w:val="Standard"/>
    <w:link w:val="Textkrper3Zchn"/>
    <w:rsid w:val="003B5379"/>
    <w:pPr>
      <w:spacing w:after="120"/>
    </w:pPr>
    <w:rPr>
      <w:sz w:val="16"/>
      <w:szCs w:val="16"/>
    </w:rPr>
  </w:style>
  <w:style w:type="character" w:customStyle="1" w:styleId="Textkrper3Zchn">
    <w:name w:val="Textkörper 3 Zchn"/>
    <w:basedOn w:val="Absatz-Standardschriftart"/>
    <w:link w:val="Textkrper3"/>
    <w:rsid w:val="003B5379"/>
    <w:rPr>
      <w:snapToGrid w:val="0"/>
      <w:sz w:val="16"/>
      <w:szCs w:val="16"/>
      <w:lang w:val="en-GB" w:eastAsia="en-US"/>
    </w:rPr>
  </w:style>
  <w:style w:type="paragraph" w:styleId="Textkrper-Einzug3">
    <w:name w:val="Body Text Indent 3"/>
    <w:basedOn w:val="Standard"/>
    <w:link w:val="Textkrper-Einzug3Zchn"/>
    <w:rsid w:val="003B5379"/>
    <w:pPr>
      <w:spacing w:after="120"/>
      <w:ind w:left="283"/>
    </w:pPr>
    <w:rPr>
      <w:sz w:val="16"/>
      <w:szCs w:val="16"/>
    </w:rPr>
  </w:style>
  <w:style w:type="character" w:customStyle="1" w:styleId="Textkrper-Einzug3Zchn">
    <w:name w:val="Textkörper-Einzug 3 Zchn"/>
    <w:basedOn w:val="Absatz-Standardschriftart"/>
    <w:link w:val="Textkrper-Einzug3"/>
    <w:rsid w:val="003B5379"/>
    <w:rPr>
      <w:snapToGrid w:val="0"/>
      <w:sz w:val="16"/>
      <w:szCs w:val="16"/>
      <w:lang w:val="en-GB" w:eastAsia="en-US"/>
    </w:rPr>
  </w:style>
  <w:style w:type="paragraph" w:styleId="Textkrper-Erstzeileneinzug">
    <w:name w:val="Body Text First Indent"/>
    <w:basedOn w:val="Textkrper"/>
    <w:link w:val="Textkrper-ErstzeileneinzugZchn"/>
    <w:rsid w:val="003B5379"/>
    <w:pPr>
      <w:ind w:firstLine="360"/>
    </w:pPr>
    <w:rPr>
      <w:b w:val="0"/>
      <w:i w:val="0"/>
      <w:snapToGrid w:val="0"/>
    </w:rPr>
  </w:style>
  <w:style w:type="character" w:customStyle="1" w:styleId="Textkrper-ErstzeileneinzugZchn">
    <w:name w:val="Textkörper-Erstzeileneinzug Zchn"/>
    <w:basedOn w:val="TextkrperZchn"/>
    <w:link w:val="Textkrper-Erstzeileneinzug"/>
    <w:rsid w:val="003B5379"/>
    <w:rPr>
      <w:b w:val="0"/>
      <w:i w:val="0"/>
      <w:snapToGrid w:val="0"/>
      <w:sz w:val="22"/>
      <w:lang w:val="en-GB" w:eastAsia="en-US"/>
    </w:rPr>
  </w:style>
  <w:style w:type="paragraph" w:styleId="Textkrper-Erstzeileneinzug2">
    <w:name w:val="Body Text First Indent 2"/>
    <w:basedOn w:val="Textkrper-Zeileneinzug"/>
    <w:link w:val="Textkrper-Erstzeileneinzug2Zchn"/>
    <w:rsid w:val="003B5379"/>
    <w:pPr>
      <w:spacing w:after="0"/>
      <w:ind w:left="360" w:firstLine="360"/>
    </w:pPr>
  </w:style>
  <w:style w:type="character" w:customStyle="1" w:styleId="Textkrper-Erstzeileneinzug2Zchn">
    <w:name w:val="Textkörper-Erstzeileneinzug 2 Zchn"/>
    <w:basedOn w:val="Textkrper-ZeileneinzugZchn"/>
    <w:link w:val="Textkrper-Erstzeileneinzug2"/>
    <w:rsid w:val="003B5379"/>
    <w:rPr>
      <w:snapToGrid w:val="0"/>
      <w:sz w:val="22"/>
      <w:lang w:val="en-GB" w:eastAsia="en-US"/>
    </w:rPr>
  </w:style>
  <w:style w:type="paragraph" w:styleId="Titel">
    <w:name w:val="Title"/>
    <w:basedOn w:val="Standard"/>
    <w:next w:val="Standard"/>
    <w:link w:val="TitelZchn"/>
    <w:qFormat/>
    <w:rsid w:val="003B53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3B5379"/>
    <w:rPr>
      <w:rFonts w:asciiTheme="majorHAnsi" w:eastAsiaTheme="majorEastAsia" w:hAnsiTheme="majorHAnsi" w:cstheme="majorBidi"/>
      <w:snapToGrid w:val="0"/>
      <w:color w:val="17365D" w:themeColor="text2" w:themeShade="BF"/>
      <w:spacing w:val="5"/>
      <w:kern w:val="28"/>
      <w:sz w:val="52"/>
      <w:szCs w:val="52"/>
      <w:lang w:val="en-GB" w:eastAsia="en-US"/>
    </w:rPr>
  </w:style>
  <w:style w:type="character" w:customStyle="1" w:styleId="berschrift2Zchn">
    <w:name w:val="Überschrift 2 Zchn"/>
    <w:basedOn w:val="Absatz-Standardschriftart"/>
    <w:link w:val="berschrift2"/>
    <w:semiHidden/>
    <w:rsid w:val="003B5379"/>
    <w:rPr>
      <w:rFonts w:asciiTheme="majorHAnsi" w:eastAsiaTheme="majorEastAsia" w:hAnsiTheme="majorHAnsi" w:cstheme="majorBidi"/>
      <w:b/>
      <w:bCs/>
      <w:snapToGrid w:val="0"/>
      <w:color w:val="4F81BD" w:themeColor="accent1"/>
      <w:sz w:val="26"/>
      <w:szCs w:val="26"/>
      <w:lang w:val="en-GB" w:eastAsia="en-US"/>
    </w:rPr>
  </w:style>
  <w:style w:type="character" w:customStyle="1" w:styleId="berschrift3Zchn">
    <w:name w:val="Überschrift 3 Zchn"/>
    <w:basedOn w:val="Absatz-Standardschriftart"/>
    <w:link w:val="berschrift3"/>
    <w:semiHidden/>
    <w:rsid w:val="003B5379"/>
    <w:rPr>
      <w:rFonts w:asciiTheme="majorHAnsi" w:eastAsiaTheme="majorEastAsia" w:hAnsiTheme="majorHAnsi" w:cstheme="majorBidi"/>
      <w:b/>
      <w:bCs/>
      <w:snapToGrid w:val="0"/>
      <w:color w:val="4F81BD" w:themeColor="accent1"/>
      <w:sz w:val="22"/>
      <w:lang w:val="en-GB" w:eastAsia="en-US"/>
    </w:rPr>
  </w:style>
  <w:style w:type="character" w:customStyle="1" w:styleId="berschrift4Zchn">
    <w:name w:val="Überschrift 4 Zchn"/>
    <w:basedOn w:val="Absatz-Standardschriftart"/>
    <w:link w:val="berschrift4"/>
    <w:semiHidden/>
    <w:rsid w:val="003B5379"/>
    <w:rPr>
      <w:rFonts w:asciiTheme="majorHAnsi" w:eastAsiaTheme="majorEastAsia" w:hAnsiTheme="majorHAnsi" w:cstheme="majorBidi"/>
      <w:b/>
      <w:bCs/>
      <w:i/>
      <w:iCs/>
      <w:snapToGrid w:val="0"/>
      <w:color w:val="4F81BD" w:themeColor="accent1"/>
      <w:sz w:val="22"/>
      <w:lang w:val="en-GB" w:eastAsia="en-US"/>
    </w:rPr>
  </w:style>
  <w:style w:type="character" w:customStyle="1" w:styleId="berschrift5Zchn">
    <w:name w:val="Überschrift 5 Zchn"/>
    <w:basedOn w:val="Absatz-Standardschriftart"/>
    <w:link w:val="berschrift5"/>
    <w:semiHidden/>
    <w:rsid w:val="003B5379"/>
    <w:rPr>
      <w:rFonts w:asciiTheme="majorHAnsi" w:eastAsiaTheme="majorEastAsia" w:hAnsiTheme="majorHAnsi" w:cstheme="majorBidi"/>
      <w:snapToGrid w:val="0"/>
      <w:color w:val="243F60" w:themeColor="accent1" w:themeShade="7F"/>
      <w:sz w:val="22"/>
      <w:lang w:val="en-GB" w:eastAsia="en-US"/>
    </w:rPr>
  </w:style>
  <w:style w:type="character" w:customStyle="1" w:styleId="berschrift6Zchn">
    <w:name w:val="Überschrift 6 Zchn"/>
    <w:basedOn w:val="Absatz-Standardschriftart"/>
    <w:link w:val="berschrift6"/>
    <w:semiHidden/>
    <w:rsid w:val="003B5379"/>
    <w:rPr>
      <w:rFonts w:asciiTheme="majorHAnsi" w:eastAsiaTheme="majorEastAsia" w:hAnsiTheme="majorHAnsi" w:cstheme="majorBidi"/>
      <w:i/>
      <w:iCs/>
      <w:snapToGrid w:val="0"/>
      <w:color w:val="243F60" w:themeColor="accent1" w:themeShade="7F"/>
      <w:sz w:val="22"/>
      <w:lang w:val="en-GB" w:eastAsia="en-US"/>
    </w:rPr>
  </w:style>
  <w:style w:type="character" w:customStyle="1" w:styleId="berschrift8Zchn">
    <w:name w:val="Überschrift 8 Zchn"/>
    <w:basedOn w:val="Absatz-Standardschriftart"/>
    <w:link w:val="berschrift8"/>
    <w:semiHidden/>
    <w:rsid w:val="003B5379"/>
    <w:rPr>
      <w:rFonts w:asciiTheme="majorHAnsi" w:eastAsiaTheme="majorEastAsia" w:hAnsiTheme="majorHAnsi" w:cstheme="majorBidi"/>
      <w:snapToGrid w:val="0"/>
      <w:color w:val="404040" w:themeColor="text1" w:themeTint="BF"/>
      <w:lang w:val="en-GB" w:eastAsia="en-US"/>
    </w:rPr>
  </w:style>
  <w:style w:type="character" w:customStyle="1" w:styleId="berschrift9Zchn">
    <w:name w:val="Überschrift 9 Zchn"/>
    <w:basedOn w:val="Absatz-Standardschriftart"/>
    <w:link w:val="berschrift9"/>
    <w:semiHidden/>
    <w:rsid w:val="003B5379"/>
    <w:rPr>
      <w:rFonts w:asciiTheme="majorHAnsi" w:eastAsiaTheme="majorEastAsia" w:hAnsiTheme="majorHAnsi" w:cstheme="majorBidi"/>
      <w:i/>
      <w:iCs/>
      <w:snapToGrid w:val="0"/>
      <w:color w:val="404040" w:themeColor="text1" w:themeTint="BF"/>
      <w:lang w:val="en-GB" w:eastAsia="en-US"/>
    </w:rPr>
  </w:style>
  <w:style w:type="paragraph" w:styleId="Umschlagabsenderadresse">
    <w:name w:val="envelope return"/>
    <w:basedOn w:val="Standard"/>
    <w:rsid w:val="003B5379"/>
    <w:pPr>
      <w:spacing w:line="240" w:lineRule="auto"/>
    </w:pPr>
    <w:rPr>
      <w:rFonts w:asciiTheme="majorHAnsi" w:eastAsiaTheme="majorEastAsia" w:hAnsiTheme="majorHAnsi" w:cstheme="majorBidi"/>
      <w:sz w:val="20"/>
    </w:rPr>
  </w:style>
  <w:style w:type="paragraph" w:styleId="Umschlagadresse">
    <w:name w:val="envelope address"/>
    <w:basedOn w:val="Standard"/>
    <w:rsid w:val="003B5379"/>
    <w:pPr>
      <w:framePr w:w="4320" w:h="2160" w:hRule="exact" w:hSpace="141" w:wrap="auto" w:hAnchor="page" w:xAlign="center" w:yAlign="bottom"/>
      <w:spacing w:line="240" w:lineRule="auto"/>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3B5379"/>
    <w:pPr>
      <w:spacing w:line="240" w:lineRule="auto"/>
      <w:ind w:left="4252"/>
    </w:pPr>
  </w:style>
  <w:style w:type="character" w:customStyle="1" w:styleId="UnterschriftZchn">
    <w:name w:val="Unterschrift Zchn"/>
    <w:basedOn w:val="Absatz-Standardschriftart"/>
    <w:link w:val="Unterschrift"/>
    <w:rsid w:val="003B5379"/>
    <w:rPr>
      <w:snapToGrid w:val="0"/>
      <w:sz w:val="22"/>
      <w:lang w:val="en-GB" w:eastAsia="en-US"/>
    </w:rPr>
  </w:style>
  <w:style w:type="paragraph" w:styleId="Untertitel">
    <w:name w:val="Subtitle"/>
    <w:basedOn w:val="Standard"/>
    <w:next w:val="Standard"/>
    <w:link w:val="UntertitelZchn"/>
    <w:qFormat/>
    <w:rsid w:val="003B53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rsid w:val="003B5379"/>
    <w:rPr>
      <w:rFonts w:asciiTheme="majorHAnsi" w:eastAsiaTheme="majorEastAsia" w:hAnsiTheme="majorHAnsi" w:cstheme="majorBidi"/>
      <w:i/>
      <w:iCs/>
      <w:snapToGrid w:val="0"/>
      <w:color w:val="4F81BD" w:themeColor="accent1"/>
      <w:spacing w:val="15"/>
      <w:sz w:val="24"/>
      <w:szCs w:val="24"/>
      <w:lang w:val="en-GB" w:eastAsia="en-US"/>
    </w:rPr>
  </w:style>
  <w:style w:type="paragraph" w:styleId="Verzeichnis1">
    <w:name w:val="toc 1"/>
    <w:basedOn w:val="Standard"/>
    <w:next w:val="Standard"/>
    <w:autoRedefine/>
    <w:rsid w:val="003B5379"/>
    <w:pPr>
      <w:tabs>
        <w:tab w:val="clear" w:pos="567"/>
      </w:tabs>
      <w:spacing w:after="100"/>
    </w:pPr>
  </w:style>
  <w:style w:type="paragraph" w:styleId="Verzeichnis2">
    <w:name w:val="toc 2"/>
    <w:basedOn w:val="Standard"/>
    <w:next w:val="Standard"/>
    <w:autoRedefine/>
    <w:rsid w:val="003B5379"/>
    <w:pPr>
      <w:tabs>
        <w:tab w:val="clear" w:pos="567"/>
      </w:tabs>
      <w:spacing w:after="100"/>
      <w:ind w:left="220"/>
    </w:pPr>
  </w:style>
  <w:style w:type="paragraph" w:styleId="Verzeichnis3">
    <w:name w:val="toc 3"/>
    <w:basedOn w:val="Standard"/>
    <w:next w:val="Standard"/>
    <w:autoRedefine/>
    <w:rsid w:val="003B5379"/>
    <w:pPr>
      <w:tabs>
        <w:tab w:val="clear" w:pos="567"/>
      </w:tabs>
      <w:spacing w:after="100"/>
      <w:ind w:left="440"/>
    </w:pPr>
  </w:style>
  <w:style w:type="paragraph" w:styleId="Verzeichnis4">
    <w:name w:val="toc 4"/>
    <w:basedOn w:val="Standard"/>
    <w:next w:val="Standard"/>
    <w:autoRedefine/>
    <w:rsid w:val="003B5379"/>
    <w:pPr>
      <w:tabs>
        <w:tab w:val="clear" w:pos="567"/>
      </w:tabs>
      <w:spacing w:after="100"/>
      <w:ind w:left="660"/>
    </w:pPr>
  </w:style>
  <w:style w:type="paragraph" w:styleId="Verzeichnis5">
    <w:name w:val="toc 5"/>
    <w:basedOn w:val="Standard"/>
    <w:next w:val="Standard"/>
    <w:autoRedefine/>
    <w:rsid w:val="003B5379"/>
    <w:pPr>
      <w:tabs>
        <w:tab w:val="clear" w:pos="567"/>
      </w:tabs>
      <w:spacing w:after="100"/>
      <w:ind w:left="880"/>
    </w:pPr>
  </w:style>
  <w:style w:type="paragraph" w:styleId="Verzeichnis6">
    <w:name w:val="toc 6"/>
    <w:basedOn w:val="Standard"/>
    <w:next w:val="Standard"/>
    <w:autoRedefine/>
    <w:rsid w:val="003B5379"/>
    <w:pPr>
      <w:tabs>
        <w:tab w:val="clear" w:pos="567"/>
      </w:tabs>
      <w:spacing w:after="100"/>
      <w:ind w:left="1100"/>
    </w:pPr>
  </w:style>
  <w:style w:type="paragraph" w:styleId="Verzeichnis7">
    <w:name w:val="toc 7"/>
    <w:basedOn w:val="Standard"/>
    <w:next w:val="Standard"/>
    <w:autoRedefine/>
    <w:rsid w:val="003B5379"/>
    <w:pPr>
      <w:tabs>
        <w:tab w:val="clear" w:pos="567"/>
      </w:tabs>
      <w:spacing w:after="100"/>
      <w:ind w:left="1320"/>
    </w:pPr>
  </w:style>
  <w:style w:type="paragraph" w:styleId="Verzeichnis8">
    <w:name w:val="toc 8"/>
    <w:basedOn w:val="Standard"/>
    <w:next w:val="Standard"/>
    <w:autoRedefine/>
    <w:rsid w:val="003B5379"/>
    <w:pPr>
      <w:tabs>
        <w:tab w:val="clear" w:pos="567"/>
      </w:tabs>
      <w:spacing w:after="100"/>
      <w:ind w:left="1540"/>
    </w:pPr>
  </w:style>
  <w:style w:type="paragraph" w:styleId="Verzeichnis9">
    <w:name w:val="toc 9"/>
    <w:basedOn w:val="Standard"/>
    <w:next w:val="Standard"/>
    <w:autoRedefine/>
    <w:rsid w:val="003B5379"/>
    <w:pPr>
      <w:tabs>
        <w:tab w:val="clear" w:pos="567"/>
      </w:tabs>
      <w:spacing w:after="100"/>
      <w:ind w:left="1760"/>
    </w:pPr>
  </w:style>
  <w:style w:type="paragraph" w:styleId="Zitat">
    <w:name w:val="Quote"/>
    <w:basedOn w:val="Standard"/>
    <w:next w:val="Standard"/>
    <w:link w:val="ZitatZchn"/>
    <w:uiPriority w:val="29"/>
    <w:qFormat/>
    <w:rsid w:val="003B5379"/>
    <w:rPr>
      <w:i/>
      <w:iCs/>
      <w:color w:val="000000" w:themeColor="text1"/>
    </w:rPr>
  </w:style>
  <w:style w:type="character" w:customStyle="1" w:styleId="ZitatZchn">
    <w:name w:val="Zitat Zchn"/>
    <w:basedOn w:val="Absatz-Standardschriftart"/>
    <w:link w:val="Zitat"/>
    <w:uiPriority w:val="29"/>
    <w:rsid w:val="003B5379"/>
    <w:rPr>
      <w:i/>
      <w:iCs/>
      <w:snapToGrid w:val="0"/>
      <w:color w:val="000000" w:themeColor="text1"/>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78534">
      <w:bodyDiv w:val="1"/>
      <w:marLeft w:val="0"/>
      <w:marRight w:val="0"/>
      <w:marTop w:val="0"/>
      <w:marBottom w:val="0"/>
      <w:divBdr>
        <w:top w:val="none" w:sz="0" w:space="0" w:color="auto"/>
        <w:left w:val="none" w:sz="0" w:space="0" w:color="auto"/>
        <w:bottom w:val="none" w:sz="0" w:space="0" w:color="auto"/>
        <w:right w:val="none" w:sz="0" w:space="0" w:color="auto"/>
      </w:divBdr>
      <w:divsChild>
        <w:div w:id="60761651">
          <w:marLeft w:val="0"/>
          <w:marRight w:val="0"/>
          <w:marTop w:val="0"/>
          <w:marBottom w:val="0"/>
          <w:divBdr>
            <w:top w:val="none" w:sz="0" w:space="0" w:color="auto"/>
            <w:left w:val="none" w:sz="0" w:space="0" w:color="auto"/>
            <w:bottom w:val="none" w:sz="0" w:space="0" w:color="auto"/>
            <w:right w:val="none" w:sz="0" w:space="0" w:color="auto"/>
          </w:divBdr>
          <w:divsChild>
            <w:div w:id="728387313">
              <w:marLeft w:val="0"/>
              <w:marRight w:val="0"/>
              <w:marTop w:val="0"/>
              <w:marBottom w:val="0"/>
              <w:divBdr>
                <w:top w:val="none" w:sz="0" w:space="0" w:color="auto"/>
                <w:left w:val="none" w:sz="0" w:space="0" w:color="auto"/>
                <w:bottom w:val="none" w:sz="0" w:space="0" w:color="auto"/>
                <w:right w:val="none" w:sz="0" w:space="0" w:color="auto"/>
              </w:divBdr>
              <w:divsChild>
                <w:div w:id="1772163995">
                  <w:marLeft w:val="0"/>
                  <w:marRight w:val="0"/>
                  <w:marTop w:val="0"/>
                  <w:marBottom w:val="0"/>
                  <w:divBdr>
                    <w:top w:val="none" w:sz="0" w:space="0" w:color="auto"/>
                    <w:left w:val="none" w:sz="0" w:space="0" w:color="auto"/>
                    <w:bottom w:val="none" w:sz="0" w:space="0" w:color="auto"/>
                    <w:right w:val="none" w:sz="0" w:space="0" w:color="auto"/>
                  </w:divBdr>
                  <w:divsChild>
                    <w:div w:id="1187913876">
                      <w:marLeft w:val="0"/>
                      <w:marRight w:val="0"/>
                      <w:marTop w:val="0"/>
                      <w:marBottom w:val="0"/>
                      <w:divBdr>
                        <w:top w:val="none" w:sz="0" w:space="0" w:color="auto"/>
                        <w:left w:val="none" w:sz="0" w:space="0" w:color="auto"/>
                        <w:bottom w:val="none" w:sz="0" w:space="0" w:color="auto"/>
                        <w:right w:val="none" w:sz="0" w:space="0" w:color="auto"/>
                      </w:divBdr>
                      <w:divsChild>
                        <w:div w:id="456338307">
                          <w:marLeft w:val="0"/>
                          <w:marRight w:val="0"/>
                          <w:marTop w:val="0"/>
                          <w:marBottom w:val="0"/>
                          <w:divBdr>
                            <w:top w:val="none" w:sz="0" w:space="0" w:color="auto"/>
                            <w:left w:val="none" w:sz="0" w:space="0" w:color="auto"/>
                            <w:bottom w:val="none" w:sz="0" w:space="0" w:color="auto"/>
                            <w:right w:val="none" w:sz="0" w:space="0" w:color="auto"/>
                          </w:divBdr>
                          <w:divsChild>
                            <w:div w:id="1705249803">
                              <w:marLeft w:val="0"/>
                              <w:marRight w:val="0"/>
                              <w:marTop w:val="0"/>
                              <w:marBottom w:val="0"/>
                              <w:divBdr>
                                <w:top w:val="none" w:sz="0" w:space="0" w:color="auto"/>
                                <w:left w:val="none" w:sz="0" w:space="0" w:color="auto"/>
                                <w:bottom w:val="none" w:sz="0" w:space="0" w:color="auto"/>
                                <w:right w:val="none" w:sz="0" w:space="0" w:color="auto"/>
                              </w:divBdr>
                              <w:divsChild>
                                <w:div w:id="1893886349">
                                  <w:marLeft w:val="0"/>
                                  <w:marRight w:val="0"/>
                                  <w:marTop w:val="0"/>
                                  <w:marBottom w:val="0"/>
                                  <w:divBdr>
                                    <w:top w:val="none" w:sz="0" w:space="0" w:color="auto"/>
                                    <w:left w:val="none" w:sz="0" w:space="0" w:color="auto"/>
                                    <w:bottom w:val="none" w:sz="0" w:space="0" w:color="auto"/>
                                    <w:right w:val="none" w:sz="0" w:space="0" w:color="auto"/>
                                  </w:divBdr>
                                  <w:divsChild>
                                    <w:div w:id="1024281421">
                                      <w:marLeft w:val="0"/>
                                      <w:marRight w:val="0"/>
                                      <w:marTop w:val="0"/>
                                      <w:marBottom w:val="0"/>
                                      <w:divBdr>
                                        <w:top w:val="none" w:sz="0" w:space="0" w:color="auto"/>
                                        <w:left w:val="none" w:sz="0" w:space="0" w:color="auto"/>
                                        <w:bottom w:val="none" w:sz="0" w:space="0" w:color="auto"/>
                                        <w:right w:val="none" w:sz="0" w:space="0" w:color="auto"/>
                                      </w:divBdr>
                                      <w:divsChild>
                                        <w:div w:id="784034822">
                                          <w:marLeft w:val="0"/>
                                          <w:marRight w:val="0"/>
                                          <w:marTop w:val="0"/>
                                          <w:marBottom w:val="0"/>
                                          <w:divBdr>
                                            <w:top w:val="none" w:sz="0" w:space="0" w:color="auto"/>
                                            <w:left w:val="none" w:sz="0" w:space="0" w:color="auto"/>
                                            <w:bottom w:val="none" w:sz="0" w:space="0" w:color="auto"/>
                                            <w:right w:val="none" w:sz="0" w:space="0" w:color="auto"/>
                                          </w:divBdr>
                                          <w:divsChild>
                                            <w:div w:id="1111247031">
                                              <w:marLeft w:val="0"/>
                                              <w:marRight w:val="0"/>
                                              <w:marTop w:val="0"/>
                                              <w:marBottom w:val="0"/>
                                              <w:divBdr>
                                                <w:top w:val="single" w:sz="6" w:space="0" w:color="F5F5F5"/>
                                                <w:left w:val="single" w:sz="6" w:space="0" w:color="F5F5F5"/>
                                                <w:bottom w:val="single" w:sz="6" w:space="0" w:color="F5F5F5"/>
                                                <w:right w:val="single" w:sz="6" w:space="0" w:color="F5F5F5"/>
                                              </w:divBdr>
                                              <w:divsChild>
                                                <w:div w:id="1421684881">
                                                  <w:marLeft w:val="0"/>
                                                  <w:marRight w:val="0"/>
                                                  <w:marTop w:val="0"/>
                                                  <w:marBottom w:val="0"/>
                                                  <w:divBdr>
                                                    <w:top w:val="none" w:sz="0" w:space="0" w:color="auto"/>
                                                    <w:left w:val="none" w:sz="0" w:space="0" w:color="auto"/>
                                                    <w:bottom w:val="none" w:sz="0" w:space="0" w:color="auto"/>
                                                    <w:right w:val="none" w:sz="0" w:space="0" w:color="auto"/>
                                                  </w:divBdr>
                                                  <w:divsChild>
                                                    <w:div w:id="208236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139252">
      <w:bodyDiv w:val="1"/>
      <w:marLeft w:val="0"/>
      <w:marRight w:val="0"/>
      <w:marTop w:val="0"/>
      <w:marBottom w:val="0"/>
      <w:divBdr>
        <w:top w:val="none" w:sz="0" w:space="0" w:color="auto"/>
        <w:left w:val="none" w:sz="0" w:space="0" w:color="auto"/>
        <w:bottom w:val="none" w:sz="0" w:space="0" w:color="auto"/>
        <w:right w:val="none" w:sz="0" w:space="0" w:color="auto"/>
      </w:divBdr>
      <w:divsChild>
        <w:div w:id="542913243">
          <w:marLeft w:val="0"/>
          <w:marRight w:val="0"/>
          <w:marTop w:val="0"/>
          <w:marBottom w:val="0"/>
          <w:divBdr>
            <w:top w:val="none" w:sz="0" w:space="0" w:color="auto"/>
            <w:left w:val="none" w:sz="0" w:space="0" w:color="auto"/>
            <w:bottom w:val="none" w:sz="0" w:space="0" w:color="auto"/>
            <w:right w:val="none" w:sz="0" w:space="0" w:color="auto"/>
          </w:divBdr>
          <w:divsChild>
            <w:div w:id="2113934171">
              <w:marLeft w:val="0"/>
              <w:marRight w:val="0"/>
              <w:marTop w:val="0"/>
              <w:marBottom w:val="0"/>
              <w:divBdr>
                <w:top w:val="none" w:sz="0" w:space="0" w:color="auto"/>
                <w:left w:val="none" w:sz="0" w:space="0" w:color="auto"/>
                <w:bottom w:val="none" w:sz="0" w:space="0" w:color="auto"/>
                <w:right w:val="none" w:sz="0" w:space="0" w:color="auto"/>
              </w:divBdr>
              <w:divsChild>
                <w:div w:id="764958739">
                  <w:marLeft w:val="0"/>
                  <w:marRight w:val="0"/>
                  <w:marTop w:val="0"/>
                  <w:marBottom w:val="0"/>
                  <w:divBdr>
                    <w:top w:val="none" w:sz="0" w:space="0" w:color="auto"/>
                    <w:left w:val="none" w:sz="0" w:space="0" w:color="auto"/>
                    <w:bottom w:val="none" w:sz="0" w:space="0" w:color="auto"/>
                    <w:right w:val="none" w:sz="0" w:space="0" w:color="auto"/>
                  </w:divBdr>
                  <w:divsChild>
                    <w:div w:id="955062338">
                      <w:marLeft w:val="0"/>
                      <w:marRight w:val="0"/>
                      <w:marTop w:val="0"/>
                      <w:marBottom w:val="0"/>
                      <w:divBdr>
                        <w:top w:val="none" w:sz="0" w:space="0" w:color="auto"/>
                        <w:left w:val="none" w:sz="0" w:space="0" w:color="auto"/>
                        <w:bottom w:val="none" w:sz="0" w:space="0" w:color="auto"/>
                        <w:right w:val="none" w:sz="0" w:space="0" w:color="auto"/>
                      </w:divBdr>
                      <w:divsChild>
                        <w:div w:id="665522098">
                          <w:marLeft w:val="0"/>
                          <w:marRight w:val="0"/>
                          <w:marTop w:val="0"/>
                          <w:marBottom w:val="0"/>
                          <w:divBdr>
                            <w:top w:val="none" w:sz="0" w:space="0" w:color="auto"/>
                            <w:left w:val="none" w:sz="0" w:space="0" w:color="auto"/>
                            <w:bottom w:val="none" w:sz="0" w:space="0" w:color="auto"/>
                            <w:right w:val="none" w:sz="0" w:space="0" w:color="auto"/>
                          </w:divBdr>
                          <w:divsChild>
                            <w:div w:id="1405647288">
                              <w:marLeft w:val="0"/>
                              <w:marRight w:val="0"/>
                              <w:marTop w:val="0"/>
                              <w:marBottom w:val="0"/>
                              <w:divBdr>
                                <w:top w:val="none" w:sz="0" w:space="0" w:color="auto"/>
                                <w:left w:val="none" w:sz="0" w:space="0" w:color="auto"/>
                                <w:bottom w:val="none" w:sz="0" w:space="0" w:color="auto"/>
                                <w:right w:val="none" w:sz="0" w:space="0" w:color="auto"/>
                              </w:divBdr>
                              <w:divsChild>
                                <w:div w:id="1194853095">
                                  <w:marLeft w:val="0"/>
                                  <w:marRight w:val="0"/>
                                  <w:marTop w:val="300"/>
                                  <w:marBottom w:val="0"/>
                                  <w:divBdr>
                                    <w:top w:val="none" w:sz="0" w:space="0" w:color="auto"/>
                                    <w:left w:val="none" w:sz="0" w:space="0" w:color="auto"/>
                                    <w:bottom w:val="none" w:sz="0" w:space="0" w:color="auto"/>
                                    <w:right w:val="none" w:sz="0" w:space="0" w:color="auto"/>
                                  </w:divBdr>
                                  <w:divsChild>
                                    <w:div w:id="85708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99756">
      <w:bodyDiv w:val="1"/>
      <w:marLeft w:val="0"/>
      <w:marRight w:val="0"/>
      <w:marTop w:val="0"/>
      <w:marBottom w:val="0"/>
      <w:divBdr>
        <w:top w:val="none" w:sz="0" w:space="0" w:color="auto"/>
        <w:left w:val="none" w:sz="0" w:space="0" w:color="auto"/>
        <w:bottom w:val="none" w:sz="0" w:space="0" w:color="auto"/>
        <w:right w:val="none" w:sz="0" w:space="0" w:color="auto"/>
      </w:divBdr>
    </w:div>
    <w:div w:id="206570044">
      <w:bodyDiv w:val="1"/>
      <w:marLeft w:val="0"/>
      <w:marRight w:val="0"/>
      <w:marTop w:val="0"/>
      <w:marBottom w:val="0"/>
      <w:divBdr>
        <w:top w:val="none" w:sz="0" w:space="0" w:color="auto"/>
        <w:left w:val="none" w:sz="0" w:space="0" w:color="auto"/>
        <w:bottom w:val="none" w:sz="0" w:space="0" w:color="auto"/>
        <w:right w:val="none" w:sz="0" w:space="0" w:color="auto"/>
      </w:divBdr>
    </w:div>
    <w:div w:id="221528407">
      <w:bodyDiv w:val="1"/>
      <w:marLeft w:val="0"/>
      <w:marRight w:val="0"/>
      <w:marTop w:val="0"/>
      <w:marBottom w:val="0"/>
      <w:divBdr>
        <w:top w:val="none" w:sz="0" w:space="0" w:color="auto"/>
        <w:left w:val="none" w:sz="0" w:space="0" w:color="auto"/>
        <w:bottom w:val="none" w:sz="0" w:space="0" w:color="auto"/>
        <w:right w:val="none" w:sz="0" w:space="0" w:color="auto"/>
      </w:divBdr>
    </w:div>
    <w:div w:id="244386165">
      <w:bodyDiv w:val="1"/>
      <w:marLeft w:val="0"/>
      <w:marRight w:val="0"/>
      <w:marTop w:val="0"/>
      <w:marBottom w:val="0"/>
      <w:divBdr>
        <w:top w:val="none" w:sz="0" w:space="0" w:color="auto"/>
        <w:left w:val="none" w:sz="0" w:space="0" w:color="auto"/>
        <w:bottom w:val="none" w:sz="0" w:space="0" w:color="auto"/>
        <w:right w:val="none" w:sz="0" w:space="0" w:color="auto"/>
      </w:divBdr>
    </w:div>
    <w:div w:id="292443185">
      <w:bodyDiv w:val="1"/>
      <w:marLeft w:val="0"/>
      <w:marRight w:val="0"/>
      <w:marTop w:val="0"/>
      <w:marBottom w:val="0"/>
      <w:divBdr>
        <w:top w:val="none" w:sz="0" w:space="0" w:color="auto"/>
        <w:left w:val="none" w:sz="0" w:space="0" w:color="auto"/>
        <w:bottom w:val="none" w:sz="0" w:space="0" w:color="auto"/>
        <w:right w:val="none" w:sz="0" w:space="0" w:color="auto"/>
      </w:divBdr>
    </w:div>
    <w:div w:id="321272441">
      <w:bodyDiv w:val="1"/>
      <w:marLeft w:val="0"/>
      <w:marRight w:val="0"/>
      <w:marTop w:val="0"/>
      <w:marBottom w:val="0"/>
      <w:divBdr>
        <w:top w:val="none" w:sz="0" w:space="0" w:color="auto"/>
        <w:left w:val="none" w:sz="0" w:space="0" w:color="auto"/>
        <w:bottom w:val="none" w:sz="0" w:space="0" w:color="auto"/>
        <w:right w:val="none" w:sz="0" w:space="0" w:color="auto"/>
      </w:divBdr>
      <w:divsChild>
        <w:div w:id="1297956208">
          <w:marLeft w:val="0"/>
          <w:marRight w:val="0"/>
          <w:marTop w:val="0"/>
          <w:marBottom w:val="0"/>
          <w:divBdr>
            <w:top w:val="none" w:sz="0" w:space="0" w:color="auto"/>
            <w:left w:val="none" w:sz="0" w:space="0" w:color="auto"/>
            <w:bottom w:val="none" w:sz="0" w:space="0" w:color="auto"/>
            <w:right w:val="none" w:sz="0" w:space="0" w:color="auto"/>
          </w:divBdr>
          <w:divsChild>
            <w:div w:id="523710169">
              <w:marLeft w:val="0"/>
              <w:marRight w:val="0"/>
              <w:marTop w:val="0"/>
              <w:marBottom w:val="0"/>
              <w:divBdr>
                <w:top w:val="none" w:sz="0" w:space="0" w:color="auto"/>
                <w:left w:val="none" w:sz="0" w:space="0" w:color="auto"/>
                <w:bottom w:val="none" w:sz="0" w:space="0" w:color="auto"/>
                <w:right w:val="none" w:sz="0" w:space="0" w:color="auto"/>
              </w:divBdr>
              <w:divsChild>
                <w:div w:id="2110612404">
                  <w:marLeft w:val="0"/>
                  <w:marRight w:val="0"/>
                  <w:marTop w:val="0"/>
                  <w:marBottom w:val="0"/>
                  <w:divBdr>
                    <w:top w:val="none" w:sz="0" w:space="0" w:color="auto"/>
                    <w:left w:val="none" w:sz="0" w:space="0" w:color="auto"/>
                    <w:bottom w:val="none" w:sz="0" w:space="0" w:color="auto"/>
                    <w:right w:val="none" w:sz="0" w:space="0" w:color="auto"/>
                  </w:divBdr>
                  <w:divsChild>
                    <w:div w:id="545683294">
                      <w:marLeft w:val="0"/>
                      <w:marRight w:val="0"/>
                      <w:marTop w:val="0"/>
                      <w:marBottom w:val="0"/>
                      <w:divBdr>
                        <w:top w:val="none" w:sz="0" w:space="0" w:color="auto"/>
                        <w:left w:val="none" w:sz="0" w:space="0" w:color="auto"/>
                        <w:bottom w:val="none" w:sz="0" w:space="0" w:color="auto"/>
                        <w:right w:val="none" w:sz="0" w:space="0" w:color="auto"/>
                      </w:divBdr>
                      <w:divsChild>
                        <w:div w:id="1440879805">
                          <w:marLeft w:val="0"/>
                          <w:marRight w:val="0"/>
                          <w:marTop w:val="0"/>
                          <w:marBottom w:val="0"/>
                          <w:divBdr>
                            <w:top w:val="none" w:sz="0" w:space="0" w:color="auto"/>
                            <w:left w:val="none" w:sz="0" w:space="0" w:color="auto"/>
                            <w:bottom w:val="none" w:sz="0" w:space="0" w:color="auto"/>
                            <w:right w:val="none" w:sz="0" w:space="0" w:color="auto"/>
                          </w:divBdr>
                          <w:divsChild>
                            <w:div w:id="566695426">
                              <w:marLeft w:val="0"/>
                              <w:marRight w:val="0"/>
                              <w:marTop w:val="0"/>
                              <w:marBottom w:val="0"/>
                              <w:divBdr>
                                <w:top w:val="none" w:sz="0" w:space="0" w:color="auto"/>
                                <w:left w:val="none" w:sz="0" w:space="0" w:color="auto"/>
                                <w:bottom w:val="none" w:sz="0" w:space="0" w:color="auto"/>
                                <w:right w:val="none" w:sz="0" w:space="0" w:color="auto"/>
                              </w:divBdr>
                              <w:divsChild>
                                <w:div w:id="1403604745">
                                  <w:marLeft w:val="0"/>
                                  <w:marRight w:val="0"/>
                                  <w:marTop w:val="300"/>
                                  <w:marBottom w:val="0"/>
                                  <w:divBdr>
                                    <w:top w:val="none" w:sz="0" w:space="0" w:color="auto"/>
                                    <w:left w:val="none" w:sz="0" w:space="0" w:color="auto"/>
                                    <w:bottom w:val="none" w:sz="0" w:space="0" w:color="auto"/>
                                    <w:right w:val="none" w:sz="0" w:space="0" w:color="auto"/>
                                  </w:divBdr>
                                  <w:divsChild>
                                    <w:div w:id="123104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6720486">
      <w:bodyDiv w:val="1"/>
      <w:marLeft w:val="30"/>
      <w:marRight w:val="30"/>
      <w:marTop w:val="0"/>
      <w:marBottom w:val="0"/>
      <w:divBdr>
        <w:top w:val="none" w:sz="0" w:space="0" w:color="auto"/>
        <w:left w:val="none" w:sz="0" w:space="0" w:color="auto"/>
        <w:bottom w:val="none" w:sz="0" w:space="0" w:color="auto"/>
        <w:right w:val="none" w:sz="0" w:space="0" w:color="auto"/>
      </w:divBdr>
      <w:divsChild>
        <w:div w:id="84235020">
          <w:marLeft w:val="0"/>
          <w:marRight w:val="0"/>
          <w:marTop w:val="0"/>
          <w:marBottom w:val="0"/>
          <w:divBdr>
            <w:top w:val="none" w:sz="0" w:space="0" w:color="auto"/>
            <w:left w:val="none" w:sz="0" w:space="0" w:color="auto"/>
            <w:bottom w:val="none" w:sz="0" w:space="0" w:color="auto"/>
            <w:right w:val="none" w:sz="0" w:space="0" w:color="auto"/>
          </w:divBdr>
          <w:divsChild>
            <w:div w:id="826749325">
              <w:marLeft w:val="0"/>
              <w:marRight w:val="0"/>
              <w:marTop w:val="0"/>
              <w:marBottom w:val="0"/>
              <w:divBdr>
                <w:top w:val="none" w:sz="0" w:space="0" w:color="auto"/>
                <w:left w:val="none" w:sz="0" w:space="0" w:color="auto"/>
                <w:bottom w:val="none" w:sz="0" w:space="0" w:color="auto"/>
                <w:right w:val="none" w:sz="0" w:space="0" w:color="auto"/>
              </w:divBdr>
              <w:divsChild>
                <w:div w:id="350305739">
                  <w:marLeft w:val="180"/>
                  <w:marRight w:val="0"/>
                  <w:marTop w:val="0"/>
                  <w:marBottom w:val="0"/>
                  <w:divBdr>
                    <w:top w:val="none" w:sz="0" w:space="0" w:color="auto"/>
                    <w:left w:val="none" w:sz="0" w:space="0" w:color="auto"/>
                    <w:bottom w:val="none" w:sz="0" w:space="0" w:color="auto"/>
                    <w:right w:val="none" w:sz="0" w:space="0" w:color="auto"/>
                  </w:divBdr>
                  <w:divsChild>
                    <w:div w:id="1873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508055">
      <w:bodyDiv w:val="1"/>
      <w:marLeft w:val="0"/>
      <w:marRight w:val="0"/>
      <w:marTop w:val="0"/>
      <w:marBottom w:val="0"/>
      <w:divBdr>
        <w:top w:val="none" w:sz="0" w:space="0" w:color="auto"/>
        <w:left w:val="none" w:sz="0" w:space="0" w:color="auto"/>
        <w:bottom w:val="none" w:sz="0" w:space="0" w:color="auto"/>
        <w:right w:val="none" w:sz="0" w:space="0" w:color="auto"/>
      </w:divBdr>
      <w:divsChild>
        <w:div w:id="711809605">
          <w:marLeft w:val="0"/>
          <w:marRight w:val="0"/>
          <w:marTop w:val="0"/>
          <w:marBottom w:val="0"/>
          <w:divBdr>
            <w:top w:val="none" w:sz="0" w:space="0" w:color="auto"/>
            <w:left w:val="none" w:sz="0" w:space="0" w:color="auto"/>
            <w:bottom w:val="none" w:sz="0" w:space="0" w:color="auto"/>
            <w:right w:val="none" w:sz="0" w:space="0" w:color="auto"/>
          </w:divBdr>
          <w:divsChild>
            <w:div w:id="2022122516">
              <w:marLeft w:val="0"/>
              <w:marRight w:val="0"/>
              <w:marTop w:val="0"/>
              <w:marBottom w:val="0"/>
              <w:divBdr>
                <w:top w:val="none" w:sz="0" w:space="0" w:color="auto"/>
                <w:left w:val="none" w:sz="0" w:space="0" w:color="auto"/>
                <w:bottom w:val="none" w:sz="0" w:space="0" w:color="auto"/>
                <w:right w:val="none" w:sz="0" w:space="0" w:color="auto"/>
              </w:divBdr>
              <w:divsChild>
                <w:div w:id="246774435">
                  <w:marLeft w:val="0"/>
                  <w:marRight w:val="0"/>
                  <w:marTop w:val="0"/>
                  <w:marBottom w:val="0"/>
                  <w:divBdr>
                    <w:top w:val="none" w:sz="0" w:space="0" w:color="auto"/>
                    <w:left w:val="none" w:sz="0" w:space="0" w:color="auto"/>
                    <w:bottom w:val="none" w:sz="0" w:space="0" w:color="auto"/>
                    <w:right w:val="none" w:sz="0" w:space="0" w:color="auto"/>
                  </w:divBdr>
                  <w:divsChild>
                    <w:div w:id="323945025">
                      <w:marLeft w:val="0"/>
                      <w:marRight w:val="0"/>
                      <w:marTop w:val="0"/>
                      <w:marBottom w:val="0"/>
                      <w:divBdr>
                        <w:top w:val="none" w:sz="0" w:space="0" w:color="auto"/>
                        <w:left w:val="none" w:sz="0" w:space="0" w:color="auto"/>
                        <w:bottom w:val="none" w:sz="0" w:space="0" w:color="auto"/>
                        <w:right w:val="none" w:sz="0" w:space="0" w:color="auto"/>
                      </w:divBdr>
                      <w:divsChild>
                        <w:div w:id="1976331299">
                          <w:marLeft w:val="0"/>
                          <w:marRight w:val="0"/>
                          <w:marTop w:val="0"/>
                          <w:marBottom w:val="0"/>
                          <w:divBdr>
                            <w:top w:val="none" w:sz="0" w:space="0" w:color="auto"/>
                            <w:left w:val="none" w:sz="0" w:space="0" w:color="auto"/>
                            <w:bottom w:val="none" w:sz="0" w:space="0" w:color="auto"/>
                            <w:right w:val="none" w:sz="0" w:space="0" w:color="auto"/>
                          </w:divBdr>
                          <w:divsChild>
                            <w:div w:id="388921646">
                              <w:marLeft w:val="0"/>
                              <w:marRight w:val="0"/>
                              <w:marTop w:val="0"/>
                              <w:marBottom w:val="0"/>
                              <w:divBdr>
                                <w:top w:val="none" w:sz="0" w:space="0" w:color="auto"/>
                                <w:left w:val="none" w:sz="0" w:space="0" w:color="auto"/>
                                <w:bottom w:val="none" w:sz="0" w:space="0" w:color="auto"/>
                                <w:right w:val="none" w:sz="0" w:space="0" w:color="auto"/>
                              </w:divBdr>
                              <w:divsChild>
                                <w:div w:id="189686421">
                                  <w:marLeft w:val="0"/>
                                  <w:marRight w:val="0"/>
                                  <w:marTop w:val="0"/>
                                  <w:marBottom w:val="0"/>
                                  <w:divBdr>
                                    <w:top w:val="none" w:sz="0" w:space="0" w:color="auto"/>
                                    <w:left w:val="none" w:sz="0" w:space="0" w:color="auto"/>
                                    <w:bottom w:val="none" w:sz="0" w:space="0" w:color="auto"/>
                                    <w:right w:val="none" w:sz="0" w:space="0" w:color="auto"/>
                                  </w:divBdr>
                                  <w:divsChild>
                                    <w:div w:id="1452280252">
                                      <w:marLeft w:val="0"/>
                                      <w:marRight w:val="0"/>
                                      <w:marTop w:val="0"/>
                                      <w:marBottom w:val="0"/>
                                      <w:divBdr>
                                        <w:top w:val="none" w:sz="0" w:space="0" w:color="auto"/>
                                        <w:left w:val="none" w:sz="0" w:space="0" w:color="auto"/>
                                        <w:bottom w:val="none" w:sz="0" w:space="0" w:color="auto"/>
                                        <w:right w:val="none" w:sz="0" w:space="0" w:color="auto"/>
                                      </w:divBdr>
                                      <w:divsChild>
                                        <w:div w:id="2129006008">
                                          <w:marLeft w:val="0"/>
                                          <w:marRight w:val="0"/>
                                          <w:marTop w:val="0"/>
                                          <w:marBottom w:val="0"/>
                                          <w:divBdr>
                                            <w:top w:val="none" w:sz="0" w:space="0" w:color="auto"/>
                                            <w:left w:val="none" w:sz="0" w:space="0" w:color="auto"/>
                                            <w:bottom w:val="none" w:sz="0" w:space="0" w:color="auto"/>
                                            <w:right w:val="none" w:sz="0" w:space="0" w:color="auto"/>
                                          </w:divBdr>
                                          <w:divsChild>
                                            <w:div w:id="738862543">
                                              <w:marLeft w:val="0"/>
                                              <w:marRight w:val="0"/>
                                              <w:marTop w:val="0"/>
                                              <w:marBottom w:val="0"/>
                                              <w:divBdr>
                                                <w:top w:val="single" w:sz="6" w:space="0" w:color="F5F5F5"/>
                                                <w:left w:val="single" w:sz="6" w:space="0" w:color="F5F5F5"/>
                                                <w:bottom w:val="single" w:sz="6" w:space="0" w:color="F5F5F5"/>
                                                <w:right w:val="single" w:sz="6" w:space="0" w:color="F5F5F5"/>
                                              </w:divBdr>
                                              <w:divsChild>
                                                <w:div w:id="1291856877">
                                                  <w:marLeft w:val="0"/>
                                                  <w:marRight w:val="0"/>
                                                  <w:marTop w:val="0"/>
                                                  <w:marBottom w:val="0"/>
                                                  <w:divBdr>
                                                    <w:top w:val="none" w:sz="0" w:space="0" w:color="auto"/>
                                                    <w:left w:val="none" w:sz="0" w:space="0" w:color="auto"/>
                                                    <w:bottom w:val="none" w:sz="0" w:space="0" w:color="auto"/>
                                                    <w:right w:val="none" w:sz="0" w:space="0" w:color="auto"/>
                                                  </w:divBdr>
                                                  <w:divsChild>
                                                    <w:div w:id="14638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3602923">
      <w:bodyDiv w:val="1"/>
      <w:marLeft w:val="0"/>
      <w:marRight w:val="0"/>
      <w:marTop w:val="0"/>
      <w:marBottom w:val="0"/>
      <w:divBdr>
        <w:top w:val="none" w:sz="0" w:space="0" w:color="auto"/>
        <w:left w:val="none" w:sz="0" w:space="0" w:color="auto"/>
        <w:bottom w:val="none" w:sz="0" w:space="0" w:color="auto"/>
        <w:right w:val="none" w:sz="0" w:space="0" w:color="auto"/>
      </w:divBdr>
      <w:divsChild>
        <w:div w:id="1889367239">
          <w:marLeft w:val="0"/>
          <w:marRight w:val="0"/>
          <w:marTop w:val="0"/>
          <w:marBottom w:val="0"/>
          <w:divBdr>
            <w:top w:val="none" w:sz="0" w:space="0" w:color="auto"/>
            <w:left w:val="none" w:sz="0" w:space="0" w:color="auto"/>
            <w:bottom w:val="none" w:sz="0" w:space="0" w:color="auto"/>
            <w:right w:val="none" w:sz="0" w:space="0" w:color="auto"/>
          </w:divBdr>
          <w:divsChild>
            <w:div w:id="106197940">
              <w:marLeft w:val="0"/>
              <w:marRight w:val="0"/>
              <w:marTop w:val="0"/>
              <w:marBottom w:val="0"/>
              <w:divBdr>
                <w:top w:val="none" w:sz="0" w:space="0" w:color="auto"/>
                <w:left w:val="none" w:sz="0" w:space="0" w:color="auto"/>
                <w:bottom w:val="none" w:sz="0" w:space="0" w:color="auto"/>
                <w:right w:val="none" w:sz="0" w:space="0" w:color="auto"/>
              </w:divBdr>
              <w:divsChild>
                <w:div w:id="1034036563">
                  <w:marLeft w:val="0"/>
                  <w:marRight w:val="0"/>
                  <w:marTop w:val="0"/>
                  <w:marBottom w:val="0"/>
                  <w:divBdr>
                    <w:top w:val="none" w:sz="0" w:space="0" w:color="auto"/>
                    <w:left w:val="none" w:sz="0" w:space="0" w:color="auto"/>
                    <w:bottom w:val="none" w:sz="0" w:space="0" w:color="auto"/>
                    <w:right w:val="none" w:sz="0" w:space="0" w:color="auto"/>
                  </w:divBdr>
                  <w:divsChild>
                    <w:div w:id="1561358859">
                      <w:marLeft w:val="0"/>
                      <w:marRight w:val="0"/>
                      <w:marTop w:val="0"/>
                      <w:marBottom w:val="0"/>
                      <w:divBdr>
                        <w:top w:val="none" w:sz="0" w:space="0" w:color="auto"/>
                        <w:left w:val="none" w:sz="0" w:space="0" w:color="auto"/>
                        <w:bottom w:val="none" w:sz="0" w:space="0" w:color="auto"/>
                        <w:right w:val="none" w:sz="0" w:space="0" w:color="auto"/>
                      </w:divBdr>
                      <w:divsChild>
                        <w:div w:id="510417785">
                          <w:marLeft w:val="0"/>
                          <w:marRight w:val="0"/>
                          <w:marTop w:val="0"/>
                          <w:marBottom w:val="0"/>
                          <w:divBdr>
                            <w:top w:val="none" w:sz="0" w:space="0" w:color="auto"/>
                            <w:left w:val="none" w:sz="0" w:space="0" w:color="auto"/>
                            <w:bottom w:val="none" w:sz="0" w:space="0" w:color="auto"/>
                            <w:right w:val="none" w:sz="0" w:space="0" w:color="auto"/>
                          </w:divBdr>
                          <w:divsChild>
                            <w:div w:id="1490485275">
                              <w:marLeft w:val="0"/>
                              <w:marRight w:val="0"/>
                              <w:marTop w:val="0"/>
                              <w:marBottom w:val="0"/>
                              <w:divBdr>
                                <w:top w:val="none" w:sz="0" w:space="0" w:color="auto"/>
                                <w:left w:val="none" w:sz="0" w:space="0" w:color="auto"/>
                                <w:bottom w:val="none" w:sz="0" w:space="0" w:color="auto"/>
                                <w:right w:val="none" w:sz="0" w:space="0" w:color="auto"/>
                              </w:divBdr>
                              <w:divsChild>
                                <w:div w:id="1356038095">
                                  <w:marLeft w:val="0"/>
                                  <w:marRight w:val="0"/>
                                  <w:marTop w:val="0"/>
                                  <w:marBottom w:val="0"/>
                                  <w:divBdr>
                                    <w:top w:val="none" w:sz="0" w:space="0" w:color="auto"/>
                                    <w:left w:val="none" w:sz="0" w:space="0" w:color="auto"/>
                                    <w:bottom w:val="none" w:sz="0" w:space="0" w:color="auto"/>
                                    <w:right w:val="none" w:sz="0" w:space="0" w:color="auto"/>
                                  </w:divBdr>
                                  <w:divsChild>
                                    <w:div w:id="64452678">
                                      <w:marLeft w:val="0"/>
                                      <w:marRight w:val="0"/>
                                      <w:marTop w:val="0"/>
                                      <w:marBottom w:val="0"/>
                                      <w:divBdr>
                                        <w:top w:val="none" w:sz="0" w:space="0" w:color="auto"/>
                                        <w:left w:val="none" w:sz="0" w:space="0" w:color="auto"/>
                                        <w:bottom w:val="none" w:sz="0" w:space="0" w:color="auto"/>
                                        <w:right w:val="none" w:sz="0" w:space="0" w:color="auto"/>
                                      </w:divBdr>
                                      <w:divsChild>
                                        <w:div w:id="1609922602">
                                          <w:marLeft w:val="0"/>
                                          <w:marRight w:val="0"/>
                                          <w:marTop w:val="0"/>
                                          <w:marBottom w:val="0"/>
                                          <w:divBdr>
                                            <w:top w:val="none" w:sz="0" w:space="0" w:color="auto"/>
                                            <w:left w:val="none" w:sz="0" w:space="0" w:color="auto"/>
                                            <w:bottom w:val="none" w:sz="0" w:space="0" w:color="auto"/>
                                            <w:right w:val="none" w:sz="0" w:space="0" w:color="auto"/>
                                          </w:divBdr>
                                          <w:divsChild>
                                            <w:div w:id="125396211">
                                              <w:marLeft w:val="0"/>
                                              <w:marRight w:val="0"/>
                                              <w:marTop w:val="0"/>
                                              <w:marBottom w:val="0"/>
                                              <w:divBdr>
                                                <w:top w:val="single" w:sz="6" w:space="0" w:color="F5F5F5"/>
                                                <w:left w:val="single" w:sz="6" w:space="0" w:color="F5F5F5"/>
                                                <w:bottom w:val="single" w:sz="6" w:space="0" w:color="F5F5F5"/>
                                                <w:right w:val="single" w:sz="6" w:space="0" w:color="F5F5F5"/>
                                              </w:divBdr>
                                              <w:divsChild>
                                                <w:div w:id="455026237">
                                                  <w:marLeft w:val="0"/>
                                                  <w:marRight w:val="0"/>
                                                  <w:marTop w:val="0"/>
                                                  <w:marBottom w:val="0"/>
                                                  <w:divBdr>
                                                    <w:top w:val="none" w:sz="0" w:space="0" w:color="auto"/>
                                                    <w:left w:val="none" w:sz="0" w:space="0" w:color="auto"/>
                                                    <w:bottom w:val="none" w:sz="0" w:space="0" w:color="auto"/>
                                                    <w:right w:val="none" w:sz="0" w:space="0" w:color="auto"/>
                                                  </w:divBdr>
                                                  <w:divsChild>
                                                    <w:div w:id="96142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4962820">
      <w:bodyDiv w:val="1"/>
      <w:marLeft w:val="0"/>
      <w:marRight w:val="0"/>
      <w:marTop w:val="0"/>
      <w:marBottom w:val="0"/>
      <w:divBdr>
        <w:top w:val="none" w:sz="0" w:space="0" w:color="auto"/>
        <w:left w:val="none" w:sz="0" w:space="0" w:color="auto"/>
        <w:bottom w:val="none" w:sz="0" w:space="0" w:color="auto"/>
        <w:right w:val="none" w:sz="0" w:space="0" w:color="auto"/>
      </w:divBdr>
      <w:divsChild>
        <w:div w:id="1917399315">
          <w:marLeft w:val="0"/>
          <w:marRight w:val="0"/>
          <w:marTop w:val="0"/>
          <w:marBottom w:val="0"/>
          <w:divBdr>
            <w:top w:val="none" w:sz="0" w:space="0" w:color="auto"/>
            <w:left w:val="none" w:sz="0" w:space="0" w:color="auto"/>
            <w:bottom w:val="none" w:sz="0" w:space="0" w:color="auto"/>
            <w:right w:val="none" w:sz="0" w:space="0" w:color="auto"/>
          </w:divBdr>
          <w:divsChild>
            <w:div w:id="1286932577">
              <w:marLeft w:val="0"/>
              <w:marRight w:val="0"/>
              <w:marTop w:val="0"/>
              <w:marBottom w:val="0"/>
              <w:divBdr>
                <w:top w:val="none" w:sz="0" w:space="0" w:color="auto"/>
                <w:left w:val="none" w:sz="0" w:space="0" w:color="auto"/>
                <w:bottom w:val="none" w:sz="0" w:space="0" w:color="auto"/>
                <w:right w:val="none" w:sz="0" w:space="0" w:color="auto"/>
              </w:divBdr>
              <w:divsChild>
                <w:div w:id="2056543707">
                  <w:marLeft w:val="0"/>
                  <w:marRight w:val="0"/>
                  <w:marTop w:val="0"/>
                  <w:marBottom w:val="0"/>
                  <w:divBdr>
                    <w:top w:val="none" w:sz="0" w:space="0" w:color="auto"/>
                    <w:left w:val="none" w:sz="0" w:space="0" w:color="auto"/>
                    <w:bottom w:val="none" w:sz="0" w:space="0" w:color="auto"/>
                    <w:right w:val="none" w:sz="0" w:space="0" w:color="auto"/>
                  </w:divBdr>
                  <w:divsChild>
                    <w:div w:id="972714022">
                      <w:marLeft w:val="0"/>
                      <w:marRight w:val="0"/>
                      <w:marTop w:val="0"/>
                      <w:marBottom w:val="0"/>
                      <w:divBdr>
                        <w:top w:val="none" w:sz="0" w:space="0" w:color="auto"/>
                        <w:left w:val="none" w:sz="0" w:space="0" w:color="auto"/>
                        <w:bottom w:val="none" w:sz="0" w:space="0" w:color="auto"/>
                        <w:right w:val="none" w:sz="0" w:space="0" w:color="auto"/>
                      </w:divBdr>
                      <w:divsChild>
                        <w:div w:id="426467319">
                          <w:marLeft w:val="0"/>
                          <w:marRight w:val="0"/>
                          <w:marTop w:val="0"/>
                          <w:marBottom w:val="0"/>
                          <w:divBdr>
                            <w:top w:val="none" w:sz="0" w:space="0" w:color="auto"/>
                            <w:left w:val="none" w:sz="0" w:space="0" w:color="auto"/>
                            <w:bottom w:val="none" w:sz="0" w:space="0" w:color="auto"/>
                            <w:right w:val="none" w:sz="0" w:space="0" w:color="auto"/>
                          </w:divBdr>
                          <w:divsChild>
                            <w:div w:id="427429639">
                              <w:marLeft w:val="0"/>
                              <w:marRight w:val="0"/>
                              <w:marTop w:val="0"/>
                              <w:marBottom w:val="0"/>
                              <w:divBdr>
                                <w:top w:val="none" w:sz="0" w:space="0" w:color="auto"/>
                                <w:left w:val="none" w:sz="0" w:space="0" w:color="auto"/>
                                <w:bottom w:val="none" w:sz="0" w:space="0" w:color="auto"/>
                                <w:right w:val="none" w:sz="0" w:space="0" w:color="auto"/>
                              </w:divBdr>
                              <w:divsChild>
                                <w:div w:id="134763692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237474">
      <w:bodyDiv w:val="1"/>
      <w:marLeft w:val="0"/>
      <w:marRight w:val="0"/>
      <w:marTop w:val="0"/>
      <w:marBottom w:val="0"/>
      <w:divBdr>
        <w:top w:val="none" w:sz="0" w:space="0" w:color="auto"/>
        <w:left w:val="none" w:sz="0" w:space="0" w:color="auto"/>
        <w:bottom w:val="none" w:sz="0" w:space="0" w:color="auto"/>
        <w:right w:val="none" w:sz="0" w:space="0" w:color="auto"/>
      </w:divBdr>
      <w:divsChild>
        <w:div w:id="61871714">
          <w:marLeft w:val="0"/>
          <w:marRight w:val="0"/>
          <w:marTop w:val="0"/>
          <w:marBottom w:val="0"/>
          <w:divBdr>
            <w:top w:val="none" w:sz="0" w:space="0" w:color="auto"/>
            <w:left w:val="none" w:sz="0" w:space="0" w:color="auto"/>
            <w:bottom w:val="none" w:sz="0" w:space="0" w:color="auto"/>
            <w:right w:val="none" w:sz="0" w:space="0" w:color="auto"/>
          </w:divBdr>
          <w:divsChild>
            <w:div w:id="1928922713">
              <w:marLeft w:val="0"/>
              <w:marRight w:val="0"/>
              <w:marTop w:val="0"/>
              <w:marBottom w:val="0"/>
              <w:divBdr>
                <w:top w:val="none" w:sz="0" w:space="0" w:color="auto"/>
                <w:left w:val="none" w:sz="0" w:space="0" w:color="auto"/>
                <w:bottom w:val="none" w:sz="0" w:space="0" w:color="auto"/>
                <w:right w:val="none" w:sz="0" w:space="0" w:color="auto"/>
              </w:divBdr>
              <w:divsChild>
                <w:div w:id="824053524">
                  <w:marLeft w:val="0"/>
                  <w:marRight w:val="0"/>
                  <w:marTop w:val="0"/>
                  <w:marBottom w:val="0"/>
                  <w:divBdr>
                    <w:top w:val="none" w:sz="0" w:space="0" w:color="auto"/>
                    <w:left w:val="none" w:sz="0" w:space="0" w:color="auto"/>
                    <w:bottom w:val="none" w:sz="0" w:space="0" w:color="auto"/>
                    <w:right w:val="none" w:sz="0" w:space="0" w:color="auto"/>
                  </w:divBdr>
                  <w:divsChild>
                    <w:div w:id="2084135831">
                      <w:marLeft w:val="0"/>
                      <w:marRight w:val="0"/>
                      <w:marTop w:val="0"/>
                      <w:marBottom w:val="0"/>
                      <w:divBdr>
                        <w:top w:val="none" w:sz="0" w:space="0" w:color="auto"/>
                        <w:left w:val="none" w:sz="0" w:space="0" w:color="auto"/>
                        <w:bottom w:val="none" w:sz="0" w:space="0" w:color="auto"/>
                        <w:right w:val="none" w:sz="0" w:space="0" w:color="auto"/>
                      </w:divBdr>
                      <w:divsChild>
                        <w:div w:id="1943226369">
                          <w:marLeft w:val="0"/>
                          <w:marRight w:val="0"/>
                          <w:marTop w:val="0"/>
                          <w:marBottom w:val="0"/>
                          <w:divBdr>
                            <w:top w:val="none" w:sz="0" w:space="0" w:color="auto"/>
                            <w:left w:val="none" w:sz="0" w:space="0" w:color="auto"/>
                            <w:bottom w:val="none" w:sz="0" w:space="0" w:color="auto"/>
                            <w:right w:val="none" w:sz="0" w:space="0" w:color="auto"/>
                          </w:divBdr>
                          <w:divsChild>
                            <w:div w:id="1089809371">
                              <w:marLeft w:val="0"/>
                              <w:marRight w:val="0"/>
                              <w:marTop w:val="0"/>
                              <w:marBottom w:val="0"/>
                              <w:divBdr>
                                <w:top w:val="none" w:sz="0" w:space="0" w:color="auto"/>
                                <w:left w:val="none" w:sz="0" w:space="0" w:color="auto"/>
                                <w:bottom w:val="none" w:sz="0" w:space="0" w:color="auto"/>
                                <w:right w:val="none" w:sz="0" w:space="0" w:color="auto"/>
                              </w:divBdr>
                              <w:divsChild>
                                <w:div w:id="27440685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858213">
      <w:bodyDiv w:val="1"/>
      <w:marLeft w:val="0"/>
      <w:marRight w:val="0"/>
      <w:marTop w:val="0"/>
      <w:marBottom w:val="0"/>
      <w:divBdr>
        <w:top w:val="none" w:sz="0" w:space="0" w:color="auto"/>
        <w:left w:val="none" w:sz="0" w:space="0" w:color="auto"/>
        <w:bottom w:val="none" w:sz="0" w:space="0" w:color="auto"/>
        <w:right w:val="none" w:sz="0" w:space="0" w:color="auto"/>
      </w:divBdr>
      <w:divsChild>
        <w:div w:id="2062091282">
          <w:marLeft w:val="0"/>
          <w:marRight w:val="0"/>
          <w:marTop w:val="0"/>
          <w:marBottom w:val="0"/>
          <w:divBdr>
            <w:top w:val="none" w:sz="0" w:space="0" w:color="auto"/>
            <w:left w:val="none" w:sz="0" w:space="0" w:color="auto"/>
            <w:bottom w:val="none" w:sz="0" w:space="0" w:color="auto"/>
            <w:right w:val="none" w:sz="0" w:space="0" w:color="auto"/>
          </w:divBdr>
          <w:divsChild>
            <w:div w:id="346252061">
              <w:marLeft w:val="0"/>
              <w:marRight w:val="0"/>
              <w:marTop w:val="0"/>
              <w:marBottom w:val="0"/>
              <w:divBdr>
                <w:top w:val="none" w:sz="0" w:space="0" w:color="auto"/>
                <w:left w:val="none" w:sz="0" w:space="0" w:color="auto"/>
                <w:bottom w:val="none" w:sz="0" w:space="0" w:color="auto"/>
                <w:right w:val="none" w:sz="0" w:space="0" w:color="auto"/>
              </w:divBdr>
              <w:divsChild>
                <w:div w:id="2095667477">
                  <w:marLeft w:val="0"/>
                  <w:marRight w:val="0"/>
                  <w:marTop w:val="0"/>
                  <w:marBottom w:val="0"/>
                  <w:divBdr>
                    <w:top w:val="none" w:sz="0" w:space="0" w:color="auto"/>
                    <w:left w:val="none" w:sz="0" w:space="0" w:color="auto"/>
                    <w:bottom w:val="none" w:sz="0" w:space="0" w:color="auto"/>
                    <w:right w:val="none" w:sz="0" w:space="0" w:color="auto"/>
                  </w:divBdr>
                  <w:divsChild>
                    <w:div w:id="845443216">
                      <w:marLeft w:val="0"/>
                      <w:marRight w:val="0"/>
                      <w:marTop w:val="0"/>
                      <w:marBottom w:val="0"/>
                      <w:divBdr>
                        <w:top w:val="none" w:sz="0" w:space="0" w:color="auto"/>
                        <w:left w:val="none" w:sz="0" w:space="0" w:color="auto"/>
                        <w:bottom w:val="none" w:sz="0" w:space="0" w:color="auto"/>
                        <w:right w:val="none" w:sz="0" w:space="0" w:color="auto"/>
                      </w:divBdr>
                      <w:divsChild>
                        <w:div w:id="2073841808">
                          <w:marLeft w:val="0"/>
                          <w:marRight w:val="0"/>
                          <w:marTop w:val="0"/>
                          <w:marBottom w:val="0"/>
                          <w:divBdr>
                            <w:top w:val="none" w:sz="0" w:space="0" w:color="auto"/>
                            <w:left w:val="none" w:sz="0" w:space="0" w:color="auto"/>
                            <w:bottom w:val="none" w:sz="0" w:space="0" w:color="auto"/>
                            <w:right w:val="none" w:sz="0" w:space="0" w:color="auto"/>
                          </w:divBdr>
                          <w:divsChild>
                            <w:div w:id="419183840">
                              <w:marLeft w:val="0"/>
                              <w:marRight w:val="0"/>
                              <w:marTop w:val="0"/>
                              <w:marBottom w:val="0"/>
                              <w:divBdr>
                                <w:top w:val="none" w:sz="0" w:space="0" w:color="auto"/>
                                <w:left w:val="none" w:sz="0" w:space="0" w:color="auto"/>
                                <w:bottom w:val="none" w:sz="0" w:space="0" w:color="auto"/>
                                <w:right w:val="none" w:sz="0" w:space="0" w:color="auto"/>
                              </w:divBdr>
                              <w:divsChild>
                                <w:div w:id="7032041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806891">
      <w:bodyDiv w:val="1"/>
      <w:marLeft w:val="0"/>
      <w:marRight w:val="0"/>
      <w:marTop w:val="0"/>
      <w:marBottom w:val="0"/>
      <w:divBdr>
        <w:top w:val="none" w:sz="0" w:space="0" w:color="auto"/>
        <w:left w:val="none" w:sz="0" w:space="0" w:color="auto"/>
        <w:bottom w:val="none" w:sz="0" w:space="0" w:color="auto"/>
        <w:right w:val="none" w:sz="0" w:space="0" w:color="auto"/>
      </w:divBdr>
      <w:divsChild>
        <w:div w:id="26025206">
          <w:marLeft w:val="0"/>
          <w:marRight w:val="0"/>
          <w:marTop w:val="0"/>
          <w:marBottom w:val="0"/>
          <w:divBdr>
            <w:top w:val="none" w:sz="0" w:space="0" w:color="auto"/>
            <w:left w:val="none" w:sz="0" w:space="0" w:color="auto"/>
            <w:bottom w:val="none" w:sz="0" w:space="0" w:color="auto"/>
            <w:right w:val="none" w:sz="0" w:space="0" w:color="auto"/>
          </w:divBdr>
          <w:divsChild>
            <w:div w:id="1087923384">
              <w:marLeft w:val="0"/>
              <w:marRight w:val="0"/>
              <w:marTop w:val="0"/>
              <w:marBottom w:val="0"/>
              <w:divBdr>
                <w:top w:val="none" w:sz="0" w:space="0" w:color="auto"/>
                <w:left w:val="none" w:sz="0" w:space="0" w:color="auto"/>
                <w:bottom w:val="none" w:sz="0" w:space="0" w:color="auto"/>
                <w:right w:val="none" w:sz="0" w:space="0" w:color="auto"/>
              </w:divBdr>
              <w:divsChild>
                <w:div w:id="85930703">
                  <w:marLeft w:val="0"/>
                  <w:marRight w:val="0"/>
                  <w:marTop w:val="0"/>
                  <w:marBottom w:val="0"/>
                  <w:divBdr>
                    <w:top w:val="none" w:sz="0" w:space="0" w:color="auto"/>
                    <w:left w:val="none" w:sz="0" w:space="0" w:color="auto"/>
                    <w:bottom w:val="none" w:sz="0" w:space="0" w:color="auto"/>
                    <w:right w:val="none" w:sz="0" w:space="0" w:color="auto"/>
                  </w:divBdr>
                  <w:divsChild>
                    <w:div w:id="595406661">
                      <w:marLeft w:val="0"/>
                      <w:marRight w:val="0"/>
                      <w:marTop w:val="0"/>
                      <w:marBottom w:val="0"/>
                      <w:divBdr>
                        <w:top w:val="none" w:sz="0" w:space="0" w:color="auto"/>
                        <w:left w:val="none" w:sz="0" w:space="0" w:color="auto"/>
                        <w:bottom w:val="none" w:sz="0" w:space="0" w:color="auto"/>
                        <w:right w:val="none" w:sz="0" w:space="0" w:color="auto"/>
                      </w:divBdr>
                      <w:divsChild>
                        <w:div w:id="786005135">
                          <w:marLeft w:val="0"/>
                          <w:marRight w:val="0"/>
                          <w:marTop w:val="0"/>
                          <w:marBottom w:val="0"/>
                          <w:divBdr>
                            <w:top w:val="none" w:sz="0" w:space="0" w:color="auto"/>
                            <w:left w:val="none" w:sz="0" w:space="0" w:color="auto"/>
                            <w:bottom w:val="none" w:sz="0" w:space="0" w:color="auto"/>
                            <w:right w:val="none" w:sz="0" w:space="0" w:color="auto"/>
                          </w:divBdr>
                          <w:divsChild>
                            <w:div w:id="98530033">
                              <w:marLeft w:val="0"/>
                              <w:marRight w:val="0"/>
                              <w:marTop w:val="0"/>
                              <w:marBottom w:val="0"/>
                              <w:divBdr>
                                <w:top w:val="none" w:sz="0" w:space="0" w:color="auto"/>
                                <w:left w:val="none" w:sz="0" w:space="0" w:color="auto"/>
                                <w:bottom w:val="none" w:sz="0" w:space="0" w:color="auto"/>
                                <w:right w:val="none" w:sz="0" w:space="0" w:color="auto"/>
                              </w:divBdr>
                              <w:divsChild>
                                <w:div w:id="239490221">
                                  <w:marLeft w:val="0"/>
                                  <w:marRight w:val="0"/>
                                  <w:marTop w:val="300"/>
                                  <w:marBottom w:val="0"/>
                                  <w:divBdr>
                                    <w:top w:val="none" w:sz="0" w:space="0" w:color="auto"/>
                                    <w:left w:val="none" w:sz="0" w:space="0" w:color="auto"/>
                                    <w:bottom w:val="none" w:sz="0" w:space="0" w:color="auto"/>
                                    <w:right w:val="none" w:sz="0" w:space="0" w:color="auto"/>
                                  </w:divBdr>
                                  <w:divsChild>
                                    <w:div w:id="195566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478253">
      <w:bodyDiv w:val="1"/>
      <w:marLeft w:val="0"/>
      <w:marRight w:val="0"/>
      <w:marTop w:val="0"/>
      <w:marBottom w:val="0"/>
      <w:divBdr>
        <w:top w:val="none" w:sz="0" w:space="0" w:color="auto"/>
        <w:left w:val="none" w:sz="0" w:space="0" w:color="auto"/>
        <w:bottom w:val="none" w:sz="0" w:space="0" w:color="auto"/>
        <w:right w:val="none" w:sz="0" w:space="0" w:color="auto"/>
      </w:divBdr>
      <w:divsChild>
        <w:div w:id="1244029076">
          <w:marLeft w:val="0"/>
          <w:marRight w:val="0"/>
          <w:marTop w:val="0"/>
          <w:marBottom w:val="0"/>
          <w:divBdr>
            <w:top w:val="none" w:sz="0" w:space="0" w:color="auto"/>
            <w:left w:val="none" w:sz="0" w:space="0" w:color="auto"/>
            <w:bottom w:val="none" w:sz="0" w:space="0" w:color="auto"/>
            <w:right w:val="none" w:sz="0" w:space="0" w:color="auto"/>
          </w:divBdr>
          <w:divsChild>
            <w:div w:id="406462071">
              <w:marLeft w:val="0"/>
              <w:marRight w:val="0"/>
              <w:marTop w:val="0"/>
              <w:marBottom w:val="0"/>
              <w:divBdr>
                <w:top w:val="none" w:sz="0" w:space="0" w:color="auto"/>
                <w:left w:val="none" w:sz="0" w:space="0" w:color="auto"/>
                <w:bottom w:val="none" w:sz="0" w:space="0" w:color="auto"/>
                <w:right w:val="none" w:sz="0" w:space="0" w:color="auto"/>
              </w:divBdr>
              <w:divsChild>
                <w:div w:id="1076586013">
                  <w:marLeft w:val="0"/>
                  <w:marRight w:val="0"/>
                  <w:marTop w:val="0"/>
                  <w:marBottom w:val="0"/>
                  <w:divBdr>
                    <w:top w:val="none" w:sz="0" w:space="0" w:color="auto"/>
                    <w:left w:val="none" w:sz="0" w:space="0" w:color="auto"/>
                    <w:bottom w:val="none" w:sz="0" w:space="0" w:color="auto"/>
                    <w:right w:val="none" w:sz="0" w:space="0" w:color="auto"/>
                  </w:divBdr>
                  <w:divsChild>
                    <w:div w:id="769475514">
                      <w:marLeft w:val="0"/>
                      <w:marRight w:val="0"/>
                      <w:marTop w:val="0"/>
                      <w:marBottom w:val="0"/>
                      <w:divBdr>
                        <w:top w:val="none" w:sz="0" w:space="0" w:color="auto"/>
                        <w:left w:val="none" w:sz="0" w:space="0" w:color="auto"/>
                        <w:bottom w:val="none" w:sz="0" w:space="0" w:color="auto"/>
                        <w:right w:val="none" w:sz="0" w:space="0" w:color="auto"/>
                      </w:divBdr>
                      <w:divsChild>
                        <w:div w:id="464279699">
                          <w:marLeft w:val="0"/>
                          <w:marRight w:val="0"/>
                          <w:marTop w:val="0"/>
                          <w:marBottom w:val="0"/>
                          <w:divBdr>
                            <w:top w:val="none" w:sz="0" w:space="0" w:color="auto"/>
                            <w:left w:val="none" w:sz="0" w:space="0" w:color="auto"/>
                            <w:bottom w:val="none" w:sz="0" w:space="0" w:color="auto"/>
                            <w:right w:val="none" w:sz="0" w:space="0" w:color="auto"/>
                          </w:divBdr>
                          <w:divsChild>
                            <w:div w:id="188957648">
                              <w:marLeft w:val="0"/>
                              <w:marRight w:val="0"/>
                              <w:marTop w:val="0"/>
                              <w:marBottom w:val="0"/>
                              <w:divBdr>
                                <w:top w:val="none" w:sz="0" w:space="0" w:color="auto"/>
                                <w:left w:val="none" w:sz="0" w:space="0" w:color="auto"/>
                                <w:bottom w:val="none" w:sz="0" w:space="0" w:color="auto"/>
                                <w:right w:val="none" w:sz="0" w:space="0" w:color="auto"/>
                              </w:divBdr>
                              <w:divsChild>
                                <w:div w:id="16949122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1921006">
      <w:bodyDiv w:val="1"/>
      <w:marLeft w:val="0"/>
      <w:marRight w:val="0"/>
      <w:marTop w:val="0"/>
      <w:marBottom w:val="0"/>
      <w:divBdr>
        <w:top w:val="none" w:sz="0" w:space="0" w:color="auto"/>
        <w:left w:val="none" w:sz="0" w:space="0" w:color="auto"/>
        <w:bottom w:val="none" w:sz="0" w:space="0" w:color="auto"/>
        <w:right w:val="none" w:sz="0" w:space="0" w:color="auto"/>
      </w:divBdr>
      <w:divsChild>
        <w:div w:id="252782362">
          <w:marLeft w:val="0"/>
          <w:marRight w:val="0"/>
          <w:marTop w:val="0"/>
          <w:marBottom w:val="0"/>
          <w:divBdr>
            <w:top w:val="none" w:sz="0" w:space="0" w:color="auto"/>
            <w:left w:val="none" w:sz="0" w:space="0" w:color="auto"/>
            <w:bottom w:val="none" w:sz="0" w:space="0" w:color="auto"/>
            <w:right w:val="none" w:sz="0" w:space="0" w:color="auto"/>
          </w:divBdr>
          <w:divsChild>
            <w:div w:id="795104592">
              <w:marLeft w:val="0"/>
              <w:marRight w:val="0"/>
              <w:marTop w:val="0"/>
              <w:marBottom w:val="0"/>
              <w:divBdr>
                <w:top w:val="none" w:sz="0" w:space="0" w:color="auto"/>
                <w:left w:val="none" w:sz="0" w:space="0" w:color="auto"/>
                <w:bottom w:val="none" w:sz="0" w:space="0" w:color="auto"/>
                <w:right w:val="none" w:sz="0" w:space="0" w:color="auto"/>
              </w:divBdr>
              <w:divsChild>
                <w:div w:id="1176648729">
                  <w:marLeft w:val="0"/>
                  <w:marRight w:val="0"/>
                  <w:marTop w:val="0"/>
                  <w:marBottom w:val="0"/>
                  <w:divBdr>
                    <w:top w:val="none" w:sz="0" w:space="0" w:color="auto"/>
                    <w:left w:val="none" w:sz="0" w:space="0" w:color="auto"/>
                    <w:bottom w:val="none" w:sz="0" w:space="0" w:color="auto"/>
                    <w:right w:val="none" w:sz="0" w:space="0" w:color="auto"/>
                  </w:divBdr>
                  <w:divsChild>
                    <w:div w:id="2031174602">
                      <w:marLeft w:val="0"/>
                      <w:marRight w:val="0"/>
                      <w:marTop w:val="0"/>
                      <w:marBottom w:val="0"/>
                      <w:divBdr>
                        <w:top w:val="none" w:sz="0" w:space="0" w:color="auto"/>
                        <w:left w:val="none" w:sz="0" w:space="0" w:color="auto"/>
                        <w:bottom w:val="none" w:sz="0" w:space="0" w:color="auto"/>
                        <w:right w:val="none" w:sz="0" w:space="0" w:color="auto"/>
                      </w:divBdr>
                      <w:divsChild>
                        <w:div w:id="1122310436">
                          <w:marLeft w:val="0"/>
                          <w:marRight w:val="0"/>
                          <w:marTop w:val="0"/>
                          <w:marBottom w:val="0"/>
                          <w:divBdr>
                            <w:top w:val="none" w:sz="0" w:space="0" w:color="auto"/>
                            <w:left w:val="none" w:sz="0" w:space="0" w:color="auto"/>
                            <w:bottom w:val="none" w:sz="0" w:space="0" w:color="auto"/>
                            <w:right w:val="none" w:sz="0" w:space="0" w:color="auto"/>
                          </w:divBdr>
                          <w:divsChild>
                            <w:div w:id="2070960936">
                              <w:marLeft w:val="0"/>
                              <w:marRight w:val="0"/>
                              <w:marTop w:val="0"/>
                              <w:marBottom w:val="0"/>
                              <w:divBdr>
                                <w:top w:val="none" w:sz="0" w:space="0" w:color="auto"/>
                                <w:left w:val="none" w:sz="0" w:space="0" w:color="auto"/>
                                <w:bottom w:val="none" w:sz="0" w:space="0" w:color="auto"/>
                                <w:right w:val="none" w:sz="0" w:space="0" w:color="auto"/>
                              </w:divBdr>
                              <w:divsChild>
                                <w:div w:id="815336512">
                                  <w:marLeft w:val="0"/>
                                  <w:marRight w:val="0"/>
                                  <w:marTop w:val="300"/>
                                  <w:marBottom w:val="0"/>
                                  <w:divBdr>
                                    <w:top w:val="none" w:sz="0" w:space="0" w:color="auto"/>
                                    <w:left w:val="none" w:sz="0" w:space="0" w:color="auto"/>
                                    <w:bottom w:val="none" w:sz="0" w:space="0" w:color="auto"/>
                                    <w:right w:val="none" w:sz="0" w:space="0" w:color="auto"/>
                                  </w:divBdr>
                                  <w:divsChild>
                                    <w:div w:id="75412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442838">
      <w:bodyDiv w:val="1"/>
      <w:marLeft w:val="0"/>
      <w:marRight w:val="0"/>
      <w:marTop w:val="0"/>
      <w:marBottom w:val="0"/>
      <w:divBdr>
        <w:top w:val="none" w:sz="0" w:space="0" w:color="auto"/>
        <w:left w:val="none" w:sz="0" w:space="0" w:color="auto"/>
        <w:bottom w:val="none" w:sz="0" w:space="0" w:color="auto"/>
        <w:right w:val="none" w:sz="0" w:space="0" w:color="auto"/>
      </w:divBdr>
      <w:divsChild>
        <w:div w:id="1419059103">
          <w:marLeft w:val="0"/>
          <w:marRight w:val="0"/>
          <w:marTop w:val="0"/>
          <w:marBottom w:val="0"/>
          <w:divBdr>
            <w:top w:val="none" w:sz="0" w:space="0" w:color="auto"/>
            <w:left w:val="none" w:sz="0" w:space="0" w:color="auto"/>
            <w:bottom w:val="none" w:sz="0" w:space="0" w:color="auto"/>
            <w:right w:val="none" w:sz="0" w:space="0" w:color="auto"/>
          </w:divBdr>
          <w:divsChild>
            <w:div w:id="1173649185">
              <w:marLeft w:val="0"/>
              <w:marRight w:val="0"/>
              <w:marTop w:val="0"/>
              <w:marBottom w:val="0"/>
              <w:divBdr>
                <w:top w:val="none" w:sz="0" w:space="0" w:color="auto"/>
                <w:left w:val="none" w:sz="0" w:space="0" w:color="auto"/>
                <w:bottom w:val="none" w:sz="0" w:space="0" w:color="auto"/>
                <w:right w:val="none" w:sz="0" w:space="0" w:color="auto"/>
              </w:divBdr>
              <w:divsChild>
                <w:div w:id="397750147">
                  <w:marLeft w:val="0"/>
                  <w:marRight w:val="0"/>
                  <w:marTop w:val="0"/>
                  <w:marBottom w:val="0"/>
                  <w:divBdr>
                    <w:top w:val="none" w:sz="0" w:space="0" w:color="auto"/>
                    <w:left w:val="none" w:sz="0" w:space="0" w:color="auto"/>
                    <w:bottom w:val="none" w:sz="0" w:space="0" w:color="auto"/>
                    <w:right w:val="none" w:sz="0" w:space="0" w:color="auto"/>
                  </w:divBdr>
                  <w:divsChild>
                    <w:div w:id="1107042864">
                      <w:marLeft w:val="0"/>
                      <w:marRight w:val="0"/>
                      <w:marTop w:val="0"/>
                      <w:marBottom w:val="0"/>
                      <w:divBdr>
                        <w:top w:val="none" w:sz="0" w:space="0" w:color="auto"/>
                        <w:left w:val="none" w:sz="0" w:space="0" w:color="auto"/>
                        <w:bottom w:val="none" w:sz="0" w:space="0" w:color="auto"/>
                        <w:right w:val="none" w:sz="0" w:space="0" w:color="auto"/>
                      </w:divBdr>
                      <w:divsChild>
                        <w:div w:id="705328131">
                          <w:marLeft w:val="0"/>
                          <w:marRight w:val="0"/>
                          <w:marTop w:val="0"/>
                          <w:marBottom w:val="0"/>
                          <w:divBdr>
                            <w:top w:val="none" w:sz="0" w:space="0" w:color="auto"/>
                            <w:left w:val="none" w:sz="0" w:space="0" w:color="auto"/>
                            <w:bottom w:val="none" w:sz="0" w:space="0" w:color="auto"/>
                            <w:right w:val="none" w:sz="0" w:space="0" w:color="auto"/>
                          </w:divBdr>
                          <w:divsChild>
                            <w:div w:id="664551156">
                              <w:marLeft w:val="0"/>
                              <w:marRight w:val="0"/>
                              <w:marTop w:val="0"/>
                              <w:marBottom w:val="0"/>
                              <w:divBdr>
                                <w:top w:val="none" w:sz="0" w:space="0" w:color="auto"/>
                                <w:left w:val="none" w:sz="0" w:space="0" w:color="auto"/>
                                <w:bottom w:val="none" w:sz="0" w:space="0" w:color="auto"/>
                                <w:right w:val="none" w:sz="0" w:space="0" w:color="auto"/>
                              </w:divBdr>
                              <w:divsChild>
                                <w:div w:id="1598244660">
                                  <w:marLeft w:val="0"/>
                                  <w:marRight w:val="0"/>
                                  <w:marTop w:val="0"/>
                                  <w:marBottom w:val="0"/>
                                  <w:divBdr>
                                    <w:top w:val="none" w:sz="0" w:space="0" w:color="auto"/>
                                    <w:left w:val="none" w:sz="0" w:space="0" w:color="auto"/>
                                    <w:bottom w:val="none" w:sz="0" w:space="0" w:color="auto"/>
                                    <w:right w:val="none" w:sz="0" w:space="0" w:color="auto"/>
                                  </w:divBdr>
                                  <w:divsChild>
                                    <w:div w:id="990865961">
                                      <w:marLeft w:val="0"/>
                                      <w:marRight w:val="0"/>
                                      <w:marTop w:val="0"/>
                                      <w:marBottom w:val="0"/>
                                      <w:divBdr>
                                        <w:top w:val="none" w:sz="0" w:space="0" w:color="auto"/>
                                        <w:left w:val="none" w:sz="0" w:space="0" w:color="auto"/>
                                        <w:bottom w:val="none" w:sz="0" w:space="0" w:color="auto"/>
                                        <w:right w:val="none" w:sz="0" w:space="0" w:color="auto"/>
                                      </w:divBdr>
                                      <w:divsChild>
                                        <w:div w:id="912130129">
                                          <w:marLeft w:val="0"/>
                                          <w:marRight w:val="0"/>
                                          <w:marTop w:val="0"/>
                                          <w:marBottom w:val="0"/>
                                          <w:divBdr>
                                            <w:top w:val="none" w:sz="0" w:space="0" w:color="auto"/>
                                            <w:left w:val="none" w:sz="0" w:space="0" w:color="auto"/>
                                            <w:bottom w:val="none" w:sz="0" w:space="0" w:color="auto"/>
                                            <w:right w:val="none" w:sz="0" w:space="0" w:color="auto"/>
                                          </w:divBdr>
                                          <w:divsChild>
                                            <w:div w:id="1303342112">
                                              <w:marLeft w:val="0"/>
                                              <w:marRight w:val="0"/>
                                              <w:marTop w:val="0"/>
                                              <w:marBottom w:val="0"/>
                                              <w:divBdr>
                                                <w:top w:val="single" w:sz="6" w:space="0" w:color="F5F5F5"/>
                                                <w:left w:val="single" w:sz="6" w:space="0" w:color="F5F5F5"/>
                                                <w:bottom w:val="single" w:sz="6" w:space="0" w:color="F5F5F5"/>
                                                <w:right w:val="single" w:sz="6" w:space="0" w:color="F5F5F5"/>
                                              </w:divBdr>
                                              <w:divsChild>
                                                <w:div w:id="1841457662">
                                                  <w:marLeft w:val="0"/>
                                                  <w:marRight w:val="0"/>
                                                  <w:marTop w:val="0"/>
                                                  <w:marBottom w:val="0"/>
                                                  <w:divBdr>
                                                    <w:top w:val="none" w:sz="0" w:space="0" w:color="auto"/>
                                                    <w:left w:val="none" w:sz="0" w:space="0" w:color="auto"/>
                                                    <w:bottom w:val="none" w:sz="0" w:space="0" w:color="auto"/>
                                                    <w:right w:val="none" w:sz="0" w:space="0" w:color="auto"/>
                                                  </w:divBdr>
                                                  <w:divsChild>
                                                    <w:div w:id="161883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7493930">
      <w:bodyDiv w:val="1"/>
      <w:marLeft w:val="0"/>
      <w:marRight w:val="0"/>
      <w:marTop w:val="0"/>
      <w:marBottom w:val="0"/>
      <w:divBdr>
        <w:top w:val="none" w:sz="0" w:space="0" w:color="auto"/>
        <w:left w:val="none" w:sz="0" w:space="0" w:color="auto"/>
        <w:bottom w:val="none" w:sz="0" w:space="0" w:color="auto"/>
        <w:right w:val="none" w:sz="0" w:space="0" w:color="auto"/>
      </w:divBdr>
      <w:divsChild>
        <w:div w:id="1328290923">
          <w:marLeft w:val="0"/>
          <w:marRight w:val="0"/>
          <w:marTop w:val="0"/>
          <w:marBottom w:val="0"/>
          <w:divBdr>
            <w:top w:val="none" w:sz="0" w:space="0" w:color="auto"/>
            <w:left w:val="none" w:sz="0" w:space="0" w:color="auto"/>
            <w:bottom w:val="none" w:sz="0" w:space="0" w:color="auto"/>
            <w:right w:val="none" w:sz="0" w:space="0" w:color="auto"/>
          </w:divBdr>
          <w:divsChild>
            <w:div w:id="1401365018">
              <w:marLeft w:val="0"/>
              <w:marRight w:val="0"/>
              <w:marTop w:val="0"/>
              <w:marBottom w:val="0"/>
              <w:divBdr>
                <w:top w:val="none" w:sz="0" w:space="0" w:color="auto"/>
                <w:left w:val="none" w:sz="0" w:space="0" w:color="auto"/>
                <w:bottom w:val="none" w:sz="0" w:space="0" w:color="auto"/>
                <w:right w:val="none" w:sz="0" w:space="0" w:color="auto"/>
              </w:divBdr>
              <w:divsChild>
                <w:div w:id="1980768143">
                  <w:marLeft w:val="0"/>
                  <w:marRight w:val="0"/>
                  <w:marTop w:val="0"/>
                  <w:marBottom w:val="0"/>
                  <w:divBdr>
                    <w:top w:val="none" w:sz="0" w:space="0" w:color="auto"/>
                    <w:left w:val="none" w:sz="0" w:space="0" w:color="auto"/>
                    <w:bottom w:val="none" w:sz="0" w:space="0" w:color="auto"/>
                    <w:right w:val="none" w:sz="0" w:space="0" w:color="auto"/>
                  </w:divBdr>
                  <w:divsChild>
                    <w:div w:id="498689654">
                      <w:marLeft w:val="0"/>
                      <w:marRight w:val="0"/>
                      <w:marTop w:val="0"/>
                      <w:marBottom w:val="0"/>
                      <w:divBdr>
                        <w:top w:val="none" w:sz="0" w:space="0" w:color="auto"/>
                        <w:left w:val="none" w:sz="0" w:space="0" w:color="auto"/>
                        <w:bottom w:val="none" w:sz="0" w:space="0" w:color="auto"/>
                        <w:right w:val="none" w:sz="0" w:space="0" w:color="auto"/>
                      </w:divBdr>
                      <w:divsChild>
                        <w:div w:id="2092121143">
                          <w:marLeft w:val="0"/>
                          <w:marRight w:val="0"/>
                          <w:marTop w:val="0"/>
                          <w:marBottom w:val="0"/>
                          <w:divBdr>
                            <w:top w:val="none" w:sz="0" w:space="0" w:color="auto"/>
                            <w:left w:val="none" w:sz="0" w:space="0" w:color="auto"/>
                            <w:bottom w:val="none" w:sz="0" w:space="0" w:color="auto"/>
                            <w:right w:val="none" w:sz="0" w:space="0" w:color="auto"/>
                          </w:divBdr>
                          <w:divsChild>
                            <w:div w:id="1046484710">
                              <w:marLeft w:val="0"/>
                              <w:marRight w:val="0"/>
                              <w:marTop w:val="0"/>
                              <w:marBottom w:val="0"/>
                              <w:divBdr>
                                <w:top w:val="none" w:sz="0" w:space="0" w:color="auto"/>
                                <w:left w:val="none" w:sz="0" w:space="0" w:color="auto"/>
                                <w:bottom w:val="none" w:sz="0" w:space="0" w:color="auto"/>
                                <w:right w:val="none" w:sz="0" w:space="0" w:color="auto"/>
                              </w:divBdr>
                              <w:divsChild>
                                <w:div w:id="172047176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897306">
      <w:bodyDiv w:val="1"/>
      <w:marLeft w:val="0"/>
      <w:marRight w:val="0"/>
      <w:marTop w:val="0"/>
      <w:marBottom w:val="0"/>
      <w:divBdr>
        <w:top w:val="none" w:sz="0" w:space="0" w:color="auto"/>
        <w:left w:val="none" w:sz="0" w:space="0" w:color="auto"/>
        <w:bottom w:val="none" w:sz="0" w:space="0" w:color="auto"/>
        <w:right w:val="none" w:sz="0" w:space="0" w:color="auto"/>
      </w:divBdr>
      <w:divsChild>
        <w:div w:id="796945163">
          <w:marLeft w:val="0"/>
          <w:marRight w:val="0"/>
          <w:marTop w:val="0"/>
          <w:marBottom w:val="0"/>
          <w:divBdr>
            <w:top w:val="none" w:sz="0" w:space="0" w:color="auto"/>
            <w:left w:val="none" w:sz="0" w:space="0" w:color="auto"/>
            <w:bottom w:val="none" w:sz="0" w:space="0" w:color="auto"/>
            <w:right w:val="none" w:sz="0" w:space="0" w:color="auto"/>
          </w:divBdr>
          <w:divsChild>
            <w:div w:id="369765127">
              <w:marLeft w:val="0"/>
              <w:marRight w:val="0"/>
              <w:marTop w:val="0"/>
              <w:marBottom w:val="0"/>
              <w:divBdr>
                <w:top w:val="none" w:sz="0" w:space="0" w:color="auto"/>
                <w:left w:val="none" w:sz="0" w:space="0" w:color="auto"/>
                <w:bottom w:val="none" w:sz="0" w:space="0" w:color="auto"/>
                <w:right w:val="none" w:sz="0" w:space="0" w:color="auto"/>
              </w:divBdr>
              <w:divsChild>
                <w:div w:id="277881629">
                  <w:marLeft w:val="0"/>
                  <w:marRight w:val="0"/>
                  <w:marTop w:val="0"/>
                  <w:marBottom w:val="0"/>
                  <w:divBdr>
                    <w:top w:val="none" w:sz="0" w:space="0" w:color="auto"/>
                    <w:left w:val="none" w:sz="0" w:space="0" w:color="auto"/>
                    <w:bottom w:val="none" w:sz="0" w:space="0" w:color="auto"/>
                    <w:right w:val="none" w:sz="0" w:space="0" w:color="auto"/>
                  </w:divBdr>
                  <w:divsChild>
                    <w:div w:id="105079522">
                      <w:marLeft w:val="0"/>
                      <w:marRight w:val="0"/>
                      <w:marTop w:val="0"/>
                      <w:marBottom w:val="0"/>
                      <w:divBdr>
                        <w:top w:val="none" w:sz="0" w:space="0" w:color="auto"/>
                        <w:left w:val="none" w:sz="0" w:space="0" w:color="auto"/>
                        <w:bottom w:val="none" w:sz="0" w:space="0" w:color="auto"/>
                        <w:right w:val="none" w:sz="0" w:space="0" w:color="auto"/>
                      </w:divBdr>
                      <w:divsChild>
                        <w:div w:id="721055141">
                          <w:marLeft w:val="0"/>
                          <w:marRight w:val="0"/>
                          <w:marTop w:val="0"/>
                          <w:marBottom w:val="0"/>
                          <w:divBdr>
                            <w:top w:val="none" w:sz="0" w:space="0" w:color="auto"/>
                            <w:left w:val="none" w:sz="0" w:space="0" w:color="auto"/>
                            <w:bottom w:val="none" w:sz="0" w:space="0" w:color="auto"/>
                            <w:right w:val="none" w:sz="0" w:space="0" w:color="auto"/>
                          </w:divBdr>
                          <w:divsChild>
                            <w:div w:id="1676767798">
                              <w:marLeft w:val="0"/>
                              <w:marRight w:val="0"/>
                              <w:marTop w:val="0"/>
                              <w:marBottom w:val="0"/>
                              <w:divBdr>
                                <w:top w:val="none" w:sz="0" w:space="0" w:color="auto"/>
                                <w:left w:val="none" w:sz="0" w:space="0" w:color="auto"/>
                                <w:bottom w:val="none" w:sz="0" w:space="0" w:color="auto"/>
                                <w:right w:val="none" w:sz="0" w:space="0" w:color="auto"/>
                              </w:divBdr>
                              <w:divsChild>
                                <w:div w:id="748890748">
                                  <w:marLeft w:val="0"/>
                                  <w:marRight w:val="0"/>
                                  <w:marTop w:val="0"/>
                                  <w:marBottom w:val="0"/>
                                  <w:divBdr>
                                    <w:top w:val="none" w:sz="0" w:space="0" w:color="auto"/>
                                    <w:left w:val="none" w:sz="0" w:space="0" w:color="auto"/>
                                    <w:bottom w:val="none" w:sz="0" w:space="0" w:color="auto"/>
                                    <w:right w:val="none" w:sz="0" w:space="0" w:color="auto"/>
                                  </w:divBdr>
                                  <w:divsChild>
                                    <w:div w:id="941647543">
                                      <w:marLeft w:val="0"/>
                                      <w:marRight w:val="0"/>
                                      <w:marTop w:val="0"/>
                                      <w:marBottom w:val="0"/>
                                      <w:divBdr>
                                        <w:top w:val="none" w:sz="0" w:space="0" w:color="auto"/>
                                        <w:left w:val="none" w:sz="0" w:space="0" w:color="auto"/>
                                        <w:bottom w:val="none" w:sz="0" w:space="0" w:color="auto"/>
                                        <w:right w:val="none" w:sz="0" w:space="0" w:color="auto"/>
                                      </w:divBdr>
                                      <w:divsChild>
                                        <w:div w:id="1174950842">
                                          <w:marLeft w:val="0"/>
                                          <w:marRight w:val="0"/>
                                          <w:marTop w:val="0"/>
                                          <w:marBottom w:val="0"/>
                                          <w:divBdr>
                                            <w:top w:val="none" w:sz="0" w:space="0" w:color="auto"/>
                                            <w:left w:val="none" w:sz="0" w:space="0" w:color="auto"/>
                                            <w:bottom w:val="none" w:sz="0" w:space="0" w:color="auto"/>
                                            <w:right w:val="none" w:sz="0" w:space="0" w:color="auto"/>
                                          </w:divBdr>
                                          <w:divsChild>
                                            <w:div w:id="2118789895">
                                              <w:marLeft w:val="0"/>
                                              <w:marRight w:val="0"/>
                                              <w:marTop w:val="0"/>
                                              <w:marBottom w:val="0"/>
                                              <w:divBdr>
                                                <w:top w:val="single" w:sz="6" w:space="0" w:color="F5F5F5"/>
                                                <w:left w:val="single" w:sz="6" w:space="0" w:color="F5F5F5"/>
                                                <w:bottom w:val="single" w:sz="6" w:space="0" w:color="F5F5F5"/>
                                                <w:right w:val="single" w:sz="6" w:space="0" w:color="F5F5F5"/>
                                              </w:divBdr>
                                              <w:divsChild>
                                                <w:div w:id="430735165">
                                                  <w:marLeft w:val="0"/>
                                                  <w:marRight w:val="0"/>
                                                  <w:marTop w:val="0"/>
                                                  <w:marBottom w:val="0"/>
                                                  <w:divBdr>
                                                    <w:top w:val="none" w:sz="0" w:space="0" w:color="auto"/>
                                                    <w:left w:val="none" w:sz="0" w:space="0" w:color="auto"/>
                                                    <w:bottom w:val="none" w:sz="0" w:space="0" w:color="auto"/>
                                                    <w:right w:val="none" w:sz="0" w:space="0" w:color="auto"/>
                                                  </w:divBdr>
                                                  <w:divsChild>
                                                    <w:div w:id="880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6055084">
      <w:bodyDiv w:val="1"/>
      <w:marLeft w:val="0"/>
      <w:marRight w:val="0"/>
      <w:marTop w:val="0"/>
      <w:marBottom w:val="0"/>
      <w:divBdr>
        <w:top w:val="none" w:sz="0" w:space="0" w:color="auto"/>
        <w:left w:val="none" w:sz="0" w:space="0" w:color="auto"/>
        <w:bottom w:val="none" w:sz="0" w:space="0" w:color="auto"/>
        <w:right w:val="none" w:sz="0" w:space="0" w:color="auto"/>
      </w:divBdr>
    </w:div>
    <w:div w:id="1009911576">
      <w:bodyDiv w:val="1"/>
      <w:marLeft w:val="0"/>
      <w:marRight w:val="0"/>
      <w:marTop w:val="0"/>
      <w:marBottom w:val="0"/>
      <w:divBdr>
        <w:top w:val="none" w:sz="0" w:space="0" w:color="auto"/>
        <w:left w:val="none" w:sz="0" w:space="0" w:color="auto"/>
        <w:bottom w:val="none" w:sz="0" w:space="0" w:color="auto"/>
        <w:right w:val="none" w:sz="0" w:space="0" w:color="auto"/>
      </w:divBdr>
    </w:div>
    <w:div w:id="1094202848">
      <w:bodyDiv w:val="1"/>
      <w:marLeft w:val="0"/>
      <w:marRight w:val="0"/>
      <w:marTop w:val="0"/>
      <w:marBottom w:val="0"/>
      <w:divBdr>
        <w:top w:val="none" w:sz="0" w:space="0" w:color="auto"/>
        <w:left w:val="none" w:sz="0" w:space="0" w:color="auto"/>
        <w:bottom w:val="none" w:sz="0" w:space="0" w:color="auto"/>
        <w:right w:val="none" w:sz="0" w:space="0" w:color="auto"/>
      </w:divBdr>
      <w:divsChild>
        <w:div w:id="1194197047">
          <w:marLeft w:val="0"/>
          <w:marRight w:val="0"/>
          <w:marTop w:val="0"/>
          <w:marBottom w:val="0"/>
          <w:divBdr>
            <w:top w:val="none" w:sz="0" w:space="0" w:color="auto"/>
            <w:left w:val="none" w:sz="0" w:space="0" w:color="auto"/>
            <w:bottom w:val="none" w:sz="0" w:space="0" w:color="auto"/>
            <w:right w:val="none" w:sz="0" w:space="0" w:color="auto"/>
          </w:divBdr>
          <w:divsChild>
            <w:div w:id="1787039196">
              <w:marLeft w:val="0"/>
              <w:marRight w:val="0"/>
              <w:marTop w:val="0"/>
              <w:marBottom w:val="0"/>
              <w:divBdr>
                <w:top w:val="none" w:sz="0" w:space="0" w:color="auto"/>
                <w:left w:val="none" w:sz="0" w:space="0" w:color="auto"/>
                <w:bottom w:val="none" w:sz="0" w:space="0" w:color="auto"/>
                <w:right w:val="none" w:sz="0" w:space="0" w:color="auto"/>
              </w:divBdr>
              <w:divsChild>
                <w:div w:id="1317685569">
                  <w:marLeft w:val="0"/>
                  <w:marRight w:val="0"/>
                  <w:marTop w:val="0"/>
                  <w:marBottom w:val="0"/>
                  <w:divBdr>
                    <w:top w:val="none" w:sz="0" w:space="0" w:color="auto"/>
                    <w:left w:val="none" w:sz="0" w:space="0" w:color="auto"/>
                    <w:bottom w:val="none" w:sz="0" w:space="0" w:color="auto"/>
                    <w:right w:val="none" w:sz="0" w:space="0" w:color="auto"/>
                  </w:divBdr>
                  <w:divsChild>
                    <w:div w:id="652953303">
                      <w:marLeft w:val="0"/>
                      <w:marRight w:val="0"/>
                      <w:marTop w:val="0"/>
                      <w:marBottom w:val="0"/>
                      <w:divBdr>
                        <w:top w:val="none" w:sz="0" w:space="0" w:color="auto"/>
                        <w:left w:val="none" w:sz="0" w:space="0" w:color="auto"/>
                        <w:bottom w:val="none" w:sz="0" w:space="0" w:color="auto"/>
                        <w:right w:val="none" w:sz="0" w:space="0" w:color="auto"/>
                      </w:divBdr>
                      <w:divsChild>
                        <w:div w:id="1449278382">
                          <w:marLeft w:val="0"/>
                          <w:marRight w:val="0"/>
                          <w:marTop w:val="0"/>
                          <w:marBottom w:val="0"/>
                          <w:divBdr>
                            <w:top w:val="none" w:sz="0" w:space="0" w:color="auto"/>
                            <w:left w:val="none" w:sz="0" w:space="0" w:color="auto"/>
                            <w:bottom w:val="none" w:sz="0" w:space="0" w:color="auto"/>
                            <w:right w:val="none" w:sz="0" w:space="0" w:color="auto"/>
                          </w:divBdr>
                          <w:divsChild>
                            <w:div w:id="1424374246">
                              <w:marLeft w:val="0"/>
                              <w:marRight w:val="0"/>
                              <w:marTop w:val="0"/>
                              <w:marBottom w:val="0"/>
                              <w:divBdr>
                                <w:top w:val="none" w:sz="0" w:space="0" w:color="auto"/>
                                <w:left w:val="none" w:sz="0" w:space="0" w:color="auto"/>
                                <w:bottom w:val="none" w:sz="0" w:space="0" w:color="auto"/>
                                <w:right w:val="none" w:sz="0" w:space="0" w:color="auto"/>
                              </w:divBdr>
                              <w:divsChild>
                                <w:div w:id="794327211">
                                  <w:marLeft w:val="0"/>
                                  <w:marRight w:val="0"/>
                                  <w:marTop w:val="0"/>
                                  <w:marBottom w:val="0"/>
                                  <w:divBdr>
                                    <w:top w:val="none" w:sz="0" w:space="0" w:color="auto"/>
                                    <w:left w:val="none" w:sz="0" w:space="0" w:color="auto"/>
                                    <w:bottom w:val="none" w:sz="0" w:space="0" w:color="auto"/>
                                    <w:right w:val="none" w:sz="0" w:space="0" w:color="auto"/>
                                  </w:divBdr>
                                  <w:divsChild>
                                    <w:div w:id="521360785">
                                      <w:marLeft w:val="0"/>
                                      <w:marRight w:val="0"/>
                                      <w:marTop w:val="0"/>
                                      <w:marBottom w:val="0"/>
                                      <w:divBdr>
                                        <w:top w:val="none" w:sz="0" w:space="0" w:color="auto"/>
                                        <w:left w:val="none" w:sz="0" w:space="0" w:color="auto"/>
                                        <w:bottom w:val="none" w:sz="0" w:space="0" w:color="auto"/>
                                        <w:right w:val="none" w:sz="0" w:space="0" w:color="auto"/>
                                      </w:divBdr>
                                      <w:divsChild>
                                        <w:div w:id="1053432421">
                                          <w:marLeft w:val="0"/>
                                          <w:marRight w:val="0"/>
                                          <w:marTop w:val="0"/>
                                          <w:marBottom w:val="0"/>
                                          <w:divBdr>
                                            <w:top w:val="none" w:sz="0" w:space="0" w:color="auto"/>
                                            <w:left w:val="none" w:sz="0" w:space="0" w:color="auto"/>
                                            <w:bottom w:val="none" w:sz="0" w:space="0" w:color="auto"/>
                                            <w:right w:val="none" w:sz="0" w:space="0" w:color="auto"/>
                                          </w:divBdr>
                                          <w:divsChild>
                                            <w:div w:id="1323503285">
                                              <w:marLeft w:val="0"/>
                                              <w:marRight w:val="0"/>
                                              <w:marTop w:val="0"/>
                                              <w:marBottom w:val="0"/>
                                              <w:divBdr>
                                                <w:top w:val="single" w:sz="6" w:space="0" w:color="F5F5F5"/>
                                                <w:left w:val="single" w:sz="6" w:space="0" w:color="F5F5F5"/>
                                                <w:bottom w:val="single" w:sz="6" w:space="0" w:color="F5F5F5"/>
                                                <w:right w:val="single" w:sz="6" w:space="0" w:color="F5F5F5"/>
                                              </w:divBdr>
                                              <w:divsChild>
                                                <w:div w:id="1859923870">
                                                  <w:marLeft w:val="0"/>
                                                  <w:marRight w:val="0"/>
                                                  <w:marTop w:val="0"/>
                                                  <w:marBottom w:val="0"/>
                                                  <w:divBdr>
                                                    <w:top w:val="none" w:sz="0" w:space="0" w:color="auto"/>
                                                    <w:left w:val="none" w:sz="0" w:space="0" w:color="auto"/>
                                                    <w:bottom w:val="none" w:sz="0" w:space="0" w:color="auto"/>
                                                    <w:right w:val="none" w:sz="0" w:space="0" w:color="auto"/>
                                                  </w:divBdr>
                                                  <w:divsChild>
                                                    <w:div w:id="2231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9536993">
      <w:bodyDiv w:val="1"/>
      <w:marLeft w:val="0"/>
      <w:marRight w:val="0"/>
      <w:marTop w:val="0"/>
      <w:marBottom w:val="0"/>
      <w:divBdr>
        <w:top w:val="none" w:sz="0" w:space="0" w:color="auto"/>
        <w:left w:val="none" w:sz="0" w:space="0" w:color="auto"/>
        <w:bottom w:val="none" w:sz="0" w:space="0" w:color="auto"/>
        <w:right w:val="none" w:sz="0" w:space="0" w:color="auto"/>
      </w:divBdr>
      <w:divsChild>
        <w:div w:id="1522476153">
          <w:marLeft w:val="0"/>
          <w:marRight w:val="0"/>
          <w:marTop w:val="0"/>
          <w:marBottom w:val="0"/>
          <w:divBdr>
            <w:top w:val="none" w:sz="0" w:space="0" w:color="auto"/>
            <w:left w:val="none" w:sz="0" w:space="0" w:color="auto"/>
            <w:bottom w:val="none" w:sz="0" w:space="0" w:color="auto"/>
            <w:right w:val="none" w:sz="0" w:space="0" w:color="auto"/>
          </w:divBdr>
          <w:divsChild>
            <w:div w:id="1780248763">
              <w:marLeft w:val="0"/>
              <w:marRight w:val="0"/>
              <w:marTop w:val="0"/>
              <w:marBottom w:val="0"/>
              <w:divBdr>
                <w:top w:val="none" w:sz="0" w:space="0" w:color="auto"/>
                <w:left w:val="none" w:sz="0" w:space="0" w:color="auto"/>
                <w:bottom w:val="none" w:sz="0" w:space="0" w:color="auto"/>
                <w:right w:val="none" w:sz="0" w:space="0" w:color="auto"/>
              </w:divBdr>
              <w:divsChild>
                <w:div w:id="1021322329">
                  <w:marLeft w:val="0"/>
                  <w:marRight w:val="0"/>
                  <w:marTop w:val="0"/>
                  <w:marBottom w:val="0"/>
                  <w:divBdr>
                    <w:top w:val="none" w:sz="0" w:space="0" w:color="auto"/>
                    <w:left w:val="none" w:sz="0" w:space="0" w:color="auto"/>
                    <w:bottom w:val="none" w:sz="0" w:space="0" w:color="auto"/>
                    <w:right w:val="none" w:sz="0" w:space="0" w:color="auto"/>
                  </w:divBdr>
                  <w:divsChild>
                    <w:div w:id="1584292462">
                      <w:marLeft w:val="0"/>
                      <w:marRight w:val="0"/>
                      <w:marTop w:val="0"/>
                      <w:marBottom w:val="0"/>
                      <w:divBdr>
                        <w:top w:val="none" w:sz="0" w:space="0" w:color="auto"/>
                        <w:left w:val="none" w:sz="0" w:space="0" w:color="auto"/>
                        <w:bottom w:val="none" w:sz="0" w:space="0" w:color="auto"/>
                        <w:right w:val="none" w:sz="0" w:space="0" w:color="auto"/>
                      </w:divBdr>
                      <w:divsChild>
                        <w:div w:id="1732843968">
                          <w:marLeft w:val="0"/>
                          <w:marRight w:val="0"/>
                          <w:marTop w:val="0"/>
                          <w:marBottom w:val="0"/>
                          <w:divBdr>
                            <w:top w:val="none" w:sz="0" w:space="0" w:color="auto"/>
                            <w:left w:val="none" w:sz="0" w:space="0" w:color="auto"/>
                            <w:bottom w:val="none" w:sz="0" w:space="0" w:color="auto"/>
                            <w:right w:val="none" w:sz="0" w:space="0" w:color="auto"/>
                          </w:divBdr>
                          <w:divsChild>
                            <w:div w:id="684017965">
                              <w:marLeft w:val="0"/>
                              <w:marRight w:val="0"/>
                              <w:marTop w:val="0"/>
                              <w:marBottom w:val="0"/>
                              <w:divBdr>
                                <w:top w:val="none" w:sz="0" w:space="0" w:color="auto"/>
                                <w:left w:val="none" w:sz="0" w:space="0" w:color="auto"/>
                                <w:bottom w:val="none" w:sz="0" w:space="0" w:color="auto"/>
                                <w:right w:val="none" w:sz="0" w:space="0" w:color="auto"/>
                              </w:divBdr>
                              <w:divsChild>
                                <w:div w:id="491219176">
                                  <w:marLeft w:val="0"/>
                                  <w:marRight w:val="0"/>
                                  <w:marTop w:val="300"/>
                                  <w:marBottom w:val="0"/>
                                  <w:divBdr>
                                    <w:top w:val="none" w:sz="0" w:space="0" w:color="auto"/>
                                    <w:left w:val="none" w:sz="0" w:space="0" w:color="auto"/>
                                    <w:bottom w:val="none" w:sz="0" w:space="0" w:color="auto"/>
                                    <w:right w:val="none" w:sz="0" w:space="0" w:color="auto"/>
                                  </w:divBdr>
                                  <w:divsChild>
                                    <w:div w:id="146061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978252">
      <w:bodyDiv w:val="1"/>
      <w:marLeft w:val="0"/>
      <w:marRight w:val="0"/>
      <w:marTop w:val="0"/>
      <w:marBottom w:val="0"/>
      <w:divBdr>
        <w:top w:val="none" w:sz="0" w:space="0" w:color="auto"/>
        <w:left w:val="none" w:sz="0" w:space="0" w:color="auto"/>
        <w:bottom w:val="none" w:sz="0" w:space="0" w:color="auto"/>
        <w:right w:val="none" w:sz="0" w:space="0" w:color="auto"/>
      </w:divBdr>
      <w:divsChild>
        <w:div w:id="446778422">
          <w:marLeft w:val="0"/>
          <w:marRight w:val="0"/>
          <w:marTop w:val="0"/>
          <w:marBottom w:val="0"/>
          <w:divBdr>
            <w:top w:val="none" w:sz="0" w:space="0" w:color="auto"/>
            <w:left w:val="none" w:sz="0" w:space="0" w:color="auto"/>
            <w:bottom w:val="none" w:sz="0" w:space="0" w:color="auto"/>
            <w:right w:val="none" w:sz="0" w:space="0" w:color="auto"/>
          </w:divBdr>
          <w:divsChild>
            <w:div w:id="1805003756">
              <w:marLeft w:val="0"/>
              <w:marRight w:val="0"/>
              <w:marTop w:val="0"/>
              <w:marBottom w:val="0"/>
              <w:divBdr>
                <w:top w:val="none" w:sz="0" w:space="0" w:color="auto"/>
                <w:left w:val="none" w:sz="0" w:space="0" w:color="auto"/>
                <w:bottom w:val="none" w:sz="0" w:space="0" w:color="auto"/>
                <w:right w:val="none" w:sz="0" w:space="0" w:color="auto"/>
              </w:divBdr>
              <w:divsChild>
                <w:div w:id="1026061870">
                  <w:marLeft w:val="0"/>
                  <w:marRight w:val="0"/>
                  <w:marTop w:val="0"/>
                  <w:marBottom w:val="0"/>
                  <w:divBdr>
                    <w:top w:val="none" w:sz="0" w:space="0" w:color="auto"/>
                    <w:left w:val="none" w:sz="0" w:space="0" w:color="auto"/>
                    <w:bottom w:val="none" w:sz="0" w:space="0" w:color="auto"/>
                    <w:right w:val="none" w:sz="0" w:space="0" w:color="auto"/>
                  </w:divBdr>
                  <w:divsChild>
                    <w:div w:id="1175801039">
                      <w:marLeft w:val="0"/>
                      <w:marRight w:val="0"/>
                      <w:marTop w:val="0"/>
                      <w:marBottom w:val="0"/>
                      <w:divBdr>
                        <w:top w:val="none" w:sz="0" w:space="0" w:color="auto"/>
                        <w:left w:val="none" w:sz="0" w:space="0" w:color="auto"/>
                        <w:bottom w:val="none" w:sz="0" w:space="0" w:color="auto"/>
                        <w:right w:val="none" w:sz="0" w:space="0" w:color="auto"/>
                      </w:divBdr>
                      <w:divsChild>
                        <w:div w:id="1455515961">
                          <w:marLeft w:val="0"/>
                          <w:marRight w:val="0"/>
                          <w:marTop w:val="0"/>
                          <w:marBottom w:val="0"/>
                          <w:divBdr>
                            <w:top w:val="none" w:sz="0" w:space="0" w:color="auto"/>
                            <w:left w:val="none" w:sz="0" w:space="0" w:color="auto"/>
                            <w:bottom w:val="none" w:sz="0" w:space="0" w:color="auto"/>
                            <w:right w:val="none" w:sz="0" w:space="0" w:color="auto"/>
                          </w:divBdr>
                          <w:divsChild>
                            <w:div w:id="1066219433">
                              <w:marLeft w:val="0"/>
                              <w:marRight w:val="0"/>
                              <w:marTop w:val="0"/>
                              <w:marBottom w:val="0"/>
                              <w:divBdr>
                                <w:top w:val="none" w:sz="0" w:space="0" w:color="auto"/>
                                <w:left w:val="none" w:sz="0" w:space="0" w:color="auto"/>
                                <w:bottom w:val="none" w:sz="0" w:space="0" w:color="auto"/>
                                <w:right w:val="none" w:sz="0" w:space="0" w:color="auto"/>
                              </w:divBdr>
                              <w:divsChild>
                                <w:div w:id="258946514">
                                  <w:marLeft w:val="0"/>
                                  <w:marRight w:val="0"/>
                                  <w:marTop w:val="0"/>
                                  <w:marBottom w:val="0"/>
                                  <w:divBdr>
                                    <w:top w:val="none" w:sz="0" w:space="0" w:color="auto"/>
                                    <w:left w:val="none" w:sz="0" w:space="0" w:color="auto"/>
                                    <w:bottom w:val="none" w:sz="0" w:space="0" w:color="auto"/>
                                    <w:right w:val="none" w:sz="0" w:space="0" w:color="auto"/>
                                  </w:divBdr>
                                  <w:divsChild>
                                    <w:div w:id="1771313194">
                                      <w:marLeft w:val="0"/>
                                      <w:marRight w:val="0"/>
                                      <w:marTop w:val="0"/>
                                      <w:marBottom w:val="0"/>
                                      <w:divBdr>
                                        <w:top w:val="none" w:sz="0" w:space="0" w:color="auto"/>
                                        <w:left w:val="none" w:sz="0" w:space="0" w:color="auto"/>
                                        <w:bottom w:val="none" w:sz="0" w:space="0" w:color="auto"/>
                                        <w:right w:val="none" w:sz="0" w:space="0" w:color="auto"/>
                                      </w:divBdr>
                                      <w:divsChild>
                                        <w:div w:id="462772760">
                                          <w:marLeft w:val="0"/>
                                          <w:marRight w:val="0"/>
                                          <w:marTop w:val="0"/>
                                          <w:marBottom w:val="0"/>
                                          <w:divBdr>
                                            <w:top w:val="none" w:sz="0" w:space="0" w:color="auto"/>
                                            <w:left w:val="none" w:sz="0" w:space="0" w:color="auto"/>
                                            <w:bottom w:val="none" w:sz="0" w:space="0" w:color="auto"/>
                                            <w:right w:val="none" w:sz="0" w:space="0" w:color="auto"/>
                                          </w:divBdr>
                                          <w:divsChild>
                                            <w:div w:id="2060859009">
                                              <w:marLeft w:val="0"/>
                                              <w:marRight w:val="0"/>
                                              <w:marTop w:val="0"/>
                                              <w:marBottom w:val="0"/>
                                              <w:divBdr>
                                                <w:top w:val="single" w:sz="4" w:space="0" w:color="F5F5F5"/>
                                                <w:left w:val="single" w:sz="4" w:space="0" w:color="F5F5F5"/>
                                                <w:bottom w:val="single" w:sz="4" w:space="0" w:color="F5F5F5"/>
                                                <w:right w:val="single" w:sz="4" w:space="0" w:color="F5F5F5"/>
                                              </w:divBdr>
                                              <w:divsChild>
                                                <w:div w:id="267081554">
                                                  <w:marLeft w:val="0"/>
                                                  <w:marRight w:val="0"/>
                                                  <w:marTop w:val="0"/>
                                                  <w:marBottom w:val="0"/>
                                                  <w:divBdr>
                                                    <w:top w:val="none" w:sz="0" w:space="0" w:color="auto"/>
                                                    <w:left w:val="none" w:sz="0" w:space="0" w:color="auto"/>
                                                    <w:bottom w:val="none" w:sz="0" w:space="0" w:color="auto"/>
                                                    <w:right w:val="none" w:sz="0" w:space="0" w:color="auto"/>
                                                  </w:divBdr>
                                                  <w:divsChild>
                                                    <w:div w:id="1644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1560461">
      <w:bodyDiv w:val="1"/>
      <w:marLeft w:val="0"/>
      <w:marRight w:val="0"/>
      <w:marTop w:val="0"/>
      <w:marBottom w:val="0"/>
      <w:divBdr>
        <w:top w:val="none" w:sz="0" w:space="0" w:color="auto"/>
        <w:left w:val="none" w:sz="0" w:space="0" w:color="auto"/>
        <w:bottom w:val="none" w:sz="0" w:space="0" w:color="auto"/>
        <w:right w:val="none" w:sz="0" w:space="0" w:color="auto"/>
      </w:divBdr>
    </w:div>
    <w:div w:id="1493452561">
      <w:bodyDiv w:val="1"/>
      <w:marLeft w:val="0"/>
      <w:marRight w:val="0"/>
      <w:marTop w:val="0"/>
      <w:marBottom w:val="0"/>
      <w:divBdr>
        <w:top w:val="none" w:sz="0" w:space="0" w:color="auto"/>
        <w:left w:val="none" w:sz="0" w:space="0" w:color="auto"/>
        <w:bottom w:val="none" w:sz="0" w:space="0" w:color="auto"/>
        <w:right w:val="none" w:sz="0" w:space="0" w:color="auto"/>
      </w:divBdr>
    </w:div>
    <w:div w:id="1595747579">
      <w:bodyDiv w:val="1"/>
      <w:marLeft w:val="0"/>
      <w:marRight w:val="0"/>
      <w:marTop w:val="0"/>
      <w:marBottom w:val="0"/>
      <w:divBdr>
        <w:top w:val="none" w:sz="0" w:space="0" w:color="auto"/>
        <w:left w:val="none" w:sz="0" w:space="0" w:color="auto"/>
        <w:bottom w:val="none" w:sz="0" w:space="0" w:color="auto"/>
        <w:right w:val="none" w:sz="0" w:space="0" w:color="auto"/>
      </w:divBdr>
    </w:div>
    <w:div w:id="1603799351">
      <w:bodyDiv w:val="1"/>
      <w:marLeft w:val="0"/>
      <w:marRight w:val="0"/>
      <w:marTop w:val="0"/>
      <w:marBottom w:val="0"/>
      <w:divBdr>
        <w:top w:val="none" w:sz="0" w:space="0" w:color="auto"/>
        <w:left w:val="none" w:sz="0" w:space="0" w:color="auto"/>
        <w:bottom w:val="none" w:sz="0" w:space="0" w:color="auto"/>
        <w:right w:val="none" w:sz="0" w:space="0" w:color="auto"/>
      </w:divBdr>
    </w:div>
    <w:div w:id="1603878949">
      <w:bodyDiv w:val="1"/>
      <w:marLeft w:val="0"/>
      <w:marRight w:val="0"/>
      <w:marTop w:val="0"/>
      <w:marBottom w:val="0"/>
      <w:divBdr>
        <w:top w:val="none" w:sz="0" w:space="0" w:color="auto"/>
        <w:left w:val="none" w:sz="0" w:space="0" w:color="auto"/>
        <w:bottom w:val="none" w:sz="0" w:space="0" w:color="auto"/>
        <w:right w:val="none" w:sz="0" w:space="0" w:color="auto"/>
      </w:divBdr>
    </w:div>
    <w:div w:id="1635135508">
      <w:bodyDiv w:val="1"/>
      <w:marLeft w:val="0"/>
      <w:marRight w:val="0"/>
      <w:marTop w:val="0"/>
      <w:marBottom w:val="0"/>
      <w:divBdr>
        <w:top w:val="none" w:sz="0" w:space="0" w:color="auto"/>
        <w:left w:val="none" w:sz="0" w:space="0" w:color="auto"/>
        <w:bottom w:val="none" w:sz="0" w:space="0" w:color="auto"/>
        <w:right w:val="none" w:sz="0" w:space="0" w:color="auto"/>
      </w:divBdr>
    </w:div>
    <w:div w:id="1649896481">
      <w:bodyDiv w:val="1"/>
      <w:marLeft w:val="0"/>
      <w:marRight w:val="0"/>
      <w:marTop w:val="0"/>
      <w:marBottom w:val="0"/>
      <w:divBdr>
        <w:top w:val="none" w:sz="0" w:space="0" w:color="auto"/>
        <w:left w:val="none" w:sz="0" w:space="0" w:color="auto"/>
        <w:bottom w:val="none" w:sz="0" w:space="0" w:color="auto"/>
        <w:right w:val="none" w:sz="0" w:space="0" w:color="auto"/>
      </w:divBdr>
      <w:divsChild>
        <w:div w:id="744188694">
          <w:marLeft w:val="0"/>
          <w:marRight w:val="0"/>
          <w:marTop w:val="0"/>
          <w:marBottom w:val="0"/>
          <w:divBdr>
            <w:top w:val="none" w:sz="0" w:space="0" w:color="auto"/>
            <w:left w:val="none" w:sz="0" w:space="0" w:color="auto"/>
            <w:bottom w:val="none" w:sz="0" w:space="0" w:color="auto"/>
            <w:right w:val="none" w:sz="0" w:space="0" w:color="auto"/>
          </w:divBdr>
          <w:divsChild>
            <w:div w:id="2129663018">
              <w:marLeft w:val="0"/>
              <w:marRight w:val="0"/>
              <w:marTop w:val="0"/>
              <w:marBottom w:val="0"/>
              <w:divBdr>
                <w:top w:val="none" w:sz="0" w:space="0" w:color="auto"/>
                <w:left w:val="none" w:sz="0" w:space="0" w:color="auto"/>
                <w:bottom w:val="none" w:sz="0" w:space="0" w:color="auto"/>
                <w:right w:val="none" w:sz="0" w:space="0" w:color="auto"/>
              </w:divBdr>
              <w:divsChild>
                <w:div w:id="1585454719">
                  <w:marLeft w:val="0"/>
                  <w:marRight w:val="0"/>
                  <w:marTop w:val="0"/>
                  <w:marBottom w:val="0"/>
                  <w:divBdr>
                    <w:top w:val="none" w:sz="0" w:space="0" w:color="auto"/>
                    <w:left w:val="none" w:sz="0" w:space="0" w:color="auto"/>
                    <w:bottom w:val="none" w:sz="0" w:space="0" w:color="auto"/>
                    <w:right w:val="none" w:sz="0" w:space="0" w:color="auto"/>
                  </w:divBdr>
                  <w:divsChild>
                    <w:div w:id="1455296228">
                      <w:marLeft w:val="0"/>
                      <w:marRight w:val="0"/>
                      <w:marTop w:val="0"/>
                      <w:marBottom w:val="0"/>
                      <w:divBdr>
                        <w:top w:val="none" w:sz="0" w:space="0" w:color="auto"/>
                        <w:left w:val="none" w:sz="0" w:space="0" w:color="auto"/>
                        <w:bottom w:val="none" w:sz="0" w:space="0" w:color="auto"/>
                        <w:right w:val="none" w:sz="0" w:space="0" w:color="auto"/>
                      </w:divBdr>
                      <w:divsChild>
                        <w:div w:id="1279680548">
                          <w:marLeft w:val="0"/>
                          <w:marRight w:val="0"/>
                          <w:marTop w:val="0"/>
                          <w:marBottom w:val="0"/>
                          <w:divBdr>
                            <w:top w:val="none" w:sz="0" w:space="0" w:color="auto"/>
                            <w:left w:val="none" w:sz="0" w:space="0" w:color="auto"/>
                            <w:bottom w:val="none" w:sz="0" w:space="0" w:color="auto"/>
                            <w:right w:val="none" w:sz="0" w:space="0" w:color="auto"/>
                          </w:divBdr>
                          <w:divsChild>
                            <w:div w:id="913468872">
                              <w:marLeft w:val="0"/>
                              <w:marRight w:val="0"/>
                              <w:marTop w:val="0"/>
                              <w:marBottom w:val="0"/>
                              <w:divBdr>
                                <w:top w:val="none" w:sz="0" w:space="0" w:color="auto"/>
                                <w:left w:val="none" w:sz="0" w:space="0" w:color="auto"/>
                                <w:bottom w:val="none" w:sz="0" w:space="0" w:color="auto"/>
                                <w:right w:val="none" w:sz="0" w:space="0" w:color="auto"/>
                              </w:divBdr>
                              <w:divsChild>
                                <w:div w:id="781414843">
                                  <w:marLeft w:val="0"/>
                                  <w:marRight w:val="0"/>
                                  <w:marTop w:val="300"/>
                                  <w:marBottom w:val="0"/>
                                  <w:divBdr>
                                    <w:top w:val="none" w:sz="0" w:space="0" w:color="auto"/>
                                    <w:left w:val="none" w:sz="0" w:space="0" w:color="auto"/>
                                    <w:bottom w:val="none" w:sz="0" w:space="0" w:color="auto"/>
                                    <w:right w:val="none" w:sz="0" w:space="0" w:color="auto"/>
                                  </w:divBdr>
                                  <w:divsChild>
                                    <w:div w:id="3883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834935">
      <w:bodyDiv w:val="1"/>
      <w:marLeft w:val="0"/>
      <w:marRight w:val="0"/>
      <w:marTop w:val="0"/>
      <w:marBottom w:val="0"/>
      <w:divBdr>
        <w:top w:val="none" w:sz="0" w:space="0" w:color="auto"/>
        <w:left w:val="none" w:sz="0" w:space="0" w:color="auto"/>
        <w:bottom w:val="none" w:sz="0" w:space="0" w:color="auto"/>
        <w:right w:val="none" w:sz="0" w:space="0" w:color="auto"/>
      </w:divBdr>
    </w:div>
    <w:div w:id="1855531939">
      <w:bodyDiv w:val="1"/>
      <w:marLeft w:val="0"/>
      <w:marRight w:val="0"/>
      <w:marTop w:val="0"/>
      <w:marBottom w:val="0"/>
      <w:divBdr>
        <w:top w:val="none" w:sz="0" w:space="0" w:color="auto"/>
        <w:left w:val="none" w:sz="0" w:space="0" w:color="auto"/>
        <w:bottom w:val="none" w:sz="0" w:space="0" w:color="auto"/>
        <w:right w:val="none" w:sz="0" w:space="0" w:color="auto"/>
      </w:divBdr>
    </w:div>
    <w:div w:id="1954941747">
      <w:bodyDiv w:val="1"/>
      <w:marLeft w:val="0"/>
      <w:marRight w:val="0"/>
      <w:marTop w:val="0"/>
      <w:marBottom w:val="0"/>
      <w:divBdr>
        <w:top w:val="none" w:sz="0" w:space="0" w:color="auto"/>
        <w:left w:val="none" w:sz="0" w:space="0" w:color="auto"/>
        <w:bottom w:val="none" w:sz="0" w:space="0" w:color="auto"/>
        <w:right w:val="none" w:sz="0" w:space="0" w:color="auto"/>
      </w:divBdr>
      <w:divsChild>
        <w:div w:id="557320622">
          <w:marLeft w:val="0"/>
          <w:marRight w:val="0"/>
          <w:marTop w:val="0"/>
          <w:marBottom w:val="0"/>
          <w:divBdr>
            <w:top w:val="none" w:sz="0" w:space="0" w:color="auto"/>
            <w:left w:val="none" w:sz="0" w:space="0" w:color="auto"/>
            <w:bottom w:val="none" w:sz="0" w:space="0" w:color="auto"/>
            <w:right w:val="none" w:sz="0" w:space="0" w:color="auto"/>
          </w:divBdr>
          <w:divsChild>
            <w:div w:id="295531596">
              <w:marLeft w:val="0"/>
              <w:marRight w:val="0"/>
              <w:marTop w:val="0"/>
              <w:marBottom w:val="0"/>
              <w:divBdr>
                <w:top w:val="none" w:sz="0" w:space="0" w:color="auto"/>
                <w:left w:val="none" w:sz="0" w:space="0" w:color="auto"/>
                <w:bottom w:val="none" w:sz="0" w:space="0" w:color="auto"/>
                <w:right w:val="none" w:sz="0" w:space="0" w:color="auto"/>
              </w:divBdr>
              <w:divsChild>
                <w:div w:id="902330567">
                  <w:marLeft w:val="0"/>
                  <w:marRight w:val="0"/>
                  <w:marTop w:val="0"/>
                  <w:marBottom w:val="0"/>
                  <w:divBdr>
                    <w:top w:val="none" w:sz="0" w:space="0" w:color="auto"/>
                    <w:left w:val="none" w:sz="0" w:space="0" w:color="auto"/>
                    <w:bottom w:val="none" w:sz="0" w:space="0" w:color="auto"/>
                    <w:right w:val="none" w:sz="0" w:space="0" w:color="auto"/>
                  </w:divBdr>
                  <w:divsChild>
                    <w:div w:id="1655334877">
                      <w:marLeft w:val="0"/>
                      <w:marRight w:val="0"/>
                      <w:marTop w:val="0"/>
                      <w:marBottom w:val="0"/>
                      <w:divBdr>
                        <w:top w:val="none" w:sz="0" w:space="0" w:color="auto"/>
                        <w:left w:val="none" w:sz="0" w:space="0" w:color="auto"/>
                        <w:bottom w:val="none" w:sz="0" w:space="0" w:color="auto"/>
                        <w:right w:val="none" w:sz="0" w:space="0" w:color="auto"/>
                      </w:divBdr>
                      <w:divsChild>
                        <w:div w:id="1502156677">
                          <w:marLeft w:val="0"/>
                          <w:marRight w:val="0"/>
                          <w:marTop w:val="0"/>
                          <w:marBottom w:val="0"/>
                          <w:divBdr>
                            <w:top w:val="none" w:sz="0" w:space="0" w:color="auto"/>
                            <w:left w:val="none" w:sz="0" w:space="0" w:color="auto"/>
                            <w:bottom w:val="none" w:sz="0" w:space="0" w:color="auto"/>
                            <w:right w:val="none" w:sz="0" w:space="0" w:color="auto"/>
                          </w:divBdr>
                          <w:divsChild>
                            <w:div w:id="740369">
                              <w:marLeft w:val="0"/>
                              <w:marRight w:val="0"/>
                              <w:marTop w:val="0"/>
                              <w:marBottom w:val="0"/>
                              <w:divBdr>
                                <w:top w:val="none" w:sz="0" w:space="0" w:color="auto"/>
                                <w:left w:val="none" w:sz="0" w:space="0" w:color="auto"/>
                                <w:bottom w:val="none" w:sz="0" w:space="0" w:color="auto"/>
                                <w:right w:val="none" w:sz="0" w:space="0" w:color="auto"/>
                              </w:divBdr>
                              <w:divsChild>
                                <w:div w:id="1321346894">
                                  <w:marLeft w:val="0"/>
                                  <w:marRight w:val="0"/>
                                  <w:marTop w:val="0"/>
                                  <w:marBottom w:val="0"/>
                                  <w:divBdr>
                                    <w:top w:val="none" w:sz="0" w:space="0" w:color="auto"/>
                                    <w:left w:val="none" w:sz="0" w:space="0" w:color="auto"/>
                                    <w:bottom w:val="none" w:sz="0" w:space="0" w:color="auto"/>
                                    <w:right w:val="none" w:sz="0" w:space="0" w:color="auto"/>
                                  </w:divBdr>
                                  <w:divsChild>
                                    <w:div w:id="1046291370">
                                      <w:marLeft w:val="0"/>
                                      <w:marRight w:val="0"/>
                                      <w:marTop w:val="0"/>
                                      <w:marBottom w:val="0"/>
                                      <w:divBdr>
                                        <w:top w:val="none" w:sz="0" w:space="0" w:color="auto"/>
                                        <w:left w:val="none" w:sz="0" w:space="0" w:color="auto"/>
                                        <w:bottom w:val="none" w:sz="0" w:space="0" w:color="auto"/>
                                        <w:right w:val="none" w:sz="0" w:space="0" w:color="auto"/>
                                      </w:divBdr>
                                      <w:divsChild>
                                        <w:div w:id="687221921">
                                          <w:marLeft w:val="0"/>
                                          <w:marRight w:val="0"/>
                                          <w:marTop w:val="0"/>
                                          <w:marBottom w:val="0"/>
                                          <w:divBdr>
                                            <w:top w:val="none" w:sz="0" w:space="0" w:color="auto"/>
                                            <w:left w:val="none" w:sz="0" w:space="0" w:color="auto"/>
                                            <w:bottom w:val="none" w:sz="0" w:space="0" w:color="auto"/>
                                            <w:right w:val="none" w:sz="0" w:space="0" w:color="auto"/>
                                          </w:divBdr>
                                          <w:divsChild>
                                            <w:div w:id="1089084292">
                                              <w:marLeft w:val="0"/>
                                              <w:marRight w:val="0"/>
                                              <w:marTop w:val="0"/>
                                              <w:marBottom w:val="0"/>
                                              <w:divBdr>
                                                <w:top w:val="single" w:sz="6" w:space="0" w:color="F5F5F5"/>
                                                <w:left w:val="single" w:sz="6" w:space="0" w:color="F5F5F5"/>
                                                <w:bottom w:val="single" w:sz="6" w:space="0" w:color="F5F5F5"/>
                                                <w:right w:val="single" w:sz="6" w:space="0" w:color="F5F5F5"/>
                                              </w:divBdr>
                                              <w:divsChild>
                                                <w:div w:id="1345668926">
                                                  <w:marLeft w:val="0"/>
                                                  <w:marRight w:val="0"/>
                                                  <w:marTop w:val="0"/>
                                                  <w:marBottom w:val="0"/>
                                                  <w:divBdr>
                                                    <w:top w:val="none" w:sz="0" w:space="0" w:color="auto"/>
                                                    <w:left w:val="none" w:sz="0" w:space="0" w:color="auto"/>
                                                    <w:bottom w:val="none" w:sz="0" w:space="0" w:color="auto"/>
                                                    <w:right w:val="none" w:sz="0" w:space="0" w:color="auto"/>
                                                  </w:divBdr>
                                                  <w:divsChild>
                                                    <w:div w:id="71299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1004574">
      <w:bodyDiv w:val="1"/>
      <w:marLeft w:val="0"/>
      <w:marRight w:val="0"/>
      <w:marTop w:val="0"/>
      <w:marBottom w:val="0"/>
      <w:divBdr>
        <w:top w:val="none" w:sz="0" w:space="0" w:color="auto"/>
        <w:left w:val="none" w:sz="0" w:space="0" w:color="auto"/>
        <w:bottom w:val="none" w:sz="0" w:space="0" w:color="auto"/>
        <w:right w:val="none" w:sz="0" w:space="0" w:color="auto"/>
      </w:divBdr>
    </w:div>
    <w:div w:id="2140300516">
      <w:marLeft w:val="0"/>
      <w:marRight w:val="0"/>
      <w:marTop w:val="0"/>
      <w:marBottom w:val="0"/>
      <w:divBdr>
        <w:top w:val="none" w:sz="0" w:space="0" w:color="auto"/>
        <w:left w:val="none" w:sz="0" w:space="0" w:color="auto"/>
        <w:bottom w:val="none" w:sz="0" w:space="0" w:color="auto"/>
        <w:right w:val="none" w:sz="0" w:space="0" w:color="auto"/>
      </w:divBdr>
    </w:div>
    <w:div w:id="2140300517">
      <w:marLeft w:val="0"/>
      <w:marRight w:val="0"/>
      <w:marTop w:val="0"/>
      <w:marBottom w:val="0"/>
      <w:divBdr>
        <w:top w:val="none" w:sz="0" w:space="0" w:color="auto"/>
        <w:left w:val="none" w:sz="0" w:space="0" w:color="auto"/>
        <w:bottom w:val="none" w:sz="0" w:space="0" w:color="auto"/>
        <w:right w:val="none" w:sz="0" w:space="0" w:color="auto"/>
      </w:divBdr>
    </w:div>
    <w:div w:id="2140300518">
      <w:marLeft w:val="0"/>
      <w:marRight w:val="0"/>
      <w:marTop w:val="0"/>
      <w:marBottom w:val="0"/>
      <w:divBdr>
        <w:top w:val="none" w:sz="0" w:space="0" w:color="auto"/>
        <w:left w:val="none" w:sz="0" w:space="0" w:color="auto"/>
        <w:bottom w:val="none" w:sz="0" w:space="0" w:color="auto"/>
        <w:right w:val="none" w:sz="0" w:space="0" w:color="auto"/>
      </w:divBdr>
    </w:div>
    <w:div w:id="2140300519">
      <w:marLeft w:val="0"/>
      <w:marRight w:val="0"/>
      <w:marTop w:val="0"/>
      <w:marBottom w:val="0"/>
      <w:divBdr>
        <w:top w:val="none" w:sz="0" w:space="0" w:color="auto"/>
        <w:left w:val="none" w:sz="0" w:space="0" w:color="auto"/>
        <w:bottom w:val="none" w:sz="0" w:space="0" w:color="auto"/>
        <w:right w:val="none" w:sz="0" w:space="0" w:color="auto"/>
      </w:divBdr>
    </w:div>
    <w:div w:id="2140300520">
      <w:marLeft w:val="0"/>
      <w:marRight w:val="0"/>
      <w:marTop w:val="0"/>
      <w:marBottom w:val="0"/>
      <w:divBdr>
        <w:top w:val="none" w:sz="0" w:space="0" w:color="auto"/>
        <w:left w:val="none" w:sz="0" w:space="0" w:color="auto"/>
        <w:bottom w:val="none" w:sz="0" w:space="0" w:color="auto"/>
        <w:right w:val="none" w:sz="0" w:space="0" w:color="auto"/>
      </w:divBdr>
    </w:div>
    <w:div w:id="2140300521">
      <w:marLeft w:val="0"/>
      <w:marRight w:val="0"/>
      <w:marTop w:val="0"/>
      <w:marBottom w:val="0"/>
      <w:divBdr>
        <w:top w:val="none" w:sz="0" w:space="0" w:color="auto"/>
        <w:left w:val="none" w:sz="0" w:space="0" w:color="auto"/>
        <w:bottom w:val="none" w:sz="0" w:space="0" w:color="auto"/>
        <w:right w:val="none" w:sz="0" w:space="0" w:color="auto"/>
      </w:divBdr>
    </w:div>
    <w:div w:id="2140300522">
      <w:marLeft w:val="0"/>
      <w:marRight w:val="0"/>
      <w:marTop w:val="0"/>
      <w:marBottom w:val="0"/>
      <w:divBdr>
        <w:top w:val="none" w:sz="0" w:space="0" w:color="auto"/>
        <w:left w:val="none" w:sz="0" w:space="0" w:color="auto"/>
        <w:bottom w:val="none" w:sz="0" w:space="0" w:color="auto"/>
        <w:right w:val="none" w:sz="0" w:space="0" w:color="auto"/>
      </w:divBdr>
    </w:div>
    <w:div w:id="2140300523">
      <w:marLeft w:val="0"/>
      <w:marRight w:val="0"/>
      <w:marTop w:val="0"/>
      <w:marBottom w:val="0"/>
      <w:divBdr>
        <w:top w:val="none" w:sz="0" w:space="0" w:color="auto"/>
        <w:left w:val="none" w:sz="0" w:space="0" w:color="auto"/>
        <w:bottom w:val="none" w:sz="0" w:space="0" w:color="auto"/>
        <w:right w:val="none" w:sz="0" w:space="0" w:color="auto"/>
      </w:divBdr>
    </w:div>
    <w:div w:id="2140300524">
      <w:marLeft w:val="0"/>
      <w:marRight w:val="0"/>
      <w:marTop w:val="0"/>
      <w:marBottom w:val="0"/>
      <w:divBdr>
        <w:top w:val="none" w:sz="0" w:space="0" w:color="auto"/>
        <w:left w:val="none" w:sz="0" w:space="0" w:color="auto"/>
        <w:bottom w:val="none" w:sz="0" w:space="0" w:color="auto"/>
        <w:right w:val="none" w:sz="0" w:space="0" w:color="auto"/>
      </w:divBdr>
    </w:div>
    <w:div w:id="2140300525">
      <w:marLeft w:val="0"/>
      <w:marRight w:val="0"/>
      <w:marTop w:val="0"/>
      <w:marBottom w:val="0"/>
      <w:divBdr>
        <w:top w:val="none" w:sz="0" w:space="0" w:color="auto"/>
        <w:left w:val="none" w:sz="0" w:space="0" w:color="auto"/>
        <w:bottom w:val="none" w:sz="0" w:space="0" w:color="auto"/>
        <w:right w:val="none" w:sz="0" w:space="0" w:color="auto"/>
      </w:divBdr>
    </w:div>
    <w:div w:id="2140300526">
      <w:marLeft w:val="0"/>
      <w:marRight w:val="0"/>
      <w:marTop w:val="0"/>
      <w:marBottom w:val="0"/>
      <w:divBdr>
        <w:top w:val="none" w:sz="0" w:space="0" w:color="auto"/>
        <w:left w:val="none" w:sz="0" w:space="0" w:color="auto"/>
        <w:bottom w:val="none" w:sz="0" w:space="0" w:color="auto"/>
        <w:right w:val="none" w:sz="0" w:space="0" w:color="auto"/>
      </w:divBdr>
    </w:div>
    <w:div w:id="2140300527">
      <w:marLeft w:val="0"/>
      <w:marRight w:val="0"/>
      <w:marTop w:val="0"/>
      <w:marBottom w:val="0"/>
      <w:divBdr>
        <w:top w:val="none" w:sz="0" w:space="0" w:color="auto"/>
        <w:left w:val="none" w:sz="0" w:space="0" w:color="auto"/>
        <w:bottom w:val="none" w:sz="0" w:space="0" w:color="auto"/>
        <w:right w:val="none" w:sz="0" w:space="0" w:color="auto"/>
      </w:divBdr>
    </w:div>
    <w:div w:id="2140300528">
      <w:marLeft w:val="0"/>
      <w:marRight w:val="0"/>
      <w:marTop w:val="0"/>
      <w:marBottom w:val="0"/>
      <w:divBdr>
        <w:top w:val="none" w:sz="0" w:space="0" w:color="auto"/>
        <w:left w:val="none" w:sz="0" w:space="0" w:color="auto"/>
        <w:bottom w:val="none" w:sz="0" w:space="0" w:color="auto"/>
        <w:right w:val="none" w:sz="0" w:space="0" w:color="auto"/>
      </w:divBdr>
    </w:div>
    <w:div w:id="21403005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ema.europa.eu" TargetMode="External"/><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www.emea.europa.eu" TargetMode="External"/><Relationship Id="rId7" Type="http://schemas.microsoft.com/office/2007/relationships/stylesWithEffects" Target="stylesWithEffect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ea.europa.eu" TargetMode="External"/><Relationship Id="rId25" Type="http://schemas.openxmlformats.org/officeDocument/2006/relationships/hyperlink" Target="http://www.emea.europa.eu" TargetMode="Externa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 TargetMode="External"/><Relationship Id="rId23" Type="http://schemas.openxmlformats.org/officeDocument/2006/relationships/hyperlink" Target="http://www.emea.europa.eu"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www.emea.europa.eu"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footer" Target="footer2.xml"/><Relationship Id="rId30"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997AB0-8038-4A4D-9C5D-9D826D3D821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FCB86A-DF8F-4274-B174-E4CC4E783BAC}"/>
</file>

<file path=customXml/itemProps3.xml><?xml version="1.0" encoding="utf-8"?>
<ds:datastoreItem xmlns:ds="http://schemas.openxmlformats.org/officeDocument/2006/customXml" ds:itemID="{82C7573B-394E-4274-B973-2CE80AA497CA}">
  <ds:schemaRefs>
    <ds:schemaRef ds:uri="http://schemas.microsoft.com/sharepoint/v3/contenttype/forms"/>
  </ds:schemaRefs>
</ds:datastoreItem>
</file>

<file path=customXml/itemProps4.xml><?xml version="1.0" encoding="utf-8"?>
<ds:datastoreItem xmlns:ds="http://schemas.openxmlformats.org/officeDocument/2006/customXml" ds:itemID="{6DA50C07-1462-48DA-AE14-75AF2D340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42343</Words>
  <Characters>246016</Characters>
  <Application>Microsoft Office Word</Application>
  <DocSecurity>0</DocSecurity>
  <Lines>6649</Lines>
  <Paragraphs>3650</Paragraphs>
  <ScaleCrop>false</ScaleCrop>
  <HeadingPairs>
    <vt:vector size="6" baseType="variant">
      <vt:variant>
        <vt:lpstr>Title</vt:lpstr>
      </vt:variant>
      <vt:variant>
        <vt:i4>1</vt:i4>
      </vt:variant>
      <vt:variant>
        <vt:lpstr>Titel</vt:lpstr>
      </vt:variant>
      <vt:variant>
        <vt:i4>1</vt:i4>
      </vt:variant>
      <vt:variant>
        <vt:lpstr>Rubrik</vt:lpstr>
      </vt:variant>
      <vt:variant>
        <vt:i4>1</vt:i4>
      </vt:variant>
    </vt:vector>
  </HeadingPairs>
  <TitlesOfParts>
    <vt:vector size="3" baseType="lpstr">
      <vt:lpstr>Imatinib Actavis, INN-imatinib</vt:lpstr>
      <vt:lpstr>Imatinib Actavis, INN-imatinib</vt:lpstr>
      <vt:lpstr>Imatinib Actavis, INN-imatinib</vt:lpstr>
    </vt:vector>
  </TitlesOfParts>
  <Manager/>
  <Company>Teva Europe</Company>
  <LinksUpToDate>false</LinksUpToDate>
  <CharactersWithSpaces>284709</CharactersWithSpaces>
  <SharedDoc>false</SharedDoc>
  <HLinks>
    <vt:vector size="84" baseType="variant">
      <vt:variant>
        <vt:i4>3407968</vt:i4>
      </vt:variant>
      <vt:variant>
        <vt:i4>39</vt:i4>
      </vt:variant>
      <vt:variant>
        <vt:i4>0</vt:i4>
      </vt:variant>
      <vt:variant>
        <vt:i4>5</vt:i4>
      </vt:variant>
      <vt:variant>
        <vt:lpwstr>http://www.emea.europa.eu/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3407968</vt:i4>
      </vt:variant>
      <vt:variant>
        <vt:i4>33</vt:i4>
      </vt:variant>
      <vt:variant>
        <vt:i4>0</vt:i4>
      </vt:variant>
      <vt:variant>
        <vt:i4>5</vt:i4>
      </vt:variant>
      <vt:variant>
        <vt:lpwstr>http://www.emea.europa.eu/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3407968</vt:i4>
      </vt:variant>
      <vt:variant>
        <vt:i4>27</vt:i4>
      </vt:variant>
      <vt:variant>
        <vt:i4>0</vt:i4>
      </vt:variant>
      <vt:variant>
        <vt:i4>5</vt:i4>
      </vt:variant>
      <vt:variant>
        <vt:lpwstr>http://www.emea.europa.eu/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3407968</vt:i4>
      </vt:variant>
      <vt:variant>
        <vt:i4>21</vt:i4>
      </vt:variant>
      <vt:variant>
        <vt:i4>0</vt:i4>
      </vt:variant>
      <vt:variant>
        <vt:i4>5</vt:i4>
      </vt:variant>
      <vt:variant>
        <vt:lpwstr>http://www.emea.europa.eu/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3407968</vt:i4>
      </vt:variant>
      <vt:variant>
        <vt:i4>15</vt:i4>
      </vt:variant>
      <vt:variant>
        <vt:i4>0</vt:i4>
      </vt:variant>
      <vt:variant>
        <vt:i4>5</vt:i4>
      </vt:variant>
      <vt:variant>
        <vt:lpwstr>http://www.emea.europa.eu/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Imatinib Actavis, INN-imatinib</dc:title>
  <dc:subject>EPAR</dc:subject>
  <dc:creator>CHMP</dc:creator>
  <cp:keywords>Imatinib Actavis, INN-imatinib</cp:keywords>
  <dc:description/>
  <cp:lastModifiedBy>translator</cp:lastModifiedBy>
  <cp:revision>2</cp:revision>
  <dcterms:created xsi:type="dcterms:W3CDTF">2020-07-09T14:06:00Z</dcterms:created>
  <dcterms:modified xsi:type="dcterms:W3CDTF">2020-07-09T14:06:00Z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CURRENT,1.0</vt:lpwstr>
  </property>
  <property fmtid="{D5CDD505-2E9C-101B-9397-08002B2CF9AE}" pid="31" name="DM_Name">
    <vt:lpwstr>Hqrdtemplatecleansv</vt:lpwstr>
  </property>
  <property fmtid="{D5CDD505-2E9C-101B-9397-08002B2CF9AE}" pid="32" name="DM_Creation_Date">
    <vt:lpwstr>09/11/2012 15:05:17</vt:lpwstr>
  </property>
  <property fmtid="{D5CDD505-2E9C-101B-9397-08002B2CF9AE}" pid="33" name="DM_Modify_Date">
    <vt:lpwstr>09/11/2012 15:05:17</vt:lpwstr>
  </property>
  <property fmtid="{D5CDD505-2E9C-101B-9397-08002B2CF9AE}" pid="34" name="DM_Creator_Name">
    <vt:lpwstr>Wozniak Izabela</vt:lpwstr>
  </property>
  <property fmtid="{D5CDD505-2E9C-101B-9397-08002B2CF9AE}" pid="35" name="DM_Modifier_Name">
    <vt:lpwstr>Wozniak Izabela</vt:lpwstr>
  </property>
  <property fmtid="{D5CDD505-2E9C-101B-9397-08002B2CF9AE}" pid="36" name="DM_Type">
    <vt:lpwstr>emea_document</vt:lpwstr>
  </property>
  <property fmtid="{D5CDD505-2E9C-101B-9397-08002B2CF9AE}" pid="37" name="DM_DocRefId">
    <vt:lpwstr>EMA/723315/2012</vt:lpwstr>
  </property>
  <property fmtid="{D5CDD505-2E9C-101B-9397-08002B2CF9AE}" pid="38" name="DM_Category">
    <vt:lpwstr>Templates and Form</vt:lpwstr>
  </property>
  <property fmtid="{D5CDD505-2E9C-101B-9397-08002B2CF9AE}" pid="39" name="DM_Path">
    <vt:lpwstr>/02b. Administration of Scientific Meeting/WPs SAGs DGs and other WGs/CxMP - QRD/3. Other activities/02. Procedures/01. QRD PI templates/01 QRD Human Templates/04 H-qrd template v9/Revised Annex II (Nov 2012)/4 - Published/clean</vt:lpwstr>
  </property>
  <property fmtid="{D5CDD505-2E9C-101B-9397-08002B2CF9AE}" pid="40" name="DM_emea_doc_ref_id">
    <vt:lpwstr>EMA/723315/2012</vt:lpwstr>
  </property>
  <property fmtid="{D5CDD505-2E9C-101B-9397-08002B2CF9AE}" pid="41" name="DM_Modifer_Name">
    <vt:lpwstr>Wozniak Izabela</vt:lpwstr>
  </property>
  <property fmtid="{D5CDD505-2E9C-101B-9397-08002B2CF9AE}" pid="42" name="DM_Modified_Date">
    <vt:lpwstr>09/11/2012 15:05:17</vt:lpwstr>
  </property>
  <property fmtid="{D5CDD505-2E9C-101B-9397-08002B2CF9AE}" pid="43" name="ContentTypeId">
    <vt:lpwstr>0x010100726F91DD1AE57B44B1BCEB7F1056F5D0</vt:lpwstr>
  </property>
  <property fmtid="{D5CDD505-2E9C-101B-9397-08002B2CF9AE}" pid="44" name="IconOverlay">
    <vt:lpwstr/>
  </property>
  <property fmtid="{D5CDD505-2E9C-101B-9397-08002B2CF9AE}" pid="45" name="Reviewer">
    <vt:lpwstr/>
  </property>
</Properties>
</file>