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7FC" w:rsidRPr="0051638C" w:rsidRDefault="008257FC">
      <w:pPr>
        <w:pStyle w:val="EndnoteText"/>
        <w:widowControl/>
        <w:rPr>
          <w:szCs w:val="22"/>
          <w:lang w:val="de-DE"/>
        </w:rPr>
      </w:pPr>
      <w:bookmarkStart w:id="0" w:name="OLE_LINK1"/>
      <w:bookmarkStart w:id="1" w:name="_GoBack"/>
      <w:bookmarkEnd w:id="1"/>
    </w:p>
    <w:p w:rsidR="008257FC" w:rsidRPr="0051638C" w:rsidRDefault="008257FC">
      <w:pPr>
        <w:tabs>
          <w:tab w:val="left" w:pos="567"/>
        </w:tabs>
        <w:rPr>
          <w:sz w:val="22"/>
          <w:szCs w:val="22"/>
          <w:lang w:val="de-DE"/>
        </w:rPr>
      </w:pPr>
    </w:p>
    <w:p w:rsidR="008257FC" w:rsidRPr="0051638C" w:rsidRDefault="008257FC">
      <w:pPr>
        <w:pStyle w:val="EndnoteText"/>
        <w:widowControl/>
        <w:rPr>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rPr>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tabs>
          <w:tab w:val="left" w:pos="567"/>
        </w:tabs>
        <w:jc w:val="center"/>
        <w:rPr>
          <w:b/>
          <w:sz w:val="22"/>
          <w:szCs w:val="22"/>
          <w:lang w:val="de-DE"/>
        </w:rPr>
      </w:pPr>
    </w:p>
    <w:p w:rsidR="008257FC" w:rsidRPr="0051638C" w:rsidRDefault="008257FC">
      <w:pPr>
        <w:pStyle w:val="Heading3"/>
        <w:widowControl/>
        <w:tabs>
          <w:tab w:val="left" w:pos="567"/>
        </w:tabs>
        <w:spacing w:line="240" w:lineRule="auto"/>
        <w:rPr>
          <w:szCs w:val="22"/>
          <w:lang w:val="de-DE"/>
        </w:rPr>
      </w:pPr>
      <w:r w:rsidRPr="0051638C">
        <w:rPr>
          <w:szCs w:val="22"/>
          <w:lang w:val="de-DE"/>
        </w:rPr>
        <w:t>ANHANG I</w:t>
      </w:r>
    </w:p>
    <w:p w:rsidR="008257FC" w:rsidRPr="0051638C" w:rsidRDefault="008257FC">
      <w:pPr>
        <w:tabs>
          <w:tab w:val="left" w:pos="567"/>
        </w:tabs>
        <w:jc w:val="center"/>
        <w:rPr>
          <w:b/>
          <w:sz w:val="22"/>
          <w:szCs w:val="22"/>
          <w:lang w:val="de-DE"/>
        </w:rPr>
      </w:pPr>
    </w:p>
    <w:p w:rsidR="008257FC" w:rsidRPr="0051638C" w:rsidRDefault="008257FC" w:rsidP="00DC6B31">
      <w:pPr>
        <w:pStyle w:val="EMA1"/>
      </w:pPr>
      <w:r w:rsidRPr="0051638C">
        <w:t>ZUSAMMENFASSUNG DER MERKMALE DES ARZNEIMITTELS</w:t>
      </w:r>
    </w:p>
    <w:p w:rsidR="008257FC" w:rsidRPr="0051638C" w:rsidRDefault="008257FC" w:rsidP="00DC6B31">
      <w:pPr>
        <w:pStyle w:val="EMA1"/>
      </w:pPr>
    </w:p>
    <w:p w:rsidR="00934EA8" w:rsidRPr="0051638C" w:rsidRDefault="008257FC" w:rsidP="00934EA8">
      <w:pPr>
        <w:pStyle w:val="EndnoteText"/>
        <w:widowControl/>
        <w:rPr>
          <w:szCs w:val="22"/>
          <w:lang w:val="de-DE"/>
        </w:rPr>
      </w:pPr>
      <w:r w:rsidRPr="0051638C">
        <w:rPr>
          <w:szCs w:val="22"/>
          <w:lang w:val="de-DE"/>
        </w:rPr>
        <w:br w:type="page"/>
      </w:r>
      <w:bookmarkEnd w:id="0"/>
    </w:p>
    <w:p w:rsidR="00934EA8" w:rsidRPr="0051638C" w:rsidRDefault="00934EA8" w:rsidP="00934EA8">
      <w:pPr>
        <w:tabs>
          <w:tab w:val="left" w:pos="567"/>
        </w:tabs>
        <w:rPr>
          <w:b/>
          <w:sz w:val="22"/>
          <w:szCs w:val="22"/>
          <w:lang w:val="de-DE"/>
        </w:rPr>
      </w:pPr>
      <w:r w:rsidRPr="0051638C">
        <w:rPr>
          <w:b/>
          <w:sz w:val="22"/>
          <w:szCs w:val="22"/>
          <w:lang w:val="de-DE"/>
        </w:rPr>
        <w:t>1.</w:t>
      </w:r>
      <w:r w:rsidRPr="0051638C">
        <w:rPr>
          <w:sz w:val="22"/>
          <w:szCs w:val="22"/>
          <w:lang w:val="de-DE"/>
        </w:rPr>
        <w:tab/>
      </w:r>
      <w:r w:rsidRPr="0051638C">
        <w:rPr>
          <w:b/>
          <w:sz w:val="22"/>
          <w:szCs w:val="22"/>
          <w:lang w:val="de-DE"/>
        </w:rPr>
        <w:t>BEZEICHNUNG DES ARZNEIMITTELS</w:t>
      </w:r>
    </w:p>
    <w:p w:rsidR="00934EA8" w:rsidRPr="0051638C" w:rsidRDefault="00934EA8" w:rsidP="00934EA8">
      <w:pPr>
        <w:tabs>
          <w:tab w:val="left" w:pos="567"/>
        </w:tabs>
        <w:rPr>
          <w:b/>
          <w:sz w:val="22"/>
          <w:szCs w:val="22"/>
          <w:lang w:val="de-DE"/>
        </w:rPr>
      </w:pPr>
    </w:p>
    <w:p w:rsidR="00934EA8" w:rsidRPr="0051638C" w:rsidRDefault="002B416C" w:rsidP="00934EA8">
      <w:pPr>
        <w:tabs>
          <w:tab w:val="left" w:pos="567"/>
        </w:tabs>
        <w:rPr>
          <w:sz w:val="22"/>
          <w:szCs w:val="22"/>
          <w:vertAlign w:val="superscript"/>
          <w:lang w:val="de-DE"/>
        </w:rPr>
      </w:pPr>
      <w:r w:rsidRPr="0051638C">
        <w:rPr>
          <w:sz w:val="22"/>
          <w:szCs w:val="22"/>
          <w:lang w:val="de-DE"/>
        </w:rPr>
        <w:t xml:space="preserve">Iscover </w:t>
      </w:r>
      <w:r w:rsidR="00934EA8" w:rsidRPr="0051638C">
        <w:rPr>
          <w:sz w:val="22"/>
          <w:szCs w:val="22"/>
          <w:lang w:val="de-DE"/>
        </w:rPr>
        <w:t>75</w:t>
      </w:r>
      <w:r w:rsidR="00206397" w:rsidRPr="0051638C">
        <w:rPr>
          <w:sz w:val="22"/>
          <w:szCs w:val="22"/>
          <w:lang w:val="de-DE"/>
        </w:rPr>
        <w:t> </w:t>
      </w:r>
      <w:r w:rsidR="00934EA8" w:rsidRPr="0051638C">
        <w:rPr>
          <w:sz w:val="22"/>
          <w:szCs w:val="22"/>
          <w:lang w:val="de-DE"/>
        </w:rPr>
        <w:t>mg Filmtabletten</w:t>
      </w:r>
    </w:p>
    <w:p w:rsidR="007F50E2" w:rsidRPr="0051638C" w:rsidRDefault="007F50E2" w:rsidP="007F50E2">
      <w:pPr>
        <w:tabs>
          <w:tab w:val="left" w:pos="567"/>
        </w:tabs>
        <w:rPr>
          <w:sz w:val="22"/>
          <w:szCs w:val="22"/>
          <w:vertAlign w:val="superscript"/>
          <w:lang w:val="de-DE"/>
        </w:rPr>
      </w:pPr>
      <w:r w:rsidRPr="0051638C">
        <w:rPr>
          <w:sz w:val="22"/>
          <w:szCs w:val="22"/>
          <w:lang w:val="de-DE"/>
        </w:rPr>
        <w:t xml:space="preserve">Iscover </w:t>
      </w:r>
      <w:r>
        <w:rPr>
          <w:sz w:val="22"/>
          <w:szCs w:val="22"/>
          <w:lang w:val="de-DE"/>
        </w:rPr>
        <w:t>300</w:t>
      </w:r>
      <w:r w:rsidRPr="0051638C">
        <w:rPr>
          <w:sz w:val="22"/>
          <w:szCs w:val="22"/>
          <w:lang w:val="de-DE"/>
        </w:rPr>
        <w:t> mg Filmtabletten</w:t>
      </w:r>
    </w:p>
    <w:p w:rsidR="00934EA8" w:rsidRPr="0051638C" w:rsidRDefault="00934EA8" w:rsidP="00934EA8">
      <w:pPr>
        <w:tabs>
          <w:tab w:val="left" w:pos="567"/>
        </w:tabs>
        <w:rPr>
          <w:b/>
          <w:sz w:val="22"/>
          <w:szCs w:val="22"/>
          <w:lang w:val="de-DE"/>
        </w:rPr>
      </w:pPr>
    </w:p>
    <w:p w:rsidR="00934EA8" w:rsidRPr="0051638C" w:rsidRDefault="00934EA8" w:rsidP="00934EA8">
      <w:pPr>
        <w:tabs>
          <w:tab w:val="left" w:pos="567"/>
        </w:tabs>
        <w:rPr>
          <w:b/>
          <w:sz w:val="22"/>
          <w:szCs w:val="22"/>
          <w:lang w:val="de-DE"/>
        </w:rPr>
      </w:pPr>
    </w:p>
    <w:p w:rsidR="00934EA8" w:rsidRPr="0051638C" w:rsidRDefault="00934EA8" w:rsidP="00934EA8">
      <w:pPr>
        <w:tabs>
          <w:tab w:val="left" w:pos="567"/>
        </w:tabs>
        <w:rPr>
          <w:b/>
          <w:sz w:val="22"/>
          <w:szCs w:val="22"/>
          <w:lang w:val="de-DE"/>
        </w:rPr>
      </w:pPr>
      <w:r w:rsidRPr="0051638C">
        <w:rPr>
          <w:b/>
          <w:sz w:val="22"/>
          <w:szCs w:val="22"/>
          <w:lang w:val="de-DE"/>
        </w:rPr>
        <w:t>2.</w:t>
      </w:r>
      <w:r w:rsidRPr="0051638C">
        <w:rPr>
          <w:b/>
          <w:sz w:val="22"/>
          <w:szCs w:val="22"/>
          <w:lang w:val="de-DE"/>
        </w:rPr>
        <w:tab/>
        <w:t>QUALITATIVE UND QUANTITATIVE ZUSAMMENSETZUNG</w:t>
      </w:r>
    </w:p>
    <w:p w:rsidR="00934EA8" w:rsidRPr="0051638C" w:rsidRDefault="00934EA8" w:rsidP="00934EA8">
      <w:pPr>
        <w:tabs>
          <w:tab w:val="left" w:pos="567"/>
        </w:tabs>
        <w:rPr>
          <w:b/>
          <w:sz w:val="22"/>
          <w:szCs w:val="22"/>
          <w:lang w:val="de-DE"/>
        </w:rPr>
      </w:pPr>
    </w:p>
    <w:p w:rsidR="007F50E2" w:rsidRPr="00C93647" w:rsidRDefault="007F50E2" w:rsidP="007F50E2">
      <w:pPr>
        <w:tabs>
          <w:tab w:val="left" w:pos="567"/>
        </w:tabs>
        <w:rPr>
          <w:sz w:val="22"/>
          <w:szCs w:val="22"/>
          <w:u w:val="single"/>
          <w:vertAlign w:val="superscript"/>
          <w:lang w:val="de-DE"/>
        </w:rPr>
      </w:pPr>
      <w:r w:rsidRPr="00C93647">
        <w:rPr>
          <w:sz w:val="22"/>
          <w:szCs w:val="22"/>
          <w:u w:val="single"/>
          <w:lang w:val="de-DE"/>
        </w:rPr>
        <w:t>Iscover 75 mg Filmtabletten</w:t>
      </w:r>
    </w:p>
    <w:p w:rsidR="00934EA8" w:rsidRDefault="00FA3521" w:rsidP="00ED51B6">
      <w:pPr>
        <w:tabs>
          <w:tab w:val="left" w:pos="567"/>
        </w:tabs>
        <w:rPr>
          <w:sz w:val="22"/>
          <w:szCs w:val="22"/>
          <w:lang w:val="de-DE"/>
        </w:rPr>
      </w:pPr>
      <w:r w:rsidRPr="0051638C">
        <w:rPr>
          <w:sz w:val="22"/>
          <w:szCs w:val="22"/>
          <w:lang w:val="de-DE"/>
        </w:rPr>
        <w:t>Jede Filmtablette enthält 75</w:t>
      </w:r>
      <w:r w:rsidR="00222A82" w:rsidRPr="0051638C">
        <w:rPr>
          <w:sz w:val="22"/>
          <w:szCs w:val="22"/>
          <w:lang w:val="de-DE"/>
        </w:rPr>
        <w:t> </w:t>
      </w:r>
      <w:r w:rsidRPr="0051638C">
        <w:rPr>
          <w:sz w:val="22"/>
          <w:szCs w:val="22"/>
          <w:lang w:val="de-DE"/>
        </w:rPr>
        <w:t xml:space="preserve">mg </w:t>
      </w:r>
      <w:r w:rsidR="00934EA8" w:rsidRPr="0051638C">
        <w:rPr>
          <w:sz w:val="22"/>
          <w:szCs w:val="22"/>
          <w:lang w:val="de-DE"/>
        </w:rPr>
        <w:t>Clopidogrel</w:t>
      </w:r>
      <w:r w:rsidRPr="0051638C">
        <w:rPr>
          <w:sz w:val="22"/>
          <w:szCs w:val="22"/>
          <w:lang w:val="de-DE"/>
        </w:rPr>
        <w:t xml:space="preserve"> (als H</w:t>
      </w:r>
      <w:r w:rsidR="00934EA8" w:rsidRPr="0051638C">
        <w:rPr>
          <w:sz w:val="22"/>
          <w:szCs w:val="22"/>
          <w:lang w:val="de-DE"/>
        </w:rPr>
        <w:t>ydrogensulfat).</w:t>
      </w:r>
    </w:p>
    <w:p w:rsidR="00CC6A25" w:rsidRPr="0051638C" w:rsidRDefault="00CC6A25" w:rsidP="00ED51B6">
      <w:pPr>
        <w:tabs>
          <w:tab w:val="left" w:pos="567"/>
        </w:tabs>
        <w:rPr>
          <w:sz w:val="22"/>
          <w:szCs w:val="22"/>
          <w:lang w:val="de-DE"/>
        </w:rPr>
      </w:pPr>
    </w:p>
    <w:p w:rsidR="00BB5461" w:rsidRPr="00C93647" w:rsidRDefault="00934EA8" w:rsidP="00ED51B6">
      <w:pPr>
        <w:tabs>
          <w:tab w:val="left" w:pos="567"/>
        </w:tabs>
        <w:rPr>
          <w:i/>
          <w:sz w:val="22"/>
          <w:szCs w:val="22"/>
          <w:lang w:val="de-DE"/>
        </w:rPr>
      </w:pPr>
      <w:r w:rsidRPr="00C93647">
        <w:rPr>
          <w:i/>
          <w:sz w:val="22"/>
          <w:szCs w:val="22"/>
          <w:u w:val="single"/>
          <w:lang w:val="de-DE"/>
        </w:rPr>
        <w:t>Sonstige Bestandteile</w:t>
      </w:r>
      <w:r w:rsidR="00CC6A25" w:rsidRPr="00C93647">
        <w:rPr>
          <w:i/>
          <w:sz w:val="22"/>
          <w:szCs w:val="22"/>
          <w:u w:val="single"/>
          <w:lang w:val="de-DE"/>
        </w:rPr>
        <w:t xml:space="preserve"> mit bekannter Wirkung</w:t>
      </w:r>
      <w:r w:rsidR="00FA3521" w:rsidRPr="00C93647">
        <w:rPr>
          <w:i/>
          <w:sz w:val="22"/>
          <w:szCs w:val="22"/>
          <w:lang w:val="de-DE"/>
        </w:rPr>
        <w:t xml:space="preserve">: </w:t>
      </w:r>
    </w:p>
    <w:p w:rsidR="00934EA8" w:rsidRPr="0051638C" w:rsidRDefault="00CB4E6B" w:rsidP="00ED51B6">
      <w:pPr>
        <w:tabs>
          <w:tab w:val="left" w:pos="567"/>
        </w:tabs>
        <w:rPr>
          <w:sz w:val="22"/>
          <w:szCs w:val="22"/>
          <w:lang w:val="de-DE"/>
        </w:rPr>
      </w:pPr>
      <w:r w:rsidRPr="0051638C">
        <w:rPr>
          <w:sz w:val="22"/>
          <w:szCs w:val="22"/>
          <w:lang w:val="de-DE"/>
        </w:rPr>
        <w:t>J</w:t>
      </w:r>
      <w:r w:rsidR="00FA3521" w:rsidRPr="0051638C">
        <w:rPr>
          <w:sz w:val="22"/>
          <w:szCs w:val="22"/>
          <w:lang w:val="de-DE"/>
        </w:rPr>
        <w:t xml:space="preserve">ede </w:t>
      </w:r>
      <w:r w:rsidR="009252AA" w:rsidRPr="0051638C">
        <w:rPr>
          <w:sz w:val="22"/>
          <w:szCs w:val="22"/>
          <w:lang w:val="de-DE"/>
        </w:rPr>
        <w:t>Filmt</w:t>
      </w:r>
      <w:r w:rsidR="00FA3521" w:rsidRPr="0051638C">
        <w:rPr>
          <w:sz w:val="22"/>
          <w:szCs w:val="22"/>
          <w:lang w:val="de-DE"/>
        </w:rPr>
        <w:t>ablette enthält 3</w:t>
      </w:r>
      <w:r w:rsidR="00866DA9" w:rsidRPr="0051638C">
        <w:rPr>
          <w:sz w:val="22"/>
          <w:szCs w:val="22"/>
          <w:lang w:val="de-DE"/>
        </w:rPr>
        <w:t> </w:t>
      </w:r>
      <w:r w:rsidR="00FA3521" w:rsidRPr="0051638C">
        <w:rPr>
          <w:sz w:val="22"/>
          <w:szCs w:val="22"/>
          <w:lang w:val="de-DE"/>
        </w:rPr>
        <w:t xml:space="preserve">mg </w:t>
      </w:r>
      <w:r w:rsidR="00A611BC">
        <w:rPr>
          <w:sz w:val="22"/>
          <w:szCs w:val="22"/>
          <w:lang w:val="de-DE"/>
        </w:rPr>
        <w:t>Lacto</w:t>
      </w:r>
      <w:r w:rsidR="00934EA8" w:rsidRPr="0051638C">
        <w:rPr>
          <w:sz w:val="22"/>
          <w:szCs w:val="22"/>
          <w:lang w:val="de-DE"/>
        </w:rPr>
        <w:t>se</w:t>
      </w:r>
      <w:r w:rsidR="004B3615" w:rsidRPr="0051638C">
        <w:rPr>
          <w:sz w:val="22"/>
          <w:szCs w:val="22"/>
          <w:lang w:val="de-DE"/>
        </w:rPr>
        <w:t xml:space="preserve"> </w:t>
      </w:r>
      <w:r w:rsidR="00FA3521" w:rsidRPr="0051638C">
        <w:rPr>
          <w:sz w:val="22"/>
          <w:szCs w:val="22"/>
          <w:lang w:val="de-DE"/>
        </w:rPr>
        <w:t>und 3,3</w:t>
      </w:r>
      <w:r w:rsidR="00866DA9" w:rsidRPr="0051638C">
        <w:rPr>
          <w:sz w:val="22"/>
          <w:szCs w:val="22"/>
          <w:lang w:val="de-DE"/>
        </w:rPr>
        <w:t> </w:t>
      </w:r>
      <w:r w:rsidR="00FA3521" w:rsidRPr="0051638C">
        <w:rPr>
          <w:sz w:val="22"/>
          <w:szCs w:val="22"/>
          <w:lang w:val="de-DE"/>
        </w:rPr>
        <w:t>mg</w:t>
      </w:r>
      <w:r w:rsidR="004B3615" w:rsidRPr="0051638C">
        <w:rPr>
          <w:sz w:val="22"/>
          <w:szCs w:val="22"/>
          <w:lang w:val="de-DE"/>
        </w:rPr>
        <w:t xml:space="preserve"> hydriertes Rizinusöl</w:t>
      </w:r>
      <w:r w:rsidR="00934EA8" w:rsidRPr="0051638C">
        <w:rPr>
          <w:sz w:val="22"/>
          <w:szCs w:val="22"/>
          <w:lang w:val="de-DE"/>
        </w:rPr>
        <w:t>.</w:t>
      </w:r>
    </w:p>
    <w:p w:rsidR="00934EA8" w:rsidRPr="0051638C" w:rsidRDefault="00934EA8" w:rsidP="00ED51B6">
      <w:pPr>
        <w:tabs>
          <w:tab w:val="left" w:pos="567"/>
        </w:tabs>
        <w:rPr>
          <w:sz w:val="22"/>
          <w:szCs w:val="22"/>
          <w:lang w:val="de-DE"/>
        </w:rPr>
      </w:pPr>
    </w:p>
    <w:p w:rsidR="007F50E2" w:rsidRPr="00C93647" w:rsidRDefault="007F50E2" w:rsidP="007F50E2">
      <w:pPr>
        <w:tabs>
          <w:tab w:val="left" w:pos="567"/>
        </w:tabs>
        <w:rPr>
          <w:sz w:val="22"/>
          <w:szCs w:val="22"/>
          <w:u w:val="single"/>
          <w:vertAlign w:val="superscript"/>
          <w:lang w:val="de-DE"/>
        </w:rPr>
      </w:pPr>
      <w:r w:rsidRPr="00C93647">
        <w:rPr>
          <w:sz w:val="22"/>
          <w:szCs w:val="22"/>
          <w:u w:val="single"/>
          <w:lang w:val="de-DE"/>
        </w:rPr>
        <w:t>Iscover 300 mg Filmtabletten</w:t>
      </w:r>
    </w:p>
    <w:p w:rsidR="007F50E2" w:rsidRDefault="007F50E2" w:rsidP="007F50E2">
      <w:pPr>
        <w:tabs>
          <w:tab w:val="left" w:pos="567"/>
        </w:tabs>
        <w:rPr>
          <w:sz w:val="22"/>
          <w:szCs w:val="22"/>
          <w:lang w:val="de-DE"/>
        </w:rPr>
      </w:pPr>
      <w:r w:rsidRPr="0051638C">
        <w:rPr>
          <w:sz w:val="22"/>
          <w:szCs w:val="22"/>
          <w:lang w:val="de-DE"/>
        </w:rPr>
        <w:t xml:space="preserve">Jede Filmtablette enthält </w:t>
      </w:r>
      <w:r>
        <w:rPr>
          <w:sz w:val="22"/>
          <w:szCs w:val="22"/>
          <w:lang w:val="de-DE"/>
        </w:rPr>
        <w:t>300</w:t>
      </w:r>
      <w:r w:rsidRPr="0051638C">
        <w:rPr>
          <w:sz w:val="22"/>
          <w:szCs w:val="22"/>
          <w:lang w:val="de-DE"/>
        </w:rPr>
        <w:t> mg Clopidogrel (als Hydrogensulfat).</w:t>
      </w:r>
    </w:p>
    <w:p w:rsidR="007F50E2" w:rsidRPr="0051638C" w:rsidRDefault="007F50E2" w:rsidP="007F50E2">
      <w:pPr>
        <w:tabs>
          <w:tab w:val="left" w:pos="567"/>
        </w:tabs>
        <w:rPr>
          <w:sz w:val="22"/>
          <w:szCs w:val="22"/>
          <w:lang w:val="de-DE"/>
        </w:rPr>
      </w:pPr>
    </w:p>
    <w:p w:rsidR="007F50E2" w:rsidRPr="00C93647" w:rsidRDefault="007F50E2" w:rsidP="007F50E2">
      <w:pPr>
        <w:tabs>
          <w:tab w:val="left" w:pos="567"/>
        </w:tabs>
        <w:rPr>
          <w:i/>
          <w:sz w:val="22"/>
          <w:szCs w:val="22"/>
          <w:u w:val="single"/>
          <w:lang w:val="de-DE"/>
        </w:rPr>
      </w:pPr>
      <w:r w:rsidRPr="00C93647">
        <w:rPr>
          <w:i/>
          <w:sz w:val="22"/>
          <w:szCs w:val="22"/>
          <w:u w:val="single"/>
          <w:lang w:val="de-DE"/>
        </w:rPr>
        <w:t xml:space="preserve">Sonstige Bestandteile mit bekannter Wirkung: </w:t>
      </w:r>
    </w:p>
    <w:p w:rsidR="007F50E2" w:rsidRPr="0051638C" w:rsidRDefault="007F50E2" w:rsidP="007F50E2">
      <w:pPr>
        <w:tabs>
          <w:tab w:val="left" w:pos="567"/>
        </w:tabs>
        <w:rPr>
          <w:sz w:val="22"/>
          <w:szCs w:val="22"/>
          <w:lang w:val="de-DE"/>
        </w:rPr>
      </w:pPr>
      <w:r w:rsidRPr="0051638C">
        <w:rPr>
          <w:sz w:val="22"/>
          <w:szCs w:val="22"/>
          <w:lang w:val="de-DE"/>
        </w:rPr>
        <w:t xml:space="preserve">Jede Filmtablette enthält </w:t>
      </w:r>
      <w:r>
        <w:rPr>
          <w:sz w:val="22"/>
          <w:szCs w:val="22"/>
          <w:lang w:val="de-DE"/>
        </w:rPr>
        <w:t>12</w:t>
      </w:r>
      <w:r w:rsidRPr="0051638C">
        <w:rPr>
          <w:sz w:val="22"/>
          <w:szCs w:val="22"/>
          <w:lang w:val="de-DE"/>
        </w:rPr>
        <w:t xml:space="preserve"> mg </w:t>
      </w:r>
      <w:r>
        <w:rPr>
          <w:sz w:val="22"/>
          <w:szCs w:val="22"/>
          <w:lang w:val="de-DE"/>
        </w:rPr>
        <w:t>Lacto</w:t>
      </w:r>
      <w:r w:rsidRPr="0051638C">
        <w:rPr>
          <w:sz w:val="22"/>
          <w:szCs w:val="22"/>
          <w:lang w:val="de-DE"/>
        </w:rPr>
        <w:t xml:space="preserve">se und </w:t>
      </w:r>
      <w:r>
        <w:rPr>
          <w:sz w:val="22"/>
          <w:szCs w:val="22"/>
          <w:lang w:val="de-DE"/>
        </w:rPr>
        <w:t>1</w:t>
      </w:r>
      <w:r w:rsidRPr="0051638C">
        <w:rPr>
          <w:sz w:val="22"/>
          <w:szCs w:val="22"/>
          <w:lang w:val="de-DE"/>
        </w:rPr>
        <w:t>3,</w:t>
      </w:r>
      <w:r>
        <w:rPr>
          <w:sz w:val="22"/>
          <w:szCs w:val="22"/>
          <w:lang w:val="de-DE"/>
        </w:rPr>
        <w:t>2</w:t>
      </w:r>
      <w:r w:rsidRPr="0051638C">
        <w:rPr>
          <w:sz w:val="22"/>
          <w:szCs w:val="22"/>
          <w:lang w:val="de-DE"/>
        </w:rPr>
        <w:t> mg hydriertes Rizinusöl.</w:t>
      </w:r>
    </w:p>
    <w:p w:rsidR="007F50E2" w:rsidRDefault="007F50E2" w:rsidP="00ED51B6">
      <w:pPr>
        <w:tabs>
          <w:tab w:val="left" w:pos="567"/>
        </w:tabs>
        <w:rPr>
          <w:sz w:val="22"/>
          <w:szCs w:val="22"/>
          <w:lang w:val="de-DE"/>
        </w:rPr>
      </w:pPr>
    </w:p>
    <w:p w:rsidR="00934EA8" w:rsidRPr="0051638C" w:rsidRDefault="00CC6A25" w:rsidP="00ED51B6">
      <w:pPr>
        <w:tabs>
          <w:tab w:val="left" w:pos="567"/>
        </w:tabs>
        <w:rPr>
          <w:sz w:val="22"/>
          <w:szCs w:val="22"/>
          <w:lang w:val="de-DE"/>
        </w:rPr>
      </w:pPr>
      <w:r>
        <w:rPr>
          <w:sz w:val="22"/>
          <w:szCs w:val="22"/>
          <w:lang w:val="de-DE"/>
        </w:rPr>
        <w:t>V</w:t>
      </w:r>
      <w:r w:rsidR="00934EA8" w:rsidRPr="0051638C">
        <w:rPr>
          <w:sz w:val="22"/>
          <w:szCs w:val="22"/>
          <w:lang w:val="de-DE"/>
        </w:rPr>
        <w:t>ollständige Auflistung der sonstigen Bestandteile siehe Abschnitt 6.1.</w:t>
      </w:r>
    </w:p>
    <w:p w:rsidR="00934EA8" w:rsidRPr="0051638C" w:rsidRDefault="00934EA8" w:rsidP="00934EA8">
      <w:pPr>
        <w:tabs>
          <w:tab w:val="left" w:pos="567"/>
        </w:tabs>
        <w:rPr>
          <w:sz w:val="22"/>
          <w:szCs w:val="22"/>
          <w:lang w:val="de-DE"/>
        </w:rPr>
      </w:pPr>
    </w:p>
    <w:p w:rsidR="00934EA8" w:rsidRPr="0051638C" w:rsidRDefault="00934EA8" w:rsidP="00934EA8">
      <w:pPr>
        <w:tabs>
          <w:tab w:val="left" w:pos="567"/>
        </w:tabs>
        <w:rPr>
          <w:sz w:val="22"/>
          <w:szCs w:val="22"/>
          <w:lang w:val="de-DE"/>
        </w:rPr>
      </w:pPr>
    </w:p>
    <w:p w:rsidR="00934EA8" w:rsidRPr="0051638C" w:rsidRDefault="00934EA8" w:rsidP="00934EA8">
      <w:pPr>
        <w:tabs>
          <w:tab w:val="left" w:pos="567"/>
        </w:tabs>
        <w:rPr>
          <w:b/>
          <w:sz w:val="22"/>
          <w:szCs w:val="22"/>
          <w:lang w:val="de-DE"/>
        </w:rPr>
      </w:pPr>
      <w:r w:rsidRPr="0051638C">
        <w:rPr>
          <w:b/>
          <w:sz w:val="22"/>
          <w:szCs w:val="22"/>
          <w:lang w:val="de-DE"/>
        </w:rPr>
        <w:t>3.</w:t>
      </w:r>
      <w:r w:rsidRPr="0051638C">
        <w:rPr>
          <w:b/>
          <w:sz w:val="22"/>
          <w:szCs w:val="22"/>
          <w:lang w:val="de-DE"/>
        </w:rPr>
        <w:tab/>
        <w:t>DARREICHUNGSFORM</w:t>
      </w:r>
    </w:p>
    <w:p w:rsidR="00934EA8" w:rsidRPr="0051638C" w:rsidRDefault="00934EA8" w:rsidP="00934EA8">
      <w:pPr>
        <w:tabs>
          <w:tab w:val="left" w:pos="567"/>
        </w:tabs>
        <w:rPr>
          <w:b/>
          <w:sz w:val="22"/>
          <w:szCs w:val="22"/>
          <w:u w:val="single"/>
          <w:lang w:val="de-DE"/>
        </w:rPr>
      </w:pPr>
    </w:p>
    <w:p w:rsidR="00934EA8" w:rsidRPr="0051638C" w:rsidRDefault="00934EA8" w:rsidP="00934EA8">
      <w:pPr>
        <w:pStyle w:val="BodyText3"/>
        <w:tabs>
          <w:tab w:val="left" w:pos="567"/>
        </w:tabs>
        <w:rPr>
          <w:szCs w:val="22"/>
          <w:lang w:val="de-DE"/>
        </w:rPr>
      </w:pPr>
      <w:r w:rsidRPr="0051638C">
        <w:rPr>
          <w:szCs w:val="22"/>
          <w:lang w:val="de-DE"/>
        </w:rPr>
        <w:t>Filmtablette.</w:t>
      </w:r>
    </w:p>
    <w:p w:rsidR="00934EA8" w:rsidRPr="0051638C" w:rsidRDefault="00934EA8" w:rsidP="00934EA8">
      <w:pPr>
        <w:tabs>
          <w:tab w:val="left" w:pos="567"/>
        </w:tabs>
        <w:rPr>
          <w:sz w:val="22"/>
          <w:szCs w:val="22"/>
          <w:lang w:val="de-DE"/>
        </w:rPr>
      </w:pPr>
    </w:p>
    <w:p w:rsidR="007F50E2" w:rsidRPr="00C93647" w:rsidRDefault="007F50E2" w:rsidP="00934EA8">
      <w:pPr>
        <w:tabs>
          <w:tab w:val="left" w:pos="567"/>
        </w:tabs>
        <w:rPr>
          <w:sz w:val="22"/>
          <w:szCs w:val="22"/>
          <w:u w:val="single"/>
          <w:lang w:val="de-DE"/>
        </w:rPr>
      </w:pPr>
      <w:r w:rsidRPr="00C93647">
        <w:rPr>
          <w:sz w:val="22"/>
          <w:szCs w:val="22"/>
          <w:u w:val="single"/>
          <w:lang w:val="de-DE"/>
        </w:rPr>
        <w:t>Iscover 75 mg Filmtabletten</w:t>
      </w:r>
    </w:p>
    <w:p w:rsidR="00934EA8" w:rsidRPr="0051638C" w:rsidRDefault="00FA3521" w:rsidP="00934EA8">
      <w:pPr>
        <w:tabs>
          <w:tab w:val="left" w:pos="567"/>
        </w:tabs>
        <w:rPr>
          <w:sz w:val="22"/>
          <w:szCs w:val="22"/>
          <w:lang w:val="de-DE"/>
        </w:rPr>
      </w:pPr>
      <w:r w:rsidRPr="0051638C">
        <w:rPr>
          <w:sz w:val="22"/>
          <w:szCs w:val="22"/>
          <w:lang w:val="de-DE"/>
        </w:rPr>
        <w:t>R</w:t>
      </w:r>
      <w:r w:rsidR="00934EA8" w:rsidRPr="0051638C">
        <w:rPr>
          <w:sz w:val="22"/>
          <w:szCs w:val="22"/>
          <w:lang w:val="de-DE"/>
        </w:rPr>
        <w:t>osa</w:t>
      </w:r>
      <w:r w:rsidRPr="0051638C">
        <w:rPr>
          <w:sz w:val="22"/>
          <w:szCs w:val="22"/>
          <w:lang w:val="de-DE"/>
        </w:rPr>
        <w:t>farben</w:t>
      </w:r>
      <w:r w:rsidR="00934EA8" w:rsidRPr="0051638C">
        <w:rPr>
          <w:sz w:val="22"/>
          <w:szCs w:val="22"/>
          <w:lang w:val="de-DE"/>
        </w:rPr>
        <w:t>, rund, bikonvex</w:t>
      </w:r>
      <w:r w:rsidRPr="0051638C">
        <w:rPr>
          <w:sz w:val="22"/>
          <w:szCs w:val="22"/>
          <w:lang w:val="de-DE"/>
        </w:rPr>
        <w:t xml:space="preserve">, mit Prägung </w:t>
      </w:r>
      <w:r w:rsidR="00934EA8" w:rsidRPr="0051638C">
        <w:rPr>
          <w:sz w:val="22"/>
          <w:szCs w:val="22"/>
          <w:lang w:val="de-DE"/>
        </w:rPr>
        <w:t>„75</w:t>
      </w:r>
      <w:r w:rsidR="00CB4E6B" w:rsidRPr="0051638C">
        <w:rPr>
          <w:sz w:val="22"/>
          <w:szCs w:val="22"/>
          <w:lang w:val="de-DE"/>
        </w:rPr>
        <w:t>“</w:t>
      </w:r>
      <w:r w:rsidR="00934EA8" w:rsidRPr="0051638C">
        <w:rPr>
          <w:sz w:val="22"/>
          <w:szCs w:val="22"/>
          <w:lang w:val="de-DE"/>
        </w:rPr>
        <w:t xml:space="preserve"> auf der einen Seite und „1171“ auf der anderen Seite.</w:t>
      </w:r>
    </w:p>
    <w:p w:rsidR="00934EA8" w:rsidRDefault="00934EA8" w:rsidP="00934EA8">
      <w:pPr>
        <w:tabs>
          <w:tab w:val="left" w:pos="567"/>
        </w:tabs>
        <w:rPr>
          <w:sz w:val="22"/>
          <w:szCs w:val="22"/>
          <w:lang w:val="de-DE"/>
        </w:rPr>
      </w:pPr>
    </w:p>
    <w:p w:rsidR="007F50E2" w:rsidRPr="00C93647" w:rsidRDefault="007F50E2" w:rsidP="007F50E2">
      <w:pPr>
        <w:tabs>
          <w:tab w:val="left" w:pos="567"/>
        </w:tabs>
        <w:rPr>
          <w:sz w:val="22"/>
          <w:szCs w:val="22"/>
          <w:u w:val="single"/>
          <w:lang w:val="de-DE"/>
        </w:rPr>
      </w:pPr>
      <w:r w:rsidRPr="00C93647">
        <w:rPr>
          <w:sz w:val="22"/>
          <w:szCs w:val="22"/>
          <w:u w:val="single"/>
          <w:lang w:val="de-DE"/>
        </w:rPr>
        <w:t>Iscover 300 mg Filmtabletten</w:t>
      </w:r>
    </w:p>
    <w:p w:rsidR="007F50E2" w:rsidRPr="0051638C" w:rsidRDefault="007F50E2" w:rsidP="007F50E2">
      <w:pPr>
        <w:tabs>
          <w:tab w:val="left" w:pos="567"/>
        </w:tabs>
        <w:rPr>
          <w:sz w:val="22"/>
          <w:szCs w:val="22"/>
          <w:lang w:val="de-DE"/>
        </w:rPr>
      </w:pPr>
      <w:r w:rsidRPr="0051638C">
        <w:rPr>
          <w:sz w:val="22"/>
          <w:szCs w:val="22"/>
          <w:lang w:val="de-DE"/>
        </w:rPr>
        <w:t xml:space="preserve">Rosafarben, </w:t>
      </w:r>
      <w:r w:rsidR="00623730">
        <w:rPr>
          <w:sz w:val="22"/>
          <w:szCs w:val="22"/>
          <w:lang w:val="de-DE"/>
        </w:rPr>
        <w:t>länglich</w:t>
      </w:r>
      <w:r w:rsidRPr="0051638C">
        <w:rPr>
          <w:sz w:val="22"/>
          <w:szCs w:val="22"/>
          <w:lang w:val="de-DE"/>
        </w:rPr>
        <w:t>, mit Prägung „</w:t>
      </w:r>
      <w:r>
        <w:rPr>
          <w:sz w:val="22"/>
          <w:szCs w:val="22"/>
          <w:lang w:val="de-DE"/>
        </w:rPr>
        <w:t>300</w:t>
      </w:r>
      <w:r w:rsidRPr="0051638C">
        <w:rPr>
          <w:sz w:val="22"/>
          <w:szCs w:val="22"/>
          <w:lang w:val="de-DE"/>
        </w:rPr>
        <w:t>“ auf der einen Seite und „1</w:t>
      </w:r>
      <w:r>
        <w:rPr>
          <w:sz w:val="22"/>
          <w:szCs w:val="22"/>
          <w:lang w:val="de-DE"/>
        </w:rPr>
        <w:t>332</w:t>
      </w:r>
      <w:r w:rsidRPr="0051638C">
        <w:rPr>
          <w:sz w:val="22"/>
          <w:szCs w:val="22"/>
          <w:lang w:val="de-DE"/>
        </w:rPr>
        <w:t>“ auf der anderen Seite.</w:t>
      </w:r>
    </w:p>
    <w:p w:rsidR="007F50E2" w:rsidRPr="0051638C" w:rsidRDefault="007F50E2" w:rsidP="00934EA8">
      <w:pPr>
        <w:tabs>
          <w:tab w:val="left" w:pos="567"/>
        </w:tabs>
        <w:rPr>
          <w:sz w:val="22"/>
          <w:szCs w:val="22"/>
          <w:lang w:val="de-DE"/>
        </w:rPr>
      </w:pPr>
    </w:p>
    <w:p w:rsidR="00934EA8" w:rsidRPr="0051638C" w:rsidRDefault="00934EA8" w:rsidP="00934EA8">
      <w:pPr>
        <w:tabs>
          <w:tab w:val="left" w:pos="567"/>
        </w:tabs>
        <w:rPr>
          <w:sz w:val="22"/>
          <w:szCs w:val="22"/>
          <w:lang w:val="de-DE"/>
        </w:rPr>
      </w:pPr>
    </w:p>
    <w:p w:rsidR="00934EA8" w:rsidRPr="0051638C" w:rsidRDefault="00934EA8" w:rsidP="00934EA8">
      <w:pPr>
        <w:tabs>
          <w:tab w:val="left" w:pos="567"/>
        </w:tabs>
        <w:rPr>
          <w:b/>
          <w:sz w:val="22"/>
          <w:szCs w:val="22"/>
          <w:u w:val="single"/>
          <w:lang w:val="de-DE"/>
        </w:rPr>
      </w:pPr>
      <w:r w:rsidRPr="0051638C">
        <w:rPr>
          <w:b/>
          <w:sz w:val="22"/>
          <w:szCs w:val="22"/>
          <w:lang w:val="de-DE"/>
        </w:rPr>
        <w:t>4.</w:t>
      </w:r>
      <w:r w:rsidRPr="0051638C">
        <w:rPr>
          <w:b/>
          <w:sz w:val="22"/>
          <w:szCs w:val="22"/>
          <w:lang w:val="de-DE"/>
        </w:rPr>
        <w:tab/>
        <w:t>KLINISCHE ANGABEN</w:t>
      </w:r>
    </w:p>
    <w:p w:rsidR="00934EA8" w:rsidRPr="0051638C" w:rsidRDefault="00934EA8" w:rsidP="00934EA8">
      <w:pPr>
        <w:tabs>
          <w:tab w:val="left" w:pos="567"/>
        </w:tabs>
        <w:rPr>
          <w:b/>
          <w:sz w:val="22"/>
          <w:szCs w:val="22"/>
          <w:u w:val="single"/>
          <w:lang w:val="de-DE"/>
        </w:rPr>
      </w:pPr>
    </w:p>
    <w:p w:rsidR="00934EA8" w:rsidRPr="0051638C" w:rsidRDefault="00934EA8" w:rsidP="00934EA8">
      <w:pPr>
        <w:tabs>
          <w:tab w:val="left" w:pos="567"/>
        </w:tabs>
        <w:rPr>
          <w:b/>
          <w:sz w:val="22"/>
          <w:szCs w:val="22"/>
          <w:lang w:val="de-DE"/>
        </w:rPr>
      </w:pPr>
      <w:r w:rsidRPr="0051638C">
        <w:rPr>
          <w:b/>
          <w:sz w:val="22"/>
          <w:szCs w:val="22"/>
          <w:lang w:val="de-DE"/>
        </w:rPr>
        <w:t>4.1</w:t>
      </w:r>
      <w:r w:rsidRPr="0051638C">
        <w:rPr>
          <w:b/>
          <w:sz w:val="22"/>
          <w:szCs w:val="22"/>
          <w:lang w:val="de-DE"/>
        </w:rPr>
        <w:tab/>
        <w:t>Anwendungsgebiete</w:t>
      </w:r>
    </w:p>
    <w:p w:rsidR="009252AA" w:rsidRPr="0051638C" w:rsidRDefault="009252AA" w:rsidP="00934EA8">
      <w:pPr>
        <w:tabs>
          <w:tab w:val="left" w:pos="567"/>
        </w:tabs>
        <w:rPr>
          <w:sz w:val="22"/>
          <w:szCs w:val="22"/>
          <w:lang w:val="de-DE"/>
        </w:rPr>
      </w:pPr>
    </w:p>
    <w:p w:rsidR="00934EA8" w:rsidRPr="0051638C" w:rsidRDefault="00C93647" w:rsidP="00934EA8">
      <w:pPr>
        <w:tabs>
          <w:tab w:val="left" w:pos="567"/>
        </w:tabs>
        <w:rPr>
          <w:i/>
          <w:sz w:val="22"/>
          <w:szCs w:val="20"/>
          <w:lang w:val="de-DE"/>
        </w:rPr>
      </w:pPr>
      <w:r>
        <w:rPr>
          <w:i/>
          <w:sz w:val="22"/>
          <w:szCs w:val="20"/>
          <w:lang w:val="de-DE"/>
        </w:rPr>
        <w:t>Sekundärp</w:t>
      </w:r>
      <w:r w:rsidR="009252AA" w:rsidRPr="0051638C">
        <w:rPr>
          <w:i/>
          <w:sz w:val="22"/>
          <w:szCs w:val="20"/>
          <w:lang w:val="de-DE"/>
        </w:rPr>
        <w:t>rävention atherothrombotischer Ereignisse</w:t>
      </w:r>
    </w:p>
    <w:p w:rsidR="00934EA8" w:rsidRPr="0051638C" w:rsidRDefault="00934EA8" w:rsidP="00934EA8">
      <w:pPr>
        <w:tabs>
          <w:tab w:val="left" w:pos="567"/>
        </w:tabs>
        <w:rPr>
          <w:sz w:val="22"/>
          <w:szCs w:val="22"/>
          <w:lang w:val="de-DE"/>
        </w:rPr>
      </w:pPr>
      <w:r w:rsidRPr="0051638C">
        <w:rPr>
          <w:sz w:val="22"/>
          <w:szCs w:val="22"/>
          <w:lang w:val="de-DE"/>
        </w:rPr>
        <w:t xml:space="preserve">Clopidogrel ist indiziert bei: </w:t>
      </w:r>
    </w:p>
    <w:p w:rsidR="00934EA8" w:rsidRPr="0051638C" w:rsidRDefault="00934EA8" w:rsidP="00934EA8">
      <w:pPr>
        <w:tabs>
          <w:tab w:val="left" w:pos="567"/>
        </w:tabs>
        <w:rPr>
          <w:sz w:val="22"/>
          <w:szCs w:val="22"/>
          <w:lang w:val="de-DE"/>
        </w:rPr>
      </w:pPr>
    </w:p>
    <w:p w:rsidR="00934EA8" w:rsidRPr="0051638C" w:rsidRDefault="005B51C9" w:rsidP="00934EA8">
      <w:pPr>
        <w:numPr>
          <w:ilvl w:val="0"/>
          <w:numId w:val="3"/>
        </w:numPr>
        <w:tabs>
          <w:tab w:val="clear" w:pos="360"/>
          <w:tab w:val="num" w:pos="567"/>
        </w:tabs>
        <w:ind w:left="567" w:hanging="567"/>
        <w:rPr>
          <w:sz w:val="22"/>
          <w:szCs w:val="22"/>
          <w:lang w:val="de-DE"/>
        </w:rPr>
      </w:pPr>
      <w:r w:rsidRPr="0051638C">
        <w:rPr>
          <w:sz w:val="22"/>
          <w:szCs w:val="22"/>
          <w:lang w:val="de-DE"/>
        </w:rPr>
        <w:t>e</w:t>
      </w:r>
      <w:r w:rsidR="009252AA" w:rsidRPr="0051638C">
        <w:rPr>
          <w:sz w:val="22"/>
          <w:szCs w:val="22"/>
          <w:lang w:val="de-DE"/>
        </w:rPr>
        <w:t>rwachsene</w:t>
      </w:r>
      <w:r w:rsidR="00CB4E6B" w:rsidRPr="0051638C">
        <w:rPr>
          <w:sz w:val="22"/>
          <w:szCs w:val="22"/>
          <w:lang w:val="de-DE"/>
        </w:rPr>
        <w:t>n</w:t>
      </w:r>
      <w:r w:rsidR="009252AA" w:rsidRPr="0051638C">
        <w:rPr>
          <w:sz w:val="22"/>
          <w:szCs w:val="22"/>
          <w:lang w:val="de-DE"/>
        </w:rPr>
        <w:t xml:space="preserve"> </w:t>
      </w:r>
      <w:r w:rsidR="00934EA8" w:rsidRPr="0051638C">
        <w:rPr>
          <w:sz w:val="22"/>
          <w:szCs w:val="22"/>
          <w:lang w:val="de-DE"/>
        </w:rPr>
        <w:t xml:space="preserve">Patienten mit Herzinfarkt (wenige Tage bis </w:t>
      </w:r>
      <w:r w:rsidR="00BD43DC" w:rsidRPr="0051638C">
        <w:rPr>
          <w:sz w:val="22"/>
          <w:szCs w:val="22"/>
          <w:lang w:val="de-DE"/>
        </w:rPr>
        <w:t xml:space="preserve">weniger als </w:t>
      </w:r>
      <w:r w:rsidR="00934EA8" w:rsidRPr="0051638C">
        <w:rPr>
          <w:sz w:val="22"/>
          <w:szCs w:val="22"/>
          <w:lang w:val="de-DE"/>
        </w:rPr>
        <w:t>35</w:t>
      </w:r>
      <w:r w:rsidR="001239B3" w:rsidRPr="0051638C">
        <w:rPr>
          <w:sz w:val="22"/>
          <w:szCs w:val="22"/>
          <w:lang w:val="de-DE"/>
        </w:rPr>
        <w:t> </w:t>
      </w:r>
      <w:r w:rsidR="00934EA8" w:rsidRPr="0051638C">
        <w:rPr>
          <w:sz w:val="22"/>
          <w:szCs w:val="22"/>
          <w:lang w:val="de-DE"/>
        </w:rPr>
        <w:t>Tage zurückliegend), mit ischämischem Schlaganfall (7</w:t>
      </w:r>
      <w:r w:rsidR="001239B3" w:rsidRPr="0051638C">
        <w:rPr>
          <w:sz w:val="22"/>
          <w:szCs w:val="22"/>
          <w:lang w:val="de-DE"/>
        </w:rPr>
        <w:t> </w:t>
      </w:r>
      <w:r w:rsidR="00934EA8" w:rsidRPr="0051638C">
        <w:rPr>
          <w:sz w:val="22"/>
          <w:szCs w:val="22"/>
          <w:lang w:val="de-DE"/>
        </w:rPr>
        <w:t xml:space="preserve">Tage bis </w:t>
      </w:r>
      <w:r w:rsidR="00BD43DC" w:rsidRPr="0051638C">
        <w:rPr>
          <w:sz w:val="22"/>
          <w:szCs w:val="22"/>
          <w:lang w:val="de-DE"/>
        </w:rPr>
        <w:t xml:space="preserve">weniger als </w:t>
      </w:r>
      <w:r w:rsidR="00934EA8" w:rsidRPr="0051638C">
        <w:rPr>
          <w:sz w:val="22"/>
          <w:szCs w:val="22"/>
          <w:lang w:val="de-DE"/>
        </w:rPr>
        <w:t>6</w:t>
      </w:r>
      <w:r w:rsidR="001239B3" w:rsidRPr="0051638C">
        <w:rPr>
          <w:sz w:val="22"/>
          <w:szCs w:val="22"/>
          <w:lang w:val="de-DE"/>
        </w:rPr>
        <w:t> </w:t>
      </w:r>
      <w:r w:rsidR="00934EA8" w:rsidRPr="0051638C">
        <w:rPr>
          <w:sz w:val="22"/>
          <w:szCs w:val="22"/>
          <w:lang w:val="de-DE"/>
        </w:rPr>
        <w:t>Monate zurückliegend) oder mit nachgewiesener peripherer arterieller Verschlusskrankheit</w:t>
      </w:r>
      <w:r w:rsidR="00B35A4F">
        <w:rPr>
          <w:sz w:val="22"/>
          <w:szCs w:val="22"/>
          <w:lang w:val="de-DE"/>
        </w:rPr>
        <w:t>,</w:t>
      </w:r>
    </w:p>
    <w:p w:rsidR="00934EA8" w:rsidRPr="0051638C" w:rsidRDefault="00934EA8" w:rsidP="00934EA8">
      <w:pPr>
        <w:tabs>
          <w:tab w:val="num" w:pos="567"/>
        </w:tabs>
        <w:ind w:left="567" w:hanging="567"/>
        <w:rPr>
          <w:sz w:val="22"/>
          <w:szCs w:val="22"/>
          <w:lang w:val="de-DE"/>
        </w:rPr>
      </w:pPr>
    </w:p>
    <w:p w:rsidR="00934EA8" w:rsidRPr="0051638C" w:rsidRDefault="005B51C9" w:rsidP="00934EA8">
      <w:pPr>
        <w:numPr>
          <w:ilvl w:val="0"/>
          <w:numId w:val="4"/>
        </w:numPr>
        <w:tabs>
          <w:tab w:val="clear" w:pos="360"/>
          <w:tab w:val="num" w:pos="567"/>
        </w:tabs>
        <w:ind w:left="567" w:hanging="567"/>
        <w:rPr>
          <w:sz w:val="22"/>
          <w:szCs w:val="22"/>
          <w:lang w:val="de-DE"/>
        </w:rPr>
      </w:pPr>
      <w:r w:rsidRPr="0051638C">
        <w:rPr>
          <w:sz w:val="22"/>
          <w:szCs w:val="22"/>
          <w:lang w:val="de-DE"/>
        </w:rPr>
        <w:t>e</w:t>
      </w:r>
      <w:r w:rsidR="009252AA" w:rsidRPr="0051638C">
        <w:rPr>
          <w:sz w:val="22"/>
          <w:szCs w:val="22"/>
          <w:lang w:val="de-DE"/>
        </w:rPr>
        <w:t>rwachsene</w:t>
      </w:r>
      <w:r w:rsidR="00CB4E6B" w:rsidRPr="0051638C">
        <w:rPr>
          <w:sz w:val="22"/>
          <w:szCs w:val="22"/>
          <w:lang w:val="de-DE"/>
        </w:rPr>
        <w:t>n</w:t>
      </w:r>
      <w:r w:rsidR="009252AA" w:rsidRPr="0051638C">
        <w:rPr>
          <w:sz w:val="22"/>
          <w:szCs w:val="22"/>
          <w:lang w:val="de-DE"/>
        </w:rPr>
        <w:t xml:space="preserve"> </w:t>
      </w:r>
      <w:r w:rsidR="00934EA8" w:rsidRPr="0051638C">
        <w:rPr>
          <w:sz w:val="22"/>
          <w:szCs w:val="22"/>
          <w:lang w:val="de-DE"/>
        </w:rPr>
        <w:t xml:space="preserve">Patienten mit akutem Koronarsyndrom: </w:t>
      </w:r>
    </w:p>
    <w:p w:rsidR="00934EA8" w:rsidRPr="0051638C" w:rsidRDefault="00FA3521" w:rsidP="00A23BA1">
      <w:pPr>
        <w:numPr>
          <w:ilvl w:val="0"/>
          <w:numId w:val="31"/>
        </w:numPr>
        <w:rPr>
          <w:sz w:val="22"/>
          <w:szCs w:val="22"/>
          <w:lang w:val="de-DE"/>
        </w:rPr>
      </w:pPr>
      <w:r w:rsidRPr="0051638C">
        <w:rPr>
          <w:sz w:val="22"/>
          <w:szCs w:val="22"/>
          <w:lang w:val="de-DE"/>
        </w:rPr>
        <w:t>a</w:t>
      </w:r>
      <w:r w:rsidR="00934EA8" w:rsidRPr="0051638C">
        <w:rPr>
          <w:sz w:val="22"/>
          <w:szCs w:val="22"/>
          <w:lang w:val="de-DE"/>
        </w:rPr>
        <w:t>kutes Koronarsyndrom ohne ST-Strecken-Hebung (instabile Angina Pectoris oder Non</w:t>
      </w:r>
      <w:r w:rsidR="003C69E9" w:rsidRPr="0051638C">
        <w:rPr>
          <w:sz w:val="22"/>
          <w:szCs w:val="22"/>
          <w:lang w:val="de-DE"/>
        </w:rPr>
        <w:noBreakHyphen/>
      </w:r>
      <w:r w:rsidR="00934EA8" w:rsidRPr="0051638C">
        <w:rPr>
          <w:sz w:val="22"/>
          <w:szCs w:val="22"/>
          <w:lang w:val="de-DE"/>
        </w:rPr>
        <w:t>Q</w:t>
      </w:r>
      <w:r w:rsidR="003C69E9" w:rsidRPr="0051638C">
        <w:rPr>
          <w:sz w:val="22"/>
          <w:szCs w:val="22"/>
          <w:lang w:val="de-DE"/>
        </w:rPr>
        <w:noBreakHyphen/>
      </w:r>
      <w:r w:rsidR="00934EA8" w:rsidRPr="0051638C">
        <w:rPr>
          <w:sz w:val="22"/>
          <w:szCs w:val="22"/>
          <w:lang w:val="de-DE"/>
        </w:rPr>
        <w:t>Wave</w:t>
      </w:r>
      <w:r w:rsidR="003C69E9" w:rsidRPr="0051638C">
        <w:rPr>
          <w:sz w:val="22"/>
          <w:szCs w:val="22"/>
          <w:lang w:val="de-DE"/>
        </w:rPr>
        <w:noBreakHyphen/>
      </w:r>
      <w:r w:rsidR="00934EA8" w:rsidRPr="0051638C">
        <w:rPr>
          <w:sz w:val="22"/>
          <w:szCs w:val="22"/>
          <w:lang w:val="de-DE"/>
        </w:rPr>
        <w:t>Myokardinfarkt)</w:t>
      </w:r>
      <w:r w:rsidR="004B3615" w:rsidRPr="0051638C">
        <w:rPr>
          <w:sz w:val="22"/>
          <w:szCs w:val="22"/>
          <w:lang w:val="de-DE"/>
        </w:rPr>
        <w:t>, einschließlich Patienten</w:t>
      </w:r>
      <w:r w:rsidR="00EC6E31" w:rsidRPr="0051638C">
        <w:rPr>
          <w:sz w:val="22"/>
          <w:szCs w:val="22"/>
          <w:lang w:val="de-DE"/>
        </w:rPr>
        <w:t>,</w:t>
      </w:r>
      <w:r w:rsidR="004B3615" w:rsidRPr="0051638C">
        <w:rPr>
          <w:sz w:val="22"/>
          <w:szCs w:val="22"/>
          <w:lang w:val="de-DE"/>
        </w:rPr>
        <w:t xml:space="preserve"> denen </w:t>
      </w:r>
      <w:r w:rsidR="002307EC" w:rsidRPr="0051638C">
        <w:rPr>
          <w:sz w:val="22"/>
          <w:szCs w:val="22"/>
          <w:lang w:val="de-DE"/>
        </w:rPr>
        <w:t>bei</w:t>
      </w:r>
      <w:r w:rsidR="004B3615" w:rsidRPr="0051638C">
        <w:rPr>
          <w:sz w:val="22"/>
          <w:szCs w:val="22"/>
          <w:lang w:val="de-DE"/>
        </w:rPr>
        <w:t xml:space="preserve"> einer perkutanen Koronarintervention ein Stent implantiert wurde, </w:t>
      </w:r>
      <w:r w:rsidR="00934EA8" w:rsidRPr="0051638C">
        <w:rPr>
          <w:sz w:val="22"/>
          <w:szCs w:val="22"/>
          <w:lang w:val="de-DE"/>
        </w:rPr>
        <w:t>in Kombination mit Acetylsalicylsäure (ASS)</w:t>
      </w:r>
      <w:r w:rsidR="009252AA" w:rsidRPr="0051638C">
        <w:rPr>
          <w:sz w:val="22"/>
          <w:szCs w:val="22"/>
          <w:lang w:val="de-DE"/>
        </w:rPr>
        <w:t>,</w:t>
      </w:r>
    </w:p>
    <w:p w:rsidR="00934EA8" w:rsidRPr="0051638C" w:rsidRDefault="00FA3521" w:rsidP="00934EA8">
      <w:pPr>
        <w:numPr>
          <w:ilvl w:val="0"/>
          <w:numId w:val="31"/>
        </w:numPr>
        <w:tabs>
          <w:tab w:val="left" w:pos="567"/>
        </w:tabs>
        <w:rPr>
          <w:sz w:val="22"/>
          <w:szCs w:val="22"/>
          <w:lang w:val="de-DE"/>
        </w:rPr>
      </w:pPr>
      <w:r w:rsidRPr="0051638C">
        <w:rPr>
          <w:sz w:val="22"/>
          <w:szCs w:val="22"/>
          <w:lang w:val="de-DE"/>
        </w:rPr>
        <w:t xml:space="preserve">akuter </w:t>
      </w:r>
      <w:r w:rsidR="00934EA8" w:rsidRPr="0051638C">
        <w:rPr>
          <w:sz w:val="22"/>
          <w:szCs w:val="22"/>
          <w:lang w:val="de-DE"/>
        </w:rPr>
        <w:t>Myokardinfarkt mit ST-Strecken-Hebung, in Kombination mit ASS bei medizinisch behandelten Patienten, für die eine thrombolytische Therapie in</w:t>
      </w:r>
      <w:r w:rsidR="009252AA" w:rsidRPr="0051638C">
        <w:rPr>
          <w:sz w:val="22"/>
          <w:szCs w:val="22"/>
          <w:lang w:val="de-DE"/>
        </w:rPr>
        <w:t>f</w:t>
      </w:r>
      <w:r w:rsidR="00934EA8" w:rsidRPr="0051638C">
        <w:rPr>
          <w:sz w:val="22"/>
          <w:szCs w:val="22"/>
          <w:lang w:val="de-DE"/>
        </w:rPr>
        <w:t>rage kommt.</w:t>
      </w:r>
    </w:p>
    <w:p w:rsidR="009252AA" w:rsidRDefault="009252AA" w:rsidP="009252AA">
      <w:pPr>
        <w:tabs>
          <w:tab w:val="left" w:pos="567"/>
        </w:tabs>
        <w:rPr>
          <w:sz w:val="22"/>
          <w:szCs w:val="22"/>
          <w:lang w:val="de-DE"/>
        </w:rPr>
      </w:pPr>
    </w:p>
    <w:p w:rsidR="0099246B" w:rsidRPr="0099246B" w:rsidRDefault="0099246B" w:rsidP="0099246B">
      <w:pPr>
        <w:keepNext/>
        <w:tabs>
          <w:tab w:val="left" w:pos="567"/>
        </w:tabs>
        <w:rPr>
          <w:sz w:val="22"/>
          <w:szCs w:val="20"/>
          <w:lang w:val="de-DE"/>
        </w:rPr>
      </w:pPr>
      <w:r w:rsidRPr="0099246B">
        <w:rPr>
          <w:i/>
          <w:iCs/>
          <w:sz w:val="22"/>
          <w:szCs w:val="20"/>
          <w:lang w:val="de-DE"/>
        </w:rPr>
        <w:lastRenderedPageBreak/>
        <w:t>Bei Patienten mit transitorischer ischämischer Attacke (TIA) mit mäßigem bis hohem Risiko oder bei Patienten mit leichtem ischämischem Schlaganfall (IS)</w:t>
      </w:r>
    </w:p>
    <w:p w:rsidR="0099246B" w:rsidRPr="0099246B" w:rsidRDefault="0099246B" w:rsidP="0099246B">
      <w:pPr>
        <w:keepNext/>
        <w:tabs>
          <w:tab w:val="left" w:pos="567"/>
        </w:tabs>
        <w:rPr>
          <w:sz w:val="22"/>
          <w:szCs w:val="20"/>
          <w:lang w:val="de-DE"/>
        </w:rPr>
      </w:pPr>
      <w:r w:rsidRPr="0099246B">
        <w:rPr>
          <w:sz w:val="22"/>
          <w:szCs w:val="20"/>
          <w:lang w:val="de-DE"/>
        </w:rPr>
        <w:t>Clopidogrel in Kombination mit ASS ist indiziert bei:</w:t>
      </w:r>
    </w:p>
    <w:p w:rsidR="0099246B" w:rsidRPr="00A23BA1" w:rsidRDefault="0099246B" w:rsidP="00BC601B">
      <w:pPr>
        <w:numPr>
          <w:ilvl w:val="0"/>
          <w:numId w:val="3"/>
        </w:numPr>
        <w:tabs>
          <w:tab w:val="clear" w:pos="360"/>
          <w:tab w:val="num" w:pos="567"/>
        </w:tabs>
        <w:ind w:left="567" w:hanging="567"/>
        <w:rPr>
          <w:sz w:val="22"/>
          <w:szCs w:val="22"/>
          <w:lang w:val="de-DE"/>
        </w:rPr>
      </w:pPr>
      <w:r w:rsidRPr="00A23BA1">
        <w:rPr>
          <w:sz w:val="22"/>
          <w:szCs w:val="22"/>
          <w:lang w:val="de-DE"/>
        </w:rPr>
        <w:t>erwachsenen Patienten mit TIA mit mäßigem bis hoh</w:t>
      </w:r>
      <w:r w:rsidRPr="002B798C">
        <w:rPr>
          <w:sz w:val="22"/>
          <w:szCs w:val="22"/>
          <w:lang w:val="de-DE"/>
        </w:rPr>
        <w:t>em Risiko (ABCD2</w:t>
      </w:r>
      <w:r w:rsidRPr="00A23BA1">
        <w:rPr>
          <w:sz w:val="22"/>
          <w:szCs w:val="22"/>
          <w:vertAlign w:val="superscript"/>
          <w:lang w:val="de-DE"/>
        </w:rPr>
        <w:footnoteReference w:id="2"/>
      </w:r>
      <w:r w:rsidRPr="00A23BA1">
        <w:rPr>
          <w:sz w:val="22"/>
          <w:szCs w:val="22"/>
          <w:lang w:val="de-DE"/>
        </w:rPr>
        <w:t>-Skala ≥ 4) oder mit leichtem IS</w:t>
      </w:r>
      <w:r w:rsidRPr="002B798C">
        <w:rPr>
          <w:sz w:val="22"/>
          <w:szCs w:val="22"/>
          <w:lang w:val="de-DE"/>
        </w:rPr>
        <w:t xml:space="preserve"> (NIHSS</w:t>
      </w:r>
      <w:r w:rsidRPr="00A23BA1">
        <w:rPr>
          <w:sz w:val="22"/>
          <w:szCs w:val="22"/>
          <w:vertAlign w:val="superscript"/>
          <w:lang w:val="de-DE"/>
        </w:rPr>
        <w:footnoteReference w:id="3"/>
      </w:r>
      <w:r w:rsidRPr="00A23BA1">
        <w:rPr>
          <w:sz w:val="22"/>
          <w:szCs w:val="22"/>
          <w:lang w:val="de-DE"/>
        </w:rPr>
        <w:t> ≤ 3) innerhalb von 24 Stunden nach entweder der TIA oder dem IS.</w:t>
      </w:r>
    </w:p>
    <w:p w:rsidR="0099246B" w:rsidRPr="0051638C" w:rsidRDefault="0099246B" w:rsidP="00BC601B">
      <w:pPr>
        <w:rPr>
          <w:sz w:val="22"/>
          <w:szCs w:val="22"/>
          <w:lang w:val="de-DE"/>
        </w:rPr>
      </w:pPr>
    </w:p>
    <w:p w:rsidR="009252AA" w:rsidRPr="0051638C" w:rsidRDefault="009252AA" w:rsidP="009252AA">
      <w:pPr>
        <w:tabs>
          <w:tab w:val="left" w:pos="567"/>
        </w:tabs>
        <w:rPr>
          <w:i/>
          <w:sz w:val="22"/>
          <w:szCs w:val="20"/>
          <w:lang w:val="de-DE"/>
        </w:rPr>
      </w:pPr>
      <w:r w:rsidRPr="0051638C">
        <w:rPr>
          <w:i/>
          <w:sz w:val="22"/>
          <w:szCs w:val="20"/>
          <w:lang w:val="de-DE"/>
        </w:rPr>
        <w:t>Prävention atherothrombotischer und thromboembolischer Ereignisse bei Vorhofflimmern</w:t>
      </w:r>
    </w:p>
    <w:p w:rsidR="009252AA" w:rsidRPr="0051638C" w:rsidRDefault="009252AA" w:rsidP="009252AA">
      <w:pPr>
        <w:tabs>
          <w:tab w:val="left" w:pos="567"/>
        </w:tabs>
        <w:rPr>
          <w:sz w:val="22"/>
          <w:szCs w:val="20"/>
          <w:lang w:val="de-DE"/>
        </w:rPr>
      </w:pPr>
      <w:r w:rsidRPr="0051638C">
        <w:rPr>
          <w:sz w:val="22"/>
          <w:szCs w:val="20"/>
          <w:lang w:val="de-DE"/>
        </w:rPr>
        <w:t xml:space="preserve">Bei erwachsenen Patienten mit Vorhofflimmern, bei denen wenigstens ein Risikofaktor für vaskuläre Ereignisse vorliegt, die keine </w:t>
      </w:r>
      <w:r w:rsidR="00260DEC">
        <w:rPr>
          <w:sz w:val="22"/>
          <w:szCs w:val="20"/>
          <w:lang w:val="de-DE"/>
        </w:rPr>
        <w:t>Vitamin-K-Antagonisten-(</w:t>
      </w:r>
      <w:r w:rsidRPr="0051638C">
        <w:rPr>
          <w:sz w:val="22"/>
          <w:szCs w:val="20"/>
          <w:lang w:val="de-DE"/>
        </w:rPr>
        <w:t>VKA-</w:t>
      </w:r>
      <w:r w:rsidR="00260DEC">
        <w:rPr>
          <w:sz w:val="22"/>
          <w:szCs w:val="20"/>
          <w:lang w:val="de-DE"/>
        </w:rPr>
        <w:t>)</w:t>
      </w:r>
      <w:r w:rsidRPr="0051638C">
        <w:rPr>
          <w:sz w:val="22"/>
          <w:szCs w:val="20"/>
          <w:lang w:val="de-DE"/>
        </w:rPr>
        <w:t>Therapie erhalten können und die ein geringes Blutungsrisiko aufweisen, ist Clopidogrel in Kombination mit ASS angezeigt zur Prophylaxe atherothrombotischer und thromboembolischer Ereignisse, einschließlich Schlaganfall.</w:t>
      </w:r>
    </w:p>
    <w:p w:rsidR="00934EA8" w:rsidRPr="0051638C" w:rsidRDefault="00934EA8" w:rsidP="00934EA8">
      <w:pPr>
        <w:tabs>
          <w:tab w:val="left" w:pos="567"/>
        </w:tabs>
        <w:rPr>
          <w:sz w:val="22"/>
          <w:szCs w:val="22"/>
          <w:lang w:val="de-DE"/>
        </w:rPr>
      </w:pPr>
    </w:p>
    <w:p w:rsidR="00934EA8" w:rsidRPr="0051638C" w:rsidRDefault="00934EA8" w:rsidP="00934EA8">
      <w:pPr>
        <w:pStyle w:val="BodyText3"/>
        <w:tabs>
          <w:tab w:val="left" w:pos="567"/>
        </w:tabs>
        <w:rPr>
          <w:szCs w:val="22"/>
          <w:lang w:val="de-DE"/>
        </w:rPr>
      </w:pPr>
      <w:r w:rsidRPr="0051638C">
        <w:rPr>
          <w:szCs w:val="22"/>
          <w:lang w:val="de-DE"/>
        </w:rPr>
        <w:t>Weitere Informationen sind im Abschnitt 5.1 enthalten.</w:t>
      </w:r>
    </w:p>
    <w:p w:rsidR="00934EA8" w:rsidRPr="0051638C" w:rsidRDefault="00934EA8" w:rsidP="00934EA8">
      <w:pPr>
        <w:pStyle w:val="BodyText3"/>
        <w:tabs>
          <w:tab w:val="left" w:pos="567"/>
        </w:tabs>
        <w:rPr>
          <w:szCs w:val="22"/>
          <w:lang w:val="de-DE"/>
        </w:rPr>
      </w:pPr>
    </w:p>
    <w:p w:rsidR="00934EA8" w:rsidRPr="0051638C" w:rsidRDefault="00934EA8" w:rsidP="00934EA8">
      <w:pPr>
        <w:tabs>
          <w:tab w:val="left" w:pos="567"/>
        </w:tabs>
        <w:rPr>
          <w:b/>
          <w:sz w:val="22"/>
          <w:szCs w:val="22"/>
          <w:lang w:val="de-DE"/>
        </w:rPr>
      </w:pPr>
      <w:r w:rsidRPr="0051638C">
        <w:rPr>
          <w:b/>
          <w:sz w:val="22"/>
          <w:szCs w:val="22"/>
          <w:lang w:val="de-DE"/>
        </w:rPr>
        <w:t>4.2</w:t>
      </w:r>
      <w:r w:rsidRPr="0051638C">
        <w:rPr>
          <w:b/>
          <w:sz w:val="22"/>
          <w:szCs w:val="22"/>
          <w:lang w:val="de-DE"/>
        </w:rPr>
        <w:tab/>
        <w:t>Dosierung</w:t>
      </w:r>
      <w:r w:rsidR="00CC6A25">
        <w:rPr>
          <w:b/>
          <w:sz w:val="22"/>
          <w:szCs w:val="22"/>
          <w:lang w:val="de-DE"/>
        </w:rPr>
        <w:t xml:space="preserve"> und </w:t>
      </w:r>
      <w:r w:rsidRPr="0051638C">
        <w:rPr>
          <w:b/>
          <w:sz w:val="22"/>
          <w:szCs w:val="22"/>
          <w:lang w:val="de-DE"/>
        </w:rPr>
        <w:t>Art der Anwendung</w:t>
      </w:r>
    </w:p>
    <w:p w:rsidR="009252AA" w:rsidRPr="0051638C" w:rsidRDefault="009252AA" w:rsidP="00934EA8">
      <w:pPr>
        <w:tabs>
          <w:tab w:val="left" w:pos="567"/>
        </w:tabs>
        <w:rPr>
          <w:sz w:val="22"/>
          <w:szCs w:val="22"/>
          <w:lang w:val="de-DE"/>
        </w:rPr>
      </w:pPr>
    </w:p>
    <w:p w:rsidR="00934EA8" w:rsidRPr="00ED51B6" w:rsidRDefault="009252AA" w:rsidP="00934EA8">
      <w:pPr>
        <w:tabs>
          <w:tab w:val="left" w:pos="567"/>
        </w:tabs>
        <w:rPr>
          <w:sz w:val="22"/>
          <w:szCs w:val="22"/>
          <w:u w:val="single"/>
          <w:lang w:val="de-DE"/>
        </w:rPr>
      </w:pPr>
      <w:r w:rsidRPr="00ED51B6">
        <w:rPr>
          <w:sz w:val="22"/>
          <w:szCs w:val="22"/>
          <w:u w:val="single"/>
          <w:lang w:val="de-DE"/>
        </w:rPr>
        <w:t>Dosierung</w:t>
      </w:r>
    </w:p>
    <w:p w:rsidR="00934EA8" w:rsidRPr="0051638C" w:rsidRDefault="00934EA8" w:rsidP="00934EA8">
      <w:pPr>
        <w:numPr>
          <w:ilvl w:val="0"/>
          <w:numId w:val="7"/>
        </w:numPr>
        <w:tabs>
          <w:tab w:val="left" w:pos="567"/>
        </w:tabs>
        <w:ind w:left="567" w:hanging="567"/>
        <w:rPr>
          <w:sz w:val="22"/>
          <w:szCs w:val="22"/>
          <w:lang w:val="de-DE"/>
        </w:rPr>
      </w:pPr>
      <w:r w:rsidRPr="0051638C">
        <w:rPr>
          <w:sz w:val="22"/>
          <w:szCs w:val="22"/>
          <w:lang w:val="de-DE"/>
        </w:rPr>
        <w:t xml:space="preserve">Erwachsene und </w:t>
      </w:r>
      <w:r w:rsidR="0004683D">
        <w:rPr>
          <w:sz w:val="22"/>
          <w:szCs w:val="22"/>
          <w:lang w:val="de-DE"/>
        </w:rPr>
        <w:t>ä</w:t>
      </w:r>
      <w:r w:rsidRPr="0051638C">
        <w:rPr>
          <w:sz w:val="22"/>
          <w:szCs w:val="22"/>
          <w:lang w:val="de-DE"/>
        </w:rPr>
        <w:t>ltere</w:t>
      </w:r>
      <w:r w:rsidR="0004683D">
        <w:rPr>
          <w:sz w:val="22"/>
          <w:szCs w:val="22"/>
          <w:lang w:val="de-DE"/>
        </w:rPr>
        <w:t xml:space="preserve"> Patienten</w:t>
      </w:r>
    </w:p>
    <w:p w:rsidR="00934EA8" w:rsidRPr="0051638C" w:rsidRDefault="00934EA8" w:rsidP="00934EA8">
      <w:pPr>
        <w:tabs>
          <w:tab w:val="left" w:pos="567"/>
        </w:tabs>
        <w:ind w:left="567"/>
        <w:rPr>
          <w:sz w:val="22"/>
          <w:szCs w:val="22"/>
          <w:lang w:val="de-DE"/>
        </w:rPr>
      </w:pPr>
    </w:p>
    <w:p w:rsidR="002D0EE9" w:rsidRPr="00C93647" w:rsidRDefault="002D0EE9" w:rsidP="002D0EE9">
      <w:pPr>
        <w:tabs>
          <w:tab w:val="left" w:pos="567"/>
        </w:tabs>
        <w:rPr>
          <w:sz w:val="22"/>
          <w:szCs w:val="22"/>
          <w:u w:val="single"/>
          <w:lang w:val="de-DE"/>
        </w:rPr>
      </w:pPr>
      <w:r w:rsidRPr="00C93647">
        <w:rPr>
          <w:sz w:val="22"/>
          <w:szCs w:val="22"/>
          <w:u w:val="single"/>
          <w:lang w:val="de-DE"/>
        </w:rPr>
        <w:t>Iscover 75 mg Filmtabletten</w:t>
      </w:r>
    </w:p>
    <w:p w:rsidR="00934EA8" w:rsidRPr="0051638C" w:rsidRDefault="00934EA8" w:rsidP="0005069F">
      <w:pPr>
        <w:numPr>
          <w:ilvl w:val="12"/>
          <w:numId w:val="0"/>
        </w:numPr>
        <w:tabs>
          <w:tab w:val="left" w:pos="567"/>
        </w:tabs>
        <w:ind w:left="1134" w:hanging="567"/>
        <w:rPr>
          <w:sz w:val="22"/>
          <w:szCs w:val="22"/>
          <w:lang w:val="de-DE"/>
        </w:rPr>
      </w:pPr>
      <w:r w:rsidRPr="0051638C">
        <w:rPr>
          <w:sz w:val="22"/>
          <w:szCs w:val="22"/>
          <w:lang w:val="de-DE"/>
        </w:rPr>
        <w:t>Es werden ein</w:t>
      </w:r>
      <w:r w:rsidR="00CB4E6B" w:rsidRPr="0051638C">
        <w:rPr>
          <w:sz w:val="22"/>
          <w:szCs w:val="22"/>
          <w:lang w:val="de-DE"/>
        </w:rPr>
        <w:t>m</w:t>
      </w:r>
      <w:r w:rsidRPr="0051638C">
        <w:rPr>
          <w:sz w:val="22"/>
          <w:szCs w:val="22"/>
          <w:lang w:val="de-DE"/>
        </w:rPr>
        <w:t>al täglich 75</w:t>
      </w:r>
      <w:r w:rsidR="008F378E" w:rsidRPr="0051638C">
        <w:rPr>
          <w:sz w:val="22"/>
          <w:szCs w:val="22"/>
          <w:lang w:val="de-DE"/>
        </w:rPr>
        <w:t> </w:t>
      </w:r>
      <w:r w:rsidRPr="0051638C">
        <w:rPr>
          <w:sz w:val="22"/>
          <w:szCs w:val="22"/>
          <w:lang w:val="de-DE"/>
        </w:rPr>
        <w:t xml:space="preserve">mg Clopidogrel gegeben. </w:t>
      </w:r>
    </w:p>
    <w:p w:rsidR="00934EA8" w:rsidRDefault="00934EA8" w:rsidP="0005069F">
      <w:pPr>
        <w:numPr>
          <w:ilvl w:val="12"/>
          <w:numId w:val="0"/>
        </w:numPr>
        <w:tabs>
          <w:tab w:val="left" w:pos="567"/>
        </w:tabs>
        <w:ind w:left="1134" w:hanging="567"/>
        <w:rPr>
          <w:sz w:val="22"/>
          <w:szCs w:val="22"/>
          <w:lang w:val="de-DE"/>
        </w:rPr>
      </w:pPr>
    </w:p>
    <w:p w:rsidR="002D0EE9" w:rsidRPr="00C93647" w:rsidRDefault="002D0EE9" w:rsidP="002D0EE9">
      <w:pPr>
        <w:tabs>
          <w:tab w:val="left" w:pos="567"/>
        </w:tabs>
        <w:rPr>
          <w:sz w:val="22"/>
          <w:szCs w:val="22"/>
          <w:u w:val="single"/>
          <w:lang w:val="de-DE"/>
        </w:rPr>
      </w:pPr>
      <w:r w:rsidRPr="00C93647">
        <w:rPr>
          <w:sz w:val="22"/>
          <w:szCs w:val="22"/>
          <w:u w:val="single"/>
          <w:lang w:val="de-DE"/>
        </w:rPr>
        <w:t>Iscover 300 mg Filmtabletten</w:t>
      </w:r>
    </w:p>
    <w:p w:rsidR="002D0EE9" w:rsidRPr="0051638C" w:rsidRDefault="002D0EE9" w:rsidP="002D0EE9">
      <w:pPr>
        <w:numPr>
          <w:ilvl w:val="12"/>
          <w:numId w:val="0"/>
        </w:numPr>
        <w:tabs>
          <w:tab w:val="left" w:pos="567"/>
        </w:tabs>
        <w:ind w:left="1134" w:hanging="567"/>
        <w:rPr>
          <w:sz w:val="22"/>
          <w:szCs w:val="22"/>
          <w:lang w:val="de-DE"/>
        </w:rPr>
      </w:pPr>
      <w:r>
        <w:rPr>
          <w:sz w:val="22"/>
          <w:szCs w:val="20"/>
          <w:lang w:val="de-DE"/>
        </w:rPr>
        <w:t xml:space="preserve">Diese 300 mg-Clopidogrel-Tablette ist </w:t>
      </w:r>
      <w:r w:rsidRPr="00CF00FA">
        <w:rPr>
          <w:sz w:val="22"/>
          <w:szCs w:val="20"/>
          <w:lang w:val="de-DE"/>
        </w:rPr>
        <w:t xml:space="preserve">als </w:t>
      </w:r>
      <w:r>
        <w:rPr>
          <w:sz w:val="22"/>
          <w:szCs w:val="20"/>
          <w:lang w:val="de-DE"/>
        </w:rPr>
        <w:t>Aufsättigungsdosis</w:t>
      </w:r>
      <w:r w:rsidRPr="00CF00FA">
        <w:rPr>
          <w:sz w:val="22"/>
          <w:szCs w:val="20"/>
          <w:lang w:val="de-DE"/>
        </w:rPr>
        <w:t xml:space="preserve"> </w:t>
      </w:r>
      <w:r>
        <w:rPr>
          <w:sz w:val="22"/>
          <w:szCs w:val="20"/>
          <w:lang w:val="de-DE"/>
        </w:rPr>
        <w:t>vorgesehen.</w:t>
      </w:r>
    </w:p>
    <w:p w:rsidR="002D0EE9" w:rsidRPr="0051638C" w:rsidRDefault="002D0EE9" w:rsidP="0005069F">
      <w:pPr>
        <w:numPr>
          <w:ilvl w:val="12"/>
          <w:numId w:val="0"/>
        </w:numPr>
        <w:tabs>
          <w:tab w:val="left" w:pos="567"/>
        </w:tabs>
        <w:ind w:left="1134" w:hanging="567"/>
        <w:rPr>
          <w:sz w:val="22"/>
          <w:szCs w:val="22"/>
          <w:lang w:val="de-DE"/>
        </w:rPr>
      </w:pPr>
    </w:p>
    <w:p w:rsidR="00934EA8" w:rsidRPr="0051638C" w:rsidRDefault="00934EA8" w:rsidP="00FD3938">
      <w:pPr>
        <w:pStyle w:val="BodyText3"/>
        <w:keepNext/>
        <w:tabs>
          <w:tab w:val="left" w:pos="567"/>
        </w:tabs>
        <w:ind w:left="567"/>
        <w:rPr>
          <w:szCs w:val="22"/>
          <w:lang w:val="de-DE"/>
        </w:rPr>
      </w:pPr>
      <w:r w:rsidRPr="0051638C">
        <w:rPr>
          <w:szCs w:val="22"/>
          <w:lang w:val="de-DE"/>
        </w:rPr>
        <w:t xml:space="preserve">Bei Patienten mit akutem Koronarsyndrom: </w:t>
      </w:r>
    </w:p>
    <w:p w:rsidR="00934EA8" w:rsidRPr="0051638C" w:rsidRDefault="009252AA" w:rsidP="00934EA8">
      <w:pPr>
        <w:pStyle w:val="BodyText3"/>
        <w:numPr>
          <w:ilvl w:val="0"/>
          <w:numId w:val="32"/>
        </w:numPr>
        <w:tabs>
          <w:tab w:val="left" w:pos="567"/>
        </w:tabs>
        <w:rPr>
          <w:szCs w:val="22"/>
          <w:lang w:val="de-DE"/>
        </w:rPr>
      </w:pPr>
      <w:r w:rsidRPr="0051638C">
        <w:rPr>
          <w:szCs w:val="22"/>
          <w:lang w:val="de-DE"/>
        </w:rPr>
        <w:t>A</w:t>
      </w:r>
      <w:r w:rsidR="00934EA8" w:rsidRPr="0051638C">
        <w:rPr>
          <w:szCs w:val="22"/>
          <w:lang w:val="de-DE"/>
        </w:rPr>
        <w:t>kute</w:t>
      </w:r>
      <w:r w:rsidR="003C69E9" w:rsidRPr="0051638C">
        <w:rPr>
          <w:szCs w:val="22"/>
          <w:lang w:val="de-DE"/>
        </w:rPr>
        <w:t>s</w:t>
      </w:r>
      <w:r w:rsidR="00934EA8" w:rsidRPr="0051638C">
        <w:rPr>
          <w:szCs w:val="22"/>
          <w:lang w:val="de-DE"/>
        </w:rPr>
        <w:t xml:space="preserve"> Koronarsyndrom ohne ST-Strecken-Hebung (instabile Angina Pectoris oder Non</w:t>
      </w:r>
      <w:r w:rsidR="003C69E9" w:rsidRPr="0051638C">
        <w:rPr>
          <w:szCs w:val="22"/>
          <w:lang w:val="de-DE"/>
        </w:rPr>
        <w:noBreakHyphen/>
      </w:r>
      <w:r w:rsidR="00934EA8" w:rsidRPr="0051638C">
        <w:rPr>
          <w:szCs w:val="22"/>
          <w:lang w:val="de-DE"/>
        </w:rPr>
        <w:t>Q</w:t>
      </w:r>
      <w:r w:rsidR="003C69E9" w:rsidRPr="0051638C">
        <w:rPr>
          <w:szCs w:val="22"/>
          <w:lang w:val="de-DE"/>
        </w:rPr>
        <w:noBreakHyphen/>
      </w:r>
      <w:r w:rsidR="00934EA8" w:rsidRPr="0051638C">
        <w:rPr>
          <w:szCs w:val="22"/>
          <w:lang w:val="de-DE"/>
        </w:rPr>
        <w:t>Wave</w:t>
      </w:r>
      <w:r w:rsidR="003C69E9" w:rsidRPr="0051638C">
        <w:rPr>
          <w:szCs w:val="22"/>
          <w:lang w:val="de-DE"/>
        </w:rPr>
        <w:noBreakHyphen/>
      </w:r>
      <w:r w:rsidR="00934EA8" w:rsidRPr="0051638C">
        <w:rPr>
          <w:szCs w:val="22"/>
          <w:lang w:val="de-DE"/>
        </w:rPr>
        <w:t>Myokardinfarkt)</w:t>
      </w:r>
      <w:r w:rsidR="00251BA8" w:rsidRPr="0051638C">
        <w:rPr>
          <w:szCs w:val="22"/>
          <w:lang w:val="de-DE"/>
        </w:rPr>
        <w:t>:</w:t>
      </w:r>
      <w:r w:rsidR="00934EA8" w:rsidRPr="0051638C">
        <w:rPr>
          <w:szCs w:val="22"/>
          <w:lang w:val="de-DE"/>
        </w:rPr>
        <w:t xml:space="preserve"> </w:t>
      </w:r>
      <w:r w:rsidRPr="0051638C">
        <w:rPr>
          <w:szCs w:val="22"/>
          <w:lang w:val="de-DE"/>
        </w:rPr>
        <w:t>D</w:t>
      </w:r>
      <w:r w:rsidR="00934EA8" w:rsidRPr="0051638C">
        <w:rPr>
          <w:szCs w:val="22"/>
          <w:lang w:val="de-DE"/>
        </w:rPr>
        <w:t>ie Clopidogrel</w:t>
      </w:r>
      <w:r w:rsidR="00251BA8" w:rsidRPr="0051638C">
        <w:rPr>
          <w:szCs w:val="22"/>
          <w:lang w:val="de-DE"/>
        </w:rPr>
        <w:t>-T</w:t>
      </w:r>
      <w:r w:rsidR="00934EA8" w:rsidRPr="0051638C">
        <w:rPr>
          <w:szCs w:val="22"/>
          <w:lang w:val="de-DE"/>
        </w:rPr>
        <w:t xml:space="preserve">herapie </w:t>
      </w:r>
      <w:r w:rsidR="00251BA8" w:rsidRPr="0051638C">
        <w:rPr>
          <w:szCs w:val="22"/>
          <w:lang w:val="de-DE"/>
        </w:rPr>
        <w:t xml:space="preserve">sollte </w:t>
      </w:r>
      <w:r w:rsidR="00934EA8" w:rsidRPr="0051638C">
        <w:rPr>
          <w:szCs w:val="22"/>
          <w:lang w:val="de-DE"/>
        </w:rPr>
        <w:t>mit einer einmaligen Aufsättigungsdosis von 300</w:t>
      </w:r>
      <w:r w:rsidR="00F805B8" w:rsidRPr="0051638C">
        <w:rPr>
          <w:szCs w:val="22"/>
          <w:lang w:val="de-DE"/>
        </w:rPr>
        <w:t> </w:t>
      </w:r>
      <w:r w:rsidR="00934EA8" w:rsidRPr="0051638C">
        <w:rPr>
          <w:szCs w:val="22"/>
          <w:lang w:val="de-DE"/>
        </w:rPr>
        <w:t>mg (Loading dose) begonnen werden und dann langfristig mit 75</w:t>
      </w:r>
      <w:r w:rsidR="00F805B8" w:rsidRPr="0051638C">
        <w:rPr>
          <w:szCs w:val="22"/>
          <w:lang w:val="de-DE"/>
        </w:rPr>
        <w:t> </w:t>
      </w:r>
      <w:r w:rsidR="00934EA8" w:rsidRPr="0051638C">
        <w:rPr>
          <w:szCs w:val="22"/>
          <w:lang w:val="de-DE"/>
        </w:rPr>
        <w:t xml:space="preserve">mg </w:t>
      </w:r>
      <w:r w:rsidR="000B114A" w:rsidRPr="0051638C">
        <w:rPr>
          <w:szCs w:val="22"/>
          <w:lang w:val="de-DE"/>
        </w:rPr>
        <w:t>einm</w:t>
      </w:r>
      <w:r w:rsidR="00934EA8" w:rsidRPr="0051638C">
        <w:rPr>
          <w:szCs w:val="22"/>
          <w:lang w:val="de-DE"/>
        </w:rPr>
        <w:t xml:space="preserve">al täglich fortgesetzt werden </w:t>
      </w:r>
      <w:r w:rsidR="005B51C9" w:rsidRPr="0051638C">
        <w:rPr>
          <w:szCs w:val="22"/>
          <w:lang w:val="de-DE"/>
        </w:rPr>
        <w:t>(</w:t>
      </w:r>
      <w:r w:rsidR="00934EA8" w:rsidRPr="0051638C">
        <w:rPr>
          <w:szCs w:val="22"/>
          <w:lang w:val="de-DE"/>
        </w:rPr>
        <w:t>in Kombination mit täglich 75</w:t>
      </w:r>
      <w:r w:rsidR="00D96C87">
        <w:rPr>
          <w:szCs w:val="22"/>
          <w:lang w:val="de-DE"/>
        </w:rPr>
        <w:t>–</w:t>
      </w:r>
      <w:r w:rsidR="00934EA8" w:rsidRPr="0051638C">
        <w:rPr>
          <w:szCs w:val="22"/>
          <w:lang w:val="de-DE"/>
        </w:rPr>
        <w:t>325</w:t>
      </w:r>
      <w:r w:rsidR="00CD5819" w:rsidRPr="0051638C">
        <w:rPr>
          <w:szCs w:val="22"/>
          <w:lang w:val="de-DE"/>
        </w:rPr>
        <w:t> </w:t>
      </w:r>
      <w:r w:rsidR="00934EA8" w:rsidRPr="0051638C">
        <w:rPr>
          <w:szCs w:val="22"/>
          <w:lang w:val="de-DE"/>
        </w:rPr>
        <w:t xml:space="preserve">mg Acetylsalicylsäure </w:t>
      </w:r>
      <w:r w:rsidR="005B51C9" w:rsidRPr="0051638C">
        <w:rPr>
          <w:szCs w:val="22"/>
          <w:lang w:val="de-DE"/>
        </w:rPr>
        <w:t>[</w:t>
      </w:r>
      <w:r w:rsidR="00934EA8" w:rsidRPr="0051638C">
        <w:rPr>
          <w:szCs w:val="22"/>
          <w:lang w:val="de-DE"/>
        </w:rPr>
        <w:t>ASS]</w:t>
      </w:r>
      <w:r w:rsidR="005B51C9" w:rsidRPr="0051638C">
        <w:rPr>
          <w:szCs w:val="22"/>
          <w:lang w:val="de-DE"/>
        </w:rPr>
        <w:t>)</w:t>
      </w:r>
      <w:r w:rsidR="00934EA8" w:rsidRPr="0051638C">
        <w:rPr>
          <w:szCs w:val="22"/>
          <w:lang w:val="de-DE"/>
        </w:rPr>
        <w:t>. Da höhere ASS-Dosierungen mit einem erhöhten Blutungsrisiko assoziiert waren, wird eine ASS-Dosis bis höchstens 100</w:t>
      </w:r>
      <w:r w:rsidR="00CD5819" w:rsidRPr="0051638C">
        <w:rPr>
          <w:szCs w:val="22"/>
          <w:lang w:val="de-DE"/>
        </w:rPr>
        <w:t> </w:t>
      </w:r>
      <w:r w:rsidR="00934EA8" w:rsidRPr="0051638C">
        <w:rPr>
          <w:szCs w:val="22"/>
          <w:lang w:val="de-DE"/>
        </w:rPr>
        <w:t>mg empfohlen. Die optimale Behandlungsdauer ist nicht formal festgeschrieben. Klinische Studiendaten belegen eine Anwendung bis zu 12</w:t>
      </w:r>
      <w:r w:rsidR="001A3418" w:rsidRPr="0051638C">
        <w:rPr>
          <w:szCs w:val="22"/>
          <w:lang w:val="de-DE"/>
        </w:rPr>
        <w:t> </w:t>
      </w:r>
      <w:r w:rsidR="00934EA8" w:rsidRPr="0051638C">
        <w:rPr>
          <w:szCs w:val="22"/>
          <w:lang w:val="de-DE"/>
        </w:rPr>
        <w:t xml:space="preserve">Monaten, und der maximale Nutzen wurde nach </w:t>
      </w:r>
      <w:r w:rsidR="00DB01B6" w:rsidRPr="0051638C">
        <w:rPr>
          <w:szCs w:val="22"/>
          <w:lang w:val="de-DE"/>
        </w:rPr>
        <w:t>3</w:t>
      </w:r>
      <w:r w:rsidR="001A3418" w:rsidRPr="0051638C">
        <w:rPr>
          <w:szCs w:val="22"/>
          <w:lang w:val="de-DE"/>
        </w:rPr>
        <w:t> </w:t>
      </w:r>
      <w:r w:rsidR="00934EA8" w:rsidRPr="0051638C">
        <w:rPr>
          <w:szCs w:val="22"/>
          <w:lang w:val="de-DE"/>
        </w:rPr>
        <w:t xml:space="preserve">Monaten gesehen (siehe Abschnitt 5.1). </w:t>
      </w:r>
    </w:p>
    <w:p w:rsidR="00934EA8" w:rsidRPr="0051638C" w:rsidRDefault="009252AA" w:rsidP="00934EA8">
      <w:pPr>
        <w:pStyle w:val="BodyText3"/>
        <w:numPr>
          <w:ilvl w:val="0"/>
          <w:numId w:val="32"/>
        </w:numPr>
        <w:tabs>
          <w:tab w:val="left" w:pos="567"/>
        </w:tabs>
        <w:rPr>
          <w:szCs w:val="22"/>
          <w:lang w:val="de-DE"/>
        </w:rPr>
      </w:pPr>
      <w:r w:rsidRPr="0051638C">
        <w:rPr>
          <w:szCs w:val="22"/>
          <w:lang w:val="de-DE"/>
        </w:rPr>
        <w:t>A</w:t>
      </w:r>
      <w:r w:rsidR="003C69E9" w:rsidRPr="0051638C">
        <w:rPr>
          <w:szCs w:val="22"/>
          <w:lang w:val="de-DE"/>
        </w:rPr>
        <w:t>kuter</w:t>
      </w:r>
      <w:r w:rsidR="00934EA8" w:rsidRPr="0051638C">
        <w:rPr>
          <w:szCs w:val="22"/>
          <w:lang w:val="de-DE"/>
        </w:rPr>
        <w:t xml:space="preserve"> Myokardinfarkt mit ST-Strecken-Hebung</w:t>
      </w:r>
      <w:r w:rsidR="00251BA8" w:rsidRPr="0051638C">
        <w:rPr>
          <w:szCs w:val="22"/>
          <w:lang w:val="de-DE"/>
        </w:rPr>
        <w:t>:</w:t>
      </w:r>
      <w:r w:rsidR="00934EA8" w:rsidRPr="0051638C">
        <w:rPr>
          <w:szCs w:val="22"/>
          <w:lang w:val="de-DE"/>
        </w:rPr>
        <w:t xml:space="preserve"> </w:t>
      </w:r>
      <w:r w:rsidR="007726B9" w:rsidRPr="0051638C">
        <w:rPr>
          <w:lang w:val="de-DE"/>
        </w:rPr>
        <w:t>Clopidogrel sollte ein</w:t>
      </w:r>
      <w:r w:rsidRPr="0051638C">
        <w:rPr>
          <w:lang w:val="de-DE"/>
        </w:rPr>
        <w:t>m</w:t>
      </w:r>
      <w:r w:rsidR="007726B9" w:rsidRPr="0051638C">
        <w:rPr>
          <w:lang w:val="de-DE"/>
        </w:rPr>
        <w:t>al täglich in einer Dosis von 75 mg nach einer einmaligen Aufsättigungsdosis von 300</w:t>
      </w:r>
      <w:r w:rsidR="00922E1F">
        <w:rPr>
          <w:lang w:val="de-DE"/>
        </w:rPr>
        <w:t> </w:t>
      </w:r>
      <w:r w:rsidR="007726B9" w:rsidRPr="0051638C">
        <w:rPr>
          <w:lang w:val="de-DE"/>
        </w:rPr>
        <w:t>mg in Kombination mit ASS sowie mit oder ohne Thrombolytika gegeben werden.</w:t>
      </w:r>
      <w:r w:rsidR="00934EA8" w:rsidRPr="0051638C">
        <w:rPr>
          <w:szCs w:val="22"/>
          <w:lang w:val="de-DE"/>
        </w:rPr>
        <w:br/>
        <w:t>Die Therapie bei Patienten über 75</w:t>
      </w:r>
      <w:r w:rsidR="00DB01B6" w:rsidRPr="0051638C">
        <w:rPr>
          <w:szCs w:val="22"/>
          <w:lang w:val="de-DE"/>
        </w:rPr>
        <w:t> </w:t>
      </w:r>
      <w:r w:rsidR="00934EA8" w:rsidRPr="0051638C">
        <w:rPr>
          <w:szCs w:val="22"/>
          <w:lang w:val="de-DE"/>
        </w:rPr>
        <w:t>Jahre sollte ohne Aufsättigungsdosis beginnen.</w:t>
      </w:r>
      <w:r w:rsidR="00934EA8" w:rsidRPr="0051638C">
        <w:rPr>
          <w:szCs w:val="22"/>
          <w:lang w:val="de-DE"/>
        </w:rPr>
        <w:br/>
        <w:t>Die Kombinationstherapie sollte so früh wie möglich nach Auftreten der Symptome initiiert und für mindestens vier Wochen fortgesetzt werden. Der Nutzen der Kombination von Clopidogrel mit ASS über vier Wochen hinaus wurde nicht untersucht (siehe Abschnitt 5.1).</w:t>
      </w:r>
    </w:p>
    <w:p w:rsidR="009252AA" w:rsidRDefault="009252AA" w:rsidP="009252AA">
      <w:pPr>
        <w:pStyle w:val="BodyText3"/>
        <w:numPr>
          <w:ilvl w:val="0"/>
          <w:numId w:val="0"/>
        </w:numPr>
        <w:tabs>
          <w:tab w:val="left" w:pos="567"/>
        </w:tabs>
        <w:ind w:left="570"/>
        <w:rPr>
          <w:szCs w:val="22"/>
          <w:lang w:val="de-DE"/>
        </w:rPr>
      </w:pPr>
    </w:p>
    <w:p w:rsidR="0099246B" w:rsidRDefault="0099246B" w:rsidP="0099246B">
      <w:pPr>
        <w:tabs>
          <w:tab w:val="left" w:pos="567"/>
        </w:tabs>
        <w:ind w:left="567"/>
        <w:rPr>
          <w:sz w:val="22"/>
          <w:szCs w:val="20"/>
          <w:lang w:val="de-DE"/>
        </w:rPr>
      </w:pPr>
      <w:r>
        <w:rPr>
          <w:sz w:val="22"/>
          <w:szCs w:val="20"/>
          <w:lang w:val="de-DE"/>
        </w:rPr>
        <w:t>Bei erwachsenen Patienten mit TIA</w:t>
      </w:r>
      <w:r w:rsidRPr="009150A2">
        <w:rPr>
          <w:sz w:val="22"/>
          <w:szCs w:val="20"/>
          <w:lang w:val="de-DE"/>
        </w:rPr>
        <w:t xml:space="preserve"> </w:t>
      </w:r>
      <w:r>
        <w:rPr>
          <w:sz w:val="22"/>
          <w:szCs w:val="20"/>
          <w:lang w:val="de-DE"/>
        </w:rPr>
        <w:t>mit mäßigem bis hohem Risiko oder mit leichtem IS:</w:t>
      </w:r>
    </w:p>
    <w:p w:rsidR="0099246B" w:rsidRDefault="0099246B" w:rsidP="0099246B">
      <w:pPr>
        <w:tabs>
          <w:tab w:val="left" w:pos="567"/>
        </w:tabs>
        <w:ind w:left="567"/>
        <w:rPr>
          <w:sz w:val="22"/>
          <w:szCs w:val="20"/>
          <w:lang w:val="de-DE"/>
        </w:rPr>
      </w:pPr>
      <w:r>
        <w:rPr>
          <w:sz w:val="22"/>
          <w:szCs w:val="20"/>
          <w:lang w:val="de-DE"/>
        </w:rPr>
        <w:t xml:space="preserve">Erwachsene Patienten mit TIA mit mäßigem bis hohem Risiko (ABCD2-Skala ≥ 4) oder mit leichtem IS (NIHSS ≤ 3) sollten eine Aufsättigungsdosis von 300 mg Clopidogrel erhalten, gefolgt von 75 mg Clopidogrel einmal täglich in Kombination mit ASS (75 mg–100 mg ASS einmal täglich). Die Behandlung mit Clopidogrel und ASS sollte innerhalb von 24 Stunden nach dem Ereignis begonnen und für 21 Tage fortgesetzt werden, gefolgt von einer Therapie mit einem einzigen Thrombozytenaggregationshemmer. </w:t>
      </w:r>
    </w:p>
    <w:p w:rsidR="0099246B" w:rsidRPr="0051638C" w:rsidRDefault="0099246B" w:rsidP="009252AA">
      <w:pPr>
        <w:pStyle w:val="BodyText3"/>
        <w:numPr>
          <w:ilvl w:val="0"/>
          <w:numId w:val="0"/>
        </w:numPr>
        <w:tabs>
          <w:tab w:val="left" w:pos="567"/>
        </w:tabs>
        <w:ind w:left="570"/>
        <w:rPr>
          <w:szCs w:val="22"/>
          <w:lang w:val="de-DE"/>
        </w:rPr>
      </w:pPr>
    </w:p>
    <w:p w:rsidR="009252AA" w:rsidRPr="0051638C" w:rsidRDefault="009252AA" w:rsidP="0005069F">
      <w:pPr>
        <w:numPr>
          <w:ilvl w:val="12"/>
          <w:numId w:val="0"/>
        </w:numPr>
        <w:tabs>
          <w:tab w:val="left" w:pos="0"/>
        </w:tabs>
        <w:ind w:left="570"/>
        <w:rPr>
          <w:sz w:val="22"/>
          <w:szCs w:val="20"/>
          <w:lang w:val="de-DE"/>
        </w:rPr>
      </w:pPr>
      <w:r w:rsidRPr="0051638C">
        <w:rPr>
          <w:sz w:val="22"/>
          <w:szCs w:val="20"/>
          <w:lang w:val="de-DE"/>
        </w:rPr>
        <w:t>Bei Patienten mit Vorhofflimmern sollte Clopidogrel einmal täglich in einer Dosis von 75 mg gegeben werden. ASS (75</w:t>
      </w:r>
      <w:r w:rsidR="00D96C87">
        <w:rPr>
          <w:sz w:val="22"/>
          <w:szCs w:val="20"/>
          <w:lang w:val="de-DE"/>
        </w:rPr>
        <w:t>–</w:t>
      </w:r>
      <w:r w:rsidRPr="0051638C">
        <w:rPr>
          <w:sz w:val="22"/>
          <w:szCs w:val="20"/>
          <w:lang w:val="de-DE"/>
        </w:rPr>
        <w:t>100 mg täglich) sollte in Kombination mit Clopidogrel begonnen und weitergeführt werden (siehe Abschnitt 5.1).</w:t>
      </w:r>
    </w:p>
    <w:p w:rsidR="009252AA" w:rsidRPr="0051638C" w:rsidRDefault="009252AA" w:rsidP="009252AA">
      <w:pPr>
        <w:numPr>
          <w:ilvl w:val="12"/>
          <w:numId w:val="0"/>
        </w:numPr>
        <w:tabs>
          <w:tab w:val="left" w:pos="567"/>
        </w:tabs>
        <w:ind w:left="567" w:hanging="567"/>
        <w:rPr>
          <w:sz w:val="22"/>
          <w:szCs w:val="20"/>
          <w:lang w:val="de-DE"/>
        </w:rPr>
      </w:pPr>
    </w:p>
    <w:p w:rsidR="009252AA" w:rsidRPr="0051638C" w:rsidRDefault="009252AA" w:rsidP="009252AA">
      <w:pPr>
        <w:pStyle w:val="BodyText3"/>
        <w:keepNext/>
        <w:rPr>
          <w:lang w:val="de-DE"/>
        </w:rPr>
      </w:pPr>
      <w:r w:rsidRPr="0051638C">
        <w:rPr>
          <w:lang w:val="de-DE"/>
        </w:rPr>
        <w:t>Wenn eine Dosis vergessen wurde:</w:t>
      </w:r>
    </w:p>
    <w:p w:rsidR="009252AA" w:rsidRPr="0051638C" w:rsidRDefault="009252AA" w:rsidP="009252AA">
      <w:pPr>
        <w:pStyle w:val="BodyText3"/>
        <w:numPr>
          <w:ilvl w:val="0"/>
          <w:numId w:val="45"/>
        </w:numPr>
        <w:tabs>
          <w:tab w:val="clear" w:pos="2520"/>
          <w:tab w:val="num" w:pos="540"/>
        </w:tabs>
        <w:ind w:left="540" w:hanging="540"/>
        <w:rPr>
          <w:lang w:val="de-DE"/>
        </w:rPr>
      </w:pPr>
      <w:r w:rsidRPr="0051638C">
        <w:rPr>
          <w:lang w:val="de-DE"/>
        </w:rPr>
        <w:t>Innerhalb von 12 Stunden nach der regulär geplanten Zeit: Patienten sollten die Dosis sofort einnehmen und die nächste Dosis dann wieder zur regulär geplanten Zeit.</w:t>
      </w:r>
    </w:p>
    <w:p w:rsidR="009252AA" w:rsidRPr="0051638C" w:rsidRDefault="009252AA" w:rsidP="009252AA">
      <w:pPr>
        <w:pStyle w:val="BodyText3"/>
        <w:numPr>
          <w:ilvl w:val="0"/>
          <w:numId w:val="45"/>
        </w:numPr>
        <w:tabs>
          <w:tab w:val="clear" w:pos="2520"/>
          <w:tab w:val="num" w:pos="540"/>
        </w:tabs>
        <w:ind w:left="540" w:hanging="540"/>
        <w:rPr>
          <w:lang w:val="de-DE"/>
        </w:rPr>
      </w:pPr>
      <w:r w:rsidRPr="0051638C">
        <w:rPr>
          <w:lang w:val="de-DE"/>
        </w:rPr>
        <w:t>Nach mehr als 12 Stunden: Patienten sollten die Dosis zum regulär vorgesehenen nächsten Einnahmezeitpunkt einnehmen und nicht die Dosis verdoppeln.</w:t>
      </w:r>
    </w:p>
    <w:p w:rsidR="00934EA8" w:rsidRPr="0051638C" w:rsidRDefault="00934EA8" w:rsidP="00934EA8">
      <w:pPr>
        <w:numPr>
          <w:ilvl w:val="12"/>
          <w:numId w:val="0"/>
        </w:numPr>
        <w:tabs>
          <w:tab w:val="left" w:pos="567"/>
        </w:tabs>
        <w:ind w:left="567" w:hanging="567"/>
        <w:rPr>
          <w:sz w:val="22"/>
          <w:szCs w:val="22"/>
          <w:lang w:val="de-DE"/>
        </w:rPr>
      </w:pPr>
    </w:p>
    <w:p w:rsidR="005B51C9" w:rsidRPr="0051638C" w:rsidRDefault="009252AA" w:rsidP="005B51C9">
      <w:pPr>
        <w:numPr>
          <w:ilvl w:val="0"/>
          <w:numId w:val="7"/>
        </w:numPr>
        <w:tabs>
          <w:tab w:val="left" w:pos="567"/>
        </w:tabs>
        <w:ind w:left="567" w:hanging="567"/>
        <w:rPr>
          <w:sz w:val="22"/>
          <w:szCs w:val="22"/>
          <w:lang w:val="de-DE"/>
        </w:rPr>
      </w:pPr>
      <w:r w:rsidRPr="0051638C">
        <w:rPr>
          <w:sz w:val="22"/>
          <w:szCs w:val="22"/>
          <w:lang w:val="de-DE"/>
        </w:rPr>
        <w:t>Kinder und Jugendliche</w:t>
      </w:r>
    </w:p>
    <w:p w:rsidR="005B51C9" w:rsidRPr="0051638C" w:rsidRDefault="005B51C9" w:rsidP="005B51C9">
      <w:pPr>
        <w:numPr>
          <w:ilvl w:val="12"/>
          <w:numId w:val="0"/>
        </w:numPr>
        <w:tabs>
          <w:tab w:val="left" w:pos="567"/>
        </w:tabs>
        <w:ind w:left="567"/>
        <w:rPr>
          <w:sz w:val="22"/>
          <w:szCs w:val="20"/>
          <w:lang w:val="de-DE"/>
        </w:rPr>
      </w:pPr>
      <w:r w:rsidRPr="0051638C">
        <w:rPr>
          <w:sz w:val="22"/>
          <w:szCs w:val="20"/>
          <w:lang w:val="de-DE"/>
        </w:rPr>
        <w:t>Clopidogrel darf bei Kindern nicht angewendet werden, da Bedenken zur Wirksamkeit vorliegen (siehe Abschnitt 5.1).</w:t>
      </w:r>
    </w:p>
    <w:p w:rsidR="00251BA8" w:rsidRPr="0051638C" w:rsidRDefault="00251BA8" w:rsidP="00251BA8">
      <w:pPr>
        <w:numPr>
          <w:ilvl w:val="12"/>
          <w:numId w:val="0"/>
        </w:numPr>
        <w:tabs>
          <w:tab w:val="left" w:pos="567"/>
        </w:tabs>
        <w:ind w:left="567" w:hanging="567"/>
        <w:rPr>
          <w:sz w:val="22"/>
          <w:szCs w:val="22"/>
          <w:lang w:val="de-DE"/>
        </w:rPr>
      </w:pPr>
    </w:p>
    <w:p w:rsidR="00251BA8" w:rsidRPr="0051638C" w:rsidRDefault="00251BA8" w:rsidP="00251BA8">
      <w:pPr>
        <w:numPr>
          <w:ilvl w:val="0"/>
          <w:numId w:val="7"/>
        </w:numPr>
        <w:tabs>
          <w:tab w:val="left" w:pos="567"/>
        </w:tabs>
        <w:ind w:left="567" w:hanging="567"/>
        <w:rPr>
          <w:sz w:val="22"/>
          <w:szCs w:val="22"/>
          <w:lang w:val="de-DE"/>
        </w:rPr>
      </w:pPr>
      <w:r w:rsidRPr="0051638C">
        <w:rPr>
          <w:sz w:val="22"/>
          <w:szCs w:val="22"/>
          <w:lang w:val="de-DE"/>
        </w:rPr>
        <w:t>Eingeschränkte Nierenfunktion</w:t>
      </w:r>
    </w:p>
    <w:p w:rsidR="00251BA8" w:rsidRPr="0051638C" w:rsidRDefault="00251BA8" w:rsidP="00251BA8">
      <w:pPr>
        <w:tabs>
          <w:tab w:val="left" w:pos="567"/>
        </w:tabs>
        <w:ind w:left="567"/>
        <w:rPr>
          <w:sz w:val="22"/>
          <w:szCs w:val="22"/>
          <w:lang w:val="de-DE"/>
        </w:rPr>
      </w:pPr>
      <w:r w:rsidRPr="0051638C">
        <w:rPr>
          <w:sz w:val="22"/>
          <w:szCs w:val="22"/>
          <w:lang w:val="de-DE"/>
        </w:rPr>
        <w:t>Die therapeutische Erfahrung bei Patienten mit eingeschränkter Nierenfunktion ist begrenzt (siehe Abschnitt 4.4).</w:t>
      </w:r>
    </w:p>
    <w:p w:rsidR="00251BA8" w:rsidRPr="0051638C" w:rsidRDefault="00251BA8" w:rsidP="00251BA8">
      <w:pPr>
        <w:numPr>
          <w:ilvl w:val="12"/>
          <w:numId w:val="0"/>
        </w:numPr>
        <w:tabs>
          <w:tab w:val="left" w:pos="567"/>
        </w:tabs>
        <w:rPr>
          <w:sz w:val="22"/>
          <w:szCs w:val="22"/>
          <w:lang w:val="de-DE"/>
        </w:rPr>
      </w:pPr>
    </w:p>
    <w:p w:rsidR="00251BA8" w:rsidRPr="0051638C" w:rsidRDefault="00251BA8" w:rsidP="00251BA8">
      <w:pPr>
        <w:numPr>
          <w:ilvl w:val="0"/>
          <w:numId w:val="7"/>
        </w:numPr>
        <w:tabs>
          <w:tab w:val="left" w:pos="567"/>
        </w:tabs>
        <w:ind w:left="567" w:hanging="567"/>
        <w:rPr>
          <w:sz w:val="22"/>
          <w:szCs w:val="22"/>
          <w:lang w:val="de-DE"/>
        </w:rPr>
      </w:pPr>
      <w:r w:rsidRPr="0051638C">
        <w:rPr>
          <w:sz w:val="22"/>
          <w:szCs w:val="22"/>
          <w:lang w:val="de-DE"/>
        </w:rPr>
        <w:t>Eingeschränkte Leberfunktion</w:t>
      </w:r>
    </w:p>
    <w:p w:rsidR="00251BA8" w:rsidRPr="0051638C" w:rsidRDefault="00251BA8" w:rsidP="00251BA8">
      <w:pPr>
        <w:tabs>
          <w:tab w:val="left" w:pos="567"/>
        </w:tabs>
        <w:ind w:left="567"/>
        <w:rPr>
          <w:sz w:val="22"/>
          <w:szCs w:val="22"/>
          <w:lang w:val="de-DE"/>
        </w:rPr>
      </w:pPr>
      <w:r w:rsidRPr="0051638C">
        <w:rPr>
          <w:sz w:val="22"/>
          <w:szCs w:val="22"/>
          <w:lang w:val="de-DE"/>
        </w:rPr>
        <w:t>Die therapeutische Erfahrung bei Patienten mit mäßiger Leberfunktionsstörung, die eine hämorrhagische Diathese aufweisen können, ist begrenzt (siehe Abschnitt 4.4).</w:t>
      </w:r>
    </w:p>
    <w:p w:rsidR="0041421B" w:rsidRPr="0051638C" w:rsidRDefault="0041421B" w:rsidP="0041421B">
      <w:pPr>
        <w:tabs>
          <w:tab w:val="left" w:pos="567"/>
        </w:tabs>
        <w:rPr>
          <w:sz w:val="22"/>
          <w:szCs w:val="20"/>
          <w:lang w:val="de-DE"/>
        </w:rPr>
      </w:pPr>
    </w:p>
    <w:p w:rsidR="0041421B" w:rsidRPr="00ED51B6" w:rsidRDefault="0041421B" w:rsidP="00C93647">
      <w:pPr>
        <w:keepNext/>
        <w:tabs>
          <w:tab w:val="left" w:pos="567"/>
        </w:tabs>
        <w:rPr>
          <w:sz w:val="22"/>
          <w:szCs w:val="20"/>
          <w:u w:val="single"/>
          <w:lang w:val="de-DE"/>
        </w:rPr>
      </w:pPr>
      <w:r w:rsidRPr="00ED51B6">
        <w:rPr>
          <w:sz w:val="22"/>
          <w:szCs w:val="20"/>
          <w:u w:val="single"/>
          <w:lang w:val="de-DE"/>
        </w:rPr>
        <w:t>Art der Anwendung</w:t>
      </w:r>
    </w:p>
    <w:p w:rsidR="0041421B" w:rsidRPr="0051638C" w:rsidRDefault="0041421B" w:rsidP="0041421B">
      <w:pPr>
        <w:tabs>
          <w:tab w:val="left" w:pos="567"/>
        </w:tabs>
        <w:rPr>
          <w:sz w:val="22"/>
          <w:szCs w:val="20"/>
          <w:lang w:val="de-DE"/>
        </w:rPr>
      </w:pPr>
      <w:r w:rsidRPr="0051638C">
        <w:rPr>
          <w:sz w:val="22"/>
          <w:szCs w:val="20"/>
          <w:lang w:val="de-DE"/>
        </w:rPr>
        <w:t>Zum Einnehmen.</w:t>
      </w:r>
    </w:p>
    <w:p w:rsidR="0041421B" w:rsidRPr="0051638C" w:rsidRDefault="0041421B" w:rsidP="0041421B">
      <w:pPr>
        <w:numPr>
          <w:ilvl w:val="12"/>
          <w:numId w:val="0"/>
        </w:numPr>
        <w:tabs>
          <w:tab w:val="left" w:pos="567"/>
        </w:tabs>
        <w:rPr>
          <w:sz w:val="22"/>
          <w:szCs w:val="22"/>
          <w:lang w:val="de-DE"/>
        </w:rPr>
      </w:pPr>
      <w:r w:rsidRPr="0051638C">
        <w:rPr>
          <w:sz w:val="22"/>
          <w:szCs w:val="20"/>
          <w:lang w:val="de-DE"/>
        </w:rPr>
        <w:t>Es kann unabhängig von den Mahlzeiten eingenommen werden.</w:t>
      </w:r>
    </w:p>
    <w:p w:rsidR="0008438E" w:rsidRPr="0051638C" w:rsidRDefault="0008438E" w:rsidP="0041421B">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b/>
          <w:sz w:val="22"/>
          <w:szCs w:val="22"/>
          <w:lang w:val="de-DE"/>
        </w:rPr>
        <w:t>4.3</w:t>
      </w:r>
      <w:r w:rsidRPr="0051638C">
        <w:rPr>
          <w:b/>
          <w:sz w:val="22"/>
          <w:szCs w:val="22"/>
          <w:lang w:val="de-DE"/>
        </w:rPr>
        <w:tab/>
        <w:t>Gegenanzeigen</w:t>
      </w:r>
      <w:r w:rsidRPr="0051638C">
        <w:rPr>
          <w:sz w:val="22"/>
          <w:szCs w:val="22"/>
          <w:lang w:val="de-DE"/>
        </w:rPr>
        <w:tab/>
      </w:r>
    </w:p>
    <w:p w:rsidR="00934EA8" w:rsidRPr="0051638C" w:rsidRDefault="00934EA8" w:rsidP="00934EA8">
      <w:pPr>
        <w:numPr>
          <w:ilvl w:val="12"/>
          <w:numId w:val="0"/>
        </w:numPr>
        <w:tabs>
          <w:tab w:val="left" w:pos="567"/>
        </w:tabs>
        <w:jc w:val="both"/>
        <w:rPr>
          <w:sz w:val="22"/>
          <w:szCs w:val="22"/>
          <w:lang w:val="de-DE"/>
        </w:rPr>
      </w:pPr>
    </w:p>
    <w:p w:rsidR="00934EA8" w:rsidRPr="008E1722" w:rsidRDefault="00934EA8" w:rsidP="00F96463">
      <w:pPr>
        <w:numPr>
          <w:ilvl w:val="0"/>
          <w:numId w:val="33"/>
        </w:numPr>
        <w:tabs>
          <w:tab w:val="clear" w:pos="720"/>
          <w:tab w:val="num" w:pos="540"/>
          <w:tab w:val="left" w:pos="567"/>
        </w:tabs>
        <w:ind w:left="540" w:hanging="540"/>
        <w:rPr>
          <w:sz w:val="22"/>
          <w:szCs w:val="22"/>
          <w:lang w:val="de-DE"/>
        </w:rPr>
      </w:pPr>
      <w:r w:rsidRPr="0051638C">
        <w:rPr>
          <w:sz w:val="22"/>
          <w:szCs w:val="22"/>
          <w:lang w:val="de-DE"/>
        </w:rPr>
        <w:t>Überempfindlichkeit gegen den</w:t>
      </w:r>
      <w:r w:rsidR="00CC6A25">
        <w:rPr>
          <w:sz w:val="22"/>
          <w:szCs w:val="22"/>
          <w:lang w:val="de-DE"/>
        </w:rPr>
        <w:t xml:space="preserve"> in Abschnitt</w:t>
      </w:r>
      <w:r w:rsidR="00253587">
        <w:rPr>
          <w:sz w:val="22"/>
          <w:szCs w:val="22"/>
          <w:lang w:val="de-DE"/>
        </w:rPr>
        <w:t> </w:t>
      </w:r>
      <w:r w:rsidR="00CC6A25">
        <w:rPr>
          <w:sz w:val="22"/>
          <w:szCs w:val="22"/>
          <w:lang w:val="de-DE"/>
        </w:rPr>
        <w:t>2 genannten</w:t>
      </w:r>
      <w:r w:rsidRPr="0051638C">
        <w:rPr>
          <w:sz w:val="22"/>
          <w:szCs w:val="22"/>
          <w:lang w:val="de-DE"/>
        </w:rPr>
        <w:t xml:space="preserve"> Wirkstoff oder einen der </w:t>
      </w:r>
      <w:r w:rsidR="00CC6A25">
        <w:rPr>
          <w:sz w:val="22"/>
          <w:szCs w:val="22"/>
          <w:lang w:val="de-DE"/>
        </w:rPr>
        <w:t>in</w:t>
      </w:r>
      <w:r w:rsidR="00CC6A25" w:rsidRPr="00CC6A25">
        <w:rPr>
          <w:sz w:val="22"/>
          <w:szCs w:val="22"/>
          <w:lang w:val="de-DE"/>
        </w:rPr>
        <w:t xml:space="preserve"> </w:t>
      </w:r>
      <w:r w:rsidR="008E1722">
        <w:rPr>
          <w:sz w:val="22"/>
          <w:szCs w:val="22"/>
          <w:lang w:val="de-DE"/>
        </w:rPr>
        <w:t>Abschnitt</w:t>
      </w:r>
      <w:r w:rsidR="00253587">
        <w:rPr>
          <w:sz w:val="22"/>
          <w:szCs w:val="22"/>
          <w:lang w:val="de-DE"/>
        </w:rPr>
        <w:t> </w:t>
      </w:r>
      <w:r w:rsidR="00CC6A25">
        <w:rPr>
          <w:sz w:val="22"/>
          <w:szCs w:val="22"/>
          <w:lang w:val="de-DE"/>
        </w:rPr>
        <w:t xml:space="preserve">6.1 genannten </w:t>
      </w:r>
      <w:r w:rsidRPr="0051638C">
        <w:rPr>
          <w:sz w:val="22"/>
          <w:szCs w:val="22"/>
          <w:lang w:val="de-DE"/>
        </w:rPr>
        <w:t>sonstigen Bestandteile</w:t>
      </w:r>
      <w:r w:rsidR="00BB5461">
        <w:rPr>
          <w:sz w:val="22"/>
          <w:szCs w:val="22"/>
          <w:lang w:val="de-DE"/>
        </w:rPr>
        <w:t>,</w:t>
      </w:r>
    </w:p>
    <w:p w:rsidR="00934EA8" w:rsidRPr="0051638C" w:rsidRDefault="00BB5461" w:rsidP="00934EA8">
      <w:pPr>
        <w:numPr>
          <w:ilvl w:val="0"/>
          <w:numId w:val="33"/>
        </w:numPr>
        <w:tabs>
          <w:tab w:val="clear" w:pos="720"/>
          <w:tab w:val="num" w:pos="540"/>
          <w:tab w:val="left" w:pos="567"/>
        </w:tabs>
        <w:ind w:hanging="720"/>
        <w:rPr>
          <w:sz w:val="22"/>
          <w:szCs w:val="22"/>
          <w:lang w:val="de-DE"/>
        </w:rPr>
      </w:pPr>
      <w:r>
        <w:rPr>
          <w:sz w:val="22"/>
          <w:szCs w:val="22"/>
          <w:lang w:val="de-DE"/>
        </w:rPr>
        <w:t>s</w:t>
      </w:r>
      <w:r w:rsidR="00934EA8" w:rsidRPr="0051638C">
        <w:rPr>
          <w:sz w:val="22"/>
          <w:szCs w:val="22"/>
          <w:lang w:val="de-DE"/>
        </w:rPr>
        <w:t>chwere Leberfunktionsstörungen</w:t>
      </w:r>
      <w:r>
        <w:rPr>
          <w:sz w:val="22"/>
          <w:szCs w:val="22"/>
          <w:lang w:val="de-DE"/>
        </w:rPr>
        <w:t>,</w:t>
      </w:r>
    </w:p>
    <w:p w:rsidR="00934EA8" w:rsidRPr="0051638C" w:rsidRDefault="00BB5461" w:rsidP="00251BA8">
      <w:pPr>
        <w:numPr>
          <w:ilvl w:val="0"/>
          <w:numId w:val="33"/>
        </w:numPr>
        <w:tabs>
          <w:tab w:val="clear" w:pos="720"/>
          <w:tab w:val="num" w:pos="540"/>
          <w:tab w:val="left" w:pos="567"/>
        </w:tabs>
        <w:ind w:left="540" w:hanging="540"/>
        <w:rPr>
          <w:sz w:val="22"/>
          <w:szCs w:val="22"/>
          <w:lang w:val="de-DE"/>
        </w:rPr>
      </w:pPr>
      <w:r>
        <w:rPr>
          <w:sz w:val="22"/>
          <w:szCs w:val="22"/>
          <w:lang w:val="de-DE"/>
        </w:rPr>
        <w:t>a</w:t>
      </w:r>
      <w:r w:rsidR="00934EA8" w:rsidRPr="0051638C">
        <w:rPr>
          <w:sz w:val="22"/>
          <w:szCs w:val="22"/>
          <w:lang w:val="de-DE"/>
        </w:rPr>
        <w:t>kute pathologische Blutung, wie bei Magen-Darm-Geschwüren oder intrakraniellen Blutungen.</w:t>
      </w:r>
    </w:p>
    <w:p w:rsidR="00213837" w:rsidRPr="0051638C" w:rsidRDefault="00213837" w:rsidP="00251BA8">
      <w:pPr>
        <w:pStyle w:val="EndnoteText"/>
        <w:widowControl/>
        <w:numPr>
          <w:ilvl w:val="12"/>
          <w:numId w:val="0"/>
        </w:numPr>
        <w:tabs>
          <w:tab w:val="num" w:pos="540"/>
        </w:tabs>
        <w:rPr>
          <w:szCs w:val="22"/>
          <w:lang w:val="de-DE"/>
        </w:rPr>
      </w:pPr>
    </w:p>
    <w:p w:rsidR="00934EA8" w:rsidRPr="0051638C" w:rsidRDefault="00934EA8" w:rsidP="00FD3938">
      <w:pPr>
        <w:keepNext/>
        <w:numPr>
          <w:ilvl w:val="12"/>
          <w:numId w:val="0"/>
        </w:numPr>
        <w:tabs>
          <w:tab w:val="left" w:pos="567"/>
        </w:tabs>
        <w:rPr>
          <w:sz w:val="22"/>
          <w:szCs w:val="22"/>
          <w:lang w:val="de-DE"/>
        </w:rPr>
      </w:pPr>
      <w:r w:rsidRPr="0051638C">
        <w:rPr>
          <w:b/>
          <w:sz w:val="22"/>
          <w:szCs w:val="22"/>
          <w:lang w:val="de-DE"/>
        </w:rPr>
        <w:t>4.4</w:t>
      </w:r>
      <w:r w:rsidRPr="0051638C">
        <w:rPr>
          <w:b/>
          <w:sz w:val="22"/>
          <w:szCs w:val="22"/>
          <w:lang w:val="de-DE"/>
        </w:rPr>
        <w:tab/>
        <w:t>Besondere Warnhinweise und Vorsichtsmaßnahmen für die Anwendung</w:t>
      </w:r>
    </w:p>
    <w:p w:rsidR="00934EA8" w:rsidRPr="0051638C" w:rsidRDefault="00934EA8" w:rsidP="00FD3938">
      <w:pPr>
        <w:keepNext/>
        <w:numPr>
          <w:ilvl w:val="12"/>
          <w:numId w:val="0"/>
        </w:numPr>
        <w:tabs>
          <w:tab w:val="left" w:pos="567"/>
        </w:tabs>
        <w:rPr>
          <w:sz w:val="22"/>
          <w:szCs w:val="22"/>
          <w:lang w:val="de-DE"/>
        </w:rPr>
      </w:pPr>
    </w:p>
    <w:p w:rsidR="00EE3922" w:rsidRPr="0051638C" w:rsidRDefault="00EE3922" w:rsidP="00FD3938">
      <w:pPr>
        <w:pStyle w:val="BodyText3"/>
        <w:keepNext/>
        <w:tabs>
          <w:tab w:val="left" w:pos="567"/>
        </w:tabs>
        <w:rPr>
          <w:i/>
          <w:lang w:val="de-DE"/>
        </w:rPr>
      </w:pPr>
      <w:r w:rsidRPr="0051638C">
        <w:rPr>
          <w:i/>
          <w:lang w:val="de-DE"/>
        </w:rPr>
        <w:t>Blutung</w:t>
      </w:r>
      <w:r w:rsidR="0041421B" w:rsidRPr="0051638C">
        <w:rPr>
          <w:i/>
          <w:lang w:val="de-DE"/>
        </w:rPr>
        <w:t>en</w:t>
      </w:r>
      <w:r w:rsidRPr="0051638C">
        <w:rPr>
          <w:i/>
          <w:lang w:val="de-DE"/>
        </w:rPr>
        <w:t xml:space="preserve"> und hämatologische Störungen</w:t>
      </w:r>
    </w:p>
    <w:p w:rsidR="00934EA8" w:rsidRPr="0051638C" w:rsidRDefault="00934EA8" w:rsidP="00934EA8">
      <w:pPr>
        <w:pStyle w:val="BodyText3"/>
        <w:tabs>
          <w:tab w:val="left" w:pos="567"/>
        </w:tabs>
        <w:rPr>
          <w:szCs w:val="22"/>
          <w:lang w:val="de-DE"/>
        </w:rPr>
      </w:pPr>
      <w:r w:rsidRPr="0051638C">
        <w:rPr>
          <w:szCs w:val="22"/>
          <w:lang w:val="de-DE"/>
        </w:rPr>
        <w:t xml:space="preserve">Wegen des Risikos für Blutungen und hämatologische </w:t>
      </w:r>
      <w:r w:rsidR="00DB01B6" w:rsidRPr="0051638C">
        <w:rPr>
          <w:szCs w:val="22"/>
          <w:lang w:val="de-DE"/>
        </w:rPr>
        <w:t>Nebenw</w:t>
      </w:r>
      <w:r w:rsidRPr="0051638C">
        <w:rPr>
          <w:szCs w:val="22"/>
          <w:lang w:val="de-DE"/>
        </w:rPr>
        <w:t xml:space="preserve">irkungen sollte sofort eine Bestimmung des Blutbildes und/oder ein anderes geeignetes Testverfahren erwogen werden, wenn während der Behandlung der klinische Verdacht auf eine Blutung entsteht (siehe Abschnitt 4.8). Wie </w:t>
      </w:r>
      <w:r w:rsidR="0041421B" w:rsidRPr="0051638C">
        <w:rPr>
          <w:szCs w:val="22"/>
          <w:lang w:val="de-DE"/>
        </w:rPr>
        <w:t xml:space="preserve">auch </w:t>
      </w:r>
      <w:r w:rsidRPr="0051638C">
        <w:rPr>
          <w:szCs w:val="22"/>
          <w:lang w:val="de-DE"/>
        </w:rPr>
        <w:t xml:space="preserve">andere </w:t>
      </w:r>
      <w:r w:rsidR="0041421B" w:rsidRPr="0051638C">
        <w:rPr>
          <w:lang w:val="de-DE"/>
        </w:rPr>
        <w:t>thrombozytenaggregationshemmende</w:t>
      </w:r>
      <w:r w:rsidR="0041421B" w:rsidRPr="0051638C">
        <w:rPr>
          <w:szCs w:val="22"/>
          <w:lang w:val="de-DE"/>
        </w:rPr>
        <w:t xml:space="preserve"> </w:t>
      </w:r>
      <w:r w:rsidRPr="0051638C">
        <w:rPr>
          <w:szCs w:val="22"/>
          <w:lang w:val="de-DE"/>
        </w:rPr>
        <w:t>Arzneimittel</w:t>
      </w:r>
      <w:r w:rsidR="00DB01B6" w:rsidRPr="0051638C">
        <w:rPr>
          <w:szCs w:val="22"/>
          <w:lang w:val="de-DE"/>
        </w:rPr>
        <w:t xml:space="preserve"> </w:t>
      </w:r>
      <w:r w:rsidRPr="0051638C">
        <w:rPr>
          <w:szCs w:val="22"/>
          <w:lang w:val="de-DE"/>
        </w:rPr>
        <w:t xml:space="preserve">sollte Clopidogrel mit Vorsicht bei Patienten angewendet werden, die wegen eines Traumas, eines operativen Eingriffs oder anderer </w:t>
      </w:r>
      <w:r w:rsidR="007443F8" w:rsidRPr="0051638C">
        <w:rPr>
          <w:szCs w:val="22"/>
          <w:lang w:val="de-DE"/>
        </w:rPr>
        <w:t>Erkrankungen</w:t>
      </w:r>
      <w:r w:rsidRPr="0051638C">
        <w:rPr>
          <w:szCs w:val="22"/>
          <w:lang w:val="de-DE"/>
        </w:rPr>
        <w:t xml:space="preserve"> ein erhöhtes Blutungsrisiko haben, sowie bei Patienten, die ASS, </w:t>
      </w:r>
      <w:r w:rsidR="00251BA8" w:rsidRPr="0051638C">
        <w:rPr>
          <w:szCs w:val="22"/>
          <w:lang w:val="de-DE"/>
        </w:rPr>
        <w:t>Heparin, Glykoprotein</w:t>
      </w:r>
      <w:r w:rsidR="00251BA8" w:rsidRPr="0051638C">
        <w:rPr>
          <w:szCs w:val="22"/>
          <w:lang w:val="de-DE"/>
        </w:rPr>
        <w:noBreakHyphen/>
        <w:t>IIb/IIIa</w:t>
      </w:r>
      <w:r w:rsidR="00251BA8" w:rsidRPr="0051638C">
        <w:rPr>
          <w:szCs w:val="22"/>
          <w:lang w:val="de-DE"/>
        </w:rPr>
        <w:noBreakHyphen/>
        <w:t xml:space="preserve">Antagonisten oder </w:t>
      </w:r>
      <w:r w:rsidRPr="0051638C">
        <w:rPr>
          <w:szCs w:val="22"/>
          <w:lang w:val="de-DE"/>
        </w:rPr>
        <w:t>nicht</w:t>
      </w:r>
      <w:r w:rsidR="002D6B26" w:rsidRPr="0051638C">
        <w:rPr>
          <w:szCs w:val="22"/>
          <w:lang w:val="de-DE"/>
        </w:rPr>
        <w:t xml:space="preserve"> </w:t>
      </w:r>
      <w:r w:rsidRPr="0051638C">
        <w:rPr>
          <w:szCs w:val="22"/>
          <w:lang w:val="de-DE"/>
        </w:rPr>
        <w:t>steroidale antiinflammatorische Arzneimittel</w:t>
      </w:r>
      <w:r w:rsidR="003D110E" w:rsidRPr="0051638C">
        <w:rPr>
          <w:lang w:val="de-DE"/>
        </w:rPr>
        <w:t xml:space="preserve"> (</w:t>
      </w:r>
      <w:r w:rsidR="0041421B" w:rsidRPr="0051638C">
        <w:rPr>
          <w:lang w:val="de-DE"/>
        </w:rPr>
        <w:t>NSAR</w:t>
      </w:r>
      <w:r w:rsidR="003D110E" w:rsidRPr="0051638C">
        <w:rPr>
          <w:lang w:val="de-DE"/>
        </w:rPr>
        <w:t>)</w:t>
      </w:r>
      <w:r w:rsidRPr="0051638C">
        <w:rPr>
          <w:szCs w:val="22"/>
          <w:lang w:val="de-DE"/>
        </w:rPr>
        <w:t>, einschließlich COX-2-Inhibitoren,</w:t>
      </w:r>
      <w:r w:rsidR="00E37B27" w:rsidRPr="00E37B27">
        <w:rPr>
          <w:lang w:val="de-DE"/>
        </w:rPr>
        <w:t xml:space="preserve"> </w:t>
      </w:r>
      <w:r w:rsidR="00E37B27">
        <w:rPr>
          <w:lang w:val="de-DE"/>
        </w:rPr>
        <w:t>oder selektive Serotonin-Wiederaufnahme</w:t>
      </w:r>
      <w:r w:rsidR="00302BB4">
        <w:rPr>
          <w:lang w:val="de-DE"/>
        </w:rPr>
        <w:t>h</w:t>
      </w:r>
      <w:r w:rsidR="00E37B27">
        <w:rPr>
          <w:lang w:val="de-DE"/>
        </w:rPr>
        <w:t>emmer (SSRI)</w:t>
      </w:r>
      <w:r w:rsidR="00A45607">
        <w:rPr>
          <w:lang w:val="de-DE"/>
        </w:rPr>
        <w:t xml:space="preserve"> oder starke CYP2C19-Induktoren</w:t>
      </w:r>
      <w:r w:rsidRPr="0051638C">
        <w:rPr>
          <w:szCs w:val="22"/>
          <w:lang w:val="de-DE"/>
        </w:rPr>
        <w:t xml:space="preserve"> </w:t>
      </w:r>
      <w:r w:rsidR="00C22AB9">
        <w:rPr>
          <w:szCs w:val="22"/>
          <w:lang w:val="de-DE"/>
        </w:rPr>
        <w:t xml:space="preserve">oder andere mit einem Blutungsrisiko assoziierte Arzneimittel wie Pentoxifyllin </w:t>
      </w:r>
      <w:r w:rsidR="007443F8" w:rsidRPr="0051638C">
        <w:rPr>
          <w:szCs w:val="22"/>
          <w:lang w:val="de-DE"/>
        </w:rPr>
        <w:t>erhalten</w:t>
      </w:r>
      <w:r w:rsidR="00C22AB9">
        <w:rPr>
          <w:szCs w:val="22"/>
          <w:lang w:val="de-DE"/>
        </w:rPr>
        <w:t xml:space="preserve"> (siehe Abschnitt 4.5)</w:t>
      </w:r>
      <w:r w:rsidRPr="0051638C">
        <w:rPr>
          <w:szCs w:val="22"/>
          <w:lang w:val="de-DE"/>
        </w:rPr>
        <w:t xml:space="preserve">. Diese Patienten sollten hinsichtlich jeglicher Blutungszeichen einschließlich okkulter Blutungen sorgfältig überwacht werden, besonders während der ersten Behandlungswochen und/oder nach invasiver kardialer Intervention oder Operation. Die gleichzeitige Anwendung von Clopidogrel mit </w:t>
      </w:r>
      <w:r w:rsidR="00251BA8" w:rsidRPr="0051638C">
        <w:rPr>
          <w:szCs w:val="22"/>
          <w:lang w:val="de-DE"/>
        </w:rPr>
        <w:t>oralen Antikoagulan</w:t>
      </w:r>
      <w:r w:rsidR="00260DE1" w:rsidRPr="0051638C">
        <w:rPr>
          <w:szCs w:val="22"/>
          <w:lang w:val="de-DE"/>
        </w:rPr>
        <w:t>z</w:t>
      </w:r>
      <w:r w:rsidR="00251BA8" w:rsidRPr="0051638C">
        <w:rPr>
          <w:szCs w:val="22"/>
          <w:lang w:val="de-DE"/>
        </w:rPr>
        <w:t xml:space="preserve">ien </w:t>
      </w:r>
      <w:r w:rsidRPr="0051638C">
        <w:rPr>
          <w:szCs w:val="22"/>
          <w:lang w:val="de-DE"/>
        </w:rPr>
        <w:t>wird nicht empfohlen, da Blutungen verstärkt werden können (siehe Abschnitt 4.5).</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Wenn bei einem Patienten eine elektive Operation </w:t>
      </w:r>
      <w:r w:rsidR="007443F8" w:rsidRPr="0051638C">
        <w:rPr>
          <w:sz w:val="22"/>
          <w:szCs w:val="22"/>
          <w:lang w:val="de-DE"/>
        </w:rPr>
        <w:t>vorgesehen ist</w:t>
      </w:r>
      <w:r w:rsidRPr="0051638C">
        <w:rPr>
          <w:sz w:val="22"/>
          <w:szCs w:val="22"/>
          <w:lang w:val="de-DE"/>
        </w:rPr>
        <w:t xml:space="preserve"> und ein thrombozyten</w:t>
      </w:r>
      <w:r w:rsidR="0041421B" w:rsidRPr="0051638C">
        <w:rPr>
          <w:sz w:val="22"/>
          <w:szCs w:val="22"/>
          <w:lang w:val="de-DE"/>
        </w:rPr>
        <w:t>aggregations</w:t>
      </w:r>
      <w:r w:rsidRPr="0051638C">
        <w:rPr>
          <w:sz w:val="22"/>
          <w:szCs w:val="22"/>
          <w:lang w:val="de-DE"/>
        </w:rPr>
        <w:t xml:space="preserve">hemmender Effekt </w:t>
      </w:r>
      <w:r w:rsidR="00EC52FC" w:rsidRPr="0051638C">
        <w:rPr>
          <w:sz w:val="22"/>
          <w:szCs w:val="22"/>
          <w:lang w:val="de-DE"/>
        </w:rPr>
        <w:t>vorübergehend unerwünscht ist</w:t>
      </w:r>
      <w:r w:rsidRPr="0051638C">
        <w:rPr>
          <w:sz w:val="22"/>
          <w:szCs w:val="22"/>
          <w:lang w:val="de-DE"/>
        </w:rPr>
        <w:t>, sollte Clopidogrel 7</w:t>
      </w:r>
      <w:r w:rsidR="005500C2" w:rsidRPr="0051638C">
        <w:rPr>
          <w:sz w:val="22"/>
          <w:szCs w:val="22"/>
          <w:lang w:val="de-DE"/>
        </w:rPr>
        <w:t> </w:t>
      </w:r>
      <w:r w:rsidRPr="0051638C">
        <w:rPr>
          <w:sz w:val="22"/>
          <w:szCs w:val="22"/>
          <w:lang w:val="de-DE"/>
        </w:rPr>
        <w:t xml:space="preserve">Tage vor der Operation abgesetzt werden. </w:t>
      </w:r>
      <w:r w:rsidR="00EC52FC" w:rsidRPr="0051638C">
        <w:rPr>
          <w:sz w:val="22"/>
          <w:szCs w:val="22"/>
          <w:lang w:val="de-DE"/>
        </w:rPr>
        <w:t xml:space="preserve">Die Patienten </w:t>
      </w:r>
      <w:r w:rsidR="007443F8" w:rsidRPr="0051638C">
        <w:rPr>
          <w:sz w:val="22"/>
          <w:szCs w:val="22"/>
          <w:lang w:val="de-DE"/>
        </w:rPr>
        <w:t>sollten</w:t>
      </w:r>
      <w:r w:rsidR="00EC52FC" w:rsidRPr="0051638C">
        <w:rPr>
          <w:sz w:val="22"/>
          <w:szCs w:val="22"/>
          <w:lang w:val="de-DE"/>
        </w:rPr>
        <w:t xml:space="preserve"> dem Arzt oder Zahnarzt mitteilen, dass sie Clopidogrel einnehmen, wenn ein operativer Eingriff geplant ist oder ein neues Arzneimittel </w:t>
      </w:r>
      <w:r w:rsidR="00DB01B6" w:rsidRPr="0051638C">
        <w:rPr>
          <w:sz w:val="22"/>
          <w:szCs w:val="22"/>
          <w:lang w:val="de-DE"/>
        </w:rPr>
        <w:t>genommen</w:t>
      </w:r>
      <w:r w:rsidR="00EC52FC" w:rsidRPr="0051638C">
        <w:rPr>
          <w:sz w:val="22"/>
          <w:szCs w:val="22"/>
          <w:lang w:val="de-DE"/>
        </w:rPr>
        <w:t xml:space="preserve"> werden soll. </w:t>
      </w:r>
      <w:r w:rsidRPr="0051638C">
        <w:rPr>
          <w:sz w:val="22"/>
          <w:szCs w:val="22"/>
          <w:lang w:val="de-DE"/>
        </w:rPr>
        <w:t>Clopidogrel verlängert die Blutungszeit und sollte bei Patienten mit zu Blutungen neigenden Läsionen (besonders gastrointestinal und intraokulär) mit Vorsicht angewandt werden.</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Die Patienten sind zu informieren, dass es bei Einnahme von Clopidogrel (allein oder in Kombination mit ASS) länger als sonst dauern könnte, bis eine Blutung zum Stillstand kommt, und dass sie dem Arzt jede ungewöhnliche Blutung (Lokalisation oder Dauer) melden sollten. </w:t>
      </w:r>
    </w:p>
    <w:p w:rsidR="00934EA8" w:rsidRPr="0051638C" w:rsidRDefault="00934EA8" w:rsidP="00934EA8">
      <w:pPr>
        <w:numPr>
          <w:ilvl w:val="12"/>
          <w:numId w:val="0"/>
        </w:numPr>
        <w:tabs>
          <w:tab w:val="left" w:pos="567"/>
        </w:tabs>
        <w:rPr>
          <w:sz w:val="22"/>
          <w:szCs w:val="22"/>
          <w:lang w:val="de-DE"/>
        </w:rPr>
      </w:pPr>
    </w:p>
    <w:p w:rsidR="00EE3922" w:rsidRPr="0051638C" w:rsidRDefault="00EE3922" w:rsidP="00EE3922">
      <w:pPr>
        <w:numPr>
          <w:ilvl w:val="12"/>
          <w:numId w:val="0"/>
        </w:numPr>
        <w:tabs>
          <w:tab w:val="left" w:pos="567"/>
        </w:tabs>
        <w:rPr>
          <w:i/>
          <w:sz w:val="22"/>
          <w:lang w:val="de-DE"/>
        </w:rPr>
      </w:pPr>
      <w:r w:rsidRPr="0051638C">
        <w:rPr>
          <w:i/>
          <w:sz w:val="22"/>
          <w:lang w:val="de-DE"/>
        </w:rPr>
        <w:t>Thrombotisch</w:t>
      </w:r>
      <w:r w:rsidR="00B35A4F">
        <w:rPr>
          <w:i/>
          <w:sz w:val="22"/>
          <w:lang w:val="de-DE"/>
        </w:rPr>
        <w:t>-</w:t>
      </w:r>
      <w:r w:rsidR="0041421B" w:rsidRPr="0051638C">
        <w:rPr>
          <w:i/>
          <w:sz w:val="22"/>
          <w:lang w:val="de-DE"/>
        </w:rPr>
        <w:t>thrombozytopenische</w:t>
      </w:r>
      <w:r w:rsidR="002D6B26" w:rsidRPr="0051638C">
        <w:rPr>
          <w:i/>
          <w:sz w:val="22"/>
          <w:lang w:val="de-DE"/>
        </w:rPr>
        <w:t xml:space="preserve"> </w:t>
      </w:r>
      <w:r w:rsidRPr="0051638C">
        <w:rPr>
          <w:i/>
          <w:sz w:val="22"/>
          <w:lang w:val="de-DE"/>
        </w:rPr>
        <w:t>Purpura (TTP)</w:t>
      </w: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Nach der Einnahme von Clopidogrel wurde </w:t>
      </w:r>
      <w:r w:rsidR="00DB01B6" w:rsidRPr="0051638C">
        <w:rPr>
          <w:sz w:val="22"/>
          <w:szCs w:val="22"/>
          <w:lang w:val="de-DE"/>
        </w:rPr>
        <w:t>sehr selten</w:t>
      </w:r>
      <w:r w:rsidRPr="0051638C">
        <w:rPr>
          <w:sz w:val="22"/>
          <w:szCs w:val="22"/>
          <w:lang w:val="de-DE"/>
        </w:rPr>
        <w:t xml:space="preserve"> eine </w:t>
      </w:r>
      <w:r w:rsidR="0041421B" w:rsidRPr="0051638C">
        <w:rPr>
          <w:sz w:val="22"/>
          <w:szCs w:val="22"/>
          <w:lang w:val="de-DE"/>
        </w:rPr>
        <w:t>t</w:t>
      </w:r>
      <w:r w:rsidRPr="0051638C">
        <w:rPr>
          <w:sz w:val="22"/>
          <w:szCs w:val="22"/>
          <w:lang w:val="de-DE"/>
        </w:rPr>
        <w:t>hrombotisch-</w:t>
      </w:r>
      <w:r w:rsidR="0008438E" w:rsidRPr="0051638C">
        <w:rPr>
          <w:sz w:val="22"/>
          <w:szCs w:val="22"/>
          <w:lang w:val="de-DE"/>
        </w:rPr>
        <w:t>t</w:t>
      </w:r>
      <w:r w:rsidRPr="0051638C">
        <w:rPr>
          <w:sz w:val="22"/>
          <w:szCs w:val="22"/>
          <w:lang w:val="de-DE"/>
        </w:rPr>
        <w:t>hrombozytopenische</w:t>
      </w:r>
      <w:r w:rsidR="002D6B26" w:rsidRPr="0051638C">
        <w:rPr>
          <w:sz w:val="22"/>
          <w:szCs w:val="22"/>
          <w:lang w:val="de-DE"/>
        </w:rPr>
        <w:t xml:space="preserve"> </w:t>
      </w:r>
      <w:r w:rsidRPr="0051638C">
        <w:rPr>
          <w:sz w:val="22"/>
          <w:szCs w:val="22"/>
          <w:lang w:val="de-DE"/>
        </w:rPr>
        <w:t>Purpura (TTP) beobachtet</w:t>
      </w:r>
      <w:r w:rsidR="006A01E9" w:rsidRPr="0051638C">
        <w:rPr>
          <w:sz w:val="22"/>
          <w:szCs w:val="22"/>
          <w:lang w:val="de-DE"/>
        </w:rPr>
        <w:t xml:space="preserve"> und dies manchmal bereits nach kurzer Einnahmedauer</w:t>
      </w:r>
      <w:r w:rsidRPr="0051638C">
        <w:rPr>
          <w:sz w:val="22"/>
          <w:szCs w:val="22"/>
          <w:lang w:val="de-DE"/>
        </w:rPr>
        <w:t>. Die TTP ist gekennzeichnet durch Thrombozytopenie</w:t>
      </w:r>
      <w:r w:rsidR="00260DE1" w:rsidRPr="0051638C">
        <w:rPr>
          <w:sz w:val="22"/>
          <w:szCs w:val="22"/>
          <w:lang w:val="de-DE"/>
        </w:rPr>
        <w:t xml:space="preserve"> und</w:t>
      </w:r>
      <w:r w:rsidRPr="0051638C">
        <w:rPr>
          <w:sz w:val="22"/>
          <w:szCs w:val="22"/>
          <w:lang w:val="de-DE"/>
        </w:rPr>
        <w:t xml:space="preserve"> mikroangiopathische hämolytische Anämie in Verbindung mit neurologischen Symptomen, Nierenfunktionsstörungen oder Fieber. Eine TTP ist poten</w:t>
      </w:r>
      <w:r w:rsidR="00564B01" w:rsidRPr="0051638C">
        <w:rPr>
          <w:sz w:val="22"/>
          <w:szCs w:val="22"/>
          <w:lang w:val="de-DE"/>
        </w:rPr>
        <w:t>z</w:t>
      </w:r>
      <w:r w:rsidRPr="0051638C">
        <w:rPr>
          <w:sz w:val="22"/>
          <w:szCs w:val="22"/>
          <w:lang w:val="de-DE"/>
        </w:rPr>
        <w:t>iell lebensbedrohlich und erfordert eine sofortige Behandlung einschließlich Plasmapherese.</w:t>
      </w:r>
    </w:p>
    <w:p w:rsidR="00934EA8" w:rsidRDefault="00934EA8" w:rsidP="00934EA8">
      <w:pPr>
        <w:numPr>
          <w:ilvl w:val="12"/>
          <w:numId w:val="0"/>
        </w:numPr>
        <w:tabs>
          <w:tab w:val="left" w:pos="567"/>
        </w:tabs>
        <w:rPr>
          <w:sz w:val="22"/>
          <w:szCs w:val="22"/>
          <w:lang w:val="de-DE"/>
        </w:rPr>
      </w:pPr>
    </w:p>
    <w:p w:rsidR="0004683D" w:rsidRPr="00667F72" w:rsidRDefault="0004683D" w:rsidP="0004683D">
      <w:pPr>
        <w:numPr>
          <w:ilvl w:val="12"/>
          <w:numId w:val="0"/>
        </w:numPr>
        <w:tabs>
          <w:tab w:val="left" w:pos="567"/>
        </w:tabs>
        <w:rPr>
          <w:i/>
          <w:sz w:val="22"/>
          <w:szCs w:val="20"/>
          <w:lang w:val="de-DE"/>
        </w:rPr>
      </w:pPr>
      <w:r w:rsidRPr="00667F72">
        <w:rPr>
          <w:i/>
          <w:sz w:val="22"/>
          <w:szCs w:val="20"/>
          <w:lang w:val="de-DE"/>
        </w:rPr>
        <w:t>Erworbene Hämophilie</w:t>
      </w:r>
    </w:p>
    <w:p w:rsidR="0004683D" w:rsidRDefault="0004683D" w:rsidP="0004683D">
      <w:pPr>
        <w:numPr>
          <w:ilvl w:val="12"/>
          <w:numId w:val="0"/>
        </w:numPr>
        <w:tabs>
          <w:tab w:val="left" w:pos="567"/>
        </w:tabs>
        <w:rPr>
          <w:sz w:val="22"/>
          <w:szCs w:val="20"/>
          <w:lang w:val="de-DE"/>
        </w:rPr>
      </w:pPr>
      <w:r>
        <w:rPr>
          <w:sz w:val="22"/>
          <w:szCs w:val="20"/>
          <w:lang w:val="de-DE"/>
        </w:rPr>
        <w:t xml:space="preserve">Es wurde von erworbener Hämophilie nach der Einnahme von Clopidogrel berichtet. </w:t>
      </w:r>
      <w:r w:rsidRPr="006D7E27">
        <w:rPr>
          <w:sz w:val="22"/>
          <w:szCs w:val="20"/>
          <w:lang w:val="de-DE"/>
        </w:rPr>
        <w:t xml:space="preserve">Im Falle einer bestätigten isolierten Verlängerung </w:t>
      </w:r>
      <w:r>
        <w:rPr>
          <w:sz w:val="22"/>
          <w:szCs w:val="20"/>
          <w:lang w:val="de-DE"/>
        </w:rPr>
        <w:t xml:space="preserve">der </w:t>
      </w:r>
      <w:r w:rsidRPr="006D7E27">
        <w:rPr>
          <w:sz w:val="22"/>
          <w:szCs w:val="20"/>
          <w:lang w:val="de-DE"/>
        </w:rPr>
        <w:t xml:space="preserve">aktivierten partiellen Thromboplastinzeit </w:t>
      </w:r>
      <w:r>
        <w:rPr>
          <w:sz w:val="22"/>
          <w:szCs w:val="20"/>
          <w:lang w:val="de-DE"/>
        </w:rPr>
        <w:t xml:space="preserve">(aPTT) </w:t>
      </w:r>
      <w:r w:rsidRPr="006D7E27">
        <w:rPr>
          <w:sz w:val="22"/>
          <w:szCs w:val="20"/>
          <w:lang w:val="de-DE"/>
        </w:rPr>
        <w:t>mit oder ohne Blutungen soll</w:t>
      </w:r>
      <w:r>
        <w:rPr>
          <w:sz w:val="22"/>
          <w:szCs w:val="20"/>
          <w:lang w:val="de-DE"/>
        </w:rPr>
        <w:t xml:space="preserve">te </w:t>
      </w:r>
      <w:r w:rsidRPr="006D7E27">
        <w:rPr>
          <w:sz w:val="22"/>
          <w:szCs w:val="20"/>
          <w:lang w:val="de-DE"/>
        </w:rPr>
        <w:t>eine erworbene Hämophilie in Betracht gezogen werden.</w:t>
      </w:r>
      <w:r>
        <w:rPr>
          <w:sz w:val="22"/>
          <w:szCs w:val="20"/>
          <w:lang w:val="de-DE"/>
        </w:rPr>
        <w:t xml:space="preserve"> </w:t>
      </w:r>
      <w:r w:rsidRPr="006D7E27">
        <w:rPr>
          <w:sz w:val="22"/>
          <w:szCs w:val="20"/>
          <w:lang w:val="de-DE"/>
        </w:rPr>
        <w:t>Patient</w:t>
      </w:r>
      <w:r>
        <w:rPr>
          <w:sz w:val="22"/>
          <w:szCs w:val="20"/>
          <w:lang w:val="de-DE"/>
        </w:rPr>
        <w:t>en mit d</w:t>
      </w:r>
      <w:r w:rsidRPr="006D7E27">
        <w:rPr>
          <w:sz w:val="22"/>
          <w:szCs w:val="20"/>
          <w:lang w:val="de-DE"/>
        </w:rPr>
        <w:t xml:space="preserve">er bestätigten Diagnose </w:t>
      </w:r>
      <w:r>
        <w:rPr>
          <w:sz w:val="22"/>
          <w:szCs w:val="20"/>
          <w:lang w:val="de-DE"/>
        </w:rPr>
        <w:t>einer erworbenen Hämophilie müssen</w:t>
      </w:r>
      <w:r w:rsidRPr="006D7E27">
        <w:rPr>
          <w:sz w:val="22"/>
          <w:szCs w:val="20"/>
          <w:lang w:val="de-DE"/>
        </w:rPr>
        <w:t xml:space="preserve"> von einem Spezialisten </w:t>
      </w:r>
      <w:r>
        <w:rPr>
          <w:sz w:val="22"/>
          <w:szCs w:val="20"/>
          <w:lang w:val="de-DE"/>
        </w:rPr>
        <w:t xml:space="preserve">versorgt und </w:t>
      </w:r>
      <w:r w:rsidRPr="006D7E27">
        <w:rPr>
          <w:sz w:val="22"/>
          <w:szCs w:val="20"/>
          <w:lang w:val="de-DE"/>
        </w:rPr>
        <w:t xml:space="preserve">behandelt werden und </w:t>
      </w:r>
      <w:r>
        <w:rPr>
          <w:sz w:val="22"/>
          <w:szCs w:val="20"/>
          <w:lang w:val="de-DE"/>
        </w:rPr>
        <w:t>Clopidogrel muss abgesetzt</w:t>
      </w:r>
      <w:r w:rsidRPr="006D7E27">
        <w:rPr>
          <w:sz w:val="22"/>
          <w:szCs w:val="20"/>
          <w:lang w:val="de-DE"/>
        </w:rPr>
        <w:t xml:space="preserve"> werden.</w:t>
      </w:r>
    </w:p>
    <w:p w:rsidR="0004683D" w:rsidRPr="0051638C" w:rsidRDefault="0004683D" w:rsidP="00934EA8">
      <w:pPr>
        <w:numPr>
          <w:ilvl w:val="12"/>
          <w:numId w:val="0"/>
        </w:numPr>
        <w:tabs>
          <w:tab w:val="left" w:pos="567"/>
        </w:tabs>
        <w:rPr>
          <w:sz w:val="22"/>
          <w:szCs w:val="22"/>
          <w:lang w:val="de-DE"/>
        </w:rPr>
      </w:pPr>
    </w:p>
    <w:p w:rsidR="00EE3922" w:rsidRPr="0051638C" w:rsidRDefault="00EE3922" w:rsidP="00C93647">
      <w:pPr>
        <w:keepNext/>
        <w:numPr>
          <w:ilvl w:val="12"/>
          <w:numId w:val="0"/>
        </w:numPr>
        <w:tabs>
          <w:tab w:val="left" w:pos="567"/>
        </w:tabs>
        <w:rPr>
          <w:i/>
          <w:sz w:val="22"/>
          <w:lang w:val="de-DE"/>
        </w:rPr>
      </w:pPr>
      <w:r w:rsidRPr="0051638C">
        <w:rPr>
          <w:i/>
          <w:sz w:val="22"/>
          <w:lang w:val="de-DE"/>
        </w:rPr>
        <w:t xml:space="preserve">Vor kurzem aufgetretener </w:t>
      </w:r>
      <w:r w:rsidR="0099246B">
        <w:rPr>
          <w:i/>
          <w:sz w:val="22"/>
          <w:lang w:val="de-DE"/>
        </w:rPr>
        <w:t xml:space="preserve">ischämischer </w:t>
      </w:r>
      <w:r w:rsidRPr="0051638C">
        <w:rPr>
          <w:i/>
          <w:sz w:val="22"/>
          <w:lang w:val="de-DE"/>
        </w:rPr>
        <w:t>Schlaganfall</w:t>
      </w:r>
    </w:p>
    <w:p w:rsidR="0099246B" w:rsidRPr="00E56605" w:rsidRDefault="0099246B" w:rsidP="0099246B">
      <w:pPr>
        <w:numPr>
          <w:ilvl w:val="0"/>
          <w:numId w:val="4"/>
        </w:numPr>
        <w:tabs>
          <w:tab w:val="clear" w:pos="360"/>
        </w:tabs>
        <w:ind w:left="357" w:hanging="357"/>
        <w:rPr>
          <w:i/>
          <w:iCs/>
          <w:sz w:val="22"/>
          <w:szCs w:val="20"/>
          <w:lang w:val="de-DE"/>
        </w:rPr>
      </w:pPr>
      <w:r w:rsidRPr="00E56605">
        <w:rPr>
          <w:i/>
          <w:iCs/>
          <w:sz w:val="22"/>
          <w:szCs w:val="20"/>
          <w:lang w:val="de-DE"/>
        </w:rPr>
        <w:t>Einleitung der Therapie</w:t>
      </w:r>
    </w:p>
    <w:p w:rsidR="0099246B" w:rsidRDefault="0099246B" w:rsidP="00BC601B">
      <w:pPr>
        <w:numPr>
          <w:ilvl w:val="0"/>
          <w:numId w:val="78"/>
        </w:numPr>
        <w:tabs>
          <w:tab w:val="left" w:pos="1080"/>
        </w:tabs>
        <w:ind w:left="1080"/>
        <w:rPr>
          <w:sz w:val="22"/>
          <w:szCs w:val="20"/>
          <w:lang w:val="de-DE"/>
        </w:rPr>
      </w:pPr>
      <w:r>
        <w:rPr>
          <w:sz w:val="22"/>
          <w:szCs w:val="20"/>
          <w:lang w:val="de-DE"/>
        </w:rPr>
        <w:t>Bei Patienten mit akutem leichtem IS oder TIA</w:t>
      </w:r>
      <w:r w:rsidRPr="00676803">
        <w:rPr>
          <w:lang w:val="de-DE"/>
        </w:rPr>
        <w:t xml:space="preserve"> </w:t>
      </w:r>
      <w:r w:rsidRPr="00FB5938">
        <w:rPr>
          <w:sz w:val="22"/>
          <w:szCs w:val="20"/>
          <w:lang w:val="de-DE"/>
        </w:rPr>
        <w:t>mit mäßigem bis hohem Risiko</w:t>
      </w:r>
      <w:r>
        <w:rPr>
          <w:sz w:val="22"/>
          <w:szCs w:val="20"/>
          <w:lang w:val="de-DE"/>
        </w:rPr>
        <w:t xml:space="preserve"> sollte eine duale Thrombozytenaggregationshemmung (Clopidogrel und ASS) nicht später als 24 Stunden nach dem Eintritt des Ereignisses begonnen werden.</w:t>
      </w:r>
    </w:p>
    <w:p w:rsidR="0099246B" w:rsidRDefault="0099246B" w:rsidP="00BC601B">
      <w:pPr>
        <w:numPr>
          <w:ilvl w:val="0"/>
          <w:numId w:val="78"/>
        </w:numPr>
        <w:tabs>
          <w:tab w:val="left" w:pos="1080"/>
        </w:tabs>
        <w:ind w:left="1080"/>
        <w:rPr>
          <w:sz w:val="22"/>
          <w:szCs w:val="20"/>
          <w:lang w:val="de-DE"/>
        </w:rPr>
      </w:pPr>
      <w:r>
        <w:rPr>
          <w:sz w:val="22"/>
          <w:szCs w:val="20"/>
          <w:lang w:val="de-DE"/>
        </w:rPr>
        <w:t>Es liegen keine Daten zum Nutzen-Risiko-Verhältnis einer kurzzeitigen dualen Thrombozytenaggregationshemmung bei Patienten mit akutem leichtem IS oder TIA</w:t>
      </w:r>
      <w:r w:rsidRPr="008A2FC2">
        <w:rPr>
          <w:lang w:val="de-DE"/>
        </w:rPr>
        <w:t xml:space="preserve"> </w:t>
      </w:r>
      <w:r w:rsidRPr="00FB5938">
        <w:rPr>
          <w:sz w:val="22"/>
          <w:szCs w:val="20"/>
          <w:lang w:val="de-DE"/>
        </w:rPr>
        <w:t>mit mäßigem bis hohem Risiko</w:t>
      </w:r>
      <w:r>
        <w:rPr>
          <w:sz w:val="22"/>
          <w:szCs w:val="20"/>
          <w:lang w:val="de-DE"/>
        </w:rPr>
        <w:t xml:space="preserve"> vor, die eine (nicht traumatische) intrakranielle Blutung in der Vorgeschichte aufweisen.</w:t>
      </w:r>
    </w:p>
    <w:p w:rsidR="0099246B" w:rsidRDefault="0099246B" w:rsidP="00BC601B">
      <w:pPr>
        <w:numPr>
          <w:ilvl w:val="0"/>
          <w:numId w:val="78"/>
        </w:numPr>
        <w:tabs>
          <w:tab w:val="left" w:pos="567"/>
          <w:tab w:val="left" w:pos="1080"/>
        </w:tabs>
        <w:ind w:left="1080"/>
        <w:rPr>
          <w:sz w:val="22"/>
          <w:szCs w:val="20"/>
          <w:lang w:val="de-DE"/>
        </w:rPr>
      </w:pPr>
      <w:r>
        <w:rPr>
          <w:sz w:val="22"/>
          <w:szCs w:val="20"/>
          <w:lang w:val="de-DE"/>
        </w:rPr>
        <w:t xml:space="preserve">Bei Patienten mit </w:t>
      </w:r>
      <w:r w:rsidRPr="001340A0">
        <w:rPr>
          <w:sz w:val="22"/>
          <w:szCs w:val="20"/>
          <w:lang w:val="de-DE"/>
        </w:rPr>
        <w:t>nicht leichtem IS</w:t>
      </w:r>
      <w:r>
        <w:rPr>
          <w:sz w:val="22"/>
          <w:szCs w:val="20"/>
          <w:lang w:val="de-DE"/>
        </w:rPr>
        <w:t xml:space="preserve"> sollte eine Clopidogrel-Monotherapie erst nach den ersten 7 Tagen nach dem Ereignis begonnen werden.</w:t>
      </w:r>
    </w:p>
    <w:p w:rsidR="0099246B" w:rsidRDefault="0099246B" w:rsidP="0099246B">
      <w:pPr>
        <w:numPr>
          <w:ilvl w:val="0"/>
          <w:numId w:val="4"/>
        </w:numPr>
        <w:tabs>
          <w:tab w:val="clear" w:pos="360"/>
        </w:tabs>
        <w:ind w:left="357" w:right="357" w:hanging="357"/>
        <w:rPr>
          <w:i/>
          <w:iCs/>
          <w:sz w:val="22"/>
          <w:szCs w:val="20"/>
          <w:lang w:val="de-DE"/>
        </w:rPr>
      </w:pPr>
      <w:r w:rsidRPr="00E56605">
        <w:rPr>
          <w:i/>
          <w:iCs/>
          <w:sz w:val="22"/>
          <w:szCs w:val="20"/>
          <w:lang w:val="de-DE"/>
        </w:rPr>
        <w:t>Patienten mit nicht leichtem IS (NIHSS</w:t>
      </w:r>
      <w:r>
        <w:rPr>
          <w:i/>
          <w:iCs/>
          <w:sz w:val="22"/>
          <w:szCs w:val="20"/>
          <w:lang w:val="de-DE"/>
        </w:rPr>
        <w:t> </w:t>
      </w:r>
      <w:r w:rsidRPr="00E56605">
        <w:rPr>
          <w:i/>
          <w:iCs/>
          <w:sz w:val="22"/>
          <w:szCs w:val="20"/>
          <w:lang w:val="de-DE"/>
        </w:rPr>
        <w:t>&gt;</w:t>
      </w:r>
      <w:r>
        <w:rPr>
          <w:i/>
          <w:iCs/>
          <w:sz w:val="22"/>
          <w:szCs w:val="20"/>
          <w:lang w:val="de-DE"/>
        </w:rPr>
        <w:t> </w:t>
      </w:r>
      <w:r w:rsidRPr="00E56605">
        <w:rPr>
          <w:i/>
          <w:iCs/>
          <w:sz w:val="22"/>
          <w:szCs w:val="20"/>
          <w:lang w:val="de-DE"/>
        </w:rPr>
        <w:t>4)</w:t>
      </w:r>
    </w:p>
    <w:p w:rsidR="0099246B" w:rsidRPr="00E56605" w:rsidRDefault="0099246B" w:rsidP="0099246B">
      <w:pPr>
        <w:tabs>
          <w:tab w:val="left" w:pos="357"/>
        </w:tabs>
        <w:ind w:left="357" w:right="357"/>
        <w:rPr>
          <w:i/>
          <w:iCs/>
          <w:sz w:val="22"/>
          <w:szCs w:val="20"/>
          <w:lang w:val="de-DE"/>
        </w:rPr>
      </w:pPr>
      <w:r>
        <w:rPr>
          <w:sz w:val="22"/>
          <w:szCs w:val="20"/>
          <w:lang w:val="de-DE"/>
        </w:rPr>
        <w:t>Hinsichtlich der unzureichenden Datenlage wird d</w:t>
      </w:r>
      <w:r w:rsidRPr="00CD49DE">
        <w:rPr>
          <w:sz w:val="22"/>
          <w:szCs w:val="20"/>
          <w:lang w:val="de-DE"/>
        </w:rPr>
        <w:t xml:space="preserve">ie </w:t>
      </w:r>
      <w:r>
        <w:rPr>
          <w:sz w:val="22"/>
          <w:szCs w:val="20"/>
          <w:lang w:val="de-DE"/>
        </w:rPr>
        <w:t>Durchführung</w:t>
      </w:r>
      <w:r w:rsidRPr="00CD49DE">
        <w:rPr>
          <w:sz w:val="22"/>
          <w:szCs w:val="20"/>
          <w:lang w:val="de-DE"/>
        </w:rPr>
        <w:t xml:space="preserve"> einer dualen Thrombozytenaggregationshemm</w:t>
      </w:r>
      <w:r>
        <w:rPr>
          <w:sz w:val="22"/>
          <w:szCs w:val="20"/>
          <w:lang w:val="de-DE"/>
        </w:rPr>
        <w:t>ung</w:t>
      </w:r>
      <w:r w:rsidRPr="00CD49DE">
        <w:rPr>
          <w:sz w:val="22"/>
          <w:szCs w:val="20"/>
          <w:lang w:val="de-DE"/>
        </w:rPr>
        <w:t xml:space="preserve"> nicht empfohlen</w:t>
      </w:r>
      <w:r>
        <w:rPr>
          <w:sz w:val="22"/>
          <w:szCs w:val="20"/>
          <w:lang w:val="de-DE"/>
        </w:rPr>
        <w:t xml:space="preserve"> (siehe Abschnitt 4.1)</w:t>
      </w:r>
      <w:r w:rsidRPr="00CD49DE">
        <w:rPr>
          <w:sz w:val="22"/>
          <w:szCs w:val="20"/>
          <w:lang w:val="de-DE"/>
        </w:rPr>
        <w:t>.</w:t>
      </w:r>
    </w:p>
    <w:p w:rsidR="0099246B" w:rsidRDefault="0099246B" w:rsidP="0099246B">
      <w:pPr>
        <w:numPr>
          <w:ilvl w:val="0"/>
          <w:numId w:val="4"/>
        </w:numPr>
        <w:tabs>
          <w:tab w:val="clear" w:pos="360"/>
        </w:tabs>
        <w:ind w:left="357" w:right="357" w:hanging="357"/>
        <w:rPr>
          <w:i/>
          <w:iCs/>
          <w:sz w:val="22"/>
          <w:szCs w:val="20"/>
          <w:lang w:val="de-DE"/>
        </w:rPr>
      </w:pPr>
      <w:r>
        <w:rPr>
          <w:i/>
          <w:iCs/>
          <w:sz w:val="22"/>
          <w:szCs w:val="20"/>
          <w:lang w:val="de-DE"/>
        </w:rPr>
        <w:t>Patienten mit vor kurzem aufgetretenem leichtem IS oder TIA mit mäßigem bis hohem Risiko, bei denen eine Intervention angezeigt oder geplant ist</w:t>
      </w:r>
    </w:p>
    <w:p w:rsidR="0099246B" w:rsidRPr="004B5048" w:rsidRDefault="0099246B" w:rsidP="0099246B">
      <w:pPr>
        <w:tabs>
          <w:tab w:val="left" w:pos="357"/>
        </w:tabs>
        <w:ind w:left="357" w:right="357"/>
        <w:rPr>
          <w:sz w:val="22"/>
          <w:szCs w:val="20"/>
          <w:lang w:val="de-DE"/>
        </w:rPr>
      </w:pPr>
      <w:r w:rsidRPr="00E56605">
        <w:rPr>
          <w:sz w:val="22"/>
          <w:szCs w:val="20"/>
          <w:lang w:val="de-DE"/>
        </w:rPr>
        <w:t xml:space="preserve">Es liegen keine Daten </w:t>
      </w:r>
      <w:r>
        <w:rPr>
          <w:sz w:val="22"/>
          <w:szCs w:val="20"/>
          <w:lang w:val="de-DE"/>
        </w:rPr>
        <w:t>vor zur Unterstützung einer</w:t>
      </w:r>
      <w:r w:rsidRPr="00E56605">
        <w:rPr>
          <w:sz w:val="22"/>
          <w:szCs w:val="20"/>
          <w:lang w:val="de-DE"/>
        </w:rPr>
        <w:t xml:space="preserve"> dualen Thrombozytenaggregationshemmung bei Patienten, bei denen eine </w:t>
      </w:r>
      <w:r>
        <w:rPr>
          <w:sz w:val="22"/>
          <w:szCs w:val="20"/>
          <w:lang w:val="de-DE"/>
        </w:rPr>
        <w:t xml:space="preserve">Endarteriektomie der </w:t>
      </w:r>
      <w:r w:rsidRPr="00E56605">
        <w:rPr>
          <w:i/>
          <w:iCs/>
          <w:sz w:val="22"/>
          <w:szCs w:val="20"/>
          <w:lang w:val="de-DE"/>
        </w:rPr>
        <w:t>Arteria carotis</w:t>
      </w:r>
      <w:r>
        <w:rPr>
          <w:sz w:val="22"/>
          <w:szCs w:val="20"/>
          <w:lang w:val="de-DE"/>
        </w:rPr>
        <w:t xml:space="preserve"> </w:t>
      </w:r>
      <w:r w:rsidRPr="00E56605">
        <w:rPr>
          <w:sz w:val="22"/>
          <w:szCs w:val="20"/>
          <w:lang w:val="de-DE"/>
        </w:rPr>
        <w:t xml:space="preserve">oder </w:t>
      </w:r>
      <w:r>
        <w:rPr>
          <w:sz w:val="22"/>
          <w:szCs w:val="20"/>
          <w:lang w:val="de-DE"/>
        </w:rPr>
        <w:t xml:space="preserve">eine </w:t>
      </w:r>
      <w:r w:rsidRPr="00E56605">
        <w:rPr>
          <w:sz w:val="22"/>
          <w:szCs w:val="20"/>
          <w:lang w:val="de-DE"/>
        </w:rPr>
        <w:t>intravaskuläre Thrombektomie angezeigt ist, oder bei Patienten, bei denen eine Thrombolyse oder eine Antikoagulationstherapie geplant ist. Eine duale Thrombozytenaggregationshemmung wird in diesen Situationen nicht empfohlen.</w:t>
      </w:r>
    </w:p>
    <w:p w:rsidR="00934EA8" w:rsidRPr="0051638C" w:rsidRDefault="00934EA8" w:rsidP="00934EA8">
      <w:pPr>
        <w:numPr>
          <w:ilvl w:val="12"/>
          <w:numId w:val="0"/>
        </w:numPr>
        <w:tabs>
          <w:tab w:val="left" w:pos="567"/>
        </w:tabs>
        <w:rPr>
          <w:sz w:val="22"/>
          <w:szCs w:val="22"/>
          <w:lang w:val="de-DE"/>
        </w:rPr>
      </w:pPr>
    </w:p>
    <w:p w:rsidR="00EE3922" w:rsidRPr="0051638C" w:rsidRDefault="00A611BC" w:rsidP="00EE3922">
      <w:pPr>
        <w:numPr>
          <w:ilvl w:val="12"/>
          <w:numId w:val="0"/>
        </w:numPr>
        <w:tabs>
          <w:tab w:val="left" w:pos="567"/>
        </w:tabs>
        <w:rPr>
          <w:i/>
          <w:sz w:val="22"/>
          <w:szCs w:val="22"/>
          <w:lang w:val="de-DE"/>
        </w:rPr>
      </w:pPr>
      <w:r>
        <w:rPr>
          <w:i/>
          <w:sz w:val="22"/>
          <w:szCs w:val="22"/>
          <w:lang w:val="de-DE"/>
        </w:rPr>
        <w:t>Cytoch</w:t>
      </w:r>
      <w:r w:rsidR="0027374F" w:rsidRPr="0051638C">
        <w:rPr>
          <w:i/>
          <w:sz w:val="22"/>
          <w:szCs w:val="22"/>
          <w:lang w:val="de-DE"/>
        </w:rPr>
        <w:t>rom</w:t>
      </w:r>
      <w:r w:rsidR="00EE3922" w:rsidRPr="0051638C">
        <w:rPr>
          <w:i/>
          <w:sz w:val="22"/>
          <w:szCs w:val="22"/>
          <w:lang w:val="de-DE"/>
        </w:rPr>
        <w:t xml:space="preserve"> P450 2C19 (CYP2C19)</w:t>
      </w:r>
    </w:p>
    <w:p w:rsidR="00564B01" w:rsidRPr="0051638C" w:rsidRDefault="003D110E" w:rsidP="00564B01">
      <w:pPr>
        <w:numPr>
          <w:ilvl w:val="12"/>
          <w:numId w:val="0"/>
        </w:numPr>
        <w:tabs>
          <w:tab w:val="left" w:pos="567"/>
        </w:tabs>
        <w:rPr>
          <w:sz w:val="22"/>
          <w:szCs w:val="20"/>
          <w:lang w:val="de-DE"/>
        </w:rPr>
      </w:pPr>
      <w:r w:rsidRPr="0051638C">
        <w:rPr>
          <w:sz w:val="22"/>
          <w:szCs w:val="20"/>
          <w:lang w:val="de-DE"/>
        </w:rPr>
        <w:t xml:space="preserve">Pharmakogenetik: </w:t>
      </w:r>
      <w:r w:rsidR="00564B01" w:rsidRPr="0051638C">
        <w:rPr>
          <w:sz w:val="22"/>
          <w:szCs w:val="20"/>
          <w:lang w:val="de-DE"/>
        </w:rPr>
        <w:t xml:space="preserve">Bei </w:t>
      </w:r>
      <w:r w:rsidRPr="0051638C">
        <w:rPr>
          <w:sz w:val="22"/>
          <w:szCs w:val="20"/>
          <w:lang w:val="de-DE"/>
        </w:rPr>
        <w:t>Patienten</w:t>
      </w:r>
      <w:r w:rsidR="00564B01" w:rsidRPr="0051638C">
        <w:rPr>
          <w:sz w:val="22"/>
          <w:szCs w:val="20"/>
          <w:lang w:val="de-DE"/>
        </w:rPr>
        <w:t>, die langsame CYP2C19-Metabolisierer sind,</w:t>
      </w:r>
      <w:r w:rsidRPr="0051638C">
        <w:rPr>
          <w:sz w:val="22"/>
          <w:szCs w:val="20"/>
          <w:lang w:val="de-DE"/>
        </w:rPr>
        <w:t xml:space="preserve"> </w:t>
      </w:r>
      <w:r w:rsidR="00564B01" w:rsidRPr="0051638C">
        <w:rPr>
          <w:sz w:val="22"/>
          <w:szCs w:val="20"/>
          <w:lang w:val="de-DE"/>
        </w:rPr>
        <w:t xml:space="preserve">wird bei empfohlener Clopidogrel-Dosierung weniger </w:t>
      </w:r>
      <w:r w:rsidRPr="0051638C">
        <w:rPr>
          <w:sz w:val="22"/>
          <w:szCs w:val="20"/>
          <w:lang w:val="de-DE"/>
        </w:rPr>
        <w:t>aktive</w:t>
      </w:r>
      <w:r w:rsidR="00564B01" w:rsidRPr="0051638C">
        <w:rPr>
          <w:sz w:val="22"/>
          <w:szCs w:val="20"/>
          <w:lang w:val="de-DE"/>
        </w:rPr>
        <w:t>r</w:t>
      </w:r>
      <w:r w:rsidRPr="0051638C">
        <w:rPr>
          <w:sz w:val="22"/>
          <w:szCs w:val="20"/>
          <w:lang w:val="de-DE"/>
        </w:rPr>
        <w:t xml:space="preserve"> Metabolit von Clopidogrel </w:t>
      </w:r>
      <w:r w:rsidR="00564B01" w:rsidRPr="0051638C">
        <w:rPr>
          <w:sz w:val="22"/>
          <w:szCs w:val="20"/>
          <w:lang w:val="de-DE"/>
        </w:rPr>
        <w:t xml:space="preserve">gebildet, was </w:t>
      </w:r>
      <w:r w:rsidRPr="0051638C">
        <w:rPr>
          <w:sz w:val="22"/>
          <w:szCs w:val="20"/>
          <w:lang w:val="de-DE"/>
        </w:rPr>
        <w:t>eine</w:t>
      </w:r>
      <w:r w:rsidR="00564B01" w:rsidRPr="0051638C">
        <w:rPr>
          <w:sz w:val="22"/>
          <w:szCs w:val="20"/>
          <w:lang w:val="de-DE"/>
        </w:rPr>
        <w:t>n</w:t>
      </w:r>
      <w:r w:rsidRPr="0051638C">
        <w:rPr>
          <w:sz w:val="22"/>
          <w:szCs w:val="20"/>
          <w:lang w:val="de-DE"/>
        </w:rPr>
        <w:t xml:space="preserve"> verminderte</w:t>
      </w:r>
      <w:r w:rsidR="00564B01" w:rsidRPr="0051638C">
        <w:rPr>
          <w:sz w:val="22"/>
          <w:szCs w:val="20"/>
          <w:lang w:val="de-DE"/>
        </w:rPr>
        <w:t>n Effekt auf die</w:t>
      </w:r>
      <w:r w:rsidRPr="0051638C">
        <w:rPr>
          <w:sz w:val="22"/>
          <w:szCs w:val="20"/>
          <w:lang w:val="de-DE"/>
        </w:rPr>
        <w:t xml:space="preserve"> </w:t>
      </w:r>
      <w:r w:rsidRPr="0051638C">
        <w:rPr>
          <w:sz w:val="22"/>
          <w:lang w:val="de-DE"/>
        </w:rPr>
        <w:t>Thrombozyten</w:t>
      </w:r>
      <w:r w:rsidR="00564B01" w:rsidRPr="0051638C">
        <w:rPr>
          <w:sz w:val="22"/>
          <w:lang w:val="de-DE"/>
        </w:rPr>
        <w:t>funktion zur Folge hat</w:t>
      </w:r>
      <w:r w:rsidRPr="0051638C">
        <w:rPr>
          <w:sz w:val="22"/>
          <w:lang w:val="de-DE"/>
        </w:rPr>
        <w:t xml:space="preserve">. </w:t>
      </w:r>
      <w:r w:rsidR="00564B01" w:rsidRPr="0051638C">
        <w:rPr>
          <w:sz w:val="22"/>
          <w:szCs w:val="20"/>
          <w:lang w:val="de-DE"/>
        </w:rPr>
        <w:t>Es sind Tests verfügbar, mit denen der CYP2C19-Genotyp des Patienten bestimmt werden kann.</w:t>
      </w:r>
    </w:p>
    <w:p w:rsidR="003D110E" w:rsidRPr="0051638C" w:rsidRDefault="003D110E" w:rsidP="003D110E">
      <w:pPr>
        <w:numPr>
          <w:ilvl w:val="12"/>
          <w:numId w:val="0"/>
        </w:numPr>
        <w:tabs>
          <w:tab w:val="left" w:pos="567"/>
        </w:tabs>
        <w:rPr>
          <w:sz w:val="22"/>
          <w:szCs w:val="20"/>
          <w:lang w:val="de-DE"/>
        </w:rPr>
      </w:pPr>
    </w:p>
    <w:p w:rsidR="007C403C" w:rsidRDefault="007C403C" w:rsidP="007C403C">
      <w:pPr>
        <w:numPr>
          <w:ilvl w:val="12"/>
          <w:numId w:val="0"/>
        </w:numPr>
        <w:tabs>
          <w:tab w:val="left" w:pos="567"/>
        </w:tabs>
        <w:rPr>
          <w:sz w:val="22"/>
          <w:lang w:val="de-DE"/>
        </w:rPr>
      </w:pPr>
      <w:r w:rsidRPr="0051638C">
        <w:rPr>
          <w:sz w:val="22"/>
          <w:lang w:val="de-DE"/>
        </w:rPr>
        <w:t xml:space="preserve">Da Clopidogrel teilweise durch CYP2C19 zu seinem aktiven Metaboliten verstoffwechselt wird, ist zu erwarten, dass der Gebrauch von Arzneimitteln, die die Aktivität dieses Enzyms hemmen, zu einem erniedrigten Spiegel des aktiven Metaboliten von Clopidogrel führt. </w:t>
      </w:r>
      <w:r w:rsidR="00EE3922" w:rsidRPr="0051638C">
        <w:rPr>
          <w:sz w:val="22"/>
          <w:lang w:val="de-DE"/>
        </w:rPr>
        <w:t xml:space="preserve">Die klinische Relevanz dieser Wechselwirkung ist ungewiss. Als Vorsichtsmaßnahme sollte </w:t>
      </w:r>
      <w:r w:rsidR="002D5FD3" w:rsidRPr="0051638C">
        <w:rPr>
          <w:sz w:val="22"/>
          <w:lang w:val="de-DE"/>
        </w:rPr>
        <w:t>v</w:t>
      </w:r>
      <w:r w:rsidRPr="0051638C">
        <w:rPr>
          <w:sz w:val="22"/>
          <w:lang w:val="de-DE"/>
        </w:rPr>
        <w:t xml:space="preserve">om gleichzeitigen Gebrauch </w:t>
      </w:r>
      <w:r w:rsidR="00564B01" w:rsidRPr="0051638C">
        <w:rPr>
          <w:sz w:val="22"/>
          <w:lang w:val="de-DE"/>
        </w:rPr>
        <w:t>starker oder mäßig starker CYP2C19-Inhibitoren</w:t>
      </w:r>
      <w:r w:rsidRPr="0051638C">
        <w:rPr>
          <w:sz w:val="22"/>
          <w:lang w:val="de-DE"/>
        </w:rPr>
        <w:t xml:space="preserve"> abgeraten werden (siehe Abschnitt 4.5 b</w:t>
      </w:r>
      <w:r w:rsidR="002D6B26" w:rsidRPr="0051638C">
        <w:rPr>
          <w:sz w:val="22"/>
          <w:lang w:val="de-DE"/>
        </w:rPr>
        <w:t>e</w:t>
      </w:r>
      <w:r w:rsidRPr="0051638C">
        <w:rPr>
          <w:sz w:val="22"/>
          <w:lang w:val="de-DE"/>
        </w:rPr>
        <w:t xml:space="preserve">z. einer Liste von CYP2C19-Inhibitoren, siehe auch Abschnitt 5.2). </w:t>
      </w:r>
    </w:p>
    <w:p w:rsidR="00A23BA1" w:rsidRDefault="00A23BA1" w:rsidP="007C403C">
      <w:pPr>
        <w:numPr>
          <w:ilvl w:val="12"/>
          <w:numId w:val="0"/>
        </w:numPr>
        <w:tabs>
          <w:tab w:val="left" w:pos="567"/>
        </w:tabs>
        <w:rPr>
          <w:sz w:val="22"/>
          <w:lang w:val="de-DE"/>
        </w:rPr>
      </w:pPr>
    </w:p>
    <w:p w:rsidR="00A45607" w:rsidRPr="0051638C" w:rsidRDefault="00A45607" w:rsidP="007C403C">
      <w:pPr>
        <w:numPr>
          <w:ilvl w:val="12"/>
          <w:numId w:val="0"/>
        </w:numPr>
        <w:tabs>
          <w:tab w:val="left" w:pos="567"/>
        </w:tabs>
        <w:rPr>
          <w:sz w:val="22"/>
          <w:lang w:val="de-DE"/>
        </w:rPr>
      </w:pPr>
      <w:r>
        <w:rPr>
          <w:sz w:val="22"/>
          <w:lang w:val="de-DE"/>
        </w:rPr>
        <w:t>Es ist zu erwarten, dass die Anwendung von Arzneimitteln, die die CYP2C19-Aktivität induzieren, zu einem erhöhten Spiegel des aktiven Metaboliten von Clopidogrel und einem erhöhten Blutungsrisiko führt. Als Vorsichtsmaßnahme sollte von einer gleichzeitigen Anwendung starker CYP2C19-Induktoren abgeraten werden (siehe Abschnitt 4.5).</w:t>
      </w:r>
    </w:p>
    <w:p w:rsidR="007C403C" w:rsidRDefault="007C403C" w:rsidP="007C403C">
      <w:pPr>
        <w:numPr>
          <w:ilvl w:val="12"/>
          <w:numId w:val="0"/>
        </w:numPr>
        <w:tabs>
          <w:tab w:val="left" w:pos="567"/>
        </w:tabs>
        <w:rPr>
          <w:sz w:val="22"/>
          <w:lang w:val="de-DE"/>
        </w:rPr>
      </w:pPr>
    </w:p>
    <w:p w:rsidR="00645FC8" w:rsidRDefault="00645FC8" w:rsidP="005D65EC">
      <w:pPr>
        <w:keepNext/>
        <w:numPr>
          <w:ilvl w:val="12"/>
          <w:numId w:val="0"/>
        </w:numPr>
        <w:tabs>
          <w:tab w:val="left" w:pos="567"/>
        </w:tabs>
        <w:rPr>
          <w:sz w:val="22"/>
          <w:lang w:val="de-DE"/>
        </w:rPr>
      </w:pPr>
      <w:r>
        <w:rPr>
          <w:i/>
          <w:sz w:val="22"/>
          <w:lang w:val="de-DE"/>
        </w:rPr>
        <w:t>CYP2C8-Substrate</w:t>
      </w:r>
    </w:p>
    <w:p w:rsidR="00645FC8" w:rsidRDefault="00645FC8" w:rsidP="005D65EC">
      <w:pPr>
        <w:keepNext/>
        <w:numPr>
          <w:ilvl w:val="12"/>
          <w:numId w:val="0"/>
        </w:numPr>
        <w:tabs>
          <w:tab w:val="left" w:pos="567"/>
        </w:tabs>
        <w:rPr>
          <w:sz w:val="22"/>
          <w:lang w:val="de-DE"/>
        </w:rPr>
      </w:pPr>
      <w:r>
        <w:rPr>
          <w:sz w:val="22"/>
          <w:lang w:val="de-DE"/>
        </w:rPr>
        <w:t>Vorsicht ist geboten bei Patienten, die gleichzeitig mit Clopidogrel und Substraten von CYP2C8 behandelt werden (siehe Abschnitt 4.5).</w:t>
      </w:r>
    </w:p>
    <w:p w:rsidR="00645FC8" w:rsidRPr="00645FC8" w:rsidRDefault="00645FC8" w:rsidP="007C403C">
      <w:pPr>
        <w:numPr>
          <w:ilvl w:val="12"/>
          <w:numId w:val="0"/>
        </w:numPr>
        <w:tabs>
          <w:tab w:val="left" w:pos="567"/>
        </w:tabs>
        <w:rPr>
          <w:sz w:val="22"/>
          <w:lang w:val="de-DE"/>
        </w:rPr>
      </w:pPr>
    </w:p>
    <w:p w:rsidR="00FC2699" w:rsidRDefault="00FC2699" w:rsidP="00FD3938">
      <w:pPr>
        <w:pStyle w:val="BodyText3"/>
        <w:keepNext/>
        <w:tabs>
          <w:tab w:val="left" w:pos="567"/>
        </w:tabs>
        <w:rPr>
          <w:i/>
          <w:lang w:val="de-DE"/>
        </w:rPr>
      </w:pPr>
      <w:r w:rsidRPr="00377909">
        <w:rPr>
          <w:i/>
          <w:lang w:val="de-DE"/>
        </w:rPr>
        <w:t>Kreuzreaktion</w:t>
      </w:r>
      <w:r w:rsidR="00DF1166" w:rsidRPr="0089262D">
        <w:rPr>
          <w:i/>
          <w:lang w:val="de-DE"/>
        </w:rPr>
        <w:t>en unter Thienopyridinen</w:t>
      </w:r>
    </w:p>
    <w:p w:rsidR="006D7354" w:rsidRDefault="00FC2699" w:rsidP="006D7354">
      <w:pPr>
        <w:pStyle w:val="BodyText3"/>
        <w:tabs>
          <w:tab w:val="left" w:pos="567"/>
        </w:tabs>
        <w:rPr>
          <w:lang w:val="de-DE"/>
        </w:rPr>
      </w:pPr>
      <w:r w:rsidRPr="00337DB7">
        <w:rPr>
          <w:lang w:val="de-DE"/>
        </w:rPr>
        <w:t>Pati</w:t>
      </w:r>
      <w:r>
        <w:rPr>
          <w:lang w:val="de-DE"/>
        </w:rPr>
        <w:t>e</w:t>
      </w:r>
      <w:r w:rsidRPr="00337DB7">
        <w:rPr>
          <w:lang w:val="de-DE"/>
        </w:rPr>
        <w:t>nten</w:t>
      </w:r>
      <w:r>
        <w:rPr>
          <w:lang w:val="de-DE"/>
        </w:rPr>
        <w:t xml:space="preserve"> sollten auf eine Überempfindlichkeit </w:t>
      </w:r>
      <w:r w:rsidR="006D7354">
        <w:rPr>
          <w:lang w:val="de-DE"/>
        </w:rPr>
        <w:t xml:space="preserve">gegen </w:t>
      </w:r>
      <w:r>
        <w:rPr>
          <w:lang w:val="de-DE"/>
        </w:rPr>
        <w:t>Thienopyridin</w:t>
      </w:r>
      <w:r w:rsidR="00DF1166">
        <w:rPr>
          <w:lang w:val="de-DE"/>
        </w:rPr>
        <w:t>e</w:t>
      </w:r>
      <w:r>
        <w:rPr>
          <w:lang w:val="de-DE"/>
        </w:rPr>
        <w:t xml:space="preserve"> (wie z. B. </w:t>
      </w:r>
      <w:r w:rsidR="00DF1166">
        <w:rPr>
          <w:lang w:val="de-DE"/>
        </w:rPr>
        <w:t>Clopidogrel,</w:t>
      </w:r>
      <w:r w:rsidR="001C1E29">
        <w:rPr>
          <w:lang w:val="de-DE"/>
        </w:rPr>
        <w:t xml:space="preserve"> </w:t>
      </w:r>
      <w:r>
        <w:rPr>
          <w:lang w:val="de-DE"/>
        </w:rPr>
        <w:t>Ticlopidin, Prasugrel) in der Vorgeschichte untersucht werden, da Kreuzreaktionen unter Thienopyridinen berichtet worden sind (siehe Abschnitt 4.8).</w:t>
      </w:r>
      <w:r w:rsidR="006D7354">
        <w:rPr>
          <w:lang w:val="de-DE"/>
        </w:rPr>
        <w:t xml:space="preserve"> </w:t>
      </w:r>
      <w:r w:rsidR="00DF1166">
        <w:rPr>
          <w:lang w:val="de-DE"/>
        </w:rPr>
        <w:t>Thienopyridine können schwache bis schwere allergische Reaktionen, wie z. B. Hautau</w:t>
      </w:r>
      <w:r w:rsidR="00260DEC">
        <w:rPr>
          <w:lang w:val="de-DE"/>
        </w:rPr>
        <w:t>s</w:t>
      </w:r>
      <w:r w:rsidR="00DF1166">
        <w:rPr>
          <w:lang w:val="de-DE"/>
        </w:rPr>
        <w:t>schlag, Angioödem</w:t>
      </w:r>
      <w:r w:rsidR="00D56813">
        <w:rPr>
          <w:lang w:val="de-DE"/>
        </w:rPr>
        <w:t>,</w:t>
      </w:r>
      <w:r w:rsidR="00DF1166">
        <w:rPr>
          <w:lang w:val="de-DE"/>
        </w:rPr>
        <w:t xml:space="preserve"> oder hämatologische Kreuzreaktionen, wie z. B. Thrombozytopenie und Neutropenie</w:t>
      </w:r>
      <w:r w:rsidR="007A5CC1">
        <w:rPr>
          <w:lang w:val="de-DE"/>
        </w:rPr>
        <w:t>,</w:t>
      </w:r>
      <w:r w:rsidR="00DF1166">
        <w:rPr>
          <w:lang w:val="de-DE"/>
        </w:rPr>
        <w:t xml:space="preserve"> verursachen. Bei </w:t>
      </w:r>
      <w:r w:rsidR="006D7354" w:rsidRPr="00825944">
        <w:rPr>
          <w:lang w:val="de-DE"/>
        </w:rPr>
        <w:t xml:space="preserve">Patienten, die bereits eine </w:t>
      </w:r>
      <w:r w:rsidR="00DF1166">
        <w:rPr>
          <w:lang w:val="de-DE"/>
        </w:rPr>
        <w:t>allergische Reaktion und/oder eine hämatologische Reaktion</w:t>
      </w:r>
      <w:r w:rsidR="006D7354" w:rsidRPr="00825944">
        <w:rPr>
          <w:lang w:val="de-DE"/>
        </w:rPr>
        <w:t xml:space="preserve"> gegen </w:t>
      </w:r>
      <w:r w:rsidR="00DF1166">
        <w:rPr>
          <w:lang w:val="de-DE"/>
        </w:rPr>
        <w:t xml:space="preserve">ein </w:t>
      </w:r>
      <w:r w:rsidR="006D7354" w:rsidRPr="00825944">
        <w:rPr>
          <w:lang w:val="de-DE"/>
        </w:rPr>
        <w:t>andere</w:t>
      </w:r>
      <w:r w:rsidR="00DF1166">
        <w:rPr>
          <w:lang w:val="de-DE"/>
        </w:rPr>
        <w:t>s</w:t>
      </w:r>
      <w:r w:rsidR="006D7354" w:rsidRPr="00825944">
        <w:rPr>
          <w:lang w:val="de-DE"/>
        </w:rPr>
        <w:t xml:space="preserve"> </w:t>
      </w:r>
      <w:r w:rsidR="006D7354" w:rsidRPr="001D4879">
        <w:rPr>
          <w:lang w:val="de-DE"/>
        </w:rPr>
        <w:t xml:space="preserve">Thienopyridin gezeigt haben, </w:t>
      </w:r>
      <w:r w:rsidR="00DF1166">
        <w:rPr>
          <w:lang w:val="de-DE"/>
        </w:rPr>
        <w:t>kann ein erhöhtes Risiko für die Entwicklung der</w:t>
      </w:r>
      <w:r w:rsidR="008C254C">
        <w:rPr>
          <w:lang w:val="de-DE"/>
        </w:rPr>
        <w:t xml:space="preserve"> </w:t>
      </w:r>
      <w:r w:rsidR="00DF1166">
        <w:rPr>
          <w:lang w:val="de-DE"/>
        </w:rPr>
        <w:t>gleichen oder einer anderen Rea</w:t>
      </w:r>
      <w:r w:rsidR="00DF1166" w:rsidRPr="00E66F68">
        <w:rPr>
          <w:lang w:val="de-DE"/>
        </w:rPr>
        <w:t>ktion bestehen.</w:t>
      </w:r>
      <w:r w:rsidR="006D7354" w:rsidRPr="00E66F68">
        <w:rPr>
          <w:lang w:val="de-DE"/>
        </w:rPr>
        <w:t xml:space="preserve"> </w:t>
      </w:r>
      <w:r w:rsidR="00DF1166" w:rsidRPr="00E66F68">
        <w:rPr>
          <w:lang w:val="de-DE"/>
        </w:rPr>
        <w:t xml:space="preserve">Eine Überwachung von Patienten mit bekannter Allergie gegen Thienopyridine auf </w:t>
      </w:r>
      <w:r w:rsidR="006D7354" w:rsidRPr="00E66F68">
        <w:rPr>
          <w:lang w:val="de-DE"/>
        </w:rPr>
        <w:t>Zeichen einer Überempfindlichkeit</w:t>
      </w:r>
      <w:r w:rsidR="007A5CC1" w:rsidRPr="0089262D">
        <w:rPr>
          <w:lang w:val="de-DE"/>
        </w:rPr>
        <w:t xml:space="preserve"> </w:t>
      </w:r>
      <w:r w:rsidR="00DF1166" w:rsidRPr="0089262D">
        <w:rPr>
          <w:lang w:val="de-DE"/>
        </w:rPr>
        <w:t>wird angeraten</w:t>
      </w:r>
      <w:r w:rsidR="006D7354" w:rsidRPr="0089262D">
        <w:rPr>
          <w:lang w:val="de-DE"/>
        </w:rPr>
        <w:t>.</w:t>
      </w:r>
    </w:p>
    <w:p w:rsidR="00FC2699" w:rsidRDefault="00FC2699" w:rsidP="00FC2699">
      <w:pPr>
        <w:pStyle w:val="BodyText3"/>
        <w:tabs>
          <w:tab w:val="left" w:pos="567"/>
        </w:tabs>
        <w:rPr>
          <w:lang w:val="de-DE"/>
        </w:rPr>
      </w:pPr>
    </w:p>
    <w:p w:rsidR="00EE3922" w:rsidRPr="0051638C" w:rsidRDefault="00EE3922" w:rsidP="00ED51B6">
      <w:pPr>
        <w:keepNext/>
        <w:keepLines/>
        <w:numPr>
          <w:ilvl w:val="12"/>
          <w:numId w:val="0"/>
        </w:numPr>
        <w:tabs>
          <w:tab w:val="left" w:pos="567"/>
        </w:tabs>
        <w:rPr>
          <w:i/>
          <w:sz w:val="22"/>
          <w:lang w:val="de-DE"/>
        </w:rPr>
      </w:pPr>
      <w:r w:rsidRPr="0051638C">
        <w:rPr>
          <w:i/>
          <w:sz w:val="22"/>
          <w:lang w:val="de-DE"/>
        </w:rPr>
        <w:t>Eingeschränkte Nierenfunktion</w:t>
      </w: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Es liegen bisher nur begrenzte therapeutische Erfahrungen mit Clopidogrel bei Patienten mit Nierenfunktionsstörungen vor. Daher ist Clopidogrel bei diesen Patienten mit Vorsicht anzuwenden</w:t>
      </w:r>
      <w:r w:rsidR="00260DE1" w:rsidRPr="0051638C">
        <w:rPr>
          <w:sz w:val="22"/>
          <w:szCs w:val="22"/>
          <w:lang w:val="de-DE"/>
        </w:rPr>
        <w:t xml:space="preserve"> (siehe Abschnitt 4.2)</w:t>
      </w:r>
      <w:r w:rsidRPr="0051638C">
        <w:rPr>
          <w:sz w:val="22"/>
          <w:szCs w:val="22"/>
          <w:lang w:val="de-DE"/>
        </w:rPr>
        <w:t>.</w:t>
      </w:r>
    </w:p>
    <w:p w:rsidR="00934EA8" w:rsidRPr="0051638C" w:rsidRDefault="00934EA8" w:rsidP="00934EA8">
      <w:pPr>
        <w:numPr>
          <w:ilvl w:val="12"/>
          <w:numId w:val="0"/>
        </w:numPr>
        <w:tabs>
          <w:tab w:val="left" w:pos="567"/>
        </w:tabs>
        <w:rPr>
          <w:sz w:val="22"/>
          <w:szCs w:val="22"/>
          <w:lang w:val="de-DE"/>
        </w:rPr>
      </w:pPr>
    </w:p>
    <w:p w:rsidR="00EE3922" w:rsidRPr="0051638C" w:rsidRDefault="00EE3922" w:rsidP="00ED51B6">
      <w:pPr>
        <w:keepNext/>
        <w:keepLines/>
        <w:numPr>
          <w:ilvl w:val="12"/>
          <w:numId w:val="0"/>
        </w:numPr>
        <w:tabs>
          <w:tab w:val="left" w:pos="567"/>
        </w:tabs>
        <w:rPr>
          <w:i/>
          <w:sz w:val="22"/>
          <w:lang w:val="de-DE"/>
        </w:rPr>
      </w:pPr>
      <w:r w:rsidRPr="0051638C">
        <w:rPr>
          <w:i/>
          <w:sz w:val="22"/>
          <w:lang w:val="de-DE"/>
        </w:rPr>
        <w:t>Eingeschränkte Leberfunktion</w:t>
      </w:r>
    </w:p>
    <w:p w:rsidR="00934EA8" w:rsidRPr="0051638C" w:rsidRDefault="00934EA8" w:rsidP="00934EA8">
      <w:pPr>
        <w:pStyle w:val="BodyText3"/>
        <w:tabs>
          <w:tab w:val="left" w:pos="567"/>
        </w:tabs>
        <w:rPr>
          <w:szCs w:val="22"/>
          <w:lang w:val="de-DE"/>
        </w:rPr>
      </w:pPr>
      <w:r w:rsidRPr="0051638C">
        <w:rPr>
          <w:szCs w:val="22"/>
          <w:lang w:val="de-DE"/>
        </w:rPr>
        <w:t>Es liegen bisher nur begrenzte Erfahrungen mit Clopidogrel bei Patienten mit mäßigen Leberfunktionsstörungen und damit möglicherweise verbundener hämorrhagischer Diathese vor. Daher ist Clopidogrel bei diesen Patienten mit Vorsicht anzuwenden</w:t>
      </w:r>
      <w:r w:rsidR="00260DE1" w:rsidRPr="0051638C">
        <w:rPr>
          <w:szCs w:val="22"/>
          <w:lang w:val="de-DE"/>
        </w:rPr>
        <w:t xml:space="preserve"> (siehe Abschnitt 4.2)</w:t>
      </w:r>
      <w:r w:rsidRPr="0051638C">
        <w:rPr>
          <w:szCs w:val="22"/>
          <w:lang w:val="de-DE"/>
        </w:rPr>
        <w:t>.</w:t>
      </w:r>
    </w:p>
    <w:p w:rsidR="00934EA8" w:rsidRPr="0051638C" w:rsidRDefault="00934EA8" w:rsidP="00934EA8">
      <w:pPr>
        <w:pStyle w:val="BodyText3"/>
        <w:tabs>
          <w:tab w:val="left" w:pos="567"/>
        </w:tabs>
        <w:rPr>
          <w:szCs w:val="22"/>
          <w:lang w:val="de-DE"/>
        </w:rPr>
      </w:pPr>
    </w:p>
    <w:p w:rsidR="00EE3922" w:rsidRPr="0051638C" w:rsidRDefault="00EE3922" w:rsidP="00EE3922">
      <w:pPr>
        <w:pStyle w:val="BodyText3"/>
        <w:tabs>
          <w:tab w:val="left" w:pos="567"/>
        </w:tabs>
        <w:rPr>
          <w:i/>
          <w:lang w:val="de-DE"/>
        </w:rPr>
      </w:pPr>
      <w:r w:rsidRPr="0051638C">
        <w:rPr>
          <w:i/>
          <w:lang w:val="de-DE"/>
        </w:rPr>
        <w:t>Sonstige Bestandteile</w:t>
      </w:r>
    </w:p>
    <w:p w:rsidR="00934EA8" w:rsidRPr="0051638C" w:rsidRDefault="004A28E3" w:rsidP="00934EA8">
      <w:pPr>
        <w:pStyle w:val="BodyText3"/>
        <w:tabs>
          <w:tab w:val="left" w:pos="567"/>
        </w:tabs>
        <w:rPr>
          <w:szCs w:val="22"/>
          <w:lang w:val="de-DE"/>
        </w:rPr>
      </w:pPr>
      <w:r w:rsidRPr="0051638C">
        <w:rPr>
          <w:szCs w:val="22"/>
          <w:lang w:val="de-DE"/>
        </w:rPr>
        <w:t>Iscover</w:t>
      </w:r>
      <w:r w:rsidR="00EC52FC" w:rsidRPr="0051638C">
        <w:rPr>
          <w:szCs w:val="22"/>
          <w:lang w:val="de-DE"/>
        </w:rPr>
        <w:t xml:space="preserve"> enthält </w:t>
      </w:r>
      <w:r w:rsidR="00A611BC">
        <w:rPr>
          <w:szCs w:val="22"/>
          <w:lang w:val="de-DE"/>
        </w:rPr>
        <w:t>Lacto</w:t>
      </w:r>
      <w:r w:rsidR="00EC52FC" w:rsidRPr="0051638C">
        <w:rPr>
          <w:szCs w:val="22"/>
          <w:lang w:val="de-DE"/>
        </w:rPr>
        <w:t xml:space="preserve">se. </w:t>
      </w:r>
      <w:r w:rsidR="00934EA8" w:rsidRPr="0051638C">
        <w:rPr>
          <w:szCs w:val="22"/>
          <w:lang w:val="de-DE"/>
        </w:rPr>
        <w:t>Patienten mit der seltenen hereditären Gala</w:t>
      </w:r>
      <w:r w:rsidR="00A611BC">
        <w:rPr>
          <w:szCs w:val="22"/>
          <w:lang w:val="de-DE"/>
        </w:rPr>
        <w:t>c</w:t>
      </w:r>
      <w:r w:rsidR="00934EA8" w:rsidRPr="0051638C">
        <w:rPr>
          <w:szCs w:val="22"/>
          <w:lang w:val="de-DE"/>
        </w:rPr>
        <w:t xml:space="preserve">tose-Intoleranz, </w:t>
      </w:r>
      <w:r w:rsidR="005A67C0">
        <w:rPr>
          <w:szCs w:val="22"/>
          <w:lang w:val="de-DE"/>
        </w:rPr>
        <w:t xml:space="preserve">völligem </w:t>
      </w:r>
      <w:r w:rsidR="00934EA8" w:rsidRPr="0051638C">
        <w:rPr>
          <w:szCs w:val="22"/>
          <w:lang w:val="de-DE"/>
        </w:rPr>
        <w:t>La</w:t>
      </w:r>
      <w:r w:rsidR="00A611BC">
        <w:rPr>
          <w:szCs w:val="22"/>
          <w:lang w:val="de-DE"/>
        </w:rPr>
        <w:t>c</w:t>
      </w:r>
      <w:r w:rsidR="00934EA8" w:rsidRPr="0051638C">
        <w:rPr>
          <w:szCs w:val="22"/>
          <w:lang w:val="de-DE"/>
        </w:rPr>
        <w:t>tase-Mangel oder Glucose-Gala</w:t>
      </w:r>
      <w:r w:rsidR="00A611BC">
        <w:rPr>
          <w:szCs w:val="22"/>
          <w:lang w:val="de-DE"/>
        </w:rPr>
        <w:t>c</w:t>
      </w:r>
      <w:r w:rsidR="00934EA8" w:rsidRPr="0051638C">
        <w:rPr>
          <w:szCs w:val="22"/>
          <w:lang w:val="de-DE"/>
        </w:rPr>
        <w:t xml:space="preserve">tose-Malabsorption sollten </w:t>
      </w:r>
      <w:r w:rsidR="00DB01B6" w:rsidRPr="0051638C">
        <w:rPr>
          <w:szCs w:val="22"/>
          <w:lang w:val="de-DE"/>
        </w:rPr>
        <w:t xml:space="preserve">dieses Arzneimittel </w:t>
      </w:r>
      <w:r w:rsidR="00934EA8" w:rsidRPr="0051638C">
        <w:rPr>
          <w:szCs w:val="22"/>
          <w:lang w:val="de-DE"/>
        </w:rPr>
        <w:t>nicht einnehmen.</w:t>
      </w:r>
    </w:p>
    <w:p w:rsidR="00DB01B6" w:rsidRPr="0051638C" w:rsidRDefault="00DB01B6" w:rsidP="00DB01B6">
      <w:pPr>
        <w:pStyle w:val="BodyText3"/>
        <w:tabs>
          <w:tab w:val="left" w:pos="567"/>
        </w:tabs>
        <w:rPr>
          <w:szCs w:val="22"/>
          <w:lang w:val="de-DE"/>
        </w:rPr>
      </w:pPr>
    </w:p>
    <w:p w:rsidR="00DB01B6" w:rsidRPr="0051638C" w:rsidRDefault="00DB01B6" w:rsidP="00DB01B6">
      <w:pPr>
        <w:pStyle w:val="BodyText3"/>
        <w:tabs>
          <w:tab w:val="left" w:pos="567"/>
        </w:tabs>
        <w:rPr>
          <w:szCs w:val="22"/>
          <w:lang w:val="de-DE"/>
        </w:rPr>
      </w:pPr>
      <w:r w:rsidRPr="0051638C">
        <w:rPr>
          <w:szCs w:val="22"/>
          <w:lang w:val="de-DE"/>
        </w:rPr>
        <w:t xml:space="preserve">Dieses </w:t>
      </w:r>
      <w:r w:rsidR="003D110E" w:rsidRPr="0051638C">
        <w:rPr>
          <w:szCs w:val="22"/>
          <w:lang w:val="de-DE"/>
        </w:rPr>
        <w:t xml:space="preserve">Arzneimittel </w:t>
      </w:r>
      <w:r w:rsidRPr="0051638C">
        <w:rPr>
          <w:szCs w:val="22"/>
          <w:lang w:val="de-DE"/>
        </w:rPr>
        <w:t>enthält hydriertes Rizinusöl, welches Magenverstimmung und Durchfall hervorrufen kann.</w:t>
      </w:r>
    </w:p>
    <w:p w:rsidR="00934EA8" w:rsidRPr="0051638C" w:rsidRDefault="00934EA8" w:rsidP="00934EA8">
      <w:pPr>
        <w:numPr>
          <w:ilvl w:val="12"/>
          <w:numId w:val="0"/>
        </w:numPr>
        <w:tabs>
          <w:tab w:val="left" w:pos="567"/>
        </w:tabs>
        <w:rPr>
          <w:b/>
          <w:sz w:val="22"/>
          <w:szCs w:val="22"/>
          <w:lang w:val="de-DE"/>
        </w:rPr>
      </w:pPr>
    </w:p>
    <w:p w:rsidR="00934EA8" w:rsidRPr="0051638C" w:rsidRDefault="00934EA8" w:rsidP="001861B1">
      <w:pPr>
        <w:keepNext/>
        <w:numPr>
          <w:ilvl w:val="12"/>
          <w:numId w:val="0"/>
        </w:numPr>
        <w:tabs>
          <w:tab w:val="left" w:pos="567"/>
        </w:tabs>
        <w:rPr>
          <w:b/>
          <w:sz w:val="22"/>
          <w:szCs w:val="22"/>
          <w:u w:val="single"/>
          <w:lang w:val="de-DE"/>
        </w:rPr>
      </w:pPr>
      <w:r w:rsidRPr="0051638C">
        <w:rPr>
          <w:b/>
          <w:sz w:val="22"/>
          <w:szCs w:val="22"/>
          <w:lang w:val="de-DE"/>
        </w:rPr>
        <w:t>4.5</w:t>
      </w:r>
      <w:r w:rsidRPr="0051638C">
        <w:rPr>
          <w:b/>
          <w:sz w:val="22"/>
          <w:szCs w:val="22"/>
          <w:lang w:val="de-DE"/>
        </w:rPr>
        <w:tab/>
        <w:t>Wechselwirkungen mit anderen Arzneimitteln und sonstige Wechselwirkungen</w:t>
      </w:r>
    </w:p>
    <w:p w:rsidR="00934EA8" w:rsidRPr="0051638C" w:rsidRDefault="00934EA8" w:rsidP="001861B1">
      <w:pPr>
        <w:pStyle w:val="BodyText3"/>
        <w:keepNext/>
        <w:tabs>
          <w:tab w:val="left" w:pos="567"/>
        </w:tabs>
        <w:jc w:val="both"/>
        <w:rPr>
          <w:szCs w:val="22"/>
          <w:lang w:val="de-DE"/>
        </w:rPr>
      </w:pPr>
    </w:p>
    <w:p w:rsidR="00D56813" w:rsidRPr="005D65EC" w:rsidRDefault="00D56813" w:rsidP="00FD3938">
      <w:pPr>
        <w:numPr>
          <w:ilvl w:val="12"/>
          <w:numId w:val="0"/>
        </w:numPr>
        <w:tabs>
          <w:tab w:val="left" w:pos="0"/>
          <w:tab w:val="left" w:pos="567"/>
        </w:tabs>
        <w:rPr>
          <w:sz w:val="22"/>
          <w:szCs w:val="22"/>
          <w:lang w:val="de-DE"/>
        </w:rPr>
      </w:pPr>
      <w:r>
        <w:rPr>
          <w:i/>
          <w:sz w:val="22"/>
          <w:szCs w:val="22"/>
          <w:lang w:val="de-DE"/>
        </w:rPr>
        <w:t xml:space="preserve">Arzneimittel mit assoziiertem Blutungsrisiko: </w:t>
      </w:r>
      <w:r>
        <w:rPr>
          <w:sz w:val="22"/>
          <w:szCs w:val="22"/>
          <w:lang w:val="de-DE"/>
        </w:rPr>
        <w:t>Es besteht ein erhöhtes Blutungsrisiko aufgrund des möglichen additiven Effekts. Die gleichzeitige Anwendung von Arzneimitteln mit assoziiertem Blutungsrisiko sollte mit Vorsicht erfolgen (siehe Abschnitt 4.4).</w:t>
      </w:r>
    </w:p>
    <w:p w:rsidR="00D56813" w:rsidRDefault="00D56813" w:rsidP="00FD3938">
      <w:pPr>
        <w:numPr>
          <w:ilvl w:val="12"/>
          <w:numId w:val="0"/>
        </w:numPr>
        <w:tabs>
          <w:tab w:val="left" w:pos="0"/>
          <w:tab w:val="left" w:pos="567"/>
        </w:tabs>
        <w:rPr>
          <w:i/>
          <w:sz w:val="22"/>
          <w:szCs w:val="22"/>
          <w:lang w:val="de-DE"/>
        </w:rPr>
      </w:pPr>
    </w:p>
    <w:p w:rsidR="00564B01" w:rsidRPr="0051638C" w:rsidRDefault="00EC52FC" w:rsidP="00FD3938">
      <w:pPr>
        <w:numPr>
          <w:ilvl w:val="12"/>
          <w:numId w:val="0"/>
        </w:numPr>
        <w:tabs>
          <w:tab w:val="left" w:pos="0"/>
          <w:tab w:val="left" w:pos="567"/>
        </w:tabs>
        <w:rPr>
          <w:sz w:val="22"/>
          <w:szCs w:val="20"/>
          <w:lang w:val="de-DE"/>
        </w:rPr>
      </w:pPr>
      <w:r w:rsidRPr="0051638C">
        <w:rPr>
          <w:i/>
          <w:sz w:val="22"/>
          <w:szCs w:val="22"/>
          <w:lang w:val="de-DE"/>
        </w:rPr>
        <w:t>Orale Antikoagulan</w:t>
      </w:r>
      <w:r w:rsidR="00260DE1" w:rsidRPr="0051638C">
        <w:rPr>
          <w:i/>
          <w:sz w:val="22"/>
          <w:szCs w:val="22"/>
          <w:lang w:val="de-DE"/>
        </w:rPr>
        <w:t>z</w:t>
      </w:r>
      <w:r w:rsidRPr="0051638C">
        <w:rPr>
          <w:i/>
          <w:sz w:val="22"/>
          <w:szCs w:val="22"/>
          <w:lang w:val="de-DE"/>
        </w:rPr>
        <w:t>ien:</w:t>
      </w:r>
      <w:r w:rsidR="00934EA8" w:rsidRPr="0051638C">
        <w:rPr>
          <w:sz w:val="22"/>
          <w:szCs w:val="22"/>
          <w:lang w:val="de-DE"/>
        </w:rPr>
        <w:t xml:space="preserve"> Die gleichzeitige Anwendung von Clopidogrel </w:t>
      </w:r>
      <w:r w:rsidR="007443F8" w:rsidRPr="0051638C">
        <w:rPr>
          <w:sz w:val="22"/>
          <w:szCs w:val="22"/>
          <w:lang w:val="de-DE"/>
        </w:rPr>
        <w:t>und</w:t>
      </w:r>
      <w:r w:rsidR="00934EA8" w:rsidRPr="0051638C">
        <w:rPr>
          <w:sz w:val="22"/>
          <w:szCs w:val="22"/>
          <w:lang w:val="de-DE"/>
        </w:rPr>
        <w:t xml:space="preserve"> </w:t>
      </w:r>
      <w:r w:rsidR="00260DE1" w:rsidRPr="0051638C">
        <w:rPr>
          <w:sz w:val="22"/>
          <w:szCs w:val="22"/>
          <w:lang w:val="de-DE"/>
        </w:rPr>
        <w:t xml:space="preserve">oralen Antikoagulanzien </w:t>
      </w:r>
      <w:r w:rsidR="00934EA8" w:rsidRPr="0051638C">
        <w:rPr>
          <w:sz w:val="22"/>
          <w:szCs w:val="22"/>
          <w:lang w:val="de-DE"/>
        </w:rPr>
        <w:t>wird nicht empfohlen, da Blutungen verstärkt werden können (siehe Abschnitt 4.4).</w:t>
      </w:r>
      <w:r w:rsidR="001C1E29">
        <w:rPr>
          <w:sz w:val="22"/>
          <w:szCs w:val="22"/>
          <w:lang w:val="de-DE"/>
        </w:rPr>
        <w:t xml:space="preserve"> </w:t>
      </w:r>
      <w:r w:rsidR="00564B01" w:rsidRPr="0051638C">
        <w:rPr>
          <w:sz w:val="22"/>
          <w:lang w:val="de-DE"/>
        </w:rPr>
        <w:t>Obwohl die Anwendung von Clopidogrel 75 mg/Tag weder die Pharmakokinetik von S-Warfarin noch die „International Normalized Ratio“ (INR) bei Patienten, die eine Warfarin-Langzeit</w:t>
      </w:r>
      <w:r w:rsidR="002D6B26" w:rsidRPr="0051638C">
        <w:rPr>
          <w:sz w:val="22"/>
          <w:lang w:val="de-DE"/>
        </w:rPr>
        <w:t>t</w:t>
      </w:r>
      <w:r w:rsidR="00564B01" w:rsidRPr="0051638C">
        <w:rPr>
          <w:sz w:val="22"/>
          <w:lang w:val="de-DE"/>
        </w:rPr>
        <w:t>herapie erhalten, verändert, erhöht die gleichzeitige Anwendung von Clopidogrel mit Warfarin das Blutungsrisiko aufgrund unabhängiger Auswirkungen auf die Hämostase.</w:t>
      </w:r>
    </w:p>
    <w:p w:rsidR="00934EA8" w:rsidRPr="0051638C" w:rsidRDefault="00934EA8" w:rsidP="00934EA8">
      <w:pPr>
        <w:numPr>
          <w:ilvl w:val="12"/>
          <w:numId w:val="0"/>
        </w:numPr>
        <w:tabs>
          <w:tab w:val="left" w:pos="0"/>
          <w:tab w:val="left" w:pos="567"/>
        </w:tabs>
        <w:rPr>
          <w:sz w:val="22"/>
          <w:szCs w:val="22"/>
          <w:lang w:val="de-DE"/>
        </w:rPr>
      </w:pPr>
    </w:p>
    <w:p w:rsidR="00934EA8" w:rsidRPr="0051638C" w:rsidRDefault="00934EA8" w:rsidP="00934EA8">
      <w:pPr>
        <w:numPr>
          <w:ilvl w:val="12"/>
          <w:numId w:val="0"/>
        </w:numPr>
        <w:tabs>
          <w:tab w:val="left" w:pos="567"/>
        </w:tabs>
        <w:rPr>
          <w:sz w:val="22"/>
          <w:szCs w:val="22"/>
          <w:u w:val="single"/>
          <w:lang w:val="de-DE"/>
        </w:rPr>
      </w:pPr>
      <w:r w:rsidRPr="0051638C">
        <w:rPr>
          <w:i/>
          <w:sz w:val="22"/>
          <w:szCs w:val="22"/>
          <w:lang w:val="de-DE"/>
        </w:rPr>
        <w:t>Glykoprotein-IIb/IIIa-Inhibitoren:</w:t>
      </w:r>
      <w:r w:rsidRPr="0051638C">
        <w:rPr>
          <w:sz w:val="22"/>
          <w:szCs w:val="22"/>
          <w:lang w:val="de-DE"/>
        </w:rPr>
        <w:t xml:space="preserve"> Clopidogrel sollte mit Vorsicht bei Patienten angewendet werden, die gleichzeitig mit Glykoprotein-IIb/IIIa-Inhibitoren behandelt werden (siehe Abschnitt 4.4).</w:t>
      </w:r>
    </w:p>
    <w:p w:rsidR="00934EA8" w:rsidRPr="0051638C" w:rsidRDefault="00934EA8" w:rsidP="00934EA8">
      <w:pPr>
        <w:numPr>
          <w:ilvl w:val="12"/>
          <w:numId w:val="0"/>
        </w:numPr>
        <w:tabs>
          <w:tab w:val="left" w:pos="567"/>
        </w:tabs>
        <w:rPr>
          <w:sz w:val="22"/>
          <w:szCs w:val="22"/>
          <w:u w:val="single"/>
          <w:lang w:val="de-DE"/>
        </w:rPr>
      </w:pPr>
    </w:p>
    <w:p w:rsidR="00934EA8" w:rsidRPr="0051638C" w:rsidRDefault="00934EA8" w:rsidP="00934EA8">
      <w:pPr>
        <w:numPr>
          <w:ilvl w:val="12"/>
          <w:numId w:val="0"/>
        </w:numPr>
        <w:tabs>
          <w:tab w:val="left" w:pos="0"/>
          <w:tab w:val="left" w:pos="567"/>
        </w:tabs>
        <w:rPr>
          <w:sz w:val="22"/>
          <w:szCs w:val="22"/>
          <w:lang w:val="de-DE"/>
        </w:rPr>
      </w:pPr>
      <w:r w:rsidRPr="0051638C">
        <w:rPr>
          <w:i/>
          <w:sz w:val="22"/>
          <w:szCs w:val="22"/>
          <w:lang w:val="de-DE"/>
        </w:rPr>
        <w:t>Acetylsalicylsäure (ASS):</w:t>
      </w:r>
      <w:r w:rsidRPr="0051638C">
        <w:rPr>
          <w:sz w:val="22"/>
          <w:szCs w:val="22"/>
          <w:lang w:val="de-DE"/>
        </w:rPr>
        <w:t xml:space="preserve"> ASS hatte keinen Einfluss auf die Clopidogrel-vermittelte Hemmung der ADP-induzierten Thrombozytenaggregation. Clopidogrel führte dagegen zu einer Potenzierung der Wirkung von ASS auf die kollageninduzierte Thrombozytenaggregation. Die gleichzeitige </w:t>
      </w:r>
      <w:r w:rsidR="006B57C9" w:rsidRPr="0051638C">
        <w:rPr>
          <w:sz w:val="22"/>
          <w:szCs w:val="22"/>
          <w:lang w:val="de-DE"/>
        </w:rPr>
        <w:t>Gabe</w:t>
      </w:r>
      <w:r w:rsidRPr="0051638C">
        <w:rPr>
          <w:sz w:val="22"/>
          <w:szCs w:val="22"/>
          <w:lang w:val="de-DE"/>
        </w:rPr>
        <w:t xml:space="preserve"> von zwei</w:t>
      </w:r>
      <w:r w:rsidR="00564B01" w:rsidRPr="0051638C">
        <w:rPr>
          <w:sz w:val="22"/>
          <w:szCs w:val="22"/>
          <w:lang w:val="de-DE"/>
        </w:rPr>
        <w:t>m</w:t>
      </w:r>
      <w:r w:rsidRPr="0051638C">
        <w:rPr>
          <w:sz w:val="22"/>
          <w:szCs w:val="22"/>
          <w:lang w:val="de-DE"/>
        </w:rPr>
        <w:t>al täglich 500</w:t>
      </w:r>
      <w:r w:rsidR="00ED1D76" w:rsidRPr="0051638C">
        <w:rPr>
          <w:sz w:val="22"/>
          <w:szCs w:val="22"/>
          <w:lang w:val="de-DE"/>
        </w:rPr>
        <w:t> </w:t>
      </w:r>
      <w:r w:rsidRPr="0051638C">
        <w:rPr>
          <w:sz w:val="22"/>
          <w:szCs w:val="22"/>
          <w:lang w:val="de-DE"/>
        </w:rPr>
        <w:t>mg ASS für einen Tag führte zu keiner signifikanten Zunahme der Clopidogrel-bedingten Verlängerung der Blutungszeit. Eine pharmakodynamische Wechselwirkung zwischen Clopidogrel und Acetylsalicylsäure, die zu einem erhöhten Blutungsrisiko führt, ist möglich. Deshalb sollte eine Kombinationstherapie nur mit Vorsicht durchgeführt werden (siehe Abschnitt 4.4). Allerdings sind Clopidogrel und ASS gemeinsam bis zu einem Jahr lang gegeben worden (siehe Abschnitt 5.1).</w:t>
      </w:r>
    </w:p>
    <w:p w:rsidR="00934EA8" w:rsidRPr="0051638C" w:rsidRDefault="00934EA8" w:rsidP="00934EA8">
      <w:pPr>
        <w:numPr>
          <w:ilvl w:val="12"/>
          <w:numId w:val="0"/>
        </w:numPr>
        <w:tabs>
          <w:tab w:val="left" w:pos="0"/>
          <w:tab w:val="left" w:pos="567"/>
        </w:tabs>
        <w:rPr>
          <w:sz w:val="22"/>
          <w:szCs w:val="22"/>
          <w:lang w:val="de-DE"/>
        </w:rPr>
      </w:pPr>
    </w:p>
    <w:p w:rsidR="00934EA8" w:rsidRPr="0051638C" w:rsidRDefault="00934EA8" w:rsidP="00934EA8">
      <w:pPr>
        <w:numPr>
          <w:ilvl w:val="12"/>
          <w:numId w:val="0"/>
        </w:numPr>
        <w:tabs>
          <w:tab w:val="left" w:pos="0"/>
          <w:tab w:val="left" w:pos="426"/>
          <w:tab w:val="left" w:pos="567"/>
        </w:tabs>
        <w:rPr>
          <w:sz w:val="22"/>
          <w:szCs w:val="22"/>
          <w:lang w:val="de-DE"/>
        </w:rPr>
      </w:pPr>
      <w:r w:rsidRPr="0051638C">
        <w:rPr>
          <w:i/>
          <w:sz w:val="22"/>
          <w:szCs w:val="22"/>
          <w:lang w:val="de-DE"/>
        </w:rPr>
        <w:t>Heparin:</w:t>
      </w:r>
      <w:r w:rsidRPr="0051638C">
        <w:rPr>
          <w:sz w:val="22"/>
          <w:szCs w:val="22"/>
          <w:lang w:val="de-DE"/>
        </w:rPr>
        <w:t xml:space="preserve"> In einer klinischen Studie mit gesunden Probanden war es unter Clopidogrel weder notwendig, die Heparin-Dosierung anzupassen, noch veränderte Clopidogrel den Einfluss von Heparin auf die Blutgerinnung. Die gleichzeitige </w:t>
      </w:r>
      <w:r w:rsidR="006B57C9" w:rsidRPr="0051638C">
        <w:rPr>
          <w:sz w:val="22"/>
          <w:szCs w:val="22"/>
          <w:lang w:val="de-DE"/>
        </w:rPr>
        <w:t>Gabe</w:t>
      </w:r>
      <w:r w:rsidRPr="0051638C">
        <w:rPr>
          <w:sz w:val="22"/>
          <w:szCs w:val="22"/>
          <w:lang w:val="de-DE"/>
        </w:rPr>
        <w:t xml:space="preserve"> von Heparin hatte keine Wirkung auf die Clopidogrel-induzierte Hemmung der Thrombozytenaggregation. Eine pharmakodynamische Wechselwirkung zwischen Clopidogrel und Heparin, die zu einem erhöhten Blutungsrisiko führt, ist möglich. Deshalb sollte eine Kombinationstherapie nur mit Vorsicht durchgeführt werden (siehe Abschnitt 4.4).</w:t>
      </w:r>
    </w:p>
    <w:p w:rsidR="00934EA8" w:rsidRPr="0051638C" w:rsidRDefault="00934EA8" w:rsidP="00934EA8">
      <w:pPr>
        <w:numPr>
          <w:ilvl w:val="12"/>
          <w:numId w:val="0"/>
        </w:numPr>
        <w:tabs>
          <w:tab w:val="left" w:pos="0"/>
          <w:tab w:val="left" w:pos="426"/>
          <w:tab w:val="left" w:pos="567"/>
        </w:tabs>
        <w:rPr>
          <w:sz w:val="22"/>
          <w:szCs w:val="22"/>
          <w:lang w:val="de-DE"/>
        </w:rPr>
      </w:pPr>
    </w:p>
    <w:p w:rsidR="00934EA8" w:rsidRPr="0051638C" w:rsidRDefault="00934EA8" w:rsidP="00934EA8">
      <w:pPr>
        <w:numPr>
          <w:ilvl w:val="12"/>
          <w:numId w:val="0"/>
        </w:numPr>
        <w:tabs>
          <w:tab w:val="left" w:pos="0"/>
          <w:tab w:val="left" w:pos="426"/>
          <w:tab w:val="left" w:pos="567"/>
        </w:tabs>
        <w:rPr>
          <w:sz w:val="22"/>
          <w:szCs w:val="22"/>
          <w:lang w:val="de-DE"/>
        </w:rPr>
      </w:pPr>
      <w:r w:rsidRPr="0051638C">
        <w:rPr>
          <w:i/>
          <w:sz w:val="22"/>
          <w:szCs w:val="22"/>
          <w:lang w:val="de-DE"/>
        </w:rPr>
        <w:t>Thrombolytika:</w:t>
      </w:r>
      <w:r w:rsidRPr="0051638C">
        <w:rPr>
          <w:b/>
          <w:sz w:val="22"/>
          <w:szCs w:val="22"/>
          <w:lang w:val="de-DE"/>
        </w:rPr>
        <w:t xml:space="preserve"> </w:t>
      </w:r>
      <w:r w:rsidRPr="0051638C">
        <w:rPr>
          <w:sz w:val="22"/>
          <w:szCs w:val="22"/>
          <w:lang w:val="de-DE"/>
        </w:rPr>
        <w:t xml:space="preserve">Die Unbedenklichkeit einer gleichzeitigen </w:t>
      </w:r>
      <w:r w:rsidR="006B57C9" w:rsidRPr="0051638C">
        <w:rPr>
          <w:sz w:val="22"/>
          <w:szCs w:val="22"/>
          <w:lang w:val="de-DE"/>
        </w:rPr>
        <w:t>Gabe</w:t>
      </w:r>
      <w:r w:rsidRPr="0051638C">
        <w:rPr>
          <w:sz w:val="22"/>
          <w:szCs w:val="22"/>
          <w:lang w:val="de-DE"/>
        </w:rPr>
        <w:t xml:space="preserve"> von Clopidogrel, direkten oder indirekten Thrombolytika </w:t>
      </w:r>
      <w:r w:rsidRPr="0051638C">
        <w:rPr>
          <w:rFonts w:eastAsia="MS Mincho"/>
          <w:sz w:val="22"/>
          <w:szCs w:val="22"/>
          <w:lang w:val="de-DE" w:eastAsia="ja-JP"/>
        </w:rPr>
        <w:t xml:space="preserve">(fibrin- oder nicht fibrinspezifisch) </w:t>
      </w:r>
      <w:r w:rsidRPr="0051638C">
        <w:rPr>
          <w:sz w:val="22"/>
          <w:szCs w:val="22"/>
          <w:lang w:val="de-DE"/>
        </w:rPr>
        <w:t>und Heparin</w:t>
      </w:r>
      <w:r w:rsidR="00DB01B6" w:rsidRPr="0051638C">
        <w:rPr>
          <w:sz w:val="22"/>
          <w:szCs w:val="22"/>
          <w:lang w:val="de-DE"/>
        </w:rPr>
        <w:t>en</w:t>
      </w:r>
      <w:r w:rsidRPr="0051638C">
        <w:rPr>
          <w:sz w:val="22"/>
          <w:szCs w:val="22"/>
          <w:lang w:val="de-DE"/>
        </w:rPr>
        <w:t xml:space="preserve"> wurde bei Patienten mit akutem Herzinfarkt untersucht. Die Inzidenz von klinisch relevanten Blutungen entsprach derjenigen bei gleichzeitiger Gabe von thrombolytischen Substanzen und Heparin zusammen mit ASS (siehe Abschnitt 4.8). </w:t>
      </w:r>
    </w:p>
    <w:p w:rsidR="00934EA8" w:rsidRPr="0051638C" w:rsidRDefault="00934EA8" w:rsidP="00934EA8">
      <w:pPr>
        <w:pStyle w:val="EndnoteText"/>
        <w:widowControl/>
        <w:numPr>
          <w:ilvl w:val="12"/>
          <w:numId w:val="0"/>
        </w:numPr>
        <w:tabs>
          <w:tab w:val="left" w:pos="0"/>
        </w:tabs>
        <w:rPr>
          <w:szCs w:val="22"/>
          <w:lang w:val="de-DE"/>
        </w:rPr>
      </w:pPr>
    </w:p>
    <w:p w:rsidR="00934EA8" w:rsidRPr="0051638C" w:rsidRDefault="00564B01" w:rsidP="00934EA8">
      <w:pPr>
        <w:numPr>
          <w:ilvl w:val="12"/>
          <w:numId w:val="0"/>
        </w:numPr>
        <w:tabs>
          <w:tab w:val="left" w:pos="0"/>
          <w:tab w:val="left" w:pos="426"/>
          <w:tab w:val="left" w:pos="567"/>
        </w:tabs>
        <w:rPr>
          <w:sz w:val="22"/>
          <w:szCs w:val="22"/>
          <w:lang w:val="de-DE"/>
        </w:rPr>
      </w:pPr>
      <w:r w:rsidRPr="0051638C">
        <w:rPr>
          <w:i/>
          <w:sz w:val="22"/>
          <w:szCs w:val="22"/>
          <w:lang w:val="de-DE"/>
        </w:rPr>
        <w:t>NSAR</w:t>
      </w:r>
      <w:r w:rsidR="003D110E" w:rsidRPr="0051638C">
        <w:rPr>
          <w:i/>
          <w:sz w:val="22"/>
          <w:szCs w:val="22"/>
          <w:lang w:val="de-DE"/>
        </w:rPr>
        <w:t>:</w:t>
      </w:r>
      <w:r w:rsidR="003D110E" w:rsidRPr="0051638C">
        <w:rPr>
          <w:b/>
          <w:sz w:val="22"/>
          <w:szCs w:val="22"/>
          <w:lang w:val="de-DE"/>
        </w:rPr>
        <w:t xml:space="preserve"> </w:t>
      </w:r>
      <w:r w:rsidR="00934EA8" w:rsidRPr="0051638C">
        <w:rPr>
          <w:sz w:val="22"/>
          <w:szCs w:val="22"/>
          <w:lang w:val="de-DE"/>
        </w:rPr>
        <w:t xml:space="preserve">In einer klinischen Studie mit Probanden führte die gleichzeitige </w:t>
      </w:r>
      <w:r w:rsidR="006B57C9" w:rsidRPr="0051638C">
        <w:rPr>
          <w:sz w:val="22"/>
          <w:szCs w:val="22"/>
          <w:lang w:val="de-DE"/>
        </w:rPr>
        <w:t>Gabe</w:t>
      </w:r>
      <w:r w:rsidR="00934EA8" w:rsidRPr="0051638C">
        <w:rPr>
          <w:sz w:val="22"/>
          <w:szCs w:val="22"/>
          <w:lang w:val="de-DE"/>
        </w:rPr>
        <w:t xml:space="preserve"> von Clopidogrel und Naproxen zu einem vermehrten okkulten gastrointestinalen Blutverlust. Aufgrund des Fehlens von Interaktionsstudien mit anderen </w:t>
      </w:r>
      <w:r w:rsidRPr="0051638C">
        <w:rPr>
          <w:sz w:val="22"/>
          <w:szCs w:val="22"/>
          <w:lang w:val="de-DE"/>
        </w:rPr>
        <w:t xml:space="preserve">NSAR </w:t>
      </w:r>
      <w:r w:rsidR="00934EA8" w:rsidRPr="0051638C">
        <w:rPr>
          <w:sz w:val="22"/>
          <w:szCs w:val="22"/>
          <w:lang w:val="de-DE"/>
        </w:rPr>
        <w:t xml:space="preserve">ist jedoch derzeit nicht bekannt, ob bei allen </w:t>
      </w:r>
      <w:r w:rsidRPr="0051638C">
        <w:rPr>
          <w:sz w:val="22"/>
          <w:szCs w:val="22"/>
          <w:lang w:val="de-DE"/>
        </w:rPr>
        <w:t xml:space="preserve">NSAR </w:t>
      </w:r>
      <w:r w:rsidR="00934EA8" w:rsidRPr="0051638C">
        <w:rPr>
          <w:sz w:val="22"/>
          <w:szCs w:val="22"/>
          <w:lang w:val="de-DE"/>
        </w:rPr>
        <w:t>ein erhöhtes Risiko für gastrointestinale Blutungen besteht. Demnach sollte die gleichzeitige Gabe von NSAR, einschließlich COX-2-Inhibitoren, und Clopidogrel mit Vorsicht erfolgen (siehe Abschnitt</w:t>
      </w:r>
      <w:r w:rsidR="00D56813">
        <w:rPr>
          <w:sz w:val="22"/>
          <w:szCs w:val="22"/>
          <w:lang w:val="de-DE"/>
        </w:rPr>
        <w:t> </w:t>
      </w:r>
      <w:r w:rsidR="00934EA8" w:rsidRPr="0051638C">
        <w:rPr>
          <w:sz w:val="22"/>
          <w:szCs w:val="22"/>
          <w:lang w:val="de-DE"/>
        </w:rPr>
        <w:t>4.4).</w:t>
      </w:r>
    </w:p>
    <w:p w:rsidR="00934EA8" w:rsidRDefault="00934EA8" w:rsidP="00934EA8">
      <w:pPr>
        <w:pStyle w:val="EndnoteText"/>
        <w:widowControl/>
        <w:numPr>
          <w:ilvl w:val="12"/>
          <w:numId w:val="0"/>
        </w:numPr>
        <w:tabs>
          <w:tab w:val="left" w:pos="0"/>
          <w:tab w:val="left" w:pos="426"/>
        </w:tabs>
        <w:rPr>
          <w:szCs w:val="22"/>
          <w:lang w:val="de-DE"/>
        </w:rPr>
      </w:pPr>
    </w:p>
    <w:p w:rsidR="00E37B27" w:rsidRPr="00866C7F" w:rsidRDefault="00E37B27" w:rsidP="00E37B27">
      <w:pPr>
        <w:numPr>
          <w:ilvl w:val="12"/>
          <w:numId w:val="0"/>
        </w:numPr>
        <w:tabs>
          <w:tab w:val="left" w:pos="0"/>
          <w:tab w:val="left" w:pos="426"/>
          <w:tab w:val="left" w:pos="567"/>
        </w:tabs>
        <w:rPr>
          <w:sz w:val="22"/>
          <w:lang w:val="de-DE"/>
        </w:rPr>
      </w:pPr>
      <w:r>
        <w:rPr>
          <w:i/>
          <w:sz w:val="22"/>
          <w:lang w:val="de-DE"/>
        </w:rPr>
        <w:t xml:space="preserve">SSRI: </w:t>
      </w:r>
      <w:r w:rsidRPr="00A00EA1">
        <w:rPr>
          <w:sz w:val="22"/>
          <w:lang w:val="de-DE"/>
        </w:rPr>
        <w:t>Da SSRI die Aktivierung der Thrombozyten</w:t>
      </w:r>
      <w:r>
        <w:rPr>
          <w:sz w:val="22"/>
          <w:lang w:val="de-DE"/>
        </w:rPr>
        <w:t xml:space="preserve"> beeinflussen und das Blutungsrisiko erhöhen, sollte die gleichzeitige Gabe von SSRI mit Clopidogrel mit Vorsicht erfolgen.</w:t>
      </w:r>
    </w:p>
    <w:p w:rsidR="00E37B27" w:rsidRPr="0051638C" w:rsidRDefault="00E37B27" w:rsidP="00934EA8">
      <w:pPr>
        <w:pStyle w:val="EndnoteText"/>
        <w:widowControl/>
        <w:numPr>
          <w:ilvl w:val="12"/>
          <w:numId w:val="0"/>
        </w:numPr>
        <w:tabs>
          <w:tab w:val="left" w:pos="0"/>
          <w:tab w:val="left" w:pos="426"/>
        </w:tabs>
        <w:rPr>
          <w:szCs w:val="22"/>
          <w:lang w:val="de-DE"/>
        </w:rPr>
      </w:pPr>
    </w:p>
    <w:p w:rsidR="005A67C0" w:rsidRDefault="00DB01B6" w:rsidP="003D110E">
      <w:pPr>
        <w:numPr>
          <w:ilvl w:val="12"/>
          <w:numId w:val="0"/>
        </w:numPr>
        <w:tabs>
          <w:tab w:val="left" w:pos="0"/>
          <w:tab w:val="left" w:pos="426"/>
          <w:tab w:val="left" w:pos="567"/>
        </w:tabs>
        <w:rPr>
          <w:b/>
          <w:sz w:val="22"/>
          <w:szCs w:val="22"/>
          <w:lang w:val="de-DE"/>
        </w:rPr>
      </w:pPr>
      <w:r w:rsidRPr="0051638C">
        <w:rPr>
          <w:i/>
          <w:sz w:val="22"/>
          <w:szCs w:val="22"/>
          <w:lang w:val="de-DE"/>
        </w:rPr>
        <w:t>A</w:t>
      </w:r>
      <w:r w:rsidR="00934EA8" w:rsidRPr="0051638C">
        <w:rPr>
          <w:i/>
          <w:sz w:val="22"/>
          <w:szCs w:val="22"/>
          <w:lang w:val="de-DE"/>
        </w:rPr>
        <w:t>ndere</w:t>
      </w:r>
      <w:r w:rsidRPr="0051638C">
        <w:rPr>
          <w:i/>
          <w:sz w:val="22"/>
          <w:szCs w:val="22"/>
          <w:lang w:val="de-DE"/>
        </w:rPr>
        <w:t xml:space="preserve"> gleichzeitige</w:t>
      </w:r>
      <w:r w:rsidR="00934EA8" w:rsidRPr="0051638C">
        <w:rPr>
          <w:i/>
          <w:sz w:val="22"/>
          <w:szCs w:val="22"/>
          <w:lang w:val="de-DE"/>
        </w:rPr>
        <w:t xml:space="preserve"> </w:t>
      </w:r>
      <w:r w:rsidRPr="0051638C">
        <w:rPr>
          <w:i/>
          <w:sz w:val="22"/>
          <w:szCs w:val="22"/>
          <w:lang w:val="de-DE"/>
        </w:rPr>
        <w:t>Therapie</w:t>
      </w:r>
      <w:r w:rsidR="00934EA8" w:rsidRPr="0051638C">
        <w:rPr>
          <w:i/>
          <w:sz w:val="22"/>
          <w:szCs w:val="22"/>
          <w:lang w:val="de-DE"/>
        </w:rPr>
        <w:t>:</w:t>
      </w:r>
    </w:p>
    <w:p w:rsidR="005A67C0" w:rsidRDefault="005A67C0" w:rsidP="003D110E">
      <w:pPr>
        <w:numPr>
          <w:ilvl w:val="12"/>
          <w:numId w:val="0"/>
        </w:numPr>
        <w:tabs>
          <w:tab w:val="left" w:pos="0"/>
          <w:tab w:val="left" w:pos="426"/>
          <w:tab w:val="left" w:pos="567"/>
        </w:tabs>
        <w:rPr>
          <w:b/>
          <w:sz w:val="22"/>
          <w:szCs w:val="22"/>
          <w:lang w:val="de-DE"/>
        </w:rPr>
      </w:pPr>
    </w:p>
    <w:p w:rsidR="005A67C0" w:rsidRPr="001861B1" w:rsidRDefault="005A67C0" w:rsidP="003D110E">
      <w:pPr>
        <w:numPr>
          <w:ilvl w:val="12"/>
          <w:numId w:val="0"/>
        </w:numPr>
        <w:tabs>
          <w:tab w:val="left" w:pos="0"/>
          <w:tab w:val="left" w:pos="426"/>
          <w:tab w:val="left" w:pos="567"/>
        </w:tabs>
        <w:rPr>
          <w:bCs/>
          <w:sz w:val="22"/>
          <w:szCs w:val="22"/>
          <w:lang w:val="de-DE"/>
        </w:rPr>
      </w:pPr>
      <w:r w:rsidRPr="001861B1">
        <w:rPr>
          <w:bCs/>
          <w:sz w:val="22"/>
          <w:szCs w:val="22"/>
          <w:lang w:val="de-DE"/>
        </w:rPr>
        <w:t>CYP2C19-Induktoren</w:t>
      </w:r>
    </w:p>
    <w:p w:rsidR="005A67C0" w:rsidRPr="005A67C0" w:rsidRDefault="005A67C0" w:rsidP="005A67C0">
      <w:pPr>
        <w:numPr>
          <w:ilvl w:val="12"/>
          <w:numId w:val="0"/>
        </w:numPr>
        <w:tabs>
          <w:tab w:val="left" w:pos="0"/>
          <w:tab w:val="left" w:pos="426"/>
          <w:tab w:val="left" w:pos="567"/>
        </w:tabs>
        <w:rPr>
          <w:bCs/>
          <w:sz w:val="22"/>
          <w:szCs w:val="22"/>
          <w:lang w:val="de-DE"/>
        </w:rPr>
      </w:pPr>
      <w:r w:rsidRPr="005A67C0">
        <w:rPr>
          <w:bCs/>
          <w:sz w:val="22"/>
          <w:szCs w:val="22"/>
          <w:lang w:val="de-DE"/>
        </w:rPr>
        <w:t>Da Clopidogrel teilweise durch CYP2C19 zu seinem aktiven Metaboliten verstoffwechselt wird, ist zu erwarten, dass die Anwendung von Arzneimitteln, die die Aktivität dieses Enzyms induzieren, zu einem erhöhten Spiegel des aktiven Metaboliten von Clopidogrel führt.</w:t>
      </w:r>
    </w:p>
    <w:p w:rsidR="005A67C0" w:rsidRDefault="005A67C0" w:rsidP="005A67C0">
      <w:pPr>
        <w:numPr>
          <w:ilvl w:val="12"/>
          <w:numId w:val="0"/>
        </w:numPr>
        <w:tabs>
          <w:tab w:val="left" w:pos="0"/>
          <w:tab w:val="left" w:pos="426"/>
          <w:tab w:val="left" w:pos="567"/>
        </w:tabs>
        <w:rPr>
          <w:bCs/>
          <w:sz w:val="22"/>
          <w:szCs w:val="22"/>
          <w:lang w:val="de-DE"/>
        </w:rPr>
      </w:pPr>
    </w:p>
    <w:p w:rsidR="005A67C0" w:rsidRDefault="005A67C0" w:rsidP="005A67C0">
      <w:pPr>
        <w:numPr>
          <w:ilvl w:val="12"/>
          <w:numId w:val="0"/>
        </w:numPr>
        <w:tabs>
          <w:tab w:val="left" w:pos="0"/>
          <w:tab w:val="left" w:pos="426"/>
          <w:tab w:val="left" w:pos="567"/>
        </w:tabs>
        <w:rPr>
          <w:sz w:val="22"/>
          <w:lang w:val="de-DE"/>
        </w:rPr>
      </w:pPr>
      <w:r>
        <w:rPr>
          <w:sz w:val="22"/>
          <w:lang w:val="de-DE"/>
        </w:rPr>
        <w:t>Rifampicin ist ein starker CYP2C19-Induktor und führt zu einem erhöhten Spiegel des aktiven Metaboliten von Clopidogrel und einer verstärkten Thrombozytenaggregationshemmung. Als Vorsichtsmaßnahme sollte von der gleichzeitigen Anwendung starker CYP2C19-Induktoren abgeraten werden (siehe Abschnitt 4.4).</w:t>
      </w:r>
    </w:p>
    <w:p w:rsidR="005A67C0" w:rsidRDefault="005A67C0" w:rsidP="005A67C0">
      <w:pPr>
        <w:numPr>
          <w:ilvl w:val="12"/>
          <w:numId w:val="0"/>
        </w:numPr>
        <w:tabs>
          <w:tab w:val="left" w:pos="0"/>
          <w:tab w:val="left" w:pos="426"/>
          <w:tab w:val="left" w:pos="567"/>
        </w:tabs>
        <w:rPr>
          <w:b/>
          <w:sz w:val="22"/>
          <w:lang w:val="de-DE"/>
        </w:rPr>
      </w:pPr>
    </w:p>
    <w:p w:rsidR="005A67C0" w:rsidRPr="001861B1" w:rsidRDefault="005A67C0" w:rsidP="005A67C0">
      <w:pPr>
        <w:numPr>
          <w:ilvl w:val="12"/>
          <w:numId w:val="0"/>
        </w:numPr>
        <w:tabs>
          <w:tab w:val="left" w:pos="0"/>
          <w:tab w:val="left" w:pos="426"/>
          <w:tab w:val="left" w:pos="567"/>
        </w:tabs>
        <w:rPr>
          <w:bCs/>
          <w:sz w:val="22"/>
          <w:szCs w:val="22"/>
          <w:lang w:val="de-DE"/>
        </w:rPr>
      </w:pPr>
      <w:r>
        <w:rPr>
          <w:bCs/>
          <w:sz w:val="22"/>
          <w:szCs w:val="22"/>
          <w:lang w:val="de-DE"/>
        </w:rPr>
        <w:t>CYP2C19-Inhibitoren</w:t>
      </w:r>
    </w:p>
    <w:p w:rsidR="003D110E" w:rsidRPr="0051638C" w:rsidRDefault="003D110E" w:rsidP="003D110E">
      <w:pPr>
        <w:numPr>
          <w:ilvl w:val="12"/>
          <w:numId w:val="0"/>
        </w:numPr>
        <w:tabs>
          <w:tab w:val="left" w:pos="0"/>
          <w:tab w:val="left" w:pos="426"/>
          <w:tab w:val="left" w:pos="567"/>
        </w:tabs>
        <w:rPr>
          <w:sz w:val="22"/>
          <w:lang w:val="de-DE"/>
        </w:rPr>
      </w:pPr>
      <w:r w:rsidRPr="0051638C">
        <w:rPr>
          <w:sz w:val="22"/>
          <w:lang w:val="de-DE"/>
        </w:rPr>
        <w:t xml:space="preserve">Da Clopidogrel teilweise durch CYP2C19 </w:t>
      </w:r>
      <w:r w:rsidR="007726B9" w:rsidRPr="0051638C">
        <w:rPr>
          <w:sz w:val="22"/>
          <w:lang w:val="de-DE"/>
        </w:rPr>
        <w:t>zu seinem</w:t>
      </w:r>
      <w:r w:rsidRPr="0051638C">
        <w:rPr>
          <w:sz w:val="22"/>
          <w:lang w:val="de-DE"/>
        </w:rPr>
        <w:t xml:space="preserve"> aktiven Metaboliten </w:t>
      </w:r>
      <w:r w:rsidR="007726B9" w:rsidRPr="0051638C">
        <w:rPr>
          <w:sz w:val="22"/>
          <w:lang w:val="de-DE"/>
        </w:rPr>
        <w:t xml:space="preserve">verstoffwechselt </w:t>
      </w:r>
      <w:r w:rsidRPr="0051638C">
        <w:rPr>
          <w:sz w:val="22"/>
          <w:lang w:val="de-DE"/>
        </w:rPr>
        <w:t xml:space="preserve">wird, ist zu erwarten, dass </w:t>
      </w:r>
      <w:r w:rsidR="007726B9" w:rsidRPr="0051638C">
        <w:rPr>
          <w:sz w:val="22"/>
          <w:lang w:val="de-DE"/>
        </w:rPr>
        <w:t>der Gebrauch</w:t>
      </w:r>
      <w:r w:rsidRPr="0051638C">
        <w:rPr>
          <w:sz w:val="22"/>
          <w:lang w:val="de-DE"/>
        </w:rPr>
        <w:t xml:space="preserve"> von Arzneimitteln, die die Aktivität dieses Enzyms hemmen, zu einem </w:t>
      </w:r>
      <w:r w:rsidR="007726B9" w:rsidRPr="0051638C">
        <w:rPr>
          <w:sz w:val="22"/>
          <w:lang w:val="de-DE"/>
        </w:rPr>
        <w:t xml:space="preserve">erniedrigten </w:t>
      </w:r>
      <w:r w:rsidR="00641D6C" w:rsidRPr="0051638C">
        <w:rPr>
          <w:sz w:val="22"/>
          <w:lang w:val="de-DE"/>
        </w:rPr>
        <w:t xml:space="preserve">Spiegel </w:t>
      </w:r>
      <w:r w:rsidRPr="0051638C">
        <w:rPr>
          <w:sz w:val="22"/>
          <w:lang w:val="de-DE"/>
        </w:rPr>
        <w:t xml:space="preserve">des aktiven Metaboliten von Clopidogrel führt. </w:t>
      </w:r>
      <w:r w:rsidR="00EE3922" w:rsidRPr="0051638C">
        <w:rPr>
          <w:sz w:val="22"/>
          <w:lang w:val="de-DE"/>
        </w:rPr>
        <w:t>Die klinische Relevanz dieser Wechselwirkung ist ungewiss. Als Vorsichtsmaßnahme soll</w:t>
      </w:r>
      <w:r w:rsidR="002D5FD3" w:rsidRPr="0051638C">
        <w:rPr>
          <w:sz w:val="22"/>
          <w:lang w:val="de-DE"/>
        </w:rPr>
        <w:t>te</w:t>
      </w:r>
      <w:r w:rsidR="00EE3922" w:rsidRPr="0051638C">
        <w:rPr>
          <w:sz w:val="22"/>
          <w:lang w:val="de-DE"/>
        </w:rPr>
        <w:t xml:space="preserve"> </w:t>
      </w:r>
      <w:r w:rsidR="002D5FD3" w:rsidRPr="0051638C">
        <w:rPr>
          <w:sz w:val="22"/>
          <w:lang w:val="de-DE"/>
        </w:rPr>
        <w:t>vom</w:t>
      </w:r>
      <w:r w:rsidRPr="0051638C">
        <w:rPr>
          <w:sz w:val="22"/>
          <w:lang w:val="de-DE"/>
        </w:rPr>
        <w:t xml:space="preserve"> gleichzeitige</w:t>
      </w:r>
      <w:r w:rsidR="002D5FD3" w:rsidRPr="0051638C">
        <w:rPr>
          <w:sz w:val="22"/>
          <w:lang w:val="de-DE"/>
        </w:rPr>
        <w:t>n</w:t>
      </w:r>
      <w:r w:rsidRPr="0051638C">
        <w:rPr>
          <w:sz w:val="22"/>
          <w:lang w:val="de-DE"/>
        </w:rPr>
        <w:t xml:space="preserve"> </w:t>
      </w:r>
      <w:r w:rsidR="007726B9" w:rsidRPr="0051638C">
        <w:rPr>
          <w:sz w:val="22"/>
          <w:lang w:val="de-DE"/>
        </w:rPr>
        <w:t xml:space="preserve">Gebrauch </w:t>
      </w:r>
      <w:r w:rsidR="00564B01" w:rsidRPr="0051638C">
        <w:rPr>
          <w:sz w:val="22"/>
          <w:lang w:val="de-DE"/>
        </w:rPr>
        <w:t>starker oder mäßig starker CYP2C19-Inhibitoren</w:t>
      </w:r>
      <w:r w:rsidRPr="0051638C">
        <w:rPr>
          <w:sz w:val="22"/>
          <w:lang w:val="de-DE"/>
        </w:rPr>
        <w:t xml:space="preserve"> abgeraten werden (siehe Abschnitt</w:t>
      </w:r>
      <w:r w:rsidR="007C403C" w:rsidRPr="0051638C">
        <w:rPr>
          <w:sz w:val="22"/>
          <w:lang w:val="de-DE"/>
        </w:rPr>
        <w:t>e 4.4 und</w:t>
      </w:r>
      <w:r w:rsidRPr="0051638C">
        <w:rPr>
          <w:sz w:val="22"/>
          <w:lang w:val="de-DE"/>
        </w:rPr>
        <w:t xml:space="preserve"> 5.2). </w:t>
      </w:r>
    </w:p>
    <w:p w:rsidR="003D110E" w:rsidRPr="0051638C" w:rsidRDefault="003D110E" w:rsidP="003D110E">
      <w:pPr>
        <w:numPr>
          <w:ilvl w:val="12"/>
          <w:numId w:val="0"/>
        </w:numPr>
        <w:tabs>
          <w:tab w:val="left" w:pos="0"/>
          <w:tab w:val="left" w:pos="426"/>
          <w:tab w:val="left" w:pos="567"/>
        </w:tabs>
        <w:rPr>
          <w:sz w:val="22"/>
          <w:lang w:val="de-DE"/>
        </w:rPr>
      </w:pPr>
    </w:p>
    <w:p w:rsidR="007C403C" w:rsidRPr="0051638C" w:rsidRDefault="007C403C" w:rsidP="007C403C">
      <w:pPr>
        <w:numPr>
          <w:ilvl w:val="12"/>
          <w:numId w:val="0"/>
        </w:numPr>
        <w:tabs>
          <w:tab w:val="left" w:pos="0"/>
          <w:tab w:val="left" w:pos="426"/>
          <w:tab w:val="left" w:pos="567"/>
        </w:tabs>
        <w:rPr>
          <w:sz w:val="22"/>
          <w:lang w:val="de-DE"/>
        </w:rPr>
      </w:pPr>
      <w:r w:rsidRPr="0051638C">
        <w:rPr>
          <w:sz w:val="22"/>
          <w:lang w:val="de-DE"/>
        </w:rPr>
        <w:t>Zu den Arzneimitteln, die</w:t>
      </w:r>
      <w:r w:rsidR="006A511E">
        <w:rPr>
          <w:sz w:val="22"/>
          <w:lang w:val="de-DE"/>
        </w:rPr>
        <w:t xml:space="preserve"> starke oder mäßig</w:t>
      </w:r>
      <w:r w:rsidR="00260DEC">
        <w:rPr>
          <w:sz w:val="22"/>
          <w:lang w:val="de-DE"/>
        </w:rPr>
        <w:t xml:space="preserve"> starke</w:t>
      </w:r>
      <w:r w:rsidRPr="0051638C">
        <w:rPr>
          <w:sz w:val="22"/>
          <w:lang w:val="de-DE"/>
        </w:rPr>
        <w:t xml:space="preserve"> CYP2C19</w:t>
      </w:r>
      <w:r w:rsidR="00260DEC">
        <w:rPr>
          <w:sz w:val="22"/>
          <w:lang w:val="de-DE"/>
        </w:rPr>
        <w:t>-Inhibitoren darstellen</w:t>
      </w:r>
      <w:r w:rsidRPr="0051638C">
        <w:rPr>
          <w:sz w:val="22"/>
          <w:lang w:val="de-DE"/>
        </w:rPr>
        <w:t xml:space="preserve">, gehören </w:t>
      </w:r>
      <w:r w:rsidR="00260DEC">
        <w:rPr>
          <w:sz w:val="22"/>
          <w:lang w:val="de-DE"/>
        </w:rPr>
        <w:t xml:space="preserve">z. B. </w:t>
      </w:r>
      <w:r w:rsidRPr="0051638C">
        <w:rPr>
          <w:sz w:val="22"/>
          <w:lang w:val="de-DE"/>
        </w:rPr>
        <w:t xml:space="preserve">Omeprazol und Esomeprazol, Fluvoxamin, Fluoxetin, Moclobemid, Voriconazol, Fluconazol, Ticlopidin, Carbamazepin </w:t>
      </w:r>
      <w:r w:rsidR="00260DEC">
        <w:rPr>
          <w:sz w:val="22"/>
          <w:lang w:val="de-DE"/>
        </w:rPr>
        <w:t>und Efavirenz</w:t>
      </w:r>
      <w:r w:rsidRPr="0051638C">
        <w:rPr>
          <w:sz w:val="22"/>
          <w:lang w:val="de-DE"/>
        </w:rPr>
        <w:t>.</w:t>
      </w:r>
    </w:p>
    <w:p w:rsidR="007C403C" w:rsidRPr="0051638C" w:rsidRDefault="007C403C" w:rsidP="007C403C">
      <w:pPr>
        <w:numPr>
          <w:ilvl w:val="12"/>
          <w:numId w:val="0"/>
        </w:numPr>
        <w:tabs>
          <w:tab w:val="left" w:pos="0"/>
          <w:tab w:val="left" w:pos="426"/>
          <w:tab w:val="left" w:pos="567"/>
        </w:tabs>
        <w:rPr>
          <w:sz w:val="22"/>
          <w:lang w:val="de-DE"/>
        </w:rPr>
      </w:pPr>
    </w:p>
    <w:p w:rsidR="007C403C" w:rsidRPr="0051638C" w:rsidRDefault="007C403C" w:rsidP="007C403C">
      <w:pPr>
        <w:numPr>
          <w:ilvl w:val="12"/>
          <w:numId w:val="0"/>
        </w:numPr>
        <w:tabs>
          <w:tab w:val="left" w:pos="0"/>
          <w:tab w:val="left" w:pos="426"/>
          <w:tab w:val="left" w:pos="567"/>
        </w:tabs>
        <w:rPr>
          <w:sz w:val="22"/>
          <w:lang w:val="de-DE"/>
        </w:rPr>
      </w:pPr>
      <w:r w:rsidRPr="00246F4A">
        <w:rPr>
          <w:sz w:val="22"/>
          <w:lang w:val="de-DE"/>
        </w:rPr>
        <w:t>Protonen</w:t>
      </w:r>
      <w:r w:rsidR="00564B01" w:rsidRPr="00246F4A">
        <w:rPr>
          <w:sz w:val="22"/>
          <w:lang w:val="de-DE"/>
        </w:rPr>
        <w:t>p</w:t>
      </w:r>
      <w:r w:rsidRPr="00246F4A">
        <w:rPr>
          <w:sz w:val="22"/>
          <w:lang w:val="de-DE"/>
        </w:rPr>
        <w:t>umpen-Inhibitoren</w:t>
      </w:r>
      <w:r w:rsidR="00EE3922" w:rsidRPr="00246F4A">
        <w:rPr>
          <w:sz w:val="22"/>
          <w:lang w:val="de-DE"/>
        </w:rPr>
        <w:t xml:space="preserve"> (PPI)</w:t>
      </w:r>
      <w:r w:rsidRPr="00246F4A">
        <w:rPr>
          <w:sz w:val="22"/>
          <w:lang w:val="de-DE"/>
        </w:rPr>
        <w:t>:</w:t>
      </w:r>
    </w:p>
    <w:p w:rsidR="0048132E" w:rsidRPr="0051638C" w:rsidRDefault="0048132E" w:rsidP="0048132E">
      <w:pPr>
        <w:numPr>
          <w:ilvl w:val="12"/>
          <w:numId w:val="0"/>
        </w:numPr>
        <w:tabs>
          <w:tab w:val="left" w:pos="0"/>
          <w:tab w:val="left" w:pos="426"/>
          <w:tab w:val="left" w:pos="567"/>
        </w:tabs>
        <w:rPr>
          <w:sz w:val="22"/>
          <w:lang w:val="de-DE"/>
        </w:rPr>
      </w:pPr>
      <w:r w:rsidRPr="0051638C">
        <w:rPr>
          <w:sz w:val="22"/>
          <w:lang w:val="de-DE"/>
        </w:rPr>
        <w:t>Die Anwendung von einmal täglich 80 mg Omeprazol entweder gleichzeitig mit Clopidogrel oder im Abstand von 12 Stunden verminderte die Exposition gegenüber dem aktiven Metaboliten um 45 %</w:t>
      </w:r>
      <w:r w:rsidR="007664B2" w:rsidRPr="0051638C">
        <w:rPr>
          <w:sz w:val="22"/>
          <w:lang w:val="de-DE"/>
        </w:rPr>
        <w:t xml:space="preserve"> </w:t>
      </w:r>
      <w:r w:rsidRPr="0051638C">
        <w:rPr>
          <w:sz w:val="22"/>
          <w:lang w:val="de-DE"/>
        </w:rPr>
        <w:t>(Aufsättigungsdosis</w:t>
      </w:r>
      <w:r w:rsidR="00D64075" w:rsidRPr="0051638C">
        <w:rPr>
          <w:sz w:val="22"/>
          <w:lang w:val="de-DE"/>
        </w:rPr>
        <w:t>)</w:t>
      </w:r>
      <w:r w:rsidRPr="0051638C">
        <w:rPr>
          <w:sz w:val="22"/>
          <w:lang w:val="de-DE"/>
        </w:rPr>
        <w:t xml:space="preserve"> und 40 %</w:t>
      </w:r>
      <w:r w:rsidR="007664B2" w:rsidRPr="0051638C">
        <w:rPr>
          <w:sz w:val="22"/>
          <w:lang w:val="de-DE"/>
        </w:rPr>
        <w:t xml:space="preserve"> </w:t>
      </w:r>
      <w:r w:rsidRPr="0051638C">
        <w:rPr>
          <w:sz w:val="22"/>
          <w:lang w:val="de-DE"/>
        </w:rPr>
        <w:t>(Erhaltungsdosis). Die Abnahme war verbunden mit einer Reduktion der Hemmung der Thrombozytenaggregation um 39 %</w:t>
      </w:r>
      <w:r w:rsidR="007664B2" w:rsidRPr="0051638C">
        <w:rPr>
          <w:sz w:val="22"/>
          <w:lang w:val="de-DE"/>
        </w:rPr>
        <w:t xml:space="preserve"> </w:t>
      </w:r>
      <w:r w:rsidRPr="0051638C">
        <w:rPr>
          <w:sz w:val="22"/>
          <w:lang w:val="de-DE"/>
        </w:rPr>
        <w:t>(Aufsättigungsdosis) und 21 %</w:t>
      </w:r>
      <w:r w:rsidR="007664B2" w:rsidRPr="0051638C">
        <w:rPr>
          <w:sz w:val="22"/>
          <w:lang w:val="de-DE"/>
        </w:rPr>
        <w:t xml:space="preserve"> </w:t>
      </w:r>
      <w:r w:rsidRPr="0051638C">
        <w:rPr>
          <w:sz w:val="22"/>
          <w:lang w:val="de-DE"/>
        </w:rPr>
        <w:t>(Erhaltungsdosis). Esomeprazol hat vermutlich eine ähnliche Wechselwirkung mit Clopidogrel.</w:t>
      </w:r>
    </w:p>
    <w:p w:rsidR="00EE3922" w:rsidRPr="0051638C" w:rsidRDefault="00EE3922" w:rsidP="00EE3922">
      <w:pPr>
        <w:numPr>
          <w:ilvl w:val="12"/>
          <w:numId w:val="0"/>
        </w:numPr>
        <w:tabs>
          <w:tab w:val="left" w:pos="0"/>
          <w:tab w:val="left" w:pos="426"/>
          <w:tab w:val="left" w:pos="567"/>
        </w:tabs>
        <w:rPr>
          <w:sz w:val="22"/>
          <w:lang w:val="de-DE"/>
        </w:rPr>
      </w:pPr>
    </w:p>
    <w:p w:rsidR="00EE3922" w:rsidRPr="0051638C" w:rsidRDefault="00EE3922" w:rsidP="00EE3922">
      <w:pPr>
        <w:numPr>
          <w:ilvl w:val="12"/>
          <w:numId w:val="0"/>
        </w:numPr>
        <w:tabs>
          <w:tab w:val="left" w:pos="0"/>
          <w:tab w:val="left" w:pos="426"/>
          <w:tab w:val="left" w:pos="567"/>
        </w:tabs>
        <w:rPr>
          <w:sz w:val="22"/>
          <w:lang w:val="de-DE"/>
        </w:rPr>
      </w:pPr>
      <w:r w:rsidRPr="0051638C">
        <w:rPr>
          <w:sz w:val="22"/>
          <w:lang w:val="de-DE"/>
        </w:rPr>
        <w:t xml:space="preserve">In Beobachtungsstudien und klinischen Prüfungen wurden widersprüchliche Daten zu den klinischen Auswirkungen </w:t>
      </w:r>
      <w:r w:rsidRPr="00696F7E">
        <w:rPr>
          <w:sz w:val="22"/>
          <w:lang w:val="de-DE"/>
        </w:rPr>
        <w:t xml:space="preserve">dieser </w:t>
      </w:r>
      <w:r w:rsidRPr="00377909">
        <w:rPr>
          <w:sz w:val="22"/>
          <w:lang w:val="de-DE"/>
        </w:rPr>
        <w:t>pharm</w:t>
      </w:r>
      <w:r w:rsidR="001400C4" w:rsidRPr="0089262D">
        <w:rPr>
          <w:sz w:val="22"/>
          <w:lang w:val="de-DE"/>
        </w:rPr>
        <w:t>a</w:t>
      </w:r>
      <w:r w:rsidRPr="0089262D">
        <w:rPr>
          <w:sz w:val="22"/>
          <w:lang w:val="de-DE"/>
        </w:rPr>
        <w:t>kokinetischen (PK)/pharmakodynamischen (PD) Wechselwirkung</w:t>
      </w:r>
      <w:r w:rsidRPr="00696F7E">
        <w:rPr>
          <w:sz w:val="22"/>
          <w:lang w:val="de-DE"/>
        </w:rPr>
        <w:t>, wie</w:t>
      </w:r>
      <w:r w:rsidRPr="0051638C">
        <w:rPr>
          <w:sz w:val="22"/>
          <w:lang w:val="de-DE"/>
        </w:rPr>
        <w:t xml:space="preserve"> schwere kardiovaskuläre Ereignisse, berichtet. Als Vorsichtsmaßnahme sollte </w:t>
      </w:r>
      <w:r w:rsidR="002D5FD3" w:rsidRPr="0051638C">
        <w:rPr>
          <w:sz w:val="22"/>
          <w:lang w:val="de-DE"/>
        </w:rPr>
        <w:t>von der</w:t>
      </w:r>
      <w:r w:rsidRPr="0051638C">
        <w:rPr>
          <w:sz w:val="22"/>
          <w:lang w:val="de-DE"/>
        </w:rPr>
        <w:t xml:space="preserve"> gleichzeitige</w:t>
      </w:r>
      <w:r w:rsidR="002D5FD3" w:rsidRPr="0051638C">
        <w:rPr>
          <w:sz w:val="22"/>
          <w:lang w:val="de-DE"/>
        </w:rPr>
        <w:t>n</w:t>
      </w:r>
      <w:r w:rsidRPr="0051638C">
        <w:rPr>
          <w:sz w:val="22"/>
          <w:lang w:val="de-DE"/>
        </w:rPr>
        <w:t xml:space="preserve"> Anwendung von Omeprazol oder Esomeprazol </w:t>
      </w:r>
      <w:r w:rsidR="002D5FD3" w:rsidRPr="0051638C">
        <w:rPr>
          <w:sz w:val="22"/>
          <w:lang w:val="de-DE"/>
        </w:rPr>
        <w:t>abgeraten</w:t>
      </w:r>
      <w:r w:rsidRPr="0051638C">
        <w:rPr>
          <w:sz w:val="22"/>
          <w:lang w:val="de-DE"/>
        </w:rPr>
        <w:t xml:space="preserve"> werden (siehe Abschnitt 4.4). </w:t>
      </w:r>
    </w:p>
    <w:p w:rsidR="00EE3922" w:rsidRPr="0051638C" w:rsidRDefault="00EE3922" w:rsidP="00EE3922">
      <w:pPr>
        <w:numPr>
          <w:ilvl w:val="12"/>
          <w:numId w:val="0"/>
        </w:numPr>
        <w:tabs>
          <w:tab w:val="left" w:pos="0"/>
          <w:tab w:val="left" w:pos="426"/>
          <w:tab w:val="left" w:pos="567"/>
        </w:tabs>
        <w:rPr>
          <w:sz w:val="22"/>
          <w:lang w:val="de-DE"/>
        </w:rPr>
      </w:pPr>
    </w:p>
    <w:p w:rsidR="001400C4" w:rsidRPr="0051638C" w:rsidRDefault="001400C4" w:rsidP="001400C4">
      <w:pPr>
        <w:numPr>
          <w:ilvl w:val="12"/>
          <w:numId w:val="0"/>
        </w:numPr>
        <w:tabs>
          <w:tab w:val="left" w:pos="0"/>
          <w:tab w:val="left" w:pos="426"/>
          <w:tab w:val="left" w:pos="567"/>
        </w:tabs>
        <w:rPr>
          <w:sz w:val="22"/>
          <w:lang w:val="de-DE"/>
        </w:rPr>
      </w:pPr>
      <w:r w:rsidRPr="0051638C">
        <w:rPr>
          <w:sz w:val="22"/>
          <w:lang w:val="de-DE"/>
        </w:rPr>
        <w:t>Eine weniger ausgeprägte Abnahme der Exposition gegenüber dem Metaboliten wurde mit Pantoprazol oder Lansoprazol beobachtet.</w:t>
      </w:r>
    </w:p>
    <w:p w:rsidR="001400C4" w:rsidRPr="0051638C" w:rsidRDefault="001400C4" w:rsidP="001400C4">
      <w:pPr>
        <w:numPr>
          <w:ilvl w:val="12"/>
          <w:numId w:val="0"/>
        </w:numPr>
        <w:tabs>
          <w:tab w:val="left" w:pos="0"/>
          <w:tab w:val="left" w:pos="426"/>
          <w:tab w:val="left" w:pos="567"/>
        </w:tabs>
        <w:rPr>
          <w:sz w:val="22"/>
          <w:lang w:val="de-DE"/>
        </w:rPr>
      </w:pPr>
      <w:r w:rsidRPr="0051638C">
        <w:rPr>
          <w:sz w:val="22"/>
          <w:lang w:val="de-DE"/>
        </w:rPr>
        <w:t>Die Plasma</w:t>
      </w:r>
      <w:r w:rsidR="002D6B26" w:rsidRPr="0051638C">
        <w:rPr>
          <w:sz w:val="22"/>
          <w:lang w:val="de-DE"/>
        </w:rPr>
        <w:t>k</w:t>
      </w:r>
      <w:r w:rsidRPr="0051638C">
        <w:rPr>
          <w:sz w:val="22"/>
          <w:lang w:val="de-DE"/>
        </w:rPr>
        <w:t>onzentrationen des aktiven Metaboliten waren um 20 % (Aufsättigungsdosis) und 14 %</w:t>
      </w:r>
      <w:r w:rsidR="007664B2" w:rsidRPr="0051638C">
        <w:rPr>
          <w:sz w:val="22"/>
          <w:lang w:val="de-DE"/>
        </w:rPr>
        <w:t xml:space="preserve"> </w:t>
      </w:r>
      <w:r w:rsidRPr="0051638C">
        <w:rPr>
          <w:sz w:val="22"/>
          <w:lang w:val="de-DE"/>
        </w:rPr>
        <w:t>(Erhaltungsdosis) während der gleichzeitigen Anwendung von einmal täglich 80 mg Pantoprazol reduziert. Dies war verbunden mit einer durchschnittlichen Abnahme der Hemmung der Thrombozytenaggregation um 15 %</w:t>
      </w:r>
      <w:r w:rsidR="000A015F">
        <w:rPr>
          <w:sz w:val="22"/>
          <w:lang w:val="de-DE"/>
        </w:rPr>
        <w:t xml:space="preserve"> </w:t>
      </w:r>
      <w:r w:rsidRPr="0051638C">
        <w:rPr>
          <w:sz w:val="22"/>
          <w:lang w:val="de-DE"/>
        </w:rPr>
        <w:t>bzw. 11 %. Diese Ergebnisse weisen darauf</w:t>
      </w:r>
      <w:r w:rsidR="002D6B26" w:rsidRPr="0051638C">
        <w:rPr>
          <w:sz w:val="22"/>
          <w:lang w:val="de-DE"/>
        </w:rPr>
        <w:t xml:space="preserve"> </w:t>
      </w:r>
      <w:r w:rsidRPr="0051638C">
        <w:rPr>
          <w:sz w:val="22"/>
          <w:lang w:val="de-DE"/>
        </w:rPr>
        <w:t>hin, dass Clopidogrel zusammen mit Pantoprazol angewendet werden kann.</w:t>
      </w:r>
    </w:p>
    <w:p w:rsidR="001400C4" w:rsidRPr="0051638C" w:rsidRDefault="001400C4" w:rsidP="001400C4">
      <w:pPr>
        <w:numPr>
          <w:ilvl w:val="12"/>
          <w:numId w:val="0"/>
        </w:numPr>
        <w:tabs>
          <w:tab w:val="left" w:pos="0"/>
          <w:tab w:val="left" w:pos="426"/>
          <w:tab w:val="left" w:pos="567"/>
        </w:tabs>
        <w:rPr>
          <w:sz w:val="22"/>
          <w:lang w:val="de-DE"/>
        </w:rPr>
      </w:pPr>
    </w:p>
    <w:p w:rsidR="007C403C" w:rsidRPr="0051638C" w:rsidRDefault="007C403C" w:rsidP="00FD3938">
      <w:pPr>
        <w:numPr>
          <w:ilvl w:val="12"/>
          <w:numId w:val="0"/>
        </w:numPr>
        <w:tabs>
          <w:tab w:val="left" w:pos="0"/>
          <w:tab w:val="left" w:pos="426"/>
          <w:tab w:val="left" w:pos="567"/>
        </w:tabs>
        <w:suppressAutoHyphens/>
        <w:rPr>
          <w:sz w:val="22"/>
          <w:lang w:val="de-DE"/>
        </w:rPr>
      </w:pPr>
      <w:r w:rsidRPr="0051638C">
        <w:rPr>
          <w:sz w:val="22"/>
          <w:lang w:val="de-DE"/>
        </w:rPr>
        <w:t>Es gibt keine Erkenntnisse, dass andere Arzneimittel, die die Magensäure reduzieren, wie H</w:t>
      </w:r>
      <w:r w:rsidRPr="0051638C">
        <w:rPr>
          <w:rFonts w:ascii="(Asiatische Schriftart verwende" w:hAnsi="(Asiatische Schriftart verwende"/>
          <w:sz w:val="22"/>
          <w:vertAlign w:val="subscript"/>
          <w:lang w:val="de-DE"/>
        </w:rPr>
        <w:t>2</w:t>
      </w:r>
      <w:r w:rsidRPr="0051638C">
        <w:rPr>
          <w:sz w:val="22"/>
          <w:lang w:val="de-DE"/>
        </w:rPr>
        <w:t>-Blocker oder Anta</w:t>
      </w:r>
      <w:r w:rsidR="001400C4" w:rsidRPr="0051638C">
        <w:rPr>
          <w:sz w:val="22"/>
          <w:lang w:val="de-DE"/>
        </w:rPr>
        <w:t>z</w:t>
      </w:r>
      <w:r w:rsidRPr="0051638C">
        <w:rPr>
          <w:sz w:val="22"/>
          <w:lang w:val="de-DE"/>
        </w:rPr>
        <w:t xml:space="preserve">ida, die </w:t>
      </w:r>
      <w:r w:rsidR="001400C4" w:rsidRPr="0051638C">
        <w:rPr>
          <w:sz w:val="22"/>
          <w:lang w:val="de-DE"/>
        </w:rPr>
        <w:t>thrombozytenaggregationshemmende</w:t>
      </w:r>
      <w:r w:rsidR="00C27068">
        <w:rPr>
          <w:sz w:val="22"/>
          <w:lang w:val="de-DE"/>
        </w:rPr>
        <w:t xml:space="preserve"> </w:t>
      </w:r>
      <w:r w:rsidRPr="0051638C">
        <w:rPr>
          <w:sz w:val="22"/>
          <w:lang w:val="de-DE"/>
        </w:rPr>
        <w:t>Wirkung von Clopidogrel beeinträchtigen.</w:t>
      </w:r>
    </w:p>
    <w:p w:rsidR="00472B4E" w:rsidRDefault="00472B4E" w:rsidP="00472B4E">
      <w:pPr>
        <w:numPr>
          <w:ilvl w:val="12"/>
          <w:numId w:val="0"/>
        </w:numPr>
        <w:tabs>
          <w:tab w:val="left" w:pos="0"/>
          <w:tab w:val="left" w:pos="426"/>
          <w:tab w:val="left" w:pos="567"/>
        </w:tabs>
        <w:rPr>
          <w:sz w:val="22"/>
          <w:lang w:val="de-DE"/>
        </w:rPr>
      </w:pPr>
    </w:p>
    <w:p w:rsidR="00472B4E" w:rsidRDefault="00472B4E" w:rsidP="00472B4E">
      <w:pPr>
        <w:numPr>
          <w:ilvl w:val="12"/>
          <w:numId w:val="0"/>
        </w:numPr>
        <w:tabs>
          <w:tab w:val="left" w:pos="0"/>
          <w:tab w:val="left" w:pos="426"/>
          <w:tab w:val="left" w:pos="567"/>
        </w:tabs>
        <w:rPr>
          <w:sz w:val="22"/>
          <w:szCs w:val="22"/>
          <w:lang w:val="de-DE"/>
        </w:rPr>
      </w:pPr>
      <w:r>
        <w:rPr>
          <w:sz w:val="22"/>
          <w:lang w:val="de-DE"/>
        </w:rPr>
        <w:t>G</w:t>
      </w:r>
      <w:r w:rsidRPr="00085149">
        <w:rPr>
          <w:sz w:val="22"/>
          <w:lang w:val="de-DE"/>
        </w:rPr>
        <w:t>eboosterte antiretrovirale Therapie (ART)</w:t>
      </w:r>
      <w:r>
        <w:rPr>
          <w:sz w:val="22"/>
          <w:lang w:val="de-DE"/>
        </w:rPr>
        <w:t>:</w:t>
      </w:r>
      <w:r>
        <w:rPr>
          <w:sz w:val="22"/>
          <w:szCs w:val="22"/>
          <w:lang w:val="de-DE"/>
        </w:rPr>
        <w:t xml:space="preserve"> </w:t>
      </w:r>
      <w:r w:rsidRPr="00A3313E">
        <w:rPr>
          <w:sz w:val="22"/>
          <w:szCs w:val="22"/>
          <w:lang w:val="de-DE"/>
        </w:rPr>
        <w:t xml:space="preserve">HIV-Patienten, die mit einer geboosterten </w:t>
      </w:r>
      <w:r>
        <w:rPr>
          <w:sz w:val="22"/>
          <w:szCs w:val="22"/>
          <w:lang w:val="de-DE"/>
        </w:rPr>
        <w:t>antiretroviralen Therapie</w:t>
      </w:r>
      <w:r w:rsidRPr="00B25953">
        <w:rPr>
          <w:sz w:val="22"/>
          <w:szCs w:val="22"/>
          <w:lang w:val="de-DE"/>
        </w:rPr>
        <w:t xml:space="preserve"> (ART)</w:t>
      </w:r>
      <w:r w:rsidRPr="00A3313E">
        <w:rPr>
          <w:sz w:val="22"/>
          <w:szCs w:val="22"/>
          <w:lang w:val="de-DE"/>
        </w:rPr>
        <w:t xml:space="preserve"> behandelt werden, </w:t>
      </w:r>
      <w:r>
        <w:rPr>
          <w:sz w:val="22"/>
          <w:szCs w:val="22"/>
          <w:lang w:val="de-DE"/>
        </w:rPr>
        <w:t>zeigen</w:t>
      </w:r>
      <w:r w:rsidRPr="00A3313E">
        <w:rPr>
          <w:sz w:val="22"/>
          <w:szCs w:val="22"/>
          <w:lang w:val="de-DE"/>
        </w:rPr>
        <w:t xml:space="preserve"> ein hohes Risiko für vaskuläre Ereignisse.</w:t>
      </w:r>
    </w:p>
    <w:p w:rsidR="00472B4E" w:rsidRPr="00C666A4" w:rsidRDefault="00472B4E" w:rsidP="00472B4E">
      <w:pPr>
        <w:numPr>
          <w:ilvl w:val="12"/>
          <w:numId w:val="0"/>
        </w:numPr>
        <w:tabs>
          <w:tab w:val="left" w:pos="0"/>
          <w:tab w:val="left" w:pos="426"/>
          <w:tab w:val="left" w:pos="567"/>
        </w:tabs>
        <w:rPr>
          <w:sz w:val="22"/>
          <w:szCs w:val="22"/>
          <w:lang w:val="de-DE"/>
        </w:rPr>
      </w:pPr>
      <w:r w:rsidRPr="00B55C7C">
        <w:rPr>
          <w:sz w:val="22"/>
          <w:szCs w:val="22"/>
          <w:lang w:val="de-DE"/>
        </w:rPr>
        <w:t>E</w:t>
      </w:r>
      <w:r w:rsidRPr="00A06DE0">
        <w:rPr>
          <w:sz w:val="22"/>
          <w:szCs w:val="22"/>
          <w:lang w:val="de-DE"/>
        </w:rPr>
        <w:t xml:space="preserve">ine signifikant reduzierte Thrombozytenaggregationshemmung </w:t>
      </w:r>
      <w:r w:rsidRPr="00B55C7C">
        <w:rPr>
          <w:sz w:val="22"/>
          <w:szCs w:val="22"/>
          <w:lang w:val="de-DE"/>
        </w:rPr>
        <w:t xml:space="preserve">wurde </w:t>
      </w:r>
      <w:r w:rsidRPr="00A06DE0">
        <w:rPr>
          <w:sz w:val="22"/>
          <w:szCs w:val="22"/>
          <w:lang w:val="de-DE"/>
        </w:rPr>
        <w:t xml:space="preserve">bei HIV-Patienten beobachtet, die mit </w:t>
      </w:r>
      <w:r w:rsidRPr="00B55C7C">
        <w:rPr>
          <w:sz w:val="22"/>
          <w:szCs w:val="22"/>
          <w:lang w:val="de-DE"/>
        </w:rPr>
        <w:t xml:space="preserve">durch </w:t>
      </w:r>
      <w:r w:rsidRPr="00A06DE0">
        <w:rPr>
          <w:sz w:val="22"/>
          <w:szCs w:val="22"/>
          <w:lang w:val="de-DE"/>
        </w:rPr>
        <w:t>Ritonavir oder Cobicistat</w:t>
      </w:r>
      <w:r w:rsidRPr="00B55C7C">
        <w:rPr>
          <w:sz w:val="22"/>
          <w:szCs w:val="22"/>
          <w:lang w:val="de-DE"/>
        </w:rPr>
        <w:t xml:space="preserve"> </w:t>
      </w:r>
      <w:r w:rsidRPr="00A06DE0">
        <w:rPr>
          <w:sz w:val="22"/>
          <w:szCs w:val="22"/>
          <w:lang w:val="de-DE"/>
        </w:rPr>
        <w:t xml:space="preserve">geboosterten ART behandelt wurden. Obwohl die klinische Relevanz dieser </w:t>
      </w:r>
      <w:r>
        <w:rPr>
          <w:sz w:val="22"/>
          <w:szCs w:val="22"/>
          <w:lang w:val="de-DE"/>
        </w:rPr>
        <w:t>Befunde</w:t>
      </w:r>
      <w:r w:rsidRPr="00A06DE0">
        <w:rPr>
          <w:sz w:val="22"/>
          <w:szCs w:val="22"/>
          <w:lang w:val="de-DE"/>
        </w:rPr>
        <w:t xml:space="preserve"> </w:t>
      </w:r>
      <w:r w:rsidRPr="00B55C7C">
        <w:rPr>
          <w:sz w:val="22"/>
          <w:szCs w:val="22"/>
          <w:lang w:val="de-DE"/>
        </w:rPr>
        <w:t>unbekannt</w:t>
      </w:r>
      <w:r w:rsidRPr="00A06DE0">
        <w:rPr>
          <w:sz w:val="22"/>
          <w:szCs w:val="22"/>
          <w:lang w:val="de-DE"/>
        </w:rPr>
        <w:t xml:space="preserve"> ist, gab es spontane Berichte von HIV-</w:t>
      </w:r>
      <w:r w:rsidRPr="00B55C7C">
        <w:rPr>
          <w:sz w:val="22"/>
          <w:szCs w:val="22"/>
          <w:lang w:val="de-DE"/>
        </w:rPr>
        <w:t xml:space="preserve">infizierten Patienten, die mit durch Ritonavir geboosterten ART behandelt wurden und unter Clopidogrelbehandlung nach der Beseitigung eines Verschlusses erneut einen Verschluss oder thrombotische Ereignisse erlitten. Die durchschnittliche Thrombozytenaggregationshemmung kann bei gleichzeitiger Anwendung </w:t>
      </w:r>
      <w:r w:rsidRPr="00A06DE0">
        <w:rPr>
          <w:sz w:val="22"/>
          <w:szCs w:val="22"/>
          <w:lang w:val="de-DE"/>
        </w:rPr>
        <w:t xml:space="preserve">von Clopidogrel und Ritonavir herabgesetzt werden. Daher sollte von </w:t>
      </w:r>
      <w:r w:rsidRPr="00B55C7C">
        <w:rPr>
          <w:sz w:val="22"/>
          <w:szCs w:val="22"/>
          <w:lang w:val="de-DE"/>
        </w:rPr>
        <w:t>einer gleichzeitigen</w:t>
      </w:r>
      <w:r w:rsidRPr="00A06DE0">
        <w:rPr>
          <w:sz w:val="22"/>
          <w:szCs w:val="22"/>
          <w:lang w:val="de-DE"/>
        </w:rPr>
        <w:t xml:space="preserve"> Anwendung von Clopidogrel mit </w:t>
      </w:r>
      <w:r w:rsidRPr="00B55C7C">
        <w:rPr>
          <w:sz w:val="22"/>
          <w:szCs w:val="22"/>
          <w:lang w:val="de-DE"/>
        </w:rPr>
        <w:t>geboosterten ART abgeraten werden.</w:t>
      </w:r>
    </w:p>
    <w:p w:rsidR="007C403C" w:rsidRPr="0051638C" w:rsidRDefault="007C403C" w:rsidP="007C403C">
      <w:pPr>
        <w:numPr>
          <w:ilvl w:val="12"/>
          <w:numId w:val="0"/>
        </w:numPr>
        <w:tabs>
          <w:tab w:val="left" w:pos="0"/>
          <w:tab w:val="left" w:pos="426"/>
          <w:tab w:val="left" w:pos="567"/>
        </w:tabs>
        <w:rPr>
          <w:sz w:val="22"/>
          <w:lang w:val="de-DE"/>
        </w:rPr>
      </w:pPr>
    </w:p>
    <w:p w:rsidR="00EE3922" w:rsidRPr="0051638C" w:rsidRDefault="00EE3922" w:rsidP="005D65EC">
      <w:pPr>
        <w:keepNext/>
        <w:numPr>
          <w:ilvl w:val="12"/>
          <w:numId w:val="0"/>
        </w:numPr>
        <w:tabs>
          <w:tab w:val="left" w:pos="0"/>
          <w:tab w:val="left" w:pos="426"/>
          <w:tab w:val="left" w:pos="567"/>
        </w:tabs>
        <w:rPr>
          <w:sz w:val="22"/>
          <w:lang w:val="de-DE"/>
        </w:rPr>
      </w:pPr>
      <w:r w:rsidRPr="00246F4A">
        <w:rPr>
          <w:sz w:val="22"/>
          <w:lang w:val="de-DE"/>
        </w:rPr>
        <w:t>Andere Arzneimittel:</w:t>
      </w:r>
    </w:p>
    <w:p w:rsidR="00934EA8" w:rsidRPr="0051638C" w:rsidRDefault="00934EA8" w:rsidP="00934EA8">
      <w:pPr>
        <w:numPr>
          <w:ilvl w:val="12"/>
          <w:numId w:val="0"/>
        </w:numPr>
        <w:tabs>
          <w:tab w:val="left" w:pos="0"/>
          <w:tab w:val="left" w:pos="426"/>
          <w:tab w:val="left" w:pos="567"/>
        </w:tabs>
        <w:rPr>
          <w:sz w:val="22"/>
          <w:szCs w:val="22"/>
          <w:lang w:val="de-DE"/>
        </w:rPr>
      </w:pPr>
      <w:r w:rsidRPr="0051638C">
        <w:rPr>
          <w:sz w:val="22"/>
          <w:szCs w:val="22"/>
          <w:lang w:val="de-DE"/>
        </w:rPr>
        <w:t xml:space="preserve">Es wurden </w:t>
      </w:r>
      <w:r w:rsidR="007443F8" w:rsidRPr="0051638C">
        <w:rPr>
          <w:sz w:val="22"/>
          <w:szCs w:val="22"/>
          <w:lang w:val="de-DE"/>
        </w:rPr>
        <w:t xml:space="preserve">zahlreiche </w:t>
      </w:r>
      <w:r w:rsidRPr="0051638C">
        <w:rPr>
          <w:sz w:val="22"/>
          <w:szCs w:val="22"/>
          <w:lang w:val="de-DE"/>
        </w:rPr>
        <w:t xml:space="preserve">weitere klinische Studien mit Clopidogrel und anderen gleichzeitig </w:t>
      </w:r>
      <w:r w:rsidR="006B57C9" w:rsidRPr="0051638C">
        <w:rPr>
          <w:sz w:val="22"/>
          <w:szCs w:val="22"/>
          <w:lang w:val="de-DE"/>
        </w:rPr>
        <w:t xml:space="preserve">gegebenen </w:t>
      </w:r>
      <w:r w:rsidRPr="0051638C">
        <w:rPr>
          <w:sz w:val="22"/>
          <w:szCs w:val="22"/>
          <w:lang w:val="de-DE"/>
        </w:rPr>
        <w:t xml:space="preserve">Arzneimitteln durchgeführt, um mögliche pharmakokinetische und pharmakodynamische Wechselwirkungen zu untersuchen. Es wurden keine klinisch signifikanten pharmakodynamischen Wechselwirkungen beobachtet, wenn Clopidogrel zusammen mit Atenolol, Nifedipin oder einer Kombination aus Atenolol und Nifedipin </w:t>
      </w:r>
      <w:r w:rsidR="006B57C9" w:rsidRPr="0051638C">
        <w:rPr>
          <w:sz w:val="22"/>
          <w:szCs w:val="22"/>
          <w:lang w:val="de-DE"/>
        </w:rPr>
        <w:t xml:space="preserve">gegeben </w:t>
      </w:r>
      <w:r w:rsidRPr="0051638C">
        <w:rPr>
          <w:sz w:val="22"/>
          <w:szCs w:val="22"/>
          <w:lang w:val="de-DE"/>
        </w:rPr>
        <w:t xml:space="preserve">wurde. Auch eine gleichzeitige </w:t>
      </w:r>
      <w:r w:rsidR="006B57C9" w:rsidRPr="0051638C">
        <w:rPr>
          <w:sz w:val="22"/>
          <w:szCs w:val="22"/>
          <w:lang w:val="de-DE"/>
        </w:rPr>
        <w:t>Gabe</w:t>
      </w:r>
      <w:r w:rsidRPr="0051638C">
        <w:rPr>
          <w:sz w:val="22"/>
          <w:szCs w:val="22"/>
          <w:lang w:val="de-DE"/>
        </w:rPr>
        <w:t xml:space="preserve"> von Phenobarbital oder Östrogen hatte keinen signifikanten Einfluss auf die Pharmakodynamik von Clopidogrel. </w:t>
      </w:r>
    </w:p>
    <w:p w:rsidR="00934EA8" w:rsidRPr="0051638C" w:rsidRDefault="00934EA8" w:rsidP="00934EA8">
      <w:pPr>
        <w:numPr>
          <w:ilvl w:val="12"/>
          <w:numId w:val="0"/>
        </w:numPr>
        <w:tabs>
          <w:tab w:val="left" w:pos="0"/>
          <w:tab w:val="left" w:pos="426"/>
          <w:tab w:val="left" w:pos="567"/>
        </w:tabs>
        <w:jc w:val="both"/>
        <w:rPr>
          <w:sz w:val="22"/>
          <w:szCs w:val="22"/>
          <w:lang w:val="de-DE"/>
        </w:rPr>
      </w:pPr>
    </w:p>
    <w:p w:rsidR="00934EA8" w:rsidRPr="0051638C" w:rsidRDefault="00934EA8" w:rsidP="00934EA8">
      <w:pPr>
        <w:numPr>
          <w:ilvl w:val="12"/>
          <w:numId w:val="0"/>
        </w:numPr>
        <w:tabs>
          <w:tab w:val="left" w:pos="0"/>
          <w:tab w:val="left" w:pos="426"/>
          <w:tab w:val="left" w:pos="567"/>
        </w:tabs>
        <w:rPr>
          <w:sz w:val="22"/>
          <w:szCs w:val="22"/>
          <w:lang w:val="de-DE"/>
        </w:rPr>
      </w:pPr>
      <w:r w:rsidRPr="0051638C">
        <w:rPr>
          <w:sz w:val="22"/>
          <w:szCs w:val="22"/>
          <w:lang w:val="de-DE"/>
        </w:rPr>
        <w:t>Die gleichzeitige Gabe von Clopidogrel hatte keinen Einfluss auf die Pharmakokinetik von Digoxin oder Theophyllin. Antazida veränderten die Resorptionsrate von Clopidogrel nicht.</w:t>
      </w:r>
    </w:p>
    <w:p w:rsidR="00934EA8" w:rsidRPr="0051638C" w:rsidRDefault="00934EA8" w:rsidP="00934EA8">
      <w:pPr>
        <w:numPr>
          <w:ilvl w:val="12"/>
          <w:numId w:val="0"/>
        </w:numPr>
        <w:tabs>
          <w:tab w:val="left" w:pos="0"/>
          <w:tab w:val="left" w:pos="567"/>
        </w:tabs>
        <w:rPr>
          <w:sz w:val="22"/>
          <w:szCs w:val="22"/>
          <w:lang w:val="de-DE"/>
        </w:rPr>
      </w:pPr>
    </w:p>
    <w:p w:rsidR="00934EA8" w:rsidRPr="0051638C" w:rsidRDefault="00934EA8" w:rsidP="00934EA8">
      <w:pPr>
        <w:numPr>
          <w:ilvl w:val="12"/>
          <w:numId w:val="0"/>
        </w:numPr>
        <w:tabs>
          <w:tab w:val="left" w:pos="0"/>
          <w:tab w:val="left" w:pos="567"/>
        </w:tabs>
        <w:rPr>
          <w:sz w:val="22"/>
          <w:szCs w:val="22"/>
          <w:lang w:val="de-DE"/>
        </w:rPr>
      </w:pPr>
      <w:r w:rsidRPr="0051638C">
        <w:rPr>
          <w:sz w:val="22"/>
          <w:szCs w:val="22"/>
          <w:lang w:val="de-DE"/>
        </w:rPr>
        <w:t>Die Ergebnisse der CAPRIE-Studie zeigen, dass Phenytoin und Tolbutamid</w:t>
      </w:r>
      <w:r w:rsidR="001400C4" w:rsidRPr="0051638C">
        <w:rPr>
          <w:sz w:val="22"/>
          <w:lang w:val="de-DE"/>
        </w:rPr>
        <w:t>, die durch CYP2C9 verstoffwechselt werden,</w:t>
      </w:r>
      <w:r w:rsidRPr="0051638C">
        <w:rPr>
          <w:sz w:val="22"/>
          <w:szCs w:val="22"/>
          <w:lang w:val="de-DE"/>
        </w:rPr>
        <w:t xml:space="preserve"> zusammen mit Clopidogrel unbedenklich </w:t>
      </w:r>
      <w:r w:rsidR="006B57C9" w:rsidRPr="0051638C">
        <w:rPr>
          <w:sz w:val="22"/>
          <w:szCs w:val="22"/>
          <w:lang w:val="de-DE"/>
        </w:rPr>
        <w:t xml:space="preserve">gegeben </w:t>
      </w:r>
      <w:r w:rsidRPr="0051638C">
        <w:rPr>
          <w:sz w:val="22"/>
          <w:szCs w:val="22"/>
          <w:lang w:val="de-DE"/>
        </w:rPr>
        <w:t>werden können.</w:t>
      </w:r>
    </w:p>
    <w:p w:rsidR="00934EA8" w:rsidRDefault="00934EA8" w:rsidP="00934EA8">
      <w:pPr>
        <w:numPr>
          <w:ilvl w:val="12"/>
          <w:numId w:val="0"/>
        </w:numPr>
        <w:tabs>
          <w:tab w:val="left" w:pos="0"/>
          <w:tab w:val="left" w:pos="567"/>
        </w:tabs>
        <w:rPr>
          <w:sz w:val="22"/>
          <w:szCs w:val="22"/>
          <w:lang w:val="de-DE"/>
        </w:rPr>
      </w:pPr>
    </w:p>
    <w:p w:rsidR="00A970F3" w:rsidRDefault="00A970F3" w:rsidP="00A970F3">
      <w:pPr>
        <w:numPr>
          <w:ilvl w:val="12"/>
          <w:numId w:val="0"/>
        </w:numPr>
        <w:tabs>
          <w:tab w:val="left" w:pos="0"/>
          <w:tab w:val="left" w:pos="567"/>
        </w:tabs>
        <w:rPr>
          <w:sz w:val="22"/>
          <w:szCs w:val="20"/>
          <w:lang w:val="de-DE"/>
        </w:rPr>
      </w:pPr>
      <w:r>
        <w:rPr>
          <w:sz w:val="22"/>
          <w:szCs w:val="20"/>
          <w:lang w:val="de-DE"/>
        </w:rPr>
        <w:t xml:space="preserve">CYP2C8-Substrate: Clopidogrel erhöht nachweislich die Repaglinidexposition bei Probanden. </w:t>
      </w:r>
      <w:r w:rsidRPr="00280ADD">
        <w:rPr>
          <w:i/>
          <w:sz w:val="22"/>
          <w:szCs w:val="20"/>
          <w:lang w:val="de-DE"/>
        </w:rPr>
        <w:t>In</w:t>
      </w:r>
      <w:r>
        <w:rPr>
          <w:i/>
          <w:sz w:val="22"/>
          <w:szCs w:val="20"/>
          <w:lang w:val="de-DE"/>
        </w:rPr>
        <w:t>-</w:t>
      </w:r>
      <w:r w:rsidRPr="00647F60">
        <w:rPr>
          <w:i/>
          <w:sz w:val="22"/>
          <w:szCs w:val="20"/>
          <w:lang w:val="de-DE"/>
        </w:rPr>
        <w:t>vitro</w:t>
      </w:r>
      <w:r>
        <w:rPr>
          <w:sz w:val="22"/>
          <w:szCs w:val="20"/>
          <w:lang w:val="de-DE"/>
        </w:rPr>
        <w:t xml:space="preserve">-Studien haben gezeigt, dass die gesteigerte Repaglinidexposition auf einer Inhibition von CYP2C8 durch den glucuronidierten Metaboliten von Clopidogrel beruht. Aufgrund des Risikos erhöhter Plasmakonzentrationen sollte die gleichzeitige Anwendung von Clopidogrel und Arzneimitteln, die primär über CYP2C8 metabolisiert werden (z. B. Repaglinid, Paclitaxel), mit Vorsicht erfolgen </w:t>
      </w:r>
      <w:r w:rsidRPr="00280ADD">
        <w:rPr>
          <w:sz w:val="22"/>
          <w:szCs w:val="20"/>
          <w:lang w:val="de-DE"/>
        </w:rPr>
        <w:t>(siehe Abschnitt 4.4).</w:t>
      </w:r>
    </w:p>
    <w:p w:rsidR="00A970F3" w:rsidRPr="0051638C" w:rsidRDefault="00A970F3" w:rsidP="00934EA8">
      <w:pPr>
        <w:numPr>
          <w:ilvl w:val="12"/>
          <w:numId w:val="0"/>
        </w:numPr>
        <w:tabs>
          <w:tab w:val="left" w:pos="0"/>
          <w:tab w:val="left" w:pos="567"/>
        </w:tabs>
        <w:rPr>
          <w:sz w:val="22"/>
          <w:szCs w:val="22"/>
          <w:lang w:val="de-DE"/>
        </w:rPr>
      </w:pPr>
    </w:p>
    <w:p w:rsidR="00934EA8" w:rsidRPr="0051638C" w:rsidRDefault="00934EA8" w:rsidP="00934EA8">
      <w:pPr>
        <w:pStyle w:val="BodyText3"/>
        <w:tabs>
          <w:tab w:val="left" w:pos="567"/>
        </w:tabs>
        <w:rPr>
          <w:szCs w:val="22"/>
          <w:lang w:val="de-DE"/>
        </w:rPr>
      </w:pPr>
      <w:r w:rsidRPr="0051638C">
        <w:rPr>
          <w:szCs w:val="22"/>
          <w:lang w:val="de-DE"/>
        </w:rPr>
        <w:t xml:space="preserve">Abgesehen von den oben beschriebenen Informationen zu spezifischen Arzneimittelwechselwirkungen gibt es einige Arzneimittel, die Patienten mit atherothrombotischen Erkrankungen häufig gegeben werden, zu denen keine Interaktionsstudien mit Clopidogrel durchgeführt worden sind. Allerdings haben Patienten, die in klinische Studien mit Clopidogrel eingeschlossen wurden, eine Vielzahl weiterer Arzneimittel wie Diuretika, Betablocker, ACE-Hemmer, Kalziumkanalblocker, Cholesterinsenker, Koronar-Vasodilatatoren, Antidiabetika (einschließlich Insulin), Antiepileptika und GP-IIb/IIIa-Antagonisten erhalten ohne Hinweis auf klinisch relevante </w:t>
      </w:r>
      <w:r w:rsidR="00377A88" w:rsidRPr="0051638C">
        <w:rPr>
          <w:szCs w:val="22"/>
          <w:lang w:val="de-DE"/>
        </w:rPr>
        <w:t>unerwünschte Interaktionen</w:t>
      </w:r>
      <w:r w:rsidRPr="0051638C">
        <w:rPr>
          <w:szCs w:val="22"/>
          <w:lang w:val="de-DE"/>
        </w:rPr>
        <w:t>.</w:t>
      </w:r>
    </w:p>
    <w:p w:rsidR="00934EA8" w:rsidRPr="00FC053C" w:rsidRDefault="00934EA8" w:rsidP="00FC053C">
      <w:pPr>
        <w:numPr>
          <w:ilvl w:val="12"/>
          <w:numId w:val="0"/>
        </w:numPr>
        <w:tabs>
          <w:tab w:val="left" w:pos="567"/>
        </w:tabs>
        <w:rPr>
          <w:lang w:val="de-DE"/>
        </w:rPr>
      </w:pPr>
    </w:p>
    <w:p w:rsidR="008F09A4" w:rsidRPr="008C75A1" w:rsidRDefault="008F09A4" w:rsidP="00934EA8">
      <w:pPr>
        <w:pStyle w:val="BodyText3"/>
        <w:tabs>
          <w:tab w:val="left" w:pos="567"/>
        </w:tabs>
        <w:rPr>
          <w:szCs w:val="22"/>
          <w:lang w:val="de-DE"/>
        </w:rPr>
      </w:pPr>
      <w:r w:rsidRPr="008C75A1">
        <w:rPr>
          <w:lang w:val="de-DE"/>
        </w:rPr>
        <w:t>Wie auch bei anderen oralen P2Y</w:t>
      </w:r>
      <w:r w:rsidRPr="00FC053C">
        <w:rPr>
          <w:vertAlign w:val="subscript"/>
          <w:lang w:val="de-DE"/>
        </w:rPr>
        <w:t>12</w:t>
      </w:r>
      <w:r w:rsidRPr="00FC053C">
        <w:rPr>
          <w:lang w:val="de-DE"/>
        </w:rPr>
        <w:t>-Inhibitoren besteht bei gleichzeitiger Anwendung von Opioidagonisten die Möglichkeit einer verzögerten und verminderten Clopidogrel-Resorption, vermutlich aufgrund einer verlangsamten Magenentleerung. Die klinische Relevanz ist nicht bekannt. Ziehen Sie die Anwendung eines parenteralen Thrombozytenaggregationshemmers bei Patienten mit akutem Koronarsyndrom in Betracht, bei denen die gleichzeitige Anwendung von Morphin oder anderen Opioidagonisten erforderlich ist.</w:t>
      </w:r>
    </w:p>
    <w:p w:rsidR="00934EA8" w:rsidRPr="0051638C" w:rsidRDefault="00934EA8" w:rsidP="00934EA8">
      <w:pPr>
        <w:numPr>
          <w:ilvl w:val="12"/>
          <w:numId w:val="0"/>
        </w:numPr>
        <w:tabs>
          <w:tab w:val="left" w:pos="567"/>
        </w:tabs>
        <w:rPr>
          <w:b/>
          <w:sz w:val="22"/>
          <w:szCs w:val="22"/>
          <w:lang w:val="de-DE"/>
        </w:rPr>
      </w:pPr>
    </w:p>
    <w:p w:rsidR="00934EA8" w:rsidRPr="0051638C" w:rsidRDefault="00934EA8" w:rsidP="00ED51B6">
      <w:pPr>
        <w:keepNext/>
        <w:keepLines/>
        <w:numPr>
          <w:ilvl w:val="12"/>
          <w:numId w:val="0"/>
        </w:numPr>
        <w:tabs>
          <w:tab w:val="left" w:pos="567"/>
        </w:tabs>
        <w:jc w:val="both"/>
        <w:rPr>
          <w:b/>
          <w:sz w:val="22"/>
          <w:szCs w:val="22"/>
          <w:u w:val="single"/>
          <w:lang w:val="de-DE"/>
        </w:rPr>
      </w:pPr>
      <w:r w:rsidRPr="0051638C">
        <w:rPr>
          <w:b/>
          <w:sz w:val="22"/>
          <w:szCs w:val="22"/>
          <w:lang w:val="de-DE"/>
        </w:rPr>
        <w:t>4.6</w:t>
      </w:r>
      <w:r w:rsidRPr="0051638C">
        <w:rPr>
          <w:b/>
          <w:sz w:val="22"/>
          <w:szCs w:val="22"/>
          <w:lang w:val="de-DE"/>
        </w:rPr>
        <w:tab/>
      </w:r>
      <w:r w:rsidR="00C32B7D" w:rsidRPr="0051638C">
        <w:rPr>
          <w:b/>
          <w:sz w:val="22"/>
          <w:szCs w:val="22"/>
          <w:lang w:val="de-DE"/>
        </w:rPr>
        <w:t>Fertilität,</w:t>
      </w:r>
      <w:r w:rsidR="007664B2" w:rsidRPr="0051638C">
        <w:rPr>
          <w:b/>
          <w:sz w:val="22"/>
          <w:szCs w:val="22"/>
          <w:lang w:val="de-DE"/>
        </w:rPr>
        <w:t xml:space="preserve"> </w:t>
      </w:r>
      <w:r w:rsidRPr="0051638C">
        <w:rPr>
          <w:b/>
          <w:sz w:val="22"/>
          <w:szCs w:val="22"/>
          <w:lang w:val="de-DE"/>
        </w:rPr>
        <w:t>Schwangerschaft und Stillzeit</w:t>
      </w:r>
    </w:p>
    <w:p w:rsidR="00934EA8" w:rsidRPr="0051638C" w:rsidRDefault="00934EA8" w:rsidP="00FC053C">
      <w:pPr>
        <w:keepNext/>
        <w:tabs>
          <w:tab w:val="left" w:pos="567"/>
        </w:tabs>
        <w:rPr>
          <w:sz w:val="22"/>
          <w:szCs w:val="22"/>
          <w:lang w:val="de-DE"/>
        </w:rPr>
      </w:pPr>
    </w:p>
    <w:p w:rsidR="00C32B7D" w:rsidRPr="0051638C" w:rsidRDefault="00C32B7D" w:rsidP="00190A78">
      <w:pPr>
        <w:tabs>
          <w:tab w:val="left" w:pos="567"/>
        </w:tabs>
        <w:rPr>
          <w:i/>
          <w:sz w:val="22"/>
          <w:szCs w:val="22"/>
          <w:lang w:val="de-DE"/>
        </w:rPr>
      </w:pPr>
      <w:r w:rsidRPr="0051638C">
        <w:rPr>
          <w:i/>
          <w:sz w:val="22"/>
          <w:szCs w:val="22"/>
          <w:lang w:val="de-DE"/>
        </w:rPr>
        <w:t>Schwangerschaft</w:t>
      </w:r>
    </w:p>
    <w:p w:rsidR="00934EA8" w:rsidRPr="0051638C" w:rsidRDefault="00934EA8" w:rsidP="00934EA8">
      <w:pPr>
        <w:pStyle w:val="BodyText3"/>
        <w:tabs>
          <w:tab w:val="left" w:pos="567"/>
        </w:tabs>
        <w:rPr>
          <w:szCs w:val="22"/>
          <w:lang w:val="de-DE"/>
        </w:rPr>
      </w:pPr>
      <w:r w:rsidRPr="0051638C">
        <w:rPr>
          <w:szCs w:val="22"/>
          <w:lang w:val="de-DE"/>
        </w:rPr>
        <w:t xml:space="preserve">Da keine klinischen Daten </w:t>
      </w:r>
      <w:r w:rsidR="00190A78" w:rsidRPr="0051638C">
        <w:rPr>
          <w:szCs w:val="22"/>
          <w:lang w:val="de-DE"/>
        </w:rPr>
        <w:t xml:space="preserve">über die Einnahme von Clopidogrel während der Schwangerschaft </w:t>
      </w:r>
      <w:r w:rsidRPr="0051638C">
        <w:rPr>
          <w:szCs w:val="22"/>
          <w:lang w:val="de-DE"/>
        </w:rPr>
        <w:t>vorliegen, ist es als Vorsichtsmaßnahme vorzuziehen, Clopidogrel während der Schwangerschaft nicht anzuwenden.</w:t>
      </w:r>
    </w:p>
    <w:p w:rsidR="00190A78" w:rsidRPr="0051638C" w:rsidRDefault="00190A78" w:rsidP="00934EA8">
      <w:pPr>
        <w:pStyle w:val="BodyText3"/>
        <w:tabs>
          <w:tab w:val="left" w:pos="567"/>
        </w:tabs>
        <w:rPr>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Tierexperimentelle Studien lassen nicht auf direkte oder indirekte schädliche Auswirkungen auf Schwangerschaft, embryonale/f</w:t>
      </w:r>
      <w:r w:rsidR="006D7354">
        <w:rPr>
          <w:sz w:val="22"/>
          <w:szCs w:val="22"/>
          <w:lang w:val="de-DE"/>
        </w:rPr>
        <w:t>e</w:t>
      </w:r>
      <w:r w:rsidRPr="0051638C">
        <w:rPr>
          <w:sz w:val="22"/>
          <w:szCs w:val="22"/>
          <w:lang w:val="de-DE"/>
        </w:rPr>
        <w:t>tale Entwicklung, Geburt oder postnatale Entwicklung schließen (siehe Abschnitt 5.3).</w:t>
      </w:r>
    </w:p>
    <w:p w:rsidR="00934EA8" w:rsidRPr="0051638C" w:rsidRDefault="00934EA8" w:rsidP="00190A78">
      <w:pPr>
        <w:numPr>
          <w:ilvl w:val="12"/>
          <w:numId w:val="0"/>
        </w:numPr>
        <w:tabs>
          <w:tab w:val="left" w:pos="567"/>
        </w:tabs>
        <w:rPr>
          <w:sz w:val="22"/>
          <w:szCs w:val="22"/>
          <w:lang w:val="de-DE"/>
        </w:rPr>
      </w:pPr>
    </w:p>
    <w:p w:rsidR="00C32B7D" w:rsidRPr="0051638C" w:rsidRDefault="00C32B7D" w:rsidP="00190A78">
      <w:pPr>
        <w:numPr>
          <w:ilvl w:val="12"/>
          <w:numId w:val="0"/>
        </w:numPr>
        <w:tabs>
          <w:tab w:val="left" w:pos="567"/>
        </w:tabs>
        <w:rPr>
          <w:i/>
          <w:sz w:val="22"/>
          <w:szCs w:val="22"/>
          <w:lang w:val="de-DE"/>
        </w:rPr>
      </w:pPr>
      <w:r w:rsidRPr="0051638C">
        <w:rPr>
          <w:i/>
          <w:sz w:val="22"/>
          <w:szCs w:val="22"/>
          <w:lang w:val="de-DE"/>
        </w:rPr>
        <w:t>Stillzeit</w:t>
      </w:r>
    </w:p>
    <w:p w:rsidR="00934EA8" w:rsidRPr="0051638C" w:rsidRDefault="00934EA8" w:rsidP="00934EA8">
      <w:pPr>
        <w:tabs>
          <w:tab w:val="left" w:pos="567"/>
        </w:tabs>
        <w:rPr>
          <w:sz w:val="22"/>
          <w:szCs w:val="22"/>
          <w:lang w:val="de-DE"/>
        </w:rPr>
      </w:pPr>
      <w:r w:rsidRPr="0051638C">
        <w:rPr>
          <w:sz w:val="22"/>
          <w:szCs w:val="22"/>
          <w:lang w:val="de-DE"/>
        </w:rPr>
        <w:t xml:space="preserve">Es ist nicht bekannt, ob </w:t>
      </w:r>
      <w:r w:rsidR="00377A88" w:rsidRPr="0051638C">
        <w:rPr>
          <w:sz w:val="22"/>
          <w:szCs w:val="22"/>
          <w:lang w:val="de-DE"/>
        </w:rPr>
        <w:t>Clopidogrel</w:t>
      </w:r>
      <w:r w:rsidRPr="0051638C">
        <w:rPr>
          <w:sz w:val="22"/>
          <w:szCs w:val="22"/>
          <w:lang w:val="de-DE"/>
        </w:rPr>
        <w:t xml:space="preserve"> in die menschliche Muttermilch übergeht.</w:t>
      </w:r>
      <w:r w:rsidR="00190A78" w:rsidRPr="0051638C">
        <w:rPr>
          <w:sz w:val="22"/>
          <w:szCs w:val="22"/>
          <w:lang w:val="de-DE"/>
        </w:rPr>
        <w:t xml:space="preserve"> Tierexperimentelle Untersuchungen haben </w:t>
      </w:r>
      <w:r w:rsidR="00EE0D73" w:rsidRPr="0051638C">
        <w:rPr>
          <w:sz w:val="22"/>
          <w:szCs w:val="22"/>
          <w:lang w:val="de-DE"/>
        </w:rPr>
        <w:t>einen Übergang von</w:t>
      </w:r>
      <w:r w:rsidR="00190A78" w:rsidRPr="0051638C">
        <w:rPr>
          <w:sz w:val="22"/>
          <w:szCs w:val="22"/>
          <w:lang w:val="de-DE"/>
        </w:rPr>
        <w:t xml:space="preserve"> Clopidogrel in die Muttermilch </w:t>
      </w:r>
      <w:r w:rsidR="000A6572" w:rsidRPr="0051638C">
        <w:rPr>
          <w:sz w:val="22"/>
          <w:szCs w:val="22"/>
          <w:lang w:val="de-DE"/>
        </w:rPr>
        <w:t>gezeigt</w:t>
      </w:r>
      <w:r w:rsidR="00190A78" w:rsidRPr="0051638C">
        <w:rPr>
          <w:sz w:val="22"/>
          <w:szCs w:val="22"/>
          <w:lang w:val="de-DE"/>
        </w:rPr>
        <w:t xml:space="preserve">. </w:t>
      </w:r>
      <w:r w:rsidR="00935FC5" w:rsidRPr="0051638C">
        <w:rPr>
          <w:sz w:val="22"/>
          <w:szCs w:val="22"/>
          <w:lang w:val="de-DE"/>
        </w:rPr>
        <w:t xml:space="preserve">Als Vorsichtsmaßnahme sollte während der Iscover-Therapie </w:t>
      </w:r>
      <w:r w:rsidR="00F74EFC" w:rsidRPr="0051638C">
        <w:rPr>
          <w:sz w:val="22"/>
          <w:szCs w:val="22"/>
          <w:lang w:val="de-DE"/>
        </w:rPr>
        <w:t>ab</w:t>
      </w:r>
      <w:r w:rsidR="00935FC5" w:rsidRPr="0051638C">
        <w:rPr>
          <w:sz w:val="22"/>
          <w:szCs w:val="22"/>
          <w:lang w:val="de-DE"/>
        </w:rPr>
        <w:t>gestillt werden.</w:t>
      </w:r>
    </w:p>
    <w:p w:rsidR="00934EA8" w:rsidRPr="0051638C" w:rsidRDefault="00934EA8" w:rsidP="00934EA8">
      <w:pPr>
        <w:numPr>
          <w:ilvl w:val="12"/>
          <w:numId w:val="0"/>
        </w:numPr>
        <w:tabs>
          <w:tab w:val="left" w:pos="567"/>
        </w:tabs>
        <w:jc w:val="both"/>
        <w:rPr>
          <w:b/>
          <w:sz w:val="22"/>
          <w:szCs w:val="22"/>
          <w:lang w:val="de-DE"/>
        </w:rPr>
      </w:pPr>
    </w:p>
    <w:p w:rsidR="00C32B7D" w:rsidRPr="0051638C" w:rsidRDefault="00C32B7D" w:rsidP="00C32B7D">
      <w:pPr>
        <w:tabs>
          <w:tab w:val="left" w:pos="567"/>
        </w:tabs>
        <w:rPr>
          <w:i/>
          <w:sz w:val="22"/>
          <w:lang w:val="de-DE"/>
        </w:rPr>
      </w:pPr>
      <w:r w:rsidRPr="0051638C">
        <w:rPr>
          <w:i/>
          <w:sz w:val="22"/>
          <w:lang w:val="de-DE"/>
        </w:rPr>
        <w:t>Fertilität</w:t>
      </w:r>
    </w:p>
    <w:p w:rsidR="00C32B7D" w:rsidRPr="0051638C" w:rsidRDefault="00C32B7D" w:rsidP="00C32B7D">
      <w:pPr>
        <w:tabs>
          <w:tab w:val="left" w:pos="567"/>
        </w:tabs>
        <w:rPr>
          <w:sz w:val="22"/>
          <w:lang w:val="de-DE"/>
        </w:rPr>
      </w:pPr>
      <w:r w:rsidRPr="0051638C">
        <w:rPr>
          <w:sz w:val="22"/>
          <w:lang w:val="de-DE"/>
        </w:rPr>
        <w:t>In Tierstudien konnte nicht nachgewiesen werden, dass Clopidogrel die Fertilität beeinträchtigt.</w:t>
      </w:r>
    </w:p>
    <w:p w:rsidR="00C32B7D" w:rsidRPr="0051638C" w:rsidRDefault="00C32B7D" w:rsidP="00934EA8">
      <w:pPr>
        <w:numPr>
          <w:ilvl w:val="12"/>
          <w:numId w:val="0"/>
        </w:numPr>
        <w:tabs>
          <w:tab w:val="left" w:pos="567"/>
        </w:tabs>
        <w:jc w:val="both"/>
        <w:rPr>
          <w:b/>
          <w:sz w:val="22"/>
          <w:szCs w:val="22"/>
          <w:lang w:val="de-DE"/>
        </w:rPr>
      </w:pPr>
    </w:p>
    <w:p w:rsidR="00934EA8" w:rsidRPr="0051638C" w:rsidRDefault="00934EA8" w:rsidP="00E10926">
      <w:pPr>
        <w:keepNext/>
        <w:keepLines/>
        <w:numPr>
          <w:ilvl w:val="12"/>
          <w:numId w:val="0"/>
        </w:numPr>
        <w:tabs>
          <w:tab w:val="left" w:pos="567"/>
        </w:tabs>
        <w:ind w:left="540" w:hanging="540"/>
        <w:rPr>
          <w:sz w:val="22"/>
          <w:szCs w:val="22"/>
          <w:lang w:val="de-DE"/>
        </w:rPr>
      </w:pPr>
      <w:r w:rsidRPr="0051638C">
        <w:rPr>
          <w:b/>
          <w:sz w:val="22"/>
          <w:szCs w:val="22"/>
          <w:lang w:val="de-DE"/>
        </w:rPr>
        <w:t>4.7</w:t>
      </w:r>
      <w:r w:rsidRPr="0051638C">
        <w:rPr>
          <w:sz w:val="22"/>
          <w:szCs w:val="22"/>
          <w:lang w:val="de-DE"/>
        </w:rPr>
        <w:tab/>
      </w:r>
      <w:r w:rsidRPr="0051638C">
        <w:rPr>
          <w:b/>
          <w:sz w:val="22"/>
          <w:szCs w:val="22"/>
          <w:lang w:val="de-DE"/>
        </w:rPr>
        <w:t>Auswirkungen auf die Verkehrstüchtigkeit und die Fähigkeit zum Bedienen von Maschinen</w:t>
      </w:r>
    </w:p>
    <w:p w:rsidR="00934EA8" w:rsidRPr="0051638C" w:rsidRDefault="00934EA8" w:rsidP="00377A88">
      <w:pPr>
        <w:keepNext/>
        <w:keepLines/>
        <w:numPr>
          <w:ilvl w:val="12"/>
          <w:numId w:val="0"/>
        </w:numPr>
        <w:tabs>
          <w:tab w:val="left" w:pos="0"/>
          <w:tab w:val="left" w:pos="567"/>
        </w:tabs>
        <w:rPr>
          <w:sz w:val="22"/>
          <w:szCs w:val="22"/>
          <w:lang w:val="de-DE"/>
        </w:rPr>
      </w:pPr>
    </w:p>
    <w:p w:rsidR="00934EA8" w:rsidRPr="0051638C" w:rsidRDefault="00934EA8" w:rsidP="00377A88">
      <w:pPr>
        <w:keepNext/>
        <w:keepLines/>
        <w:numPr>
          <w:ilvl w:val="12"/>
          <w:numId w:val="0"/>
        </w:numPr>
        <w:tabs>
          <w:tab w:val="left" w:pos="567"/>
        </w:tabs>
        <w:rPr>
          <w:sz w:val="22"/>
          <w:szCs w:val="22"/>
          <w:lang w:val="de-DE"/>
        </w:rPr>
      </w:pPr>
      <w:r w:rsidRPr="0051638C">
        <w:rPr>
          <w:sz w:val="22"/>
          <w:szCs w:val="22"/>
          <w:lang w:val="de-DE"/>
        </w:rPr>
        <w:t>Clopidogrel hat keinen oder vernachlässigbaren Einfluss auf die Verkehrstüchtigkeit und die Fähigkeit zum Bedienen von Maschinen.</w:t>
      </w:r>
    </w:p>
    <w:p w:rsidR="00934EA8" w:rsidRPr="0051638C" w:rsidRDefault="00934EA8" w:rsidP="00934EA8">
      <w:pPr>
        <w:numPr>
          <w:ilvl w:val="12"/>
          <w:numId w:val="0"/>
        </w:numPr>
        <w:tabs>
          <w:tab w:val="left" w:pos="567"/>
        </w:tabs>
        <w:rPr>
          <w:b/>
          <w:sz w:val="22"/>
          <w:szCs w:val="22"/>
          <w:lang w:val="de-DE"/>
        </w:rPr>
      </w:pPr>
    </w:p>
    <w:p w:rsidR="00934EA8" w:rsidRPr="0051638C" w:rsidRDefault="00934EA8" w:rsidP="006674CC">
      <w:pPr>
        <w:keepNext/>
        <w:keepLines/>
        <w:numPr>
          <w:ilvl w:val="12"/>
          <w:numId w:val="0"/>
        </w:numPr>
        <w:tabs>
          <w:tab w:val="left" w:pos="567"/>
        </w:tabs>
        <w:rPr>
          <w:sz w:val="22"/>
          <w:szCs w:val="22"/>
          <w:lang w:val="de-DE"/>
        </w:rPr>
      </w:pPr>
      <w:r w:rsidRPr="0051638C">
        <w:rPr>
          <w:b/>
          <w:sz w:val="22"/>
          <w:szCs w:val="22"/>
          <w:lang w:val="de-DE"/>
        </w:rPr>
        <w:t>4.8</w:t>
      </w:r>
      <w:r w:rsidRPr="0051638C">
        <w:rPr>
          <w:b/>
          <w:sz w:val="22"/>
          <w:szCs w:val="22"/>
          <w:lang w:val="de-DE"/>
        </w:rPr>
        <w:tab/>
        <w:t>Nebenwirkungen</w:t>
      </w:r>
    </w:p>
    <w:p w:rsidR="00934EA8" w:rsidRPr="0051638C" w:rsidRDefault="00934EA8" w:rsidP="006674CC">
      <w:pPr>
        <w:keepNext/>
        <w:keepLines/>
        <w:numPr>
          <w:ilvl w:val="12"/>
          <w:numId w:val="0"/>
        </w:numPr>
        <w:tabs>
          <w:tab w:val="left" w:pos="567"/>
        </w:tabs>
        <w:rPr>
          <w:sz w:val="22"/>
          <w:szCs w:val="22"/>
          <w:lang w:val="de-DE"/>
        </w:rPr>
      </w:pPr>
    </w:p>
    <w:p w:rsidR="00F9528E" w:rsidRPr="00933215" w:rsidRDefault="00F9528E" w:rsidP="00F9528E">
      <w:pPr>
        <w:keepNext/>
        <w:numPr>
          <w:ilvl w:val="12"/>
          <w:numId w:val="0"/>
        </w:numPr>
        <w:tabs>
          <w:tab w:val="left" w:pos="567"/>
        </w:tabs>
        <w:rPr>
          <w:i/>
          <w:sz w:val="22"/>
          <w:szCs w:val="20"/>
          <w:lang w:val="de-DE"/>
        </w:rPr>
      </w:pPr>
      <w:r w:rsidRPr="00933215">
        <w:rPr>
          <w:i/>
          <w:sz w:val="22"/>
          <w:szCs w:val="20"/>
          <w:lang w:val="de-DE"/>
        </w:rPr>
        <w:t>Zusammenfassung des Sicherheitsprofils</w:t>
      </w:r>
    </w:p>
    <w:p w:rsidR="00F9528E" w:rsidRDefault="00F9528E" w:rsidP="006674CC">
      <w:pPr>
        <w:pStyle w:val="BodyText3"/>
        <w:keepNext/>
        <w:keepLines/>
        <w:rPr>
          <w:szCs w:val="22"/>
          <w:lang w:val="de-DE"/>
        </w:rPr>
      </w:pPr>
    </w:p>
    <w:p w:rsidR="00190A78" w:rsidRPr="0051638C" w:rsidRDefault="00190A78" w:rsidP="00FD3938">
      <w:pPr>
        <w:pStyle w:val="BodyText3"/>
        <w:keepLines/>
        <w:rPr>
          <w:szCs w:val="22"/>
          <w:lang w:val="de-DE"/>
        </w:rPr>
      </w:pPr>
      <w:r w:rsidRPr="0051638C">
        <w:rPr>
          <w:szCs w:val="22"/>
          <w:lang w:val="de-DE"/>
        </w:rPr>
        <w:t>Die Sicherheit der Anwendung von Clopidogrel wurde im Rahmen klinischer Studien an mehr als</w:t>
      </w:r>
      <w:r w:rsidR="006F087C">
        <w:rPr>
          <w:szCs w:val="22"/>
          <w:lang w:val="de-DE"/>
        </w:rPr>
        <w:t xml:space="preserve"> </w:t>
      </w:r>
      <w:r w:rsidR="00C32B7D" w:rsidRPr="0051638C">
        <w:rPr>
          <w:szCs w:val="22"/>
          <w:lang w:val="de-DE"/>
        </w:rPr>
        <w:t>44</w:t>
      </w:r>
      <w:r w:rsidRPr="0051638C">
        <w:rPr>
          <w:szCs w:val="22"/>
          <w:lang w:val="de-DE"/>
        </w:rPr>
        <w:t>.000</w:t>
      </w:r>
      <w:r w:rsidR="008031CD" w:rsidRPr="0051638C">
        <w:rPr>
          <w:szCs w:val="22"/>
          <w:lang w:val="de-DE"/>
        </w:rPr>
        <w:t> </w:t>
      </w:r>
      <w:r w:rsidRPr="0051638C">
        <w:rPr>
          <w:szCs w:val="22"/>
          <w:lang w:val="de-DE"/>
        </w:rPr>
        <w:t>Patienten untersucht. Mehr als</w:t>
      </w:r>
      <w:r w:rsidR="00B17A08" w:rsidRPr="0051638C">
        <w:rPr>
          <w:szCs w:val="22"/>
          <w:lang w:val="de-DE"/>
        </w:rPr>
        <w:t xml:space="preserve"> </w:t>
      </w:r>
      <w:r w:rsidR="00C32B7D" w:rsidRPr="0051638C">
        <w:rPr>
          <w:szCs w:val="22"/>
          <w:lang w:val="de-DE"/>
        </w:rPr>
        <w:t>12</w:t>
      </w:r>
      <w:r w:rsidRPr="0051638C">
        <w:rPr>
          <w:szCs w:val="22"/>
          <w:lang w:val="de-DE"/>
        </w:rPr>
        <w:t xml:space="preserve">.000 dieser Patienten erhielten das Arzneimittel ein Jahr oder länger. In der CAPRIE-Studie erwies sich Clopidogrel in einer Dosierung von 75 mg/Tag insgesamt als vergleichbar mit ASS in einer Dosierung von 325 mg/Tag, unabhängig von Alter, Geschlecht und ethnischer Zugehörigkeit. </w:t>
      </w:r>
      <w:r w:rsidR="00C32B7D" w:rsidRPr="0051638C">
        <w:rPr>
          <w:lang w:val="de-DE"/>
        </w:rPr>
        <w:t xml:space="preserve">Die in den Studien CAPRIE, CURE, CLARITY, COMMIT und ACTIVE-A beobachteten klinisch relevanten Nebenwirkungen werden nachfolgend diskutiert. </w:t>
      </w:r>
      <w:r w:rsidRPr="0051638C">
        <w:rPr>
          <w:szCs w:val="22"/>
          <w:lang w:val="de-DE"/>
        </w:rPr>
        <w:t xml:space="preserve">Zusätzlich zu den Erfahrungen im Rahmen klinischer Studien wurden </w:t>
      </w:r>
      <w:r w:rsidR="00377A88" w:rsidRPr="0051638C">
        <w:rPr>
          <w:szCs w:val="22"/>
          <w:lang w:val="de-DE"/>
        </w:rPr>
        <w:t>Arzneimitteln</w:t>
      </w:r>
      <w:r w:rsidRPr="0051638C">
        <w:rPr>
          <w:szCs w:val="22"/>
          <w:lang w:val="de-DE"/>
        </w:rPr>
        <w:t>ebenwirkungen spontan berichtet.</w:t>
      </w:r>
    </w:p>
    <w:p w:rsidR="00190A78" w:rsidRPr="0051638C" w:rsidRDefault="00190A78" w:rsidP="00190A78">
      <w:pPr>
        <w:numPr>
          <w:ilvl w:val="12"/>
          <w:numId w:val="0"/>
        </w:numPr>
        <w:tabs>
          <w:tab w:val="left" w:pos="0"/>
          <w:tab w:val="left" w:pos="567"/>
        </w:tabs>
        <w:rPr>
          <w:sz w:val="22"/>
          <w:szCs w:val="22"/>
          <w:lang w:val="de-DE"/>
        </w:rPr>
      </w:pPr>
    </w:p>
    <w:p w:rsidR="00190A78" w:rsidRPr="0051638C" w:rsidRDefault="00190A78" w:rsidP="00190A78">
      <w:pPr>
        <w:numPr>
          <w:ilvl w:val="12"/>
          <w:numId w:val="0"/>
        </w:numPr>
        <w:tabs>
          <w:tab w:val="left" w:pos="0"/>
          <w:tab w:val="left" w:pos="567"/>
        </w:tabs>
        <w:rPr>
          <w:sz w:val="22"/>
          <w:szCs w:val="22"/>
          <w:lang w:val="de-DE"/>
        </w:rPr>
      </w:pPr>
      <w:r w:rsidRPr="0051638C">
        <w:rPr>
          <w:sz w:val="22"/>
          <w:szCs w:val="22"/>
          <w:lang w:val="de-DE"/>
        </w:rPr>
        <w:t>Blutungen sind sowohl in klinischen Studien als auch nach der Markteinführung die häufigsten berichteten Reaktionen</w:t>
      </w:r>
      <w:r w:rsidR="00E971A4" w:rsidRPr="0051638C">
        <w:rPr>
          <w:sz w:val="22"/>
          <w:szCs w:val="22"/>
          <w:lang w:val="de-DE"/>
        </w:rPr>
        <w:t>,</w:t>
      </w:r>
      <w:r w:rsidRPr="0051638C">
        <w:rPr>
          <w:sz w:val="22"/>
          <w:szCs w:val="22"/>
          <w:lang w:val="de-DE"/>
        </w:rPr>
        <w:t xml:space="preserve"> und zwar meistens im ersten Behandlungsmonat.</w:t>
      </w:r>
    </w:p>
    <w:p w:rsidR="00190A78" w:rsidRPr="0051638C" w:rsidRDefault="00190A78" w:rsidP="00190A78">
      <w:pPr>
        <w:numPr>
          <w:ilvl w:val="12"/>
          <w:numId w:val="0"/>
        </w:numPr>
        <w:tabs>
          <w:tab w:val="left" w:pos="0"/>
          <w:tab w:val="left" w:pos="567"/>
        </w:tabs>
        <w:rPr>
          <w:sz w:val="22"/>
          <w:szCs w:val="22"/>
          <w:lang w:val="de-DE"/>
        </w:rPr>
      </w:pPr>
    </w:p>
    <w:p w:rsidR="00190A78" w:rsidRPr="0051638C" w:rsidRDefault="00190A78" w:rsidP="00190A78">
      <w:pPr>
        <w:numPr>
          <w:ilvl w:val="12"/>
          <w:numId w:val="0"/>
        </w:numPr>
        <w:tabs>
          <w:tab w:val="left" w:pos="0"/>
          <w:tab w:val="left" w:pos="567"/>
        </w:tabs>
        <w:rPr>
          <w:sz w:val="22"/>
          <w:szCs w:val="22"/>
          <w:lang w:val="de-DE"/>
        </w:rPr>
      </w:pPr>
      <w:r w:rsidRPr="0051638C">
        <w:rPr>
          <w:sz w:val="22"/>
          <w:szCs w:val="22"/>
          <w:lang w:val="de-DE"/>
        </w:rPr>
        <w:t>In der CAPRIE-Studie betrug die Gesamtinzidenz von Blutungen bei Patienten, die entweder mit Clopidogrel oder ASS behandelt wurden, 9,3</w:t>
      </w:r>
      <w:r w:rsidR="008031CD" w:rsidRPr="0051638C">
        <w:rPr>
          <w:sz w:val="22"/>
          <w:szCs w:val="22"/>
          <w:lang w:val="de-DE"/>
        </w:rPr>
        <w:t> </w:t>
      </w:r>
      <w:r w:rsidRPr="0051638C">
        <w:rPr>
          <w:sz w:val="22"/>
          <w:szCs w:val="22"/>
          <w:lang w:val="de-DE"/>
        </w:rPr>
        <w:t xml:space="preserve">%. Die Häufigkeit schwerer Blutungen </w:t>
      </w:r>
      <w:r w:rsidR="00A20AAF" w:rsidRPr="0051638C">
        <w:rPr>
          <w:sz w:val="22"/>
          <w:szCs w:val="22"/>
          <w:lang w:val="de-DE"/>
        </w:rPr>
        <w:t>war</w:t>
      </w:r>
      <w:r w:rsidR="00B17A08" w:rsidRPr="0051638C">
        <w:rPr>
          <w:sz w:val="22"/>
          <w:szCs w:val="22"/>
          <w:lang w:val="de-DE"/>
        </w:rPr>
        <w:t xml:space="preserve"> </w:t>
      </w:r>
      <w:r w:rsidRPr="0051638C">
        <w:rPr>
          <w:sz w:val="22"/>
          <w:szCs w:val="22"/>
          <w:lang w:val="de-DE"/>
        </w:rPr>
        <w:t>in der Clopidogrel-Gruppe und in der ASS-Gruppe</w:t>
      </w:r>
      <w:r w:rsidR="00A20AAF" w:rsidRPr="0051638C">
        <w:rPr>
          <w:sz w:val="22"/>
          <w:szCs w:val="22"/>
          <w:lang w:val="de-DE"/>
        </w:rPr>
        <w:t xml:space="preserve"> vergleichbar</w:t>
      </w:r>
      <w:r w:rsidRPr="0051638C">
        <w:rPr>
          <w:sz w:val="22"/>
          <w:szCs w:val="22"/>
          <w:lang w:val="de-DE"/>
        </w:rPr>
        <w:t>.</w:t>
      </w:r>
    </w:p>
    <w:p w:rsidR="00190A78" w:rsidRPr="0051638C" w:rsidRDefault="00190A78" w:rsidP="00190A78">
      <w:pPr>
        <w:rPr>
          <w:sz w:val="22"/>
          <w:szCs w:val="22"/>
          <w:lang w:val="de-DE"/>
        </w:rPr>
      </w:pPr>
    </w:p>
    <w:p w:rsidR="00190A78" w:rsidRPr="0089262D" w:rsidRDefault="00190A78" w:rsidP="00190A78">
      <w:pPr>
        <w:pStyle w:val="BodyText3"/>
        <w:tabs>
          <w:tab w:val="left" w:pos="567"/>
        </w:tabs>
        <w:rPr>
          <w:szCs w:val="22"/>
          <w:lang w:val="de-DE"/>
        </w:rPr>
      </w:pPr>
      <w:r w:rsidRPr="00377909">
        <w:rPr>
          <w:szCs w:val="22"/>
          <w:lang w:val="de-DE"/>
        </w:rPr>
        <w:t xml:space="preserve">In der CURE-Studie gab </w:t>
      </w:r>
      <w:r w:rsidR="00A20AAF" w:rsidRPr="0089262D">
        <w:rPr>
          <w:szCs w:val="22"/>
          <w:lang w:val="de-DE"/>
        </w:rPr>
        <w:t xml:space="preserve">es </w:t>
      </w:r>
      <w:r w:rsidRPr="0089262D">
        <w:rPr>
          <w:szCs w:val="22"/>
          <w:lang w:val="de-DE"/>
        </w:rPr>
        <w:t xml:space="preserve">keine zusätzlichen schweren Blutungen unter Clopidogrel </w:t>
      </w:r>
      <w:r w:rsidR="00FA5CDD" w:rsidRPr="0089262D">
        <w:rPr>
          <w:szCs w:val="22"/>
          <w:lang w:val="de-DE"/>
        </w:rPr>
        <w:t xml:space="preserve">plus </w:t>
      </w:r>
      <w:r w:rsidRPr="0089262D">
        <w:rPr>
          <w:szCs w:val="22"/>
          <w:lang w:val="de-DE"/>
        </w:rPr>
        <w:t>ASS innerhalb von 7</w:t>
      </w:r>
      <w:r w:rsidR="00716527" w:rsidRPr="0089262D">
        <w:rPr>
          <w:szCs w:val="22"/>
          <w:lang w:val="de-DE"/>
        </w:rPr>
        <w:t> </w:t>
      </w:r>
      <w:r w:rsidRPr="0089262D">
        <w:rPr>
          <w:szCs w:val="22"/>
          <w:lang w:val="de-DE"/>
        </w:rPr>
        <w:t>Tagen nach koronarer Bypassoperation bei Patienten, die die antithrombozytäre Therapie mehr als 5</w:t>
      </w:r>
      <w:r w:rsidR="00716527" w:rsidRPr="0089262D">
        <w:rPr>
          <w:szCs w:val="22"/>
          <w:lang w:val="de-DE"/>
        </w:rPr>
        <w:t> </w:t>
      </w:r>
      <w:r w:rsidRPr="0089262D">
        <w:rPr>
          <w:szCs w:val="22"/>
          <w:lang w:val="de-DE"/>
        </w:rPr>
        <w:t xml:space="preserve">Tage vor dem Eingriff beendet hatten. Bei Patienten, die die Therapie innerhalb </w:t>
      </w:r>
      <w:r w:rsidR="007443F8" w:rsidRPr="0089262D">
        <w:rPr>
          <w:szCs w:val="22"/>
          <w:lang w:val="de-DE"/>
        </w:rPr>
        <w:t>der letzten</w:t>
      </w:r>
      <w:r w:rsidRPr="0089262D">
        <w:rPr>
          <w:szCs w:val="22"/>
          <w:lang w:val="de-DE"/>
        </w:rPr>
        <w:t xml:space="preserve"> 5</w:t>
      </w:r>
      <w:r w:rsidR="00716527" w:rsidRPr="0089262D">
        <w:rPr>
          <w:szCs w:val="22"/>
          <w:lang w:val="de-DE"/>
        </w:rPr>
        <w:t> </w:t>
      </w:r>
      <w:r w:rsidRPr="0089262D">
        <w:rPr>
          <w:szCs w:val="22"/>
          <w:lang w:val="de-DE"/>
        </w:rPr>
        <w:t>Tage vor der Bypassoperation beibehalten hatten, betrug die Blutungsrate 9,6</w:t>
      </w:r>
      <w:r w:rsidR="00716527" w:rsidRPr="0089262D">
        <w:rPr>
          <w:szCs w:val="22"/>
          <w:lang w:val="de-DE"/>
        </w:rPr>
        <w:t> </w:t>
      </w:r>
      <w:r w:rsidRPr="0089262D">
        <w:rPr>
          <w:szCs w:val="22"/>
          <w:lang w:val="de-DE"/>
        </w:rPr>
        <w:t xml:space="preserve">% für Clopidogrel </w:t>
      </w:r>
      <w:r w:rsidR="00FA5CDD" w:rsidRPr="0089262D">
        <w:rPr>
          <w:szCs w:val="22"/>
          <w:lang w:val="de-DE"/>
        </w:rPr>
        <w:t>plus</w:t>
      </w:r>
      <w:r w:rsidR="00B17A08" w:rsidRPr="0089262D">
        <w:rPr>
          <w:szCs w:val="22"/>
          <w:lang w:val="de-DE"/>
        </w:rPr>
        <w:t xml:space="preserve"> </w:t>
      </w:r>
      <w:r w:rsidRPr="0089262D">
        <w:rPr>
          <w:szCs w:val="22"/>
          <w:lang w:val="de-DE"/>
        </w:rPr>
        <w:t>ASS gegenüber 6,3</w:t>
      </w:r>
      <w:r w:rsidR="00716527" w:rsidRPr="0089262D">
        <w:rPr>
          <w:szCs w:val="22"/>
          <w:lang w:val="de-DE"/>
        </w:rPr>
        <w:t> </w:t>
      </w:r>
      <w:r w:rsidRPr="0089262D">
        <w:rPr>
          <w:szCs w:val="22"/>
          <w:lang w:val="de-DE"/>
        </w:rPr>
        <w:t xml:space="preserve">% für Placebo </w:t>
      </w:r>
      <w:r w:rsidR="00FA5CDD" w:rsidRPr="0089262D">
        <w:rPr>
          <w:szCs w:val="22"/>
          <w:lang w:val="de-DE"/>
        </w:rPr>
        <w:t xml:space="preserve">plus </w:t>
      </w:r>
      <w:r w:rsidRPr="0089262D">
        <w:rPr>
          <w:szCs w:val="22"/>
          <w:lang w:val="de-DE"/>
        </w:rPr>
        <w:t xml:space="preserve">ASS. </w:t>
      </w:r>
    </w:p>
    <w:p w:rsidR="00190A78" w:rsidRPr="0089262D" w:rsidRDefault="00190A78" w:rsidP="00190A78">
      <w:pPr>
        <w:pStyle w:val="BodyText3"/>
        <w:tabs>
          <w:tab w:val="left" w:pos="567"/>
        </w:tabs>
        <w:rPr>
          <w:szCs w:val="22"/>
          <w:lang w:val="de-DE"/>
        </w:rPr>
      </w:pPr>
    </w:p>
    <w:p w:rsidR="00190A78" w:rsidRPr="0089262D" w:rsidRDefault="00190A78" w:rsidP="00190A78">
      <w:pPr>
        <w:pStyle w:val="BodyText3"/>
        <w:tabs>
          <w:tab w:val="left" w:pos="567"/>
        </w:tabs>
        <w:rPr>
          <w:szCs w:val="22"/>
          <w:lang w:val="de-DE"/>
        </w:rPr>
      </w:pPr>
      <w:r w:rsidRPr="0089262D">
        <w:rPr>
          <w:szCs w:val="22"/>
          <w:lang w:val="de-DE"/>
        </w:rPr>
        <w:t xml:space="preserve">In der CLARITY-Studie war die Blutungsrate unter Clopidogrel </w:t>
      </w:r>
      <w:r w:rsidR="006F087C" w:rsidRPr="0089262D">
        <w:rPr>
          <w:szCs w:val="22"/>
          <w:lang w:val="de-DE"/>
        </w:rPr>
        <w:t>plus</w:t>
      </w:r>
      <w:r w:rsidRPr="0089262D">
        <w:rPr>
          <w:szCs w:val="22"/>
          <w:lang w:val="de-DE"/>
        </w:rPr>
        <w:t xml:space="preserve"> ASS gegenüber Placebo </w:t>
      </w:r>
      <w:r w:rsidR="006F087C" w:rsidRPr="0089262D">
        <w:rPr>
          <w:szCs w:val="22"/>
          <w:lang w:val="de-DE"/>
        </w:rPr>
        <w:t>plus</w:t>
      </w:r>
      <w:r w:rsidRPr="0089262D">
        <w:rPr>
          <w:szCs w:val="22"/>
          <w:lang w:val="de-DE"/>
        </w:rPr>
        <w:t xml:space="preserve"> ASS erhöht. Die Inzidenz schwerer Blutungen war in beiden Gruppen vergleichbar. Dieses Ergebnis war in allen Subgruppen</w:t>
      </w:r>
      <w:r w:rsidR="00BD412E" w:rsidRPr="0089262D">
        <w:rPr>
          <w:szCs w:val="22"/>
          <w:lang w:val="de-DE"/>
        </w:rPr>
        <w:t>,</w:t>
      </w:r>
      <w:r w:rsidRPr="0089262D">
        <w:rPr>
          <w:szCs w:val="22"/>
          <w:lang w:val="de-DE"/>
        </w:rPr>
        <w:t xml:space="preserve"> definiert nach Basischarakteristika und Art der fibrinolytischen oder Heparin</w:t>
      </w:r>
      <w:r w:rsidR="00E971A4" w:rsidRPr="0089262D">
        <w:rPr>
          <w:szCs w:val="22"/>
          <w:lang w:val="de-DE"/>
        </w:rPr>
        <w:t>-T</w:t>
      </w:r>
      <w:r w:rsidRPr="0089262D">
        <w:rPr>
          <w:szCs w:val="22"/>
          <w:lang w:val="de-DE"/>
        </w:rPr>
        <w:t>herapie</w:t>
      </w:r>
      <w:r w:rsidR="00BD412E" w:rsidRPr="0089262D">
        <w:rPr>
          <w:szCs w:val="22"/>
          <w:lang w:val="de-DE"/>
        </w:rPr>
        <w:t>,</w:t>
      </w:r>
      <w:r w:rsidRPr="0089262D">
        <w:rPr>
          <w:szCs w:val="22"/>
          <w:lang w:val="de-DE"/>
        </w:rPr>
        <w:t xml:space="preserve"> konsistent. </w:t>
      </w:r>
    </w:p>
    <w:p w:rsidR="00190A78" w:rsidRPr="0089262D" w:rsidRDefault="00190A78" w:rsidP="00190A78">
      <w:pPr>
        <w:pStyle w:val="BodyText3"/>
        <w:tabs>
          <w:tab w:val="left" w:pos="567"/>
        </w:tabs>
        <w:rPr>
          <w:szCs w:val="22"/>
          <w:lang w:val="de-DE"/>
        </w:rPr>
      </w:pPr>
    </w:p>
    <w:p w:rsidR="00190A78" w:rsidRPr="0089262D" w:rsidRDefault="00190A78" w:rsidP="00190A78">
      <w:pPr>
        <w:pStyle w:val="BodyText3"/>
        <w:tabs>
          <w:tab w:val="left" w:pos="567"/>
        </w:tabs>
        <w:rPr>
          <w:szCs w:val="22"/>
          <w:lang w:val="de-DE"/>
        </w:rPr>
      </w:pPr>
      <w:r w:rsidRPr="0089262D">
        <w:rPr>
          <w:szCs w:val="22"/>
          <w:lang w:val="de-DE"/>
        </w:rPr>
        <w:t>In der COMMIT-Studie war die Rate nicht</w:t>
      </w:r>
      <w:r w:rsidR="002D6B26" w:rsidRPr="0089262D">
        <w:rPr>
          <w:szCs w:val="22"/>
          <w:lang w:val="de-DE"/>
        </w:rPr>
        <w:t xml:space="preserve"> </w:t>
      </w:r>
      <w:r w:rsidRPr="0089262D">
        <w:rPr>
          <w:szCs w:val="22"/>
          <w:lang w:val="de-DE"/>
        </w:rPr>
        <w:t>zerebraler schwerer Blutungen oder zerebraler Blutungen niedrig und ähnlich in beiden Gruppen.</w:t>
      </w:r>
    </w:p>
    <w:p w:rsidR="00FA5CDD" w:rsidRPr="0089262D" w:rsidRDefault="00FA5CDD" w:rsidP="00190A78">
      <w:pPr>
        <w:pStyle w:val="BodyText3"/>
        <w:tabs>
          <w:tab w:val="left" w:pos="567"/>
        </w:tabs>
        <w:rPr>
          <w:szCs w:val="22"/>
          <w:lang w:val="de-DE"/>
        </w:rPr>
      </w:pPr>
    </w:p>
    <w:p w:rsidR="00FA5CDD" w:rsidRPr="0089262D" w:rsidRDefault="00FA5CDD" w:rsidP="00FA5CDD">
      <w:pPr>
        <w:numPr>
          <w:ilvl w:val="12"/>
          <w:numId w:val="0"/>
        </w:numPr>
        <w:tabs>
          <w:tab w:val="left" w:pos="0"/>
          <w:tab w:val="left" w:pos="567"/>
        </w:tabs>
        <w:rPr>
          <w:sz w:val="22"/>
          <w:szCs w:val="20"/>
          <w:lang w:val="de-DE"/>
        </w:rPr>
      </w:pPr>
      <w:r w:rsidRPr="0089262D">
        <w:rPr>
          <w:sz w:val="22"/>
          <w:szCs w:val="20"/>
          <w:lang w:val="de-DE"/>
        </w:rPr>
        <w:t>In der ACTIVE-A-Studie war die Rate schwerer Blutungen in der Clopidogrel</w:t>
      </w:r>
      <w:r w:rsidR="00260DEC">
        <w:rPr>
          <w:sz w:val="22"/>
          <w:szCs w:val="20"/>
          <w:lang w:val="de-DE"/>
        </w:rPr>
        <w:t> </w:t>
      </w:r>
      <w:r w:rsidR="002D6B26" w:rsidRPr="0089262D">
        <w:rPr>
          <w:sz w:val="22"/>
          <w:szCs w:val="20"/>
          <w:lang w:val="de-DE"/>
        </w:rPr>
        <w:t>+</w:t>
      </w:r>
      <w:r w:rsidR="00260DEC">
        <w:rPr>
          <w:sz w:val="22"/>
          <w:szCs w:val="20"/>
          <w:lang w:val="de-DE"/>
        </w:rPr>
        <w:t> </w:t>
      </w:r>
      <w:r w:rsidRPr="0089262D">
        <w:rPr>
          <w:sz w:val="22"/>
          <w:szCs w:val="20"/>
          <w:lang w:val="de-DE"/>
        </w:rPr>
        <w:t>ASS-Gruppe höher als in der Placebo</w:t>
      </w:r>
      <w:r w:rsidR="00260DEC">
        <w:rPr>
          <w:sz w:val="22"/>
          <w:szCs w:val="20"/>
          <w:lang w:val="de-DE"/>
        </w:rPr>
        <w:t> </w:t>
      </w:r>
      <w:r w:rsidR="002D6B26" w:rsidRPr="0089262D">
        <w:rPr>
          <w:sz w:val="22"/>
          <w:szCs w:val="20"/>
          <w:lang w:val="de-DE"/>
        </w:rPr>
        <w:t>+</w:t>
      </w:r>
      <w:r w:rsidR="00260DEC">
        <w:rPr>
          <w:sz w:val="22"/>
          <w:szCs w:val="20"/>
          <w:lang w:val="de-DE"/>
        </w:rPr>
        <w:t> </w:t>
      </w:r>
      <w:r w:rsidRPr="0089262D">
        <w:rPr>
          <w:sz w:val="22"/>
          <w:szCs w:val="20"/>
          <w:lang w:val="de-DE"/>
        </w:rPr>
        <w:t>ASS-Gruppe (6,7 % vs. 4,3 %). Schwere Blutungen waren in beiden Gruppen hauptsächlich extrakraniellen Ursprungs (Clopidogrel</w:t>
      </w:r>
      <w:r w:rsidR="00260DEC">
        <w:rPr>
          <w:sz w:val="22"/>
          <w:szCs w:val="20"/>
          <w:lang w:val="de-DE"/>
        </w:rPr>
        <w:t> </w:t>
      </w:r>
      <w:r w:rsidR="002D6B26" w:rsidRPr="0089262D">
        <w:rPr>
          <w:sz w:val="22"/>
          <w:szCs w:val="20"/>
          <w:lang w:val="de-DE"/>
        </w:rPr>
        <w:t>+</w:t>
      </w:r>
      <w:r w:rsidR="00260DEC">
        <w:rPr>
          <w:sz w:val="22"/>
          <w:szCs w:val="20"/>
          <w:lang w:val="de-DE"/>
        </w:rPr>
        <w:t> </w:t>
      </w:r>
      <w:r w:rsidRPr="0089262D">
        <w:rPr>
          <w:sz w:val="22"/>
          <w:szCs w:val="20"/>
          <w:lang w:val="de-DE"/>
        </w:rPr>
        <w:t>ASS-Gruppe: 5,3 %; Placebo plus ASS-Gruppe: 3,5 %), vor allem aus dem Gastrointestinaltrakt (3,5 % vs. 1,8 %).</w:t>
      </w:r>
    </w:p>
    <w:p w:rsidR="00FA5CDD" w:rsidRPr="0089262D" w:rsidRDefault="00FA5CDD" w:rsidP="00FA5CDD">
      <w:pPr>
        <w:numPr>
          <w:ilvl w:val="12"/>
          <w:numId w:val="0"/>
        </w:numPr>
        <w:tabs>
          <w:tab w:val="left" w:pos="0"/>
          <w:tab w:val="left" w:pos="567"/>
        </w:tabs>
        <w:rPr>
          <w:sz w:val="22"/>
          <w:szCs w:val="20"/>
          <w:lang w:val="de-DE"/>
        </w:rPr>
      </w:pPr>
      <w:r w:rsidRPr="0089262D">
        <w:rPr>
          <w:sz w:val="22"/>
          <w:szCs w:val="20"/>
          <w:lang w:val="de-DE"/>
        </w:rPr>
        <w:t>Es traten deutlich mehr intrakranielle Blutungen in der mit Clopidogrel plus ASS behandelten Gruppe im Vergleich zu der Placebo plus ASS-Gruppe auf (1,4 % bzw. 0,8 %).</w:t>
      </w:r>
    </w:p>
    <w:p w:rsidR="00FA5CDD" w:rsidRPr="0051638C" w:rsidRDefault="00FA5CDD" w:rsidP="00FA5CDD">
      <w:pPr>
        <w:numPr>
          <w:ilvl w:val="12"/>
          <w:numId w:val="0"/>
        </w:numPr>
        <w:tabs>
          <w:tab w:val="left" w:pos="0"/>
          <w:tab w:val="left" w:pos="567"/>
        </w:tabs>
        <w:rPr>
          <w:sz w:val="22"/>
          <w:szCs w:val="20"/>
          <w:lang w:val="de-DE"/>
        </w:rPr>
      </w:pPr>
      <w:r w:rsidRPr="0089262D">
        <w:rPr>
          <w:sz w:val="22"/>
          <w:szCs w:val="20"/>
          <w:lang w:val="de-DE"/>
        </w:rPr>
        <w:t>Es gab keinen statistisch signifikanten Unterschied zwischen den Gruppen in der Rate tödlicher Blutungen (Clopidogrel</w:t>
      </w:r>
      <w:r w:rsidR="00260DEC">
        <w:rPr>
          <w:sz w:val="22"/>
          <w:szCs w:val="20"/>
          <w:lang w:val="de-DE"/>
        </w:rPr>
        <w:t> </w:t>
      </w:r>
      <w:r w:rsidR="002D6B26" w:rsidRPr="0089262D">
        <w:rPr>
          <w:sz w:val="22"/>
          <w:szCs w:val="20"/>
          <w:lang w:val="de-DE"/>
        </w:rPr>
        <w:t>+</w:t>
      </w:r>
      <w:r w:rsidR="00260DEC">
        <w:rPr>
          <w:sz w:val="22"/>
          <w:szCs w:val="20"/>
          <w:lang w:val="de-DE"/>
        </w:rPr>
        <w:t> </w:t>
      </w:r>
      <w:r w:rsidRPr="0089262D">
        <w:rPr>
          <w:sz w:val="22"/>
          <w:szCs w:val="20"/>
          <w:lang w:val="de-DE"/>
        </w:rPr>
        <w:t>ASS-Gruppe: 1,1 %; Placebo</w:t>
      </w:r>
      <w:r w:rsidR="00260DEC">
        <w:rPr>
          <w:sz w:val="22"/>
          <w:szCs w:val="20"/>
          <w:lang w:val="de-DE"/>
        </w:rPr>
        <w:t> </w:t>
      </w:r>
      <w:r w:rsidR="002D6B26" w:rsidRPr="0089262D">
        <w:rPr>
          <w:sz w:val="22"/>
          <w:szCs w:val="20"/>
          <w:lang w:val="de-DE"/>
        </w:rPr>
        <w:t>+</w:t>
      </w:r>
      <w:r w:rsidR="00260DEC">
        <w:rPr>
          <w:sz w:val="22"/>
          <w:szCs w:val="20"/>
          <w:lang w:val="de-DE"/>
        </w:rPr>
        <w:t> </w:t>
      </w:r>
      <w:r w:rsidRPr="0089262D">
        <w:rPr>
          <w:sz w:val="22"/>
          <w:szCs w:val="20"/>
          <w:lang w:val="de-DE"/>
        </w:rPr>
        <w:t>ASS-Gruppe: 0,7 %) und hämorrhagischer Schlaganfälle (0,8 % bzw. 0,6 %).</w:t>
      </w:r>
    </w:p>
    <w:p w:rsidR="00F9528E" w:rsidRDefault="00F9528E" w:rsidP="00F9528E">
      <w:pPr>
        <w:numPr>
          <w:ilvl w:val="12"/>
          <w:numId w:val="0"/>
        </w:numPr>
        <w:tabs>
          <w:tab w:val="left" w:pos="0"/>
          <w:tab w:val="left" w:pos="567"/>
        </w:tabs>
        <w:rPr>
          <w:i/>
          <w:sz w:val="22"/>
          <w:szCs w:val="20"/>
          <w:lang w:val="de-DE"/>
        </w:rPr>
      </w:pPr>
    </w:p>
    <w:p w:rsidR="00F9528E" w:rsidRDefault="00F9528E" w:rsidP="00F9528E">
      <w:pPr>
        <w:numPr>
          <w:ilvl w:val="12"/>
          <w:numId w:val="0"/>
        </w:numPr>
        <w:tabs>
          <w:tab w:val="left" w:pos="0"/>
          <w:tab w:val="left" w:pos="567"/>
        </w:tabs>
        <w:rPr>
          <w:i/>
          <w:sz w:val="22"/>
          <w:szCs w:val="20"/>
          <w:lang w:val="de-DE"/>
        </w:rPr>
      </w:pPr>
      <w:r w:rsidRPr="00933215">
        <w:rPr>
          <w:i/>
          <w:sz w:val="22"/>
          <w:szCs w:val="20"/>
          <w:lang w:val="de-DE"/>
        </w:rPr>
        <w:t>Tabellarische Auflistung der Nebenwirkungen</w:t>
      </w:r>
    </w:p>
    <w:p w:rsidR="00190A78" w:rsidRPr="0051638C" w:rsidRDefault="00190A78" w:rsidP="00190A78">
      <w:pPr>
        <w:numPr>
          <w:ilvl w:val="12"/>
          <w:numId w:val="0"/>
        </w:numPr>
        <w:tabs>
          <w:tab w:val="left" w:pos="0"/>
          <w:tab w:val="left" w:pos="567"/>
        </w:tabs>
        <w:rPr>
          <w:sz w:val="22"/>
          <w:szCs w:val="22"/>
          <w:lang w:val="de-DE"/>
        </w:rPr>
      </w:pPr>
    </w:p>
    <w:p w:rsidR="00190A78" w:rsidRPr="0051638C" w:rsidRDefault="00190A78" w:rsidP="006D739F">
      <w:pPr>
        <w:numPr>
          <w:ilvl w:val="12"/>
          <w:numId w:val="0"/>
        </w:numPr>
        <w:tabs>
          <w:tab w:val="left" w:pos="0"/>
        </w:tabs>
        <w:rPr>
          <w:sz w:val="22"/>
          <w:szCs w:val="22"/>
          <w:lang w:val="de-DE"/>
        </w:rPr>
      </w:pPr>
      <w:r w:rsidRPr="0051638C">
        <w:rPr>
          <w:sz w:val="22"/>
          <w:szCs w:val="22"/>
          <w:lang w:val="de-DE"/>
        </w:rPr>
        <w:t>Nebenwirkungen, die entweder während klinischer Studien oder spontan berichtet wurden, sind in der folgenden Tabelle aufgelistet. Ihre Häufigkeit ist definiert unter Verwendung der folgenden Einteilung: häufig (≥ 1/100 bis &lt; 1/10), gelegentlich (≥ 1/1.000 bis &lt; 1/100), selten (≥ 1/10.000 bis &lt; 1/1.000), sehr selten (&lt; 1/10.000)</w:t>
      </w:r>
      <w:r w:rsidR="0023519E">
        <w:rPr>
          <w:sz w:val="22"/>
          <w:lang w:val="de-DE"/>
        </w:rPr>
        <w:t>, nicht bekannt (Häufigkeit auf Grundlage der verfügbaren Daten nicht abschätzbar)</w:t>
      </w:r>
      <w:r w:rsidRPr="0051638C">
        <w:rPr>
          <w:sz w:val="22"/>
          <w:szCs w:val="22"/>
          <w:lang w:val="de-DE"/>
        </w:rPr>
        <w:t>. Innerhalb jeder Häufigkeitsgruppe werden die Nebenwirkungen nach abnehmendem Schweregrad angegeben.</w:t>
      </w:r>
    </w:p>
    <w:p w:rsidR="00190A78" w:rsidRPr="0051638C" w:rsidRDefault="00190A78" w:rsidP="00190A78">
      <w:pPr>
        <w:rPr>
          <w:sz w:val="22"/>
          <w:szCs w:val="22"/>
          <w:lang w:val="de-DE"/>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293"/>
        <w:gridCol w:w="2001"/>
        <w:gridCol w:w="1400"/>
        <w:gridCol w:w="2891"/>
      </w:tblGrid>
      <w:tr w:rsidR="00190A78" w:rsidRPr="0051638C" w:rsidTr="006D739F">
        <w:trPr>
          <w:cantSplit/>
          <w:tblHeader/>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keepNext/>
              <w:keepLines/>
              <w:numPr>
                <w:ilvl w:val="12"/>
                <w:numId w:val="0"/>
              </w:numPr>
              <w:tabs>
                <w:tab w:val="left" w:pos="0"/>
                <w:tab w:val="left" w:pos="567"/>
              </w:tabs>
              <w:jc w:val="center"/>
              <w:rPr>
                <w:b/>
                <w:sz w:val="22"/>
                <w:szCs w:val="22"/>
                <w:lang w:val="de-DE"/>
              </w:rPr>
            </w:pPr>
            <w:r w:rsidRPr="0051638C">
              <w:rPr>
                <w:b/>
                <w:sz w:val="22"/>
                <w:szCs w:val="22"/>
                <w:lang w:val="de-DE"/>
              </w:rPr>
              <w:t>Systemorgan</w:t>
            </w:r>
            <w:r w:rsidR="00C93647">
              <w:rPr>
                <w:b/>
                <w:sz w:val="22"/>
                <w:szCs w:val="22"/>
                <w:lang w:val="de-DE"/>
              </w:rPr>
              <w:t>-</w:t>
            </w:r>
            <w:r w:rsidRPr="0051638C">
              <w:rPr>
                <w:b/>
                <w:sz w:val="22"/>
                <w:szCs w:val="22"/>
                <w:lang w:val="de-DE"/>
              </w:rPr>
              <w:t>klasse</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jc w:val="center"/>
              <w:rPr>
                <w:b/>
                <w:sz w:val="22"/>
                <w:szCs w:val="22"/>
                <w:lang w:val="de-DE"/>
              </w:rPr>
            </w:pPr>
            <w:r w:rsidRPr="0051638C">
              <w:rPr>
                <w:b/>
                <w:sz w:val="22"/>
                <w:szCs w:val="22"/>
                <w:lang w:val="de-DE"/>
              </w:rPr>
              <w:t>Häufig</w:t>
            </w:r>
          </w:p>
          <w:p w:rsidR="00190A78" w:rsidRPr="0051638C" w:rsidRDefault="00190A78">
            <w:pPr>
              <w:numPr>
                <w:ilvl w:val="12"/>
                <w:numId w:val="0"/>
              </w:numPr>
              <w:tabs>
                <w:tab w:val="left" w:pos="0"/>
                <w:tab w:val="left" w:pos="567"/>
              </w:tabs>
              <w:jc w:val="center"/>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jc w:val="center"/>
              <w:rPr>
                <w:b/>
                <w:sz w:val="22"/>
                <w:szCs w:val="22"/>
                <w:lang w:val="de-DE"/>
              </w:rPr>
            </w:pPr>
            <w:r w:rsidRPr="0051638C">
              <w:rPr>
                <w:b/>
                <w:sz w:val="22"/>
                <w:szCs w:val="22"/>
                <w:lang w:val="de-DE"/>
              </w:rPr>
              <w:t>Gelegentlich</w:t>
            </w:r>
          </w:p>
          <w:p w:rsidR="00190A78" w:rsidRPr="0051638C" w:rsidRDefault="00190A78">
            <w:pPr>
              <w:numPr>
                <w:ilvl w:val="12"/>
                <w:numId w:val="0"/>
              </w:numPr>
              <w:tabs>
                <w:tab w:val="left" w:pos="0"/>
                <w:tab w:val="left" w:pos="567"/>
              </w:tabs>
              <w:jc w:val="center"/>
              <w:rPr>
                <w:b/>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jc w:val="center"/>
              <w:rPr>
                <w:b/>
                <w:sz w:val="22"/>
                <w:szCs w:val="22"/>
                <w:lang w:val="de-DE"/>
              </w:rPr>
            </w:pPr>
            <w:r w:rsidRPr="0051638C">
              <w:rPr>
                <w:b/>
                <w:sz w:val="22"/>
                <w:szCs w:val="22"/>
                <w:lang w:val="de-DE"/>
              </w:rPr>
              <w:t>Selten</w:t>
            </w:r>
          </w:p>
          <w:p w:rsidR="00190A78" w:rsidRPr="0051638C" w:rsidRDefault="00190A78">
            <w:pPr>
              <w:numPr>
                <w:ilvl w:val="12"/>
                <w:numId w:val="0"/>
              </w:numPr>
              <w:tabs>
                <w:tab w:val="left" w:pos="0"/>
                <w:tab w:val="left" w:pos="567"/>
              </w:tabs>
              <w:jc w:val="center"/>
              <w:rPr>
                <w:b/>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F9528E" w:rsidRPr="00561A09" w:rsidRDefault="00190A78" w:rsidP="00F9528E">
            <w:pPr>
              <w:numPr>
                <w:ilvl w:val="12"/>
                <w:numId w:val="0"/>
              </w:numPr>
              <w:tabs>
                <w:tab w:val="left" w:pos="0"/>
                <w:tab w:val="left" w:pos="567"/>
              </w:tabs>
              <w:jc w:val="center"/>
              <w:rPr>
                <w:b/>
                <w:sz w:val="22"/>
                <w:szCs w:val="20"/>
                <w:lang w:val="de-DE"/>
              </w:rPr>
            </w:pPr>
            <w:r w:rsidRPr="0051638C">
              <w:rPr>
                <w:b/>
                <w:sz w:val="22"/>
                <w:szCs w:val="22"/>
                <w:lang w:val="de-DE"/>
              </w:rPr>
              <w:t xml:space="preserve">Sehr </w:t>
            </w:r>
            <w:r w:rsidR="002D6B26" w:rsidRPr="0051638C">
              <w:rPr>
                <w:b/>
                <w:sz w:val="22"/>
                <w:szCs w:val="22"/>
                <w:lang w:val="de-DE"/>
              </w:rPr>
              <w:t>s</w:t>
            </w:r>
            <w:r w:rsidRPr="0051638C">
              <w:rPr>
                <w:b/>
                <w:sz w:val="22"/>
                <w:szCs w:val="22"/>
                <w:lang w:val="de-DE"/>
              </w:rPr>
              <w:t>elten</w:t>
            </w:r>
            <w:r w:rsidR="00F9528E">
              <w:rPr>
                <w:b/>
                <w:sz w:val="22"/>
                <w:szCs w:val="22"/>
                <w:lang w:val="de-DE"/>
              </w:rPr>
              <w:t>,</w:t>
            </w:r>
            <w:r w:rsidR="00F9528E">
              <w:rPr>
                <w:b/>
                <w:sz w:val="22"/>
                <w:szCs w:val="20"/>
                <w:lang w:val="de-DE"/>
              </w:rPr>
              <w:t xml:space="preserve"> nicht bekannt</w:t>
            </w:r>
            <w:r w:rsidR="006D7354">
              <w:rPr>
                <w:b/>
                <w:sz w:val="22"/>
                <w:szCs w:val="20"/>
                <w:lang w:val="de-DE"/>
              </w:rPr>
              <w:t>*</w:t>
            </w:r>
          </w:p>
          <w:p w:rsidR="00190A78" w:rsidRPr="0051638C" w:rsidRDefault="00190A78">
            <w:pPr>
              <w:numPr>
                <w:ilvl w:val="12"/>
                <w:numId w:val="0"/>
              </w:numPr>
              <w:tabs>
                <w:tab w:val="left" w:pos="0"/>
                <w:tab w:val="left" w:pos="567"/>
              </w:tabs>
              <w:jc w:val="center"/>
              <w:rPr>
                <w:b/>
                <w:sz w:val="22"/>
                <w:szCs w:val="22"/>
                <w:lang w:val="de-DE"/>
              </w:rPr>
            </w:pP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rsidP="00FD3938">
            <w:pPr>
              <w:keepLines/>
              <w:numPr>
                <w:ilvl w:val="12"/>
                <w:numId w:val="0"/>
              </w:numPr>
              <w:tabs>
                <w:tab w:val="left" w:pos="0"/>
                <w:tab w:val="left" w:pos="567"/>
              </w:tabs>
              <w:rPr>
                <w:sz w:val="22"/>
                <w:szCs w:val="22"/>
                <w:lang w:val="de-DE"/>
              </w:rPr>
            </w:pPr>
            <w:r w:rsidRPr="0051638C">
              <w:rPr>
                <w:sz w:val="22"/>
                <w:szCs w:val="22"/>
                <w:lang w:val="de-DE"/>
              </w:rPr>
              <w:t>Erkrankungen des Blutes und des Lymphsystems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rsidP="00FD3938">
            <w:pPr>
              <w:keepLines/>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rsidP="00FD3938">
            <w:pPr>
              <w:keepLines/>
              <w:numPr>
                <w:ilvl w:val="12"/>
                <w:numId w:val="0"/>
              </w:numPr>
              <w:tabs>
                <w:tab w:val="left" w:pos="0"/>
                <w:tab w:val="left" w:pos="567"/>
              </w:tabs>
              <w:rPr>
                <w:sz w:val="22"/>
                <w:szCs w:val="22"/>
                <w:lang w:val="de-DE"/>
              </w:rPr>
            </w:pPr>
            <w:r w:rsidRPr="0051638C">
              <w:rPr>
                <w:sz w:val="22"/>
                <w:szCs w:val="22"/>
                <w:lang w:val="de-DE"/>
              </w:rPr>
              <w:t>Thrombozytopenie, Leukopenie, Eosinophilie</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rsidP="00FD3938">
            <w:pPr>
              <w:keepLines/>
              <w:numPr>
                <w:ilvl w:val="12"/>
                <w:numId w:val="0"/>
              </w:numPr>
              <w:tabs>
                <w:tab w:val="left" w:pos="0"/>
                <w:tab w:val="left" w:pos="567"/>
              </w:tabs>
              <w:rPr>
                <w:sz w:val="22"/>
                <w:szCs w:val="22"/>
                <w:lang w:val="de-DE"/>
              </w:rPr>
            </w:pPr>
            <w:r w:rsidRPr="0051638C">
              <w:rPr>
                <w:sz w:val="22"/>
                <w:szCs w:val="22"/>
                <w:lang w:val="de-DE"/>
              </w:rPr>
              <w:t>Neutropenie, inklusive schwere</w:t>
            </w:r>
            <w:r w:rsidR="009147F6">
              <w:rPr>
                <w:sz w:val="22"/>
                <w:szCs w:val="22"/>
                <w:lang w:val="de-DE"/>
              </w:rPr>
              <w:t>r</w:t>
            </w:r>
            <w:r w:rsidRPr="0051638C">
              <w:rPr>
                <w:sz w:val="22"/>
                <w:szCs w:val="22"/>
                <w:lang w:val="de-DE"/>
              </w:rPr>
              <w:t xml:space="preserve"> Neutropenie</w:t>
            </w: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2D6B26" w:rsidP="004B3891">
            <w:pPr>
              <w:keepLines/>
              <w:numPr>
                <w:ilvl w:val="12"/>
                <w:numId w:val="0"/>
              </w:numPr>
              <w:tabs>
                <w:tab w:val="left" w:pos="0"/>
                <w:tab w:val="left" w:pos="567"/>
              </w:tabs>
              <w:rPr>
                <w:sz w:val="22"/>
                <w:szCs w:val="22"/>
                <w:lang w:val="de-DE"/>
              </w:rPr>
            </w:pPr>
            <w:r w:rsidRPr="0051638C">
              <w:rPr>
                <w:sz w:val="22"/>
                <w:szCs w:val="22"/>
                <w:lang w:val="de-DE"/>
              </w:rPr>
              <w:t>t</w:t>
            </w:r>
            <w:r w:rsidR="00190A78" w:rsidRPr="0051638C">
              <w:rPr>
                <w:sz w:val="22"/>
                <w:szCs w:val="22"/>
                <w:lang w:val="de-DE"/>
              </w:rPr>
              <w:t>hrombotisch-</w:t>
            </w:r>
            <w:r w:rsidR="0070282F" w:rsidRPr="0051638C">
              <w:rPr>
                <w:sz w:val="22"/>
                <w:lang w:val="de-DE"/>
              </w:rPr>
              <w:t>thrombozytopenische</w:t>
            </w:r>
            <w:r w:rsidR="00190A78" w:rsidRPr="0051638C">
              <w:rPr>
                <w:sz w:val="22"/>
                <w:szCs w:val="22"/>
                <w:lang w:val="de-DE"/>
              </w:rPr>
              <w:t xml:space="preserve"> Purpura (TTP, siehe Abschnitt 4.4), aplastische Anämie, Panzytopenie, Agranulozytose, schwere Thrombozytopenie, </w:t>
            </w:r>
            <w:r w:rsidR="0004683D">
              <w:rPr>
                <w:sz w:val="22"/>
                <w:lang w:val="de-DE"/>
              </w:rPr>
              <w:t>erworbene Hämophilie</w:t>
            </w:r>
            <w:r w:rsidR="004B3891">
              <w:rPr>
                <w:sz w:val="22"/>
                <w:lang w:val="de-DE"/>
              </w:rPr>
              <w:t> </w:t>
            </w:r>
            <w:r w:rsidR="0004683D">
              <w:rPr>
                <w:sz w:val="22"/>
                <w:lang w:val="de-DE"/>
              </w:rPr>
              <w:t xml:space="preserve">A, </w:t>
            </w:r>
            <w:r w:rsidR="00190A78" w:rsidRPr="0051638C">
              <w:rPr>
                <w:sz w:val="22"/>
                <w:szCs w:val="22"/>
                <w:lang w:val="de-DE"/>
              </w:rPr>
              <w:t>Granulozytopenie, Anämie</w:t>
            </w:r>
          </w:p>
        </w:tc>
      </w:tr>
      <w:tr w:rsidR="002D0EE9"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2D0EE9" w:rsidRPr="0051638C" w:rsidRDefault="002D0EE9">
            <w:pPr>
              <w:numPr>
                <w:ilvl w:val="12"/>
                <w:numId w:val="0"/>
              </w:numPr>
              <w:tabs>
                <w:tab w:val="left" w:pos="0"/>
                <w:tab w:val="left" w:pos="567"/>
              </w:tabs>
              <w:rPr>
                <w:sz w:val="22"/>
                <w:szCs w:val="22"/>
                <w:lang w:val="de-DE"/>
              </w:rPr>
            </w:pPr>
            <w:r>
              <w:rPr>
                <w:sz w:val="22"/>
                <w:lang w:val="de-DE"/>
              </w:rPr>
              <w:t>Herzerkran</w:t>
            </w:r>
            <w:r w:rsidR="00C93647">
              <w:rPr>
                <w:sz w:val="22"/>
                <w:lang w:val="de-DE"/>
              </w:rPr>
              <w:t>-</w:t>
            </w:r>
            <w:r>
              <w:rPr>
                <w:sz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2D0EE9" w:rsidRPr="0051638C" w:rsidRDefault="002D0EE9">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2D0EE9" w:rsidRPr="0051638C" w:rsidRDefault="002D0EE9">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2D0EE9" w:rsidRPr="0051638C" w:rsidRDefault="002D0EE9">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2D0EE9" w:rsidRPr="0051638C" w:rsidRDefault="002D0EE9">
            <w:pPr>
              <w:numPr>
                <w:ilvl w:val="12"/>
                <w:numId w:val="0"/>
              </w:numPr>
              <w:tabs>
                <w:tab w:val="left" w:pos="0"/>
                <w:tab w:val="left" w:pos="567"/>
              </w:tabs>
              <w:rPr>
                <w:sz w:val="22"/>
                <w:szCs w:val="22"/>
                <w:lang w:val="de-DE"/>
              </w:rPr>
            </w:pPr>
            <w:r>
              <w:rPr>
                <w:sz w:val="22"/>
                <w:lang w:val="de-DE"/>
              </w:rPr>
              <w:t>Kounis-Syndrom (allergische vasospastische Angina/allergischer Myokardinfarkt) im Zusammenhang mit einer Überempfindlichkeits</w:t>
            </w:r>
            <w:r w:rsidR="001C0030">
              <w:rPr>
                <w:sz w:val="22"/>
                <w:lang w:val="de-DE"/>
              </w:rPr>
              <w:t>-</w:t>
            </w:r>
            <w:r>
              <w:rPr>
                <w:sz w:val="22"/>
                <w:lang w:val="de-DE"/>
              </w:rPr>
              <w:t>reaktion durch Clopidogrel*</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des Immunsystems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rsidP="008122E1">
            <w:pPr>
              <w:numPr>
                <w:ilvl w:val="12"/>
                <w:numId w:val="0"/>
              </w:numPr>
              <w:tabs>
                <w:tab w:val="left" w:pos="0"/>
                <w:tab w:val="left" w:pos="567"/>
              </w:tabs>
              <w:rPr>
                <w:sz w:val="22"/>
                <w:szCs w:val="22"/>
                <w:lang w:val="de-DE"/>
              </w:rPr>
            </w:pPr>
            <w:r w:rsidRPr="0051638C">
              <w:rPr>
                <w:sz w:val="22"/>
                <w:szCs w:val="22"/>
                <w:lang w:val="de-DE"/>
              </w:rPr>
              <w:t>Serumkrankheit, anaphylaktische Reaktionen</w:t>
            </w:r>
            <w:r w:rsidR="00E24A7F">
              <w:rPr>
                <w:sz w:val="22"/>
                <w:lang w:val="de-DE"/>
              </w:rPr>
              <w:t>, kreuzreaktive Arzneimittel-Überempfindlichkeit unter Thienopyridinen (wie z. B. Ticlopidin, Prasugrel) (siehe Abschnitt 4.4)</w:t>
            </w:r>
            <w:r w:rsidR="008E1DF4">
              <w:rPr>
                <w:sz w:val="22"/>
                <w:lang w:val="de-DE"/>
              </w:rPr>
              <w:t>*</w:t>
            </w:r>
            <w:r w:rsidR="008122E1">
              <w:rPr>
                <w:sz w:val="22"/>
                <w:lang w:val="de-DE"/>
              </w:rPr>
              <w:t xml:space="preserve">; </w:t>
            </w:r>
            <w:r w:rsidR="008122E1" w:rsidRPr="00A61E0C">
              <w:rPr>
                <w:sz w:val="22"/>
                <w:lang w:val="de-DE"/>
              </w:rPr>
              <w:t>Insulinautoimmunsyndrom</w:t>
            </w:r>
            <w:r w:rsidR="008122E1">
              <w:rPr>
                <w:sz w:val="22"/>
                <w:lang w:val="de-DE"/>
              </w:rPr>
              <w:t>, das zu schwerer Hypoglykämie führen kann, insbesondere bei Patienten mit HLA-DRA4-Subtyp (häufigeres Vorkommen in der japanischen Bevölkerung)</w:t>
            </w:r>
            <w:r w:rsidR="00E24A7F">
              <w:rPr>
                <w:sz w:val="22"/>
                <w:lang w:val="de-DE"/>
              </w:rPr>
              <w:t>*</w:t>
            </w: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Psychiatrische Erkrankungen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Halluzinationen, Verwirrtheit</w:t>
            </w: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des Nervensystems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70282F">
            <w:pPr>
              <w:numPr>
                <w:ilvl w:val="12"/>
                <w:numId w:val="0"/>
              </w:numPr>
              <w:tabs>
                <w:tab w:val="left" w:pos="0"/>
                <w:tab w:val="left" w:pos="567"/>
              </w:tabs>
              <w:rPr>
                <w:sz w:val="22"/>
                <w:szCs w:val="22"/>
                <w:lang w:val="de-DE"/>
              </w:rPr>
            </w:pPr>
            <w:r w:rsidRPr="0051638C">
              <w:rPr>
                <w:sz w:val="22"/>
                <w:lang w:val="de-DE"/>
              </w:rPr>
              <w:t xml:space="preserve">intrakranielle </w:t>
            </w:r>
            <w:r w:rsidR="00190A78" w:rsidRPr="0051638C">
              <w:rPr>
                <w:sz w:val="22"/>
                <w:szCs w:val="22"/>
                <w:lang w:val="de-DE"/>
              </w:rPr>
              <w:t>Blutungen (einige Fälle mit tödlichem Ausgang), Kopfschmerzen, Parästhesien, Schwindel/ Benommenheit</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Geschmacksstörungen</w:t>
            </w:r>
            <w:r w:rsidR="003976F1">
              <w:rPr>
                <w:sz w:val="22"/>
                <w:szCs w:val="22"/>
                <w:lang w:val="de-DE"/>
              </w:rPr>
              <w:t>, Ageusie</w:t>
            </w: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Augenerkran</w:t>
            </w:r>
            <w:r w:rsidR="00C93647">
              <w:rPr>
                <w:sz w:val="22"/>
                <w:szCs w:val="22"/>
                <w:lang w:val="de-DE"/>
              </w:rPr>
              <w:t>-</w:t>
            </w:r>
            <w:r w:rsidRPr="0051638C">
              <w:rPr>
                <w:sz w:val="22"/>
                <w:szCs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Augenblutungen (konjunktival, okular, retinal)</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des Ohrs und des Labyrinths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Vertigo</w:t>
            </w: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Gefäßerkran</w:t>
            </w:r>
            <w:r w:rsidR="00C93647">
              <w:rPr>
                <w:sz w:val="22"/>
                <w:szCs w:val="22"/>
                <w:lang w:val="de-DE"/>
              </w:rPr>
              <w:t>-</w:t>
            </w:r>
            <w:r w:rsidRPr="0051638C">
              <w:rPr>
                <w:sz w:val="22"/>
                <w:szCs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Hämatome</w:t>
            </w: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70282F">
            <w:pPr>
              <w:numPr>
                <w:ilvl w:val="12"/>
                <w:numId w:val="0"/>
              </w:numPr>
              <w:tabs>
                <w:tab w:val="left" w:pos="0"/>
                <w:tab w:val="left" w:pos="567"/>
              </w:tabs>
              <w:rPr>
                <w:sz w:val="22"/>
                <w:szCs w:val="22"/>
                <w:lang w:val="de-DE"/>
              </w:rPr>
            </w:pPr>
            <w:r w:rsidRPr="0051638C">
              <w:rPr>
                <w:sz w:val="22"/>
                <w:lang w:val="de-DE"/>
              </w:rPr>
              <w:t xml:space="preserve">schwere </w:t>
            </w:r>
            <w:r w:rsidR="00190A78" w:rsidRPr="0051638C">
              <w:rPr>
                <w:sz w:val="22"/>
                <w:szCs w:val="22"/>
                <w:lang w:val="de-DE"/>
              </w:rPr>
              <w:t>Blutungen, Blutungen operativer Wunden, Vaskulitis, Hypotonie</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der Atemwege, des Brustraums und Mediastinums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Epistaxis</w:t>
            </w: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Atemwegsblutungen (Hämoptyse, Lungenblutungen), Bronchospasmen, interstitielle Pneumonie</w:t>
            </w:r>
            <w:r w:rsidR="00864C8F">
              <w:rPr>
                <w:sz w:val="22"/>
                <w:szCs w:val="22"/>
                <w:lang w:val="de-DE"/>
              </w:rPr>
              <w:t>, eosinophile Pneumonie</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des Gastro</w:t>
            </w:r>
            <w:r w:rsidR="00C93647">
              <w:rPr>
                <w:sz w:val="22"/>
                <w:szCs w:val="22"/>
                <w:lang w:val="de-DE"/>
              </w:rPr>
              <w:t>-</w:t>
            </w:r>
            <w:r w:rsidRPr="0051638C">
              <w:rPr>
                <w:sz w:val="22"/>
                <w:szCs w:val="22"/>
                <w:lang w:val="de-DE"/>
              </w:rPr>
              <w:t>intestinaltrakts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gastro</w:t>
            </w:r>
            <w:r w:rsidR="00E10DE5">
              <w:rPr>
                <w:sz w:val="22"/>
                <w:szCs w:val="22"/>
                <w:lang w:val="de-DE"/>
              </w:rPr>
              <w:t>-</w:t>
            </w:r>
            <w:r w:rsidRPr="0051638C">
              <w:rPr>
                <w:sz w:val="22"/>
                <w:szCs w:val="22"/>
                <w:lang w:val="de-DE"/>
              </w:rPr>
              <w:t>intestinale Blutungen, Durchfall, Bauch</w:t>
            </w:r>
            <w:r w:rsidR="00E10DE5">
              <w:rPr>
                <w:sz w:val="22"/>
                <w:szCs w:val="22"/>
                <w:lang w:val="de-DE"/>
              </w:rPr>
              <w:t>-</w:t>
            </w:r>
            <w:r w:rsidRPr="0051638C">
              <w:rPr>
                <w:sz w:val="22"/>
                <w:szCs w:val="22"/>
                <w:lang w:val="de-DE"/>
              </w:rPr>
              <w:t>schmerzen, Dyspepsie</w:t>
            </w: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Ulcus ventriculi und Ulcus duodeni, Gastritis, Erbrechen, Übelkeit, Verstopfung, Flatulenz</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retroperi</w:t>
            </w:r>
            <w:r w:rsidR="00E10DE5">
              <w:rPr>
                <w:sz w:val="22"/>
                <w:szCs w:val="22"/>
                <w:lang w:val="de-DE"/>
              </w:rPr>
              <w:t>-</w:t>
            </w:r>
            <w:r w:rsidRPr="0051638C">
              <w:rPr>
                <w:sz w:val="22"/>
                <w:szCs w:val="22"/>
                <w:lang w:val="de-DE"/>
              </w:rPr>
              <w:t>toneale Blutungen</w:t>
            </w: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70282F">
            <w:pPr>
              <w:numPr>
                <w:ilvl w:val="12"/>
                <w:numId w:val="0"/>
              </w:numPr>
              <w:tabs>
                <w:tab w:val="left" w:pos="0"/>
                <w:tab w:val="left" w:pos="567"/>
              </w:tabs>
              <w:rPr>
                <w:sz w:val="22"/>
                <w:szCs w:val="22"/>
                <w:lang w:val="de-DE"/>
              </w:rPr>
            </w:pPr>
            <w:r w:rsidRPr="0051638C">
              <w:rPr>
                <w:sz w:val="22"/>
                <w:szCs w:val="22"/>
                <w:lang w:val="de-DE"/>
              </w:rPr>
              <w:t>g</w:t>
            </w:r>
            <w:r w:rsidR="00190A78" w:rsidRPr="0051638C">
              <w:rPr>
                <w:sz w:val="22"/>
                <w:szCs w:val="22"/>
                <w:lang w:val="de-DE"/>
              </w:rPr>
              <w:t xml:space="preserve">astrointestinale und retroperitoneale Blutungen mit tödlichem Ausgang, Pankreatitis, </w:t>
            </w:r>
            <w:r w:rsidR="00B532FE">
              <w:rPr>
                <w:sz w:val="22"/>
                <w:szCs w:val="22"/>
                <w:lang w:val="de-DE"/>
              </w:rPr>
              <w:t>K</w:t>
            </w:r>
            <w:r w:rsidR="00190A78" w:rsidRPr="0051638C">
              <w:rPr>
                <w:sz w:val="22"/>
                <w:szCs w:val="22"/>
                <w:lang w:val="de-DE"/>
              </w:rPr>
              <w:t>olitis (einschließlich ul</w:t>
            </w:r>
            <w:r w:rsidR="00B83431" w:rsidRPr="0051638C">
              <w:rPr>
                <w:sz w:val="22"/>
                <w:szCs w:val="22"/>
                <w:lang w:val="de-DE"/>
              </w:rPr>
              <w:t>z</w:t>
            </w:r>
            <w:r w:rsidR="00190A78" w:rsidRPr="0051638C">
              <w:rPr>
                <w:sz w:val="22"/>
                <w:szCs w:val="22"/>
                <w:lang w:val="de-DE"/>
              </w:rPr>
              <w:t xml:space="preserve">eröser und lymphozytärer </w:t>
            </w:r>
            <w:r w:rsidR="00B532FE">
              <w:rPr>
                <w:sz w:val="22"/>
                <w:szCs w:val="22"/>
                <w:lang w:val="de-DE"/>
              </w:rPr>
              <w:t>K</w:t>
            </w:r>
            <w:r w:rsidR="00190A78" w:rsidRPr="0051638C">
              <w:rPr>
                <w:sz w:val="22"/>
                <w:szCs w:val="22"/>
                <w:lang w:val="de-DE"/>
              </w:rPr>
              <w:t>olitis), Stomatitis</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Leber- und Gallenerkran</w:t>
            </w:r>
            <w:r w:rsidR="00C93647">
              <w:rPr>
                <w:sz w:val="22"/>
                <w:szCs w:val="22"/>
                <w:lang w:val="de-DE"/>
              </w:rPr>
              <w:t>-</w:t>
            </w:r>
            <w:r w:rsidRPr="0051638C">
              <w:rPr>
                <w:sz w:val="22"/>
                <w:szCs w:val="22"/>
                <w:lang w:val="de-DE"/>
              </w:rPr>
              <w:t>kungen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akutes Leberversagen, Hepatitis, Leberwerte außerhalb der Norm</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keepNext/>
              <w:keepLines/>
              <w:numPr>
                <w:ilvl w:val="12"/>
                <w:numId w:val="0"/>
              </w:numPr>
              <w:tabs>
                <w:tab w:val="left" w:pos="0"/>
                <w:tab w:val="left" w:pos="567"/>
              </w:tabs>
              <w:rPr>
                <w:sz w:val="22"/>
                <w:szCs w:val="22"/>
                <w:lang w:val="de-DE"/>
              </w:rPr>
            </w:pPr>
            <w:r w:rsidRPr="0051638C">
              <w:rPr>
                <w:sz w:val="22"/>
                <w:szCs w:val="22"/>
                <w:lang w:val="de-DE"/>
              </w:rPr>
              <w:t>Erkrankungen der Haut und des Unterhaut</w:t>
            </w:r>
            <w:r w:rsidR="00C93647">
              <w:rPr>
                <w:sz w:val="22"/>
                <w:szCs w:val="22"/>
                <w:lang w:val="de-DE"/>
              </w:rPr>
              <w:t>-</w:t>
            </w:r>
            <w:r w:rsidRPr="0051638C">
              <w:rPr>
                <w:sz w:val="22"/>
                <w:szCs w:val="22"/>
                <w:lang w:val="de-DE"/>
              </w:rPr>
              <w:t>zellgewebes</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Bluterguss</w:t>
            </w: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Ausschlag, Juckreiz, Blutungen der Haut (Purpura)</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bullöse Dermatitis (toxische epidermale Nekrolyse, Stevens-Johnson-Syndrom, Erythema multiforme</w:t>
            </w:r>
            <w:r w:rsidR="00BB5461">
              <w:rPr>
                <w:sz w:val="22"/>
                <w:szCs w:val="22"/>
                <w:lang w:val="de-DE"/>
              </w:rPr>
              <w:t xml:space="preserve">, </w:t>
            </w:r>
            <w:r w:rsidR="00BB5461">
              <w:rPr>
                <w:sz w:val="22"/>
                <w:lang w:val="de-DE"/>
              </w:rPr>
              <w:t>akut generalisiertes pustulö</w:t>
            </w:r>
            <w:r w:rsidR="00BB5461" w:rsidRPr="00527F73">
              <w:rPr>
                <w:sz w:val="22"/>
                <w:lang w:val="de-DE"/>
              </w:rPr>
              <w:t>ses Exanthem</w:t>
            </w:r>
            <w:r w:rsidR="00BB5461">
              <w:rPr>
                <w:sz w:val="22"/>
                <w:lang w:val="de-DE"/>
              </w:rPr>
              <w:t xml:space="preserve"> </w:t>
            </w:r>
            <w:r w:rsidR="00BA6FFB">
              <w:rPr>
                <w:sz w:val="22"/>
                <w:lang w:val="de-DE"/>
              </w:rPr>
              <w:t>[</w:t>
            </w:r>
            <w:r w:rsidR="00BB5461">
              <w:rPr>
                <w:sz w:val="22"/>
                <w:lang w:val="de-DE"/>
              </w:rPr>
              <w:t>AGEP</w:t>
            </w:r>
            <w:r w:rsidR="00BA6FFB">
              <w:rPr>
                <w:sz w:val="22"/>
                <w:lang w:val="de-DE"/>
              </w:rPr>
              <w:t>]</w:t>
            </w:r>
            <w:r w:rsidRPr="0051638C">
              <w:rPr>
                <w:sz w:val="22"/>
                <w:szCs w:val="22"/>
                <w:lang w:val="de-DE"/>
              </w:rPr>
              <w:t>), Angioödem,</w:t>
            </w:r>
            <w:r w:rsidR="004B3891">
              <w:rPr>
                <w:sz w:val="22"/>
                <w:lang w:val="de-DE"/>
              </w:rPr>
              <w:t xml:space="preserve"> </w:t>
            </w:r>
            <w:r w:rsidR="00E24A7F" w:rsidRPr="009C3381">
              <w:rPr>
                <w:sz w:val="22"/>
                <w:lang w:val="de-DE"/>
              </w:rPr>
              <w:t xml:space="preserve">Arzneimittel-induziertes Hypersensitivitätssyndrom, Arzneimittelexanthem mit Eosinophilie und systemischen Symptomen (DRESS), </w:t>
            </w:r>
            <w:r w:rsidRPr="0051638C">
              <w:rPr>
                <w:sz w:val="22"/>
                <w:szCs w:val="22"/>
                <w:lang w:val="de-DE"/>
              </w:rPr>
              <w:t xml:space="preserve">erythematöses </w:t>
            </w:r>
            <w:r w:rsidR="009F06E4">
              <w:rPr>
                <w:sz w:val="22"/>
                <w:lang w:val="de-DE"/>
              </w:rPr>
              <w:t xml:space="preserve">oder exfoliatives </w:t>
            </w:r>
            <w:r w:rsidRPr="0051638C">
              <w:rPr>
                <w:sz w:val="22"/>
                <w:szCs w:val="22"/>
                <w:lang w:val="de-DE"/>
              </w:rPr>
              <w:t>Exanthem, Urtikaria, Ekzem, Lichen planus</w:t>
            </w:r>
          </w:p>
        </w:tc>
      </w:tr>
      <w:tr w:rsidR="00BB5461"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BB5461" w:rsidRPr="0051638C" w:rsidRDefault="00BB5461">
            <w:pPr>
              <w:keepNext/>
              <w:keepLines/>
              <w:numPr>
                <w:ilvl w:val="12"/>
                <w:numId w:val="0"/>
              </w:numPr>
              <w:tabs>
                <w:tab w:val="left" w:pos="0"/>
                <w:tab w:val="left" w:pos="567"/>
              </w:tabs>
              <w:rPr>
                <w:sz w:val="22"/>
                <w:szCs w:val="22"/>
                <w:lang w:val="de-DE"/>
              </w:rPr>
            </w:pPr>
            <w:r>
              <w:rPr>
                <w:sz w:val="22"/>
                <w:lang w:val="de-DE"/>
              </w:rPr>
              <w:t>Erkrankungen der Geschlechts</w:t>
            </w:r>
            <w:r w:rsidR="00C93647">
              <w:rPr>
                <w:sz w:val="22"/>
                <w:lang w:val="de-DE"/>
              </w:rPr>
              <w:t>-</w:t>
            </w:r>
            <w:r>
              <w:rPr>
                <w:sz w:val="22"/>
                <w:lang w:val="de-DE"/>
              </w:rPr>
              <w:t>organe und der Brustdrüse</w:t>
            </w:r>
          </w:p>
        </w:tc>
        <w:tc>
          <w:tcPr>
            <w:tcW w:w="1293" w:type="dxa"/>
            <w:tcBorders>
              <w:top w:val="single" w:sz="4" w:space="0" w:color="auto"/>
              <w:left w:val="single" w:sz="4" w:space="0" w:color="auto"/>
              <w:bottom w:val="single" w:sz="4" w:space="0" w:color="auto"/>
              <w:right w:val="single" w:sz="4" w:space="0" w:color="auto"/>
            </w:tcBorders>
          </w:tcPr>
          <w:p w:rsidR="00BB5461" w:rsidRPr="0051638C" w:rsidRDefault="00BB5461">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BB5461" w:rsidRPr="0051638C" w:rsidRDefault="00BB5461">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BB5461" w:rsidRPr="0051638C" w:rsidRDefault="00BB5461">
            <w:pPr>
              <w:numPr>
                <w:ilvl w:val="12"/>
                <w:numId w:val="0"/>
              </w:numPr>
              <w:tabs>
                <w:tab w:val="left" w:pos="0"/>
                <w:tab w:val="left" w:pos="567"/>
              </w:tabs>
              <w:rPr>
                <w:sz w:val="22"/>
                <w:szCs w:val="22"/>
                <w:lang w:val="de-DE"/>
              </w:rPr>
            </w:pPr>
            <w:r>
              <w:rPr>
                <w:sz w:val="22"/>
                <w:szCs w:val="22"/>
                <w:lang w:val="de-DE"/>
              </w:rPr>
              <w:t>Gynäko</w:t>
            </w:r>
            <w:r w:rsidR="00E10DE5">
              <w:rPr>
                <w:sz w:val="22"/>
                <w:szCs w:val="22"/>
                <w:lang w:val="de-DE"/>
              </w:rPr>
              <w:t>-</w:t>
            </w:r>
            <w:r>
              <w:rPr>
                <w:sz w:val="22"/>
                <w:szCs w:val="22"/>
                <w:lang w:val="de-DE"/>
              </w:rPr>
              <w:t>mastie</w:t>
            </w:r>
          </w:p>
        </w:tc>
        <w:tc>
          <w:tcPr>
            <w:tcW w:w="2891" w:type="dxa"/>
            <w:tcBorders>
              <w:top w:val="single" w:sz="4" w:space="0" w:color="auto"/>
              <w:left w:val="single" w:sz="4" w:space="0" w:color="auto"/>
              <w:bottom w:val="single" w:sz="4" w:space="0" w:color="auto"/>
              <w:right w:val="single" w:sz="4" w:space="0" w:color="auto"/>
            </w:tcBorders>
          </w:tcPr>
          <w:p w:rsidR="00BB5461" w:rsidRPr="0051638C" w:rsidRDefault="00BB5461">
            <w:pPr>
              <w:numPr>
                <w:ilvl w:val="12"/>
                <w:numId w:val="0"/>
              </w:numPr>
              <w:tabs>
                <w:tab w:val="left" w:pos="0"/>
                <w:tab w:val="left" w:pos="567"/>
              </w:tabs>
              <w:rPr>
                <w:sz w:val="22"/>
                <w:szCs w:val="22"/>
                <w:lang w:val="de-DE"/>
              </w:rPr>
            </w:pP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Skelettmus</w:t>
            </w:r>
            <w:r w:rsidR="00C93647">
              <w:rPr>
                <w:sz w:val="22"/>
                <w:szCs w:val="22"/>
                <w:lang w:val="de-DE"/>
              </w:rPr>
              <w:t>-</w:t>
            </w:r>
            <w:r w:rsidRPr="0051638C">
              <w:rPr>
                <w:sz w:val="22"/>
                <w:szCs w:val="22"/>
                <w:lang w:val="de-DE"/>
              </w:rPr>
              <w:t>kulatur-, Bindegewebs- und Knochen</w:t>
            </w:r>
            <w:r w:rsidR="00C93647">
              <w:rPr>
                <w:sz w:val="22"/>
                <w:szCs w:val="22"/>
                <w:lang w:val="de-DE"/>
              </w:rPr>
              <w:t>-</w:t>
            </w:r>
            <w:r w:rsidRPr="0051638C">
              <w:rPr>
                <w:sz w:val="22"/>
                <w:szCs w:val="22"/>
                <w:lang w:val="de-DE"/>
              </w:rPr>
              <w:t>erkrankungen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rFonts w:eastAsia="MS Mincho"/>
                <w:sz w:val="22"/>
                <w:szCs w:val="22"/>
                <w:lang w:val="de-DE" w:eastAsia="ja-JP"/>
              </w:rPr>
              <w:t>Blutungen im Muskel- bzw. Skelettbereich</w:t>
            </w:r>
            <w:r w:rsidRPr="0051638C">
              <w:rPr>
                <w:sz w:val="22"/>
                <w:szCs w:val="22"/>
                <w:lang w:val="de-DE"/>
              </w:rPr>
              <w:t xml:space="preserve"> (Hämarthrose), Arthritis, Arthralgie, Myalgie</w:t>
            </w: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Erkrankungen der Nieren und Harnwege</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Hämaturie</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Glomerulonephritis, Anstieg des Serumkreatinins</w:t>
            </w:r>
          </w:p>
        </w:tc>
      </w:tr>
      <w:tr w:rsidR="00190A78" w:rsidRPr="0051638C"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Allgemeine Erkrankungen und Beschwerden am Verabrei</w:t>
            </w:r>
            <w:r w:rsidR="00C93647">
              <w:rPr>
                <w:sz w:val="22"/>
                <w:szCs w:val="22"/>
                <w:lang w:val="de-DE"/>
              </w:rPr>
              <w:t>-</w:t>
            </w:r>
            <w:r w:rsidRPr="0051638C">
              <w:rPr>
                <w:sz w:val="22"/>
                <w:szCs w:val="22"/>
                <w:lang w:val="de-DE"/>
              </w:rPr>
              <w:t>chungsort</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Blutung an Punktions</w:t>
            </w:r>
            <w:r w:rsidR="00E10DE5">
              <w:rPr>
                <w:sz w:val="22"/>
                <w:szCs w:val="22"/>
                <w:lang w:val="de-DE"/>
              </w:rPr>
              <w:t>-</w:t>
            </w:r>
            <w:r w:rsidRPr="0051638C">
              <w:rPr>
                <w:sz w:val="22"/>
                <w:szCs w:val="22"/>
                <w:lang w:val="de-DE"/>
              </w:rPr>
              <w:t>stellen</w:t>
            </w: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Fieber</w:t>
            </w:r>
          </w:p>
        </w:tc>
      </w:tr>
      <w:tr w:rsidR="00190A78" w:rsidRPr="00246F4A" w:rsidTr="006D739F">
        <w:trPr>
          <w:cantSplit/>
        </w:trPr>
        <w:tc>
          <w:tcPr>
            <w:tcW w:w="17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Untersuchungen</w:t>
            </w:r>
          </w:p>
        </w:tc>
        <w:tc>
          <w:tcPr>
            <w:tcW w:w="1293"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00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r w:rsidRPr="0051638C">
              <w:rPr>
                <w:sz w:val="22"/>
                <w:szCs w:val="22"/>
                <w:lang w:val="de-DE"/>
              </w:rPr>
              <w:t>Blutungszeit verlängert, Neutrophilenzahl vermindert, Thrombozytenzahl vermindert</w:t>
            </w:r>
          </w:p>
        </w:tc>
        <w:tc>
          <w:tcPr>
            <w:tcW w:w="1400"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c>
          <w:tcPr>
            <w:tcW w:w="2891" w:type="dxa"/>
            <w:tcBorders>
              <w:top w:val="single" w:sz="4" w:space="0" w:color="auto"/>
              <w:left w:val="single" w:sz="4" w:space="0" w:color="auto"/>
              <w:bottom w:val="single" w:sz="4" w:space="0" w:color="auto"/>
              <w:right w:val="single" w:sz="4" w:space="0" w:color="auto"/>
            </w:tcBorders>
          </w:tcPr>
          <w:p w:rsidR="00190A78" w:rsidRPr="0051638C" w:rsidRDefault="00190A78">
            <w:pPr>
              <w:numPr>
                <w:ilvl w:val="12"/>
                <w:numId w:val="0"/>
              </w:numPr>
              <w:tabs>
                <w:tab w:val="left" w:pos="0"/>
                <w:tab w:val="left" w:pos="567"/>
              </w:tabs>
              <w:rPr>
                <w:sz w:val="22"/>
                <w:szCs w:val="22"/>
                <w:lang w:val="de-DE"/>
              </w:rPr>
            </w:pPr>
          </w:p>
        </w:tc>
      </w:tr>
    </w:tbl>
    <w:p w:rsidR="00EC57A6" w:rsidRDefault="00EC57A6" w:rsidP="00EC57A6">
      <w:pPr>
        <w:pStyle w:val="BodyText"/>
        <w:tabs>
          <w:tab w:val="left" w:pos="284"/>
          <w:tab w:val="left" w:pos="567"/>
        </w:tabs>
        <w:spacing w:after="0"/>
        <w:rPr>
          <w:sz w:val="22"/>
          <w:lang w:val="de-DE"/>
        </w:rPr>
      </w:pPr>
      <w:r>
        <w:rPr>
          <w:sz w:val="22"/>
          <w:lang w:val="de-DE"/>
        </w:rPr>
        <w:t>*Angaben beziehen sich auf Clopidogrel mit Häufigkeit „nicht bekannt“.</w:t>
      </w:r>
    </w:p>
    <w:p w:rsidR="00A2431E" w:rsidRDefault="00A2431E" w:rsidP="00934EA8">
      <w:pPr>
        <w:pStyle w:val="BodyText"/>
        <w:tabs>
          <w:tab w:val="left" w:pos="284"/>
          <w:tab w:val="left" w:pos="567"/>
        </w:tabs>
        <w:spacing w:after="0"/>
        <w:rPr>
          <w:sz w:val="22"/>
          <w:szCs w:val="22"/>
          <w:lang w:val="de-DE"/>
        </w:rPr>
      </w:pPr>
    </w:p>
    <w:p w:rsidR="0004683D" w:rsidRPr="006D7E85" w:rsidRDefault="0004683D" w:rsidP="0004683D">
      <w:pPr>
        <w:pStyle w:val="EMEABodyText"/>
        <w:rPr>
          <w:u w:val="single"/>
          <w:lang w:val="de-DE"/>
        </w:rPr>
      </w:pPr>
      <w:r w:rsidRPr="006D7E85">
        <w:rPr>
          <w:u w:val="single"/>
          <w:lang w:val="de-DE"/>
        </w:rPr>
        <w:t xml:space="preserve">Meldung des Verdachts auf Nebenwirkungen </w:t>
      </w:r>
    </w:p>
    <w:p w:rsidR="0004683D" w:rsidRPr="006D7E85" w:rsidRDefault="0004683D" w:rsidP="0004683D">
      <w:pPr>
        <w:pStyle w:val="EMEABodyText"/>
        <w:rPr>
          <w:lang w:val="de-DE"/>
        </w:rPr>
      </w:pPr>
      <w:r w:rsidRPr="006D7E85">
        <w:rPr>
          <w:lang w:val="de-DE"/>
        </w:rPr>
        <w:t xml:space="preserve">Die Meldung des Verdachts auf Nebenwirkungen nach der Zulassung ist von großer Wichtigkeit. Sie ermöglicht eine kontinuierliche Überwachung des Nutzen-Risiko-Verhältnisses des Arzneimittels. Angehörige von Gesundheitsberufen sind aufgefordert, jeden Verdachtsfall einer Nebenwirkung über </w:t>
      </w:r>
      <w:r w:rsidRPr="00AF56E0">
        <w:rPr>
          <w:highlight w:val="lightGray"/>
          <w:lang w:val="de-DE"/>
        </w:rPr>
        <w:t xml:space="preserve">das in </w:t>
      </w:r>
      <w:hyperlink r:id="rId12" w:history="1">
        <w:r w:rsidR="00E27E1E" w:rsidRPr="00E27E1E">
          <w:rPr>
            <w:rStyle w:val="Hyperlink"/>
            <w:noProof/>
            <w:szCs w:val="22"/>
            <w:highlight w:val="lightGray"/>
            <w:lang w:val="de-DE"/>
          </w:rPr>
          <w:t>Anha</w:t>
        </w:r>
        <w:r w:rsidR="00E27E1E" w:rsidRPr="00E27E1E">
          <w:rPr>
            <w:rStyle w:val="Hyperlink"/>
            <w:noProof/>
            <w:szCs w:val="22"/>
            <w:highlight w:val="lightGray"/>
            <w:lang w:val="de-DE"/>
          </w:rPr>
          <w:t>n</w:t>
        </w:r>
        <w:r w:rsidR="00E27E1E" w:rsidRPr="00E27E1E">
          <w:rPr>
            <w:rStyle w:val="Hyperlink"/>
            <w:noProof/>
            <w:szCs w:val="22"/>
            <w:highlight w:val="lightGray"/>
            <w:lang w:val="de-DE"/>
          </w:rPr>
          <w:t>g V</w:t>
        </w:r>
      </w:hyperlink>
      <w:r w:rsidRPr="00AF56E0">
        <w:rPr>
          <w:highlight w:val="lightGray"/>
          <w:lang w:val="de-DE"/>
        </w:rPr>
        <w:t xml:space="preserve"> aufgeführte nationale Meldesystem</w:t>
      </w:r>
      <w:r w:rsidRPr="006D7E85">
        <w:rPr>
          <w:lang w:val="de-DE"/>
        </w:rPr>
        <w:t xml:space="preserve"> anzuzeigen.</w:t>
      </w:r>
    </w:p>
    <w:p w:rsidR="0004683D" w:rsidRDefault="0004683D" w:rsidP="00CC5461">
      <w:pPr>
        <w:pStyle w:val="BodyText"/>
        <w:tabs>
          <w:tab w:val="left" w:pos="284"/>
          <w:tab w:val="left" w:pos="567"/>
        </w:tabs>
        <w:spacing w:after="0"/>
        <w:jc w:val="both"/>
        <w:rPr>
          <w:sz w:val="22"/>
          <w:szCs w:val="22"/>
          <w:lang w:val="de-DE"/>
        </w:rPr>
      </w:pPr>
    </w:p>
    <w:p w:rsidR="00934EA8" w:rsidRPr="0051638C" w:rsidRDefault="00934EA8" w:rsidP="00FD3938">
      <w:pPr>
        <w:keepNext/>
        <w:numPr>
          <w:ilvl w:val="12"/>
          <w:numId w:val="0"/>
        </w:numPr>
        <w:tabs>
          <w:tab w:val="left" w:pos="567"/>
        </w:tabs>
        <w:rPr>
          <w:sz w:val="22"/>
          <w:szCs w:val="22"/>
          <w:lang w:val="de-DE"/>
        </w:rPr>
      </w:pPr>
      <w:r w:rsidRPr="0051638C">
        <w:rPr>
          <w:b/>
          <w:sz w:val="22"/>
          <w:szCs w:val="22"/>
          <w:lang w:val="de-DE"/>
        </w:rPr>
        <w:t>4.9</w:t>
      </w:r>
      <w:r w:rsidRPr="0051638C">
        <w:rPr>
          <w:b/>
          <w:sz w:val="22"/>
          <w:szCs w:val="22"/>
          <w:lang w:val="de-DE"/>
        </w:rPr>
        <w:tab/>
        <w:t>Überdosierung</w:t>
      </w:r>
    </w:p>
    <w:p w:rsidR="00934EA8" w:rsidRPr="0051638C" w:rsidRDefault="00934EA8" w:rsidP="00FD3938">
      <w:pPr>
        <w:keepNext/>
        <w:numPr>
          <w:ilvl w:val="12"/>
          <w:numId w:val="0"/>
        </w:numPr>
        <w:tabs>
          <w:tab w:val="left" w:pos="567"/>
        </w:tabs>
        <w:rPr>
          <w:sz w:val="22"/>
          <w:szCs w:val="22"/>
          <w:lang w:val="de-DE"/>
        </w:rPr>
      </w:pPr>
    </w:p>
    <w:p w:rsidR="00934EA8" w:rsidRPr="0051638C" w:rsidRDefault="00934EA8" w:rsidP="00934EA8">
      <w:pPr>
        <w:pStyle w:val="EndnoteText"/>
        <w:widowControl/>
        <w:numPr>
          <w:ilvl w:val="12"/>
          <w:numId w:val="0"/>
        </w:numPr>
        <w:rPr>
          <w:szCs w:val="22"/>
          <w:lang w:val="de-DE"/>
        </w:rPr>
      </w:pPr>
      <w:r w:rsidRPr="0051638C">
        <w:rPr>
          <w:szCs w:val="22"/>
          <w:lang w:val="de-DE"/>
        </w:rPr>
        <w:t>Eine Clopidogrel-Überdosis kann zu verlängerter Blutungszeit und anschließenden Blutungskomplikationen führen. Eine angemessene Therapie sollte in Erwägung gezogen werden, wenn Blutungen beobachtet werden.</w:t>
      </w: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Ein Antidot zu Clopidogrel ist bisher nicht bekannt. Wenn eine rasche Normalisierung der Blutungszeit notwendig ist, könnte eine Plättchentransfusion die Wirkung von Clopidogrel aufheben. </w:t>
      </w:r>
    </w:p>
    <w:p w:rsidR="00934EA8" w:rsidRPr="0051638C" w:rsidRDefault="00934EA8" w:rsidP="00934EA8">
      <w:pPr>
        <w:pStyle w:val="EndnoteText"/>
        <w:numPr>
          <w:ilvl w:val="12"/>
          <w:numId w:val="0"/>
        </w:numPr>
        <w:rPr>
          <w:szCs w:val="22"/>
          <w:lang w:val="de-DE"/>
        </w:rPr>
      </w:pPr>
    </w:p>
    <w:p w:rsidR="00934EA8" w:rsidRPr="0051638C" w:rsidRDefault="00934EA8" w:rsidP="00934EA8">
      <w:pPr>
        <w:pStyle w:val="EndnoteText"/>
        <w:numPr>
          <w:ilvl w:val="12"/>
          <w:numId w:val="0"/>
        </w:numPr>
        <w:rPr>
          <w:szCs w:val="22"/>
          <w:lang w:val="de-DE"/>
        </w:rPr>
      </w:pPr>
    </w:p>
    <w:p w:rsidR="00934EA8" w:rsidRPr="0051638C" w:rsidRDefault="00934EA8" w:rsidP="00ED51B6">
      <w:pPr>
        <w:keepNext/>
        <w:keepLines/>
        <w:numPr>
          <w:ilvl w:val="12"/>
          <w:numId w:val="0"/>
        </w:numPr>
        <w:tabs>
          <w:tab w:val="left" w:pos="567"/>
        </w:tabs>
        <w:rPr>
          <w:b/>
          <w:sz w:val="22"/>
          <w:szCs w:val="22"/>
          <w:lang w:val="de-DE"/>
        </w:rPr>
      </w:pPr>
      <w:r w:rsidRPr="0051638C">
        <w:rPr>
          <w:b/>
          <w:sz w:val="22"/>
          <w:szCs w:val="22"/>
          <w:lang w:val="de-DE"/>
        </w:rPr>
        <w:t>5.</w:t>
      </w:r>
      <w:r w:rsidRPr="0051638C">
        <w:rPr>
          <w:b/>
          <w:sz w:val="22"/>
          <w:szCs w:val="22"/>
          <w:lang w:val="de-DE"/>
        </w:rPr>
        <w:tab/>
        <w:t>PHARMAKOLOGISCHE EIGENSCHAFTEN</w:t>
      </w:r>
    </w:p>
    <w:p w:rsidR="00934EA8" w:rsidRPr="0051638C" w:rsidRDefault="00934EA8" w:rsidP="00ED51B6">
      <w:pPr>
        <w:pStyle w:val="EndnoteText"/>
        <w:keepNext/>
        <w:keepLines/>
        <w:numPr>
          <w:ilvl w:val="12"/>
          <w:numId w:val="0"/>
        </w:numPr>
        <w:rPr>
          <w:szCs w:val="22"/>
          <w:lang w:val="de-DE"/>
        </w:rPr>
      </w:pPr>
    </w:p>
    <w:p w:rsidR="00934EA8" w:rsidRPr="0051638C" w:rsidRDefault="00934EA8" w:rsidP="00ED51B6">
      <w:pPr>
        <w:keepNext/>
        <w:keepLines/>
        <w:numPr>
          <w:ilvl w:val="12"/>
          <w:numId w:val="0"/>
        </w:numPr>
        <w:tabs>
          <w:tab w:val="left" w:pos="567"/>
        </w:tabs>
        <w:rPr>
          <w:b/>
          <w:sz w:val="22"/>
          <w:szCs w:val="22"/>
          <w:lang w:val="de-DE"/>
        </w:rPr>
      </w:pPr>
      <w:r w:rsidRPr="0051638C">
        <w:rPr>
          <w:b/>
          <w:sz w:val="22"/>
          <w:szCs w:val="22"/>
          <w:lang w:val="de-DE"/>
        </w:rPr>
        <w:t>5.1</w:t>
      </w:r>
      <w:r w:rsidRPr="0051638C">
        <w:rPr>
          <w:b/>
          <w:sz w:val="22"/>
          <w:szCs w:val="22"/>
          <w:lang w:val="de-DE"/>
        </w:rPr>
        <w:tab/>
        <w:t>Pharmakodynamische Eigenschaften</w:t>
      </w:r>
    </w:p>
    <w:p w:rsidR="00934EA8" w:rsidRPr="0051638C" w:rsidRDefault="00934EA8" w:rsidP="00ED51B6">
      <w:pPr>
        <w:pStyle w:val="EndnoteText"/>
        <w:keepNext/>
        <w:keepLines/>
        <w:numPr>
          <w:ilvl w:val="12"/>
          <w:numId w:val="0"/>
        </w:numPr>
        <w:rPr>
          <w:szCs w:val="22"/>
          <w:lang w:val="de-DE"/>
        </w:rPr>
      </w:pPr>
    </w:p>
    <w:p w:rsidR="00260DE1" w:rsidRPr="0051638C" w:rsidRDefault="00934EA8" w:rsidP="00ED51B6">
      <w:pPr>
        <w:keepNext/>
        <w:keepLines/>
        <w:numPr>
          <w:ilvl w:val="12"/>
          <w:numId w:val="0"/>
        </w:numPr>
        <w:tabs>
          <w:tab w:val="left" w:pos="567"/>
        </w:tabs>
        <w:rPr>
          <w:sz w:val="22"/>
          <w:szCs w:val="22"/>
          <w:lang w:val="de-DE"/>
        </w:rPr>
      </w:pPr>
      <w:r w:rsidRPr="0051638C">
        <w:rPr>
          <w:sz w:val="22"/>
          <w:szCs w:val="22"/>
          <w:lang w:val="de-DE"/>
        </w:rPr>
        <w:t xml:space="preserve">Pharmakotherapeutische Gruppe: </w:t>
      </w:r>
      <w:r w:rsidR="00260DE1" w:rsidRPr="0051638C">
        <w:rPr>
          <w:sz w:val="22"/>
          <w:szCs w:val="22"/>
          <w:lang w:val="de-DE"/>
        </w:rPr>
        <w:t xml:space="preserve">Thrombozytenaggregationshemmer, exkl. Heparin, </w:t>
      </w:r>
    </w:p>
    <w:p w:rsidR="00934EA8" w:rsidRPr="0051638C" w:rsidRDefault="00260DE1" w:rsidP="00ED51B6">
      <w:pPr>
        <w:keepNext/>
        <w:keepLines/>
        <w:numPr>
          <w:ilvl w:val="12"/>
          <w:numId w:val="0"/>
        </w:numPr>
        <w:tabs>
          <w:tab w:val="left" w:pos="567"/>
        </w:tabs>
        <w:rPr>
          <w:sz w:val="22"/>
          <w:szCs w:val="22"/>
          <w:lang w:val="de-DE"/>
        </w:rPr>
      </w:pPr>
      <w:r w:rsidRPr="0051638C">
        <w:rPr>
          <w:sz w:val="22"/>
          <w:szCs w:val="22"/>
          <w:lang w:val="de-DE"/>
        </w:rPr>
        <w:t>ATC-Code: B01AC-04.</w:t>
      </w:r>
    </w:p>
    <w:p w:rsidR="0023519E" w:rsidRDefault="0023519E" w:rsidP="0023519E">
      <w:pPr>
        <w:numPr>
          <w:ilvl w:val="12"/>
          <w:numId w:val="0"/>
        </w:numPr>
        <w:tabs>
          <w:tab w:val="left" w:pos="567"/>
        </w:tabs>
        <w:rPr>
          <w:i/>
          <w:sz w:val="22"/>
          <w:szCs w:val="20"/>
          <w:lang w:val="de-DE"/>
        </w:rPr>
      </w:pPr>
    </w:p>
    <w:p w:rsidR="0023519E" w:rsidRPr="009F59B1" w:rsidRDefault="0023519E" w:rsidP="0023519E">
      <w:pPr>
        <w:numPr>
          <w:ilvl w:val="12"/>
          <w:numId w:val="0"/>
        </w:numPr>
        <w:tabs>
          <w:tab w:val="left" w:pos="567"/>
        </w:tabs>
        <w:rPr>
          <w:i/>
          <w:sz w:val="22"/>
          <w:szCs w:val="20"/>
          <w:lang w:val="de-DE"/>
        </w:rPr>
      </w:pPr>
      <w:r w:rsidRPr="009F59B1">
        <w:rPr>
          <w:i/>
          <w:sz w:val="22"/>
          <w:szCs w:val="20"/>
          <w:lang w:val="de-DE"/>
        </w:rPr>
        <w:t>Wirkmechanismus</w:t>
      </w:r>
    </w:p>
    <w:p w:rsidR="00934EA8" w:rsidRPr="0051638C" w:rsidRDefault="00934EA8" w:rsidP="00934EA8">
      <w:pPr>
        <w:numPr>
          <w:ilvl w:val="12"/>
          <w:numId w:val="0"/>
        </w:numPr>
        <w:tabs>
          <w:tab w:val="left" w:pos="567"/>
        </w:tabs>
        <w:rPr>
          <w:sz w:val="22"/>
          <w:szCs w:val="22"/>
          <w:lang w:val="de-DE"/>
        </w:rPr>
      </w:pPr>
    </w:p>
    <w:p w:rsidR="003D110E" w:rsidRPr="0051638C" w:rsidRDefault="003D110E" w:rsidP="003D110E">
      <w:pPr>
        <w:numPr>
          <w:ilvl w:val="12"/>
          <w:numId w:val="0"/>
        </w:numPr>
        <w:tabs>
          <w:tab w:val="left" w:pos="567"/>
        </w:tabs>
        <w:rPr>
          <w:sz w:val="22"/>
          <w:szCs w:val="22"/>
          <w:lang w:val="de-DE"/>
        </w:rPr>
      </w:pPr>
      <w:r w:rsidRPr="0051638C">
        <w:rPr>
          <w:sz w:val="22"/>
          <w:szCs w:val="20"/>
          <w:lang w:val="de-DE"/>
        </w:rPr>
        <w:t>Clopidogrel ist ein Prodrug. Einer seiner Metaboliten ist ein Inhibitor der Thrombozytenaggregation. Clopidogrel muss durch CYP450</w:t>
      </w:r>
      <w:r w:rsidR="009A0CD8" w:rsidRPr="0051638C">
        <w:rPr>
          <w:sz w:val="22"/>
          <w:szCs w:val="20"/>
          <w:lang w:val="de-DE"/>
        </w:rPr>
        <w:t>-</w:t>
      </w:r>
      <w:r w:rsidRPr="0051638C">
        <w:rPr>
          <w:sz w:val="22"/>
          <w:szCs w:val="20"/>
          <w:lang w:val="de-DE"/>
        </w:rPr>
        <w:t>Enzyme metabolisiert werden, um den aktiven Metaboliten, der die Thrombozytenaggregation hemmt, zu bilden. Der aktive Metabolit von Clopidogrel hemmt selektiv die Bindung von Adenosindiphosphat (ADP) an dessen Thrombozytenrezeptor (P</w:t>
      </w:r>
      <w:r w:rsidRPr="005D65EC">
        <w:rPr>
          <w:sz w:val="22"/>
          <w:szCs w:val="20"/>
          <w:lang w:val="de-DE"/>
        </w:rPr>
        <w:t>2</w:t>
      </w:r>
      <w:r w:rsidRPr="0051638C">
        <w:rPr>
          <w:sz w:val="22"/>
          <w:szCs w:val="20"/>
          <w:lang w:val="de-DE"/>
        </w:rPr>
        <w:t>Y</w:t>
      </w:r>
      <w:r w:rsidRPr="0051638C">
        <w:rPr>
          <w:rFonts w:ascii="(Asiatische Schriftart verwende" w:hAnsi="(Asiatische Schriftart verwende"/>
          <w:sz w:val="22"/>
          <w:szCs w:val="20"/>
          <w:vertAlign w:val="subscript"/>
          <w:lang w:val="de-DE"/>
        </w:rPr>
        <w:t>12</w:t>
      </w:r>
      <w:r w:rsidRPr="0051638C">
        <w:rPr>
          <w:sz w:val="22"/>
          <w:szCs w:val="20"/>
          <w:lang w:val="de-DE"/>
        </w:rPr>
        <w:t>) und die nachfolgende ADP-vermittelte Aktivierung des Gly</w:t>
      </w:r>
      <w:r w:rsidR="00260DEC">
        <w:rPr>
          <w:sz w:val="22"/>
          <w:szCs w:val="20"/>
          <w:lang w:val="de-DE"/>
        </w:rPr>
        <w:t>k</w:t>
      </w:r>
      <w:r w:rsidRPr="0051638C">
        <w:rPr>
          <w:sz w:val="22"/>
          <w:szCs w:val="20"/>
          <w:lang w:val="de-DE"/>
        </w:rPr>
        <w:t>oprotein</w:t>
      </w:r>
      <w:r w:rsidR="00B83431" w:rsidRPr="0051638C">
        <w:rPr>
          <w:sz w:val="22"/>
          <w:szCs w:val="20"/>
          <w:lang w:val="de-DE"/>
        </w:rPr>
        <w:t>-</w:t>
      </w:r>
      <w:r w:rsidR="00B933BA">
        <w:rPr>
          <w:sz w:val="22"/>
          <w:szCs w:val="20"/>
          <w:lang w:val="de-DE"/>
        </w:rPr>
        <w:t>(</w:t>
      </w:r>
      <w:r w:rsidRPr="0051638C">
        <w:rPr>
          <w:sz w:val="22"/>
          <w:szCs w:val="20"/>
          <w:lang w:val="de-DE"/>
        </w:rPr>
        <w:t>GP</w:t>
      </w:r>
      <w:r w:rsidR="00B933BA">
        <w:rPr>
          <w:sz w:val="22"/>
          <w:szCs w:val="20"/>
          <w:lang w:val="de-DE"/>
        </w:rPr>
        <w:t>-)</w:t>
      </w:r>
      <w:r w:rsidRPr="0051638C">
        <w:rPr>
          <w:sz w:val="22"/>
          <w:szCs w:val="20"/>
          <w:lang w:val="de-DE"/>
        </w:rPr>
        <w:t>IIb/IIIa</w:t>
      </w:r>
      <w:r w:rsidR="00B83431" w:rsidRPr="0051638C">
        <w:rPr>
          <w:sz w:val="22"/>
          <w:szCs w:val="20"/>
          <w:lang w:val="de-DE"/>
        </w:rPr>
        <w:t>-</w:t>
      </w:r>
      <w:r w:rsidRPr="0051638C">
        <w:rPr>
          <w:sz w:val="22"/>
          <w:szCs w:val="20"/>
          <w:lang w:val="de-DE"/>
        </w:rPr>
        <w:t>Komplexes, so dass es zu einer Hemmung der Thrombozytenaggregation kommt. Aufgrund der irreversiblen Bindung sind Thrombozyten für den Rest ihrer Lebenszeit (ungefähr 7</w:t>
      </w:r>
      <w:r w:rsidR="00E24812">
        <w:rPr>
          <w:sz w:val="22"/>
          <w:szCs w:val="20"/>
          <w:lang w:val="de-DE"/>
        </w:rPr>
        <w:t>–</w:t>
      </w:r>
      <w:r w:rsidRPr="0051638C">
        <w:rPr>
          <w:sz w:val="22"/>
          <w:szCs w:val="20"/>
          <w:lang w:val="de-DE"/>
        </w:rPr>
        <w:t>10</w:t>
      </w:r>
      <w:r w:rsidR="00922E1F">
        <w:rPr>
          <w:sz w:val="22"/>
          <w:szCs w:val="20"/>
          <w:lang w:val="de-DE"/>
        </w:rPr>
        <w:t> </w:t>
      </w:r>
      <w:r w:rsidRPr="0051638C">
        <w:rPr>
          <w:sz w:val="22"/>
          <w:szCs w:val="20"/>
          <w:lang w:val="de-DE"/>
        </w:rPr>
        <w:t xml:space="preserve">Tage) beeinträchtigt und die Wiederherstellung der normalen Thrombozytenfunktion entspricht der Geschwindigkeit der Thrombozytenneubildung. </w:t>
      </w:r>
      <w:r w:rsidRPr="0051638C">
        <w:rPr>
          <w:sz w:val="22"/>
          <w:szCs w:val="22"/>
          <w:lang w:val="de-DE"/>
        </w:rPr>
        <w:t>Darüber hinaus hemmt Clopidogrel auch die durch andere Substanzen ausgelöste Thrombozytenaggregation, indem die Verstärkung der Thrombozytenaktivierung durch das freigesetzte ADP gehemmt wird.</w:t>
      </w:r>
    </w:p>
    <w:p w:rsidR="003D110E" w:rsidRPr="0051638C" w:rsidRDefault="003D110E" w:rsidP="003D110E">
      <w:pPr>
        <w:numPr>
          <w:ilvl w:val="12"/>
          <w:numId w:val="0"/>
        </w:numPr>
        <w:tabs>
          <w:tab w:val="left" w:pos="567"/>
        </w:tabs>
        <w:rPr>
          <w:sz w:val="22"/>
          <w:szCs w:val="20"/>
          <w:lang w:val="de-DE"/>
        </w:rPr>
      </w:pPr>
    </w:p>
    <w:p w:rsidR="003D110E" w:rsidRPr="0051638C" w:rsidRDefault="003D110E" w:rsidP="003D110E">
      <w:pPr>
        <w:numPr>
          <w:ilvl w:val="12"/>
          <w:numId w:val="0"/>
        </w:numPr>
        <w:tabs>
          <w:tab w:val="left" w:pos="567"/>
        </w:tabs>
        <w:rPr>
          <w:sz w:val="22"/>
          <w:szCs w:val="20"/>
          <w:lang w:val="de-DE"/>
        </w:rPr>
      </w:pPr>
      <w:r w:rsidRPr="0051638C">
        <w:rPr>
          <w:sz w:val="22"/>
          <w:szCs w:val="20"/>
          <w:lang w:val="de-DE"/>
        </w:rPr>
        <w:t>Da der aktive Metabolit durch CYP450</w:t>
      </w:r>
      <w:r w:rsidR="00B83431" w:rsidRPr="0051638C">
        <w:rPr>
          <w:sz w:val="22"/>
          <w:szCs w:val="20"/>
          <w:lang w:val="de-DE"/>
        </w:rPr>
        <w:t>-</w:t>
      </w:r>
      <w:r w:rsidRPr="0051638C">
        <w:rPr>
          <w:sz w:val="22"/>
          <w:szCs w:val="20"/>
          <w:lang w:val="de-DE"/>
        </w:rPr>
        <w:t>Enzyme gebildet wird (einige davon unterliegen einem genetischen Polymorphismus oder können durch andere Arzneimittel gehemmt werden), werden nicht alle Patienten eine ausreichende Thrombozytenaggregationshemmung haben.</w:t>
      </w:r>
    </w:p>
    <w:p w:rsidR="0023519E" w:rsidRDefault="0023519E" w:rsidP="00934EA8">
      <w:pPr>
        <w:numPr>
          <w:ilvl w:val="12"/>
          <w:numId w:val="0"/>
        </w:numPr>
        <w:tabs>
          <w:tab w:val="left" w:pos="0"/>
          <w:tab w:val="left" w:pos="567"/>
        </w:tabs>
        <w:rPr>
          <w:i/>
          <w:sz w:val="22"/>
          <w:lang w:val="de-DE"/>
        </w:rPr>
      </w:pPr>
    </w:p>
    <w:p w:rsidR="0023519E" w:rsidRDefault="0023519E" w:rsidP="00FD3938">
      <w:pPr>
        <w:keepNext/>
        <w:numPr>
          <w:ilvl w:val="12"/>
          <w:numId w:val="0"/>
        </w:numPr>
        <w:tabs>
          <w:tab w:val="left" w:pos="0"/>
          <w:tab w:val="left" w:pos="567"/>
        </w:tabs>
        <w:rPr>
          <w:sz w:val="22"/>
          <w:szCs w:val="22"/>
          <w:lang w:val="de-DE"/>
        </w:rPr>
      </w:pPr>
      <w:r w:rsidRPr="009F59B1">
        <w:rPr>
          <w:i/>
          <w:sz w:val="22"/>
          <w:lang w:val="de-DE"/>
        </w:rPr>
        <w:t>Pharmakodynamische Wirkungen</w:t>
      </w:r>
    </w:p>
    <w:p w:rsidR="0023519E" w:rsidRDefault="0023519E" w:rsidP="00FD3938">
      <w:pPr>
        <w:keepNext/>
        <w:numPr>
          <w:ilvl w:val="12"/>
          <w:numId w:val="0"/>
        </w:numPr>
        <w:tabs>
          <w:tab w:val="left" w:pos="0"/>
          <w:tab w:val="left" w:pos="567"/>
        </w:tabs>
        <w:rPr>
          <w:sz w:val="22"/>
          <w:szCs w:val="22"/>
          <w:lang w:val="de-DE"/>
        </w:rPr>
      </w:pPr>
    </w:p>
    <w:p w:rsidR="00934EA8" w:rsidRPr="0051638C" w:rsidRDefault="00934EA8" w:rsidP="00934EA8">
      <w:pPr>
        <w:numPr>
          <w:ilvl w:val="12"/>
          <w:numId w:val="0"/>
        </w:numPr>
        <w:tabs>
          <w:tab w:val="left" w:pos="0"/>
          <w:tab w:val="left" w:pos="567"/>
        </w:tabs>
        <w:rPr>
          <w:sz w:val="22"/>
          <w:szCs w:val="22"/>
          <w:lang w:val="de-DE"/>
        </w:rPr>
      </w:pPr>
      <w:r w:rsidRPr="0051638C">
        <w:rPr>
          <w:sz w:val="22"/>
          <w:szCs w:val="22"/>
          <w:lang w:val="de-DE"/>
        </w:rPr>
        <w:t>Wiederholte Gaben von täglich 75</w:t>
      </w:r>
      <w:r w:rsidR="008F2AE5" w:rsidRPr="0051638C">
        <w:rPr>
          <w:sz w:val="22"/>
          <w:szCs w:val="22"/>
          <w:lang w:val="de-DE"/>
        </w:rPr>
        <w:t> </w:t>
      </w:r>
      <w:r w:rsidRPr="0051638C">
        <w:rPr>
          <w:sz w:val="22"/>
          <w:szCs w:val="22"/>
          <w:lang w:val="de-DE"/>
        </w:rPr>
        <w:t>mg führten bereits ab dem ersten Tag zu einer ausgeprägten Hemmung der ADP-vermittelten Thrombozytenaggregation, die stetig zunahm und zwischen dem 3.</w:t>
      </w:r>
      <w:r w:rsidR="008F2AE5" w:rsidRPr="0051638C">
        <w:rPr>
          <w:sz w:val="22"/>
          <w:szCs w:val="22"/>
          <w:lang w:val="de-DE"/>
        </w:rPr>
        <w:t> </w:t>
      </w:r>
      <w:r w:rsidRPr="0051638C">
        <w:rPr>
          <w:sz w:val="22"/>
          <w:szCs w:val="22"/>
          <w:lang w:val="de-DE"/>
        </w:rPr>
        <w:t>und dem 7.</w:t>
      </w:r>
      <w:r w:rsidR="008F2AE5" w:rsidRPr="0051638C">
        <w:rPr>
          <w:sz w:val="22"/>
          <w:szCs w:val="22"/>
          <w:lang w:val="de-DE"/>
        </w:rPr>
        <w:t> </w:t>
      </w:r>
      <w:r w:rsidRPr="0051638C">
        <w:rPr>
          <w:sz w:val="22"/>
          <w:szCs w:val="22"/>
          <w:lang w:val="de-DE"/>
        </w:rPr>
        <w:t>Tag einen Steady State erreichte. Bei Erreichen des Steady State mit einer täglichen Dosierung von 75</w:t>
      </w:r>
      <w:r w:rsidR="008F2AE5" w:rsidRPr="0051638C">
        <w:rPr>
          <w:sz w:val="22"/>
          <w:szCs w:val="22"/>
          <w:lang w:val="de-DE"/>
        </w:rPr>
        <w:t> </w:t>
      </w:r>
      <w:r w:rsidRPr="0051638C">
        <w:rPr>
          <w:sz w:val="22"/>
          <w:szCs w:val="22"/>
          <w:lang w:val="de-DE"/>
        </w:rPr>
        <w:t>mg betrug die durchschnittliche Hemmung zwischen 40</w:t>
      </w:r>
      <w:r w:rsidR="008F2AE5" w:rsidRPr="0051638C">
        <w:rPr>
          <w:sz w:val="22"/>
          <w:szCs w:val="22"/>
          <w:lang w:val="de-DE"/>
        </w:rPr>
        <w:t> </w:t>
      </w:r>
      <w:r w:rsidRPr="0051638C">
        <w:rPr>
          <w:sz w:val="22"/>
          <w:szCs w:val="22"/>
          <w:lang w:val="de-DE"/>
        </w:rPr>
        <w:t>% und 60</w:t>
      </w:r>
      <w:r w:rsidR="008F2AE5" w:rsidRPr="0051638C">
        <w:rPr>
          <w:sz w:val="22"/>
          <w:szCs w:val="22"/>
          <w:lang w:val="de-DE"/>
        </w:rPr>
        <w:t> </w:t>
      </w:r>
      <w:r w:rsidRPr="0051638C">
        <w:rPr>
          <w:sz w:val="22"/>
          <w:szCs w:val="22"/>
          <w:lang w:val="de-DE"/>
        </w:rPr>
        <w:t>%. Die Thrombozytenaggregation und Blutungszeit normalisierten sich im Allgemeinen innerhalb von 5</w:t>
      </w:r>
      <w:r w:rsidR="008F2AE5" w:rsidRPr="0051638C">
        <w:rPr>
          <w:sz w:val="22"/>
          <w:szCs w:val="22"/>
          <w:lang w:val="de-DE"/>
        </w:rPr>
        <w:t> </w:t>
      </w:r>
      <w:r w:rsidRPr="0051638C">
        <w:rPr>
          <w:sz w:val="22"/>
          <w:szCs w:val="22"/>
          <w:lang w:val="de-DE"/>
        </w:rPr>
        <w:t>Tagen nach Beendigung der Therapie.</w:t>
      </w:r>
    </w:p>
    <w:p w:rsidR="0023519E" w:rsidRDefault="0023519E" w:rsidP="0023519E">
      <w:pPr>
        <w:numPr>
          <w:ilvl w:val="12"/>
          <w:numId w:val="0"/>
        </w:numPr>
        <w:tabs>
          <w:tab w:val="left" w:pos="567"/>
        </w:tabs>
        <w:jc w:val="both"/>
        <w:rPr>
          <w:i/>
          <w:sz w:val="22"/>
          <w:szCs w:val="20"/>
          <w:lang w:val="de-DE"/>
        </w:rPr>
      </w:pPr>
    </w:p>
    <w:p w:rsidR="0023519E" w:rsidRDefault="0023519E" w:rsidP="0023519E">
      <w:pPr>
        <w:numPr>
          <w:ilvl w:val="12"/>
          <w:numId w:val="0"/>
        </w:numPr>
        <w:tabs>
          <w:tab w:val="left" w:pos="567"/>
        </w:tabs>
        <w:jc w:val="both"/>
        <w:rPr>
          <w:i/>
          <w:sz w:val="22"/>
          <w:szCs w:val="20"/>
          <w:lang w:val="de-DE"/>
        </w:rPr>
      </w:pPr>
      <w:r w:rsidRPr="009F59B1">
        <w:rPr>
          <w:i/>
          <w:sz w:val="22"/>
          <w:szCs w:val="20"/>
          <w:lang w:val="de-DE"/>
        </w:rPr>
        <w:t>Klinische Wirksamkeit und Sicherheit</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 xml:space="preserve">Die Wirksamkeit und Verträglichkeit von Clopidogrel wurden in </w:t>
      </w:r>
      <w:r w:rsidR="0099246B">
        <w:rPr>
          <w:sz w:val="22"/>
          <w:szCs w:val="22"/>
          <w:lang w:val="de-DE"/>
        </w:rPr>
        <w:t>7</w:t>
      </w:r>
      <w:r w:rsidR="00B61E22" w:rsidRPr="0051638C">
        <w:rPr>
          <w:sz w:val="22"/>
          <w:szCs w:val="22"/>
          <w:lang w:val="de-DE"/>
        </w:rPr>
        <w:t> </w:t>
      </w:r>
      <w:r w:rsidRPr="0051638C">
        <w:rPr>
          <w:sz w:val="22"/>
          <w:szCs w:val="22"/>
          <w:lang w:val="de-DE"/>
        </w:rPr>
        <w:t>Doppelblindstudien mit über</w:t>
      </w:r>
      <w:r w:rsidR="006F087C">
        <w:rPr>
          <w:sz w:val="22"/>
          <w:szCs w:val="22"/>
          <w:lang w:val="de-DE"/>
        </w:rPr>
        <w:t xml:space="preserve"> </w:t>
      </w:r>
      <w:r w:rsidR="0099246B">
        <w:rPr>
          <w:sz w:val="22"/>
          <w:szCs w:val="22"/>
          <w:lang w:val="de-DE"/>
        </w:rPr>
        <w:t>100</w:t>
      </w:r>
      <w:r w:rsidRPr="0051638C">
        <w:rPr>
          <w:sz w:val="22"/>
          <w:szCs w:val="22"/>
          <w:lang w:val="de-DE"/>
        </w:rPr>
        <w:t>.000</w:t>
      </w:r>
      <w:r w:rsidR="00B61E22" w:rsidRPr="0051638C">
        <w:rPr>
          <w:sz w:val="22"/>
          <w:szCs w:val="22"/>
          <w:lang w:val="de-DE"/>
        </w:rPr>
        <w:t> </w:t>
      </w:r>
      <w:r w:rsidRPr="0051638C">
        <w:rPr>
          <w:sz w:val="22"/>
          <w:szCs w:val="22"/>
          <w:lang w:val="de-DE"/>
        </w:rPr>
        <w:t>Patienten untersucht: in der CAPRIE-Studie</w:t>
      </w:r>
      <w:r w:rsidR="00377A88" w:rsidRPr="0051638C">
        <w:rPr>
          <w:sz w:val="22"/>
          <w:szCs w:val="22"/>
          <w:lang w:val="de-DE"/>
        </w:rPr>
        <w:t>,</w:t>
      </w:r>
      <w:r w:rsidRPr="0051638C">
        <w:rPr>
          <w:sz w:val="22"/>
          <w:szCs w:val="22"/>
          <w:lang w:val="de-DE"/>
        </w:rPr>
        <w:t xml:space="preserve"> ein Vergleich von Clopidogrel und ASS</w:t>
      </w:r>
      <w:r w:rsidR="00377A88" w:rsidRPr="0051638C">
        <w:rPr>
          <w:sz w:val="22"/>
          <w:szCs w:val="22"/>
          <w:lang w:val="de-DE"/>
        </w:rPr>
        <w:t>,</w:t>
      </w:r>
      <w:r w:rsidRPr="0051638C">
        <w:rPr>
          <w:sz w:val="22"/>
          <w:szCs w:val="22"/>
          <w:lang w:val="de-DE"/>
        </w:rPr>
        <w:t xml:space="preserve"> und in den </w:t>
      </w:r>
      <w:r w:rsidR="002D6B26" w:rsidRPr="0051638C">
        <w:rPr>
          <w:sz w:val="22"/>
          <w:szCs w:val="22"/>
          <w:lang w:val="de-DE"/>
        </w:rPr>
        <w:t>vier</w:t>
      </w:r>
      <w:r w:rsidRPr="0051638C">
        <w:rPr>
          <w:sz w:val="22"/>
          <w:szCs w:val="22"/>
          <w:lang w:val="de-DE"/>
        </w:rPr>
        <w:t xml:space="preserve"> Studien CURE, CLARITY</w:t>
      </w:r>
      <w:r w:rsidR="00B83431" w:rsidRPr="0051638C">
        <w:rPr>
          <w:sz w:val="22"/>
          <w:szCs w:val="22"/>
          <w:lang w:val="de-DE"/>
        </w:rPr>
        <w:t xml:space="preserve">, </w:t>
      </w:r>
      <w:r w:rsidRPr="0051638C">
        <w:rPr>
          <w:sz w:val="22"/>
          <w:szCs w:val="22"/>
          <w:lang w:val="de-DE"/>
        </w:rPr>
        <w:t>COMMIT</w:t>
      </w:r>
      <w:r w:rsidR="0099246B">
        <w:rPr>
          <w:sz w:val="22"/>
          <w:szCs w:val="22"/>
          <w:lang w:val="de-DE"/>
        </w:rPr>
        <w:t>, CHANCE, POINT</w:t>
      </w:r>
      <w:r w:rsidR="00B83431" w:rsidRPr="0051638C">
        <w:rPr>
          <w:sz w:val="22"/>
          <w:szCs w:val="22"/>
          <w:lang w:val="de-DE"/>
        </w:rPr>
        <w:t xml:space="preserve"> und ACTIVE-A</w:t>
      </w:r>
      <w:r w:rsidR="00377A88" w:rsidRPr="0051638C">
        <w:rPr>
          <w:sz w:val="22"/>
          <w:szCs w:val="22"/>
          <w:lang w:val="de-DE"/>
        </w:rPr>
        <w:t>, in denen</w:t>
      </w:r>
      <w:r w:rsidRPr="0051638C">
        <w:rPr>
          <w:sz w:val="22"/>
          <w:szCs w:val="22"/>
          <w:lang w:val="de-DE"/>
        </w:rPr>
        <w:t xml:space="preserve"> Clopidogrel </w:t>
      </w:r>
      <w:r w:rsidR="007443F8" w:rsidRPr="0051638C">
        <w:rPr>
          <w:sz w:val="22"/>
          <w:szCs w:val="22"/>
          <w:lang w:val="de-DE"/>
        </w:rPr>
        <w:t xml:space="preserve">mit </w:t>
      </w:r>
      <w:r w:rsidRPr="0051638C">
        <w:rPr>
          <w:sz w:val="22"/>
          <w:szCs w:val="22"/>
          <w:lang w:val="de-DE"/>
        </w:rPr>
        <w:t>Placebo, jeweils in Kombination mit ASS und anderen Standardtherapien</w:t>
      </w:r>
      <w:r w:rsidR="00377A88" w:rsidRPr="0051638C">
        <w:rPr>
          <w:sz w:val="22"/>
          <w:szCs w:val="22"/>
          <w:lang w:val="de-DE"/>
        </w:rPr>
        <w:t>, verglichen wurde</w:t>
      </w:r>
      <w:r w:rsidRPr="0051638C">
        <w:rPr>
          <w:sz w:val="22"/>
          <w:szCs w:val="22"/>
          <w:lang w:val="de-DE"/>
        </w:rPr>
        <w:t>.</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pStyle w:val="Heading6"/>
        <w:numPr>
          <w:ilvl w:val="12"/>
          <w:numId w:val="0"/>
        </w:numPr>
        <w:tabs>
          <w:tab w:val="left" w:pos="142"/>
          <w:tab w:val="left" w:pos="567"/>
        </w:tabs>
        <w:spacing w:before="0"/>
        <w:rPr>
          <w:rFonts w:eastAsia="Times New Roman"/>
          <w:b w:val="0"/>
          <w:bCs/>
          <w:i/>
          <w:szCs w:val="22"/>
          <w:lang w:val="de-DE"/>
        </w:rPr>
      </w:pPr>
      <w:r w:rsidRPr="0051638C">
        <w:rPr>
          <w:rFonts w:eastAsia="Times New Roman"/>
          <w:b w:val="0"/>
          <w:bCs/>
          <w:i/>
          <w:szCs w:val="22"/>
          <w:lang w:val="de-DE"/>
        </w:rPr>
        <w:t>Kurz zurückliegender Myokardinfarkt (MI) oder Schlaganfall sowie nachgewiesene periphere arterielle Verschlusskrankheit</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An der CAPRIE-Studie nahmen 19.185</w:t>
      </w:r>
      <w:r w:rsidR="006277E5" w:rsidRPr="0051638C">
        <w:rPr>
          <w:sz w:val="22"/>
          <w:szCs w:val="22"/>
          <w:lang w:val="de-DE"/>
        </w:rPr>
        <w:t> </w:t>
      </w:r>
      <w:r w:rsidRPr="0051638C">
        <w:rPr>
          <w:sz w:val="22"/>
          <w:szCs w:val="22"/>
          <w:lang w:val="de-DE"/>
        </w:rPr>
        <w:t>Patienten mit Atherothrombose teil, die durch einen kürzlich erfolgten Herzinfarkt (&lt; 35</w:t>
      </w:r>
      <w:r w:rsidR="006277E5" w:rsidRPr="0051638C">
        <w:rPr>
          <w:sz w:val="22"/>
          <w:szCs w:val="22"/>
          <w:lang w:val="de-DE"/>
        </w:rPr>
        <w:t> </w:t>
      </w:r>
      <w:r w:rsidRPr="0051638C">
        <w:rPr>
          <w:sz w:val="22"/>
          <w:szCs w:val="22"/>
          <w:lang w:val="de-DE"/>
        </w:rPr>
        <w:t>Tage), einen kürzlich erfolgten ischämischen Schlaganfall (zwischen 7</w:t>
      </w:r>
      <w:r w:rsidR="006277E5" w:rsidRPr="0051638C">
        <w:rPr>
          <w:sz w:val="22"/>
          <w:szCs w:val="22"/>
          <w:lang w:val="de-DE"/>
        </w:rPr>
        <w:t> </w:t>
      </w:r>
      <w:r w:rsidRPr="0051638C">
        <w:rPr>
          <w:sz w:val="22"/>
          <w:szCs w:val="22"/>
          <w:lang w:val="de-DE"/>
        </w:rPr>
        <w:t>Tagen und 6</w:t>
      </w:r>
      <w:r w:rsidR="006277E5" w:rsidRPr="0051638C">
        <w:rPr>
          <w:sz w:val="22"/>
          <w:szCs w:val="22"/>
          <w:lang w:val="de-DE"/>
        </w:rPr>
        <w:t> </w:t>
      </w:r>
      <w:r w:rsidRPr="0051638C">
        <w:rPr>
          <w:sz w:val="22"/>
          <w:szCs w:val="22"/>
          <w:lang w:val="de-DE"/>
        </w:rPr>
        <w:t xml:space="preserve">Monaten) oder durch nachgewiesene periphere arterielle Verschlusskrankheit (pAVK) in Erscheinung trat. Die Patienten </w:t>
      </w:r>
      <w:r w:rsidR="009C4E7F" w:rsidRPr="0051638C">
        <w:rPr>
          <w:sz w:val="22"/>
          <w:szCs w:val="22"/>
          <w:lang w:val="de-DE"/>
        </w:rPr>
        <w:t xml:space="preserve">erhielten nach Randomisierung </w:t>
      </w:r>
      <w:r w:rsidRPr="0051638C">
        <w:rPr>
          <w:sz w:val="22"/>
          <w:szCs w:val="22"/>
          <w:lang w:val="de-DE"/>
        </w:rPr>
        <w:t xml:space="preserve">entweder </w:t>
      </w:r>
      <w:r w:rsidR="007443F8" w:rsidRPr="0051638C">
        <w:rPr>
          <w:sz w:val="22"/>
          <w:szCs w:val="22"/>
          <w:lang w:val="de-DE"/>
        </w:rPr>
        <w:t xml:space="preserve">75 mg/Tag </w:t>
      </w:r>
      <w:r w:rsidRPr="0051638C">
        <w:rPr>
          <w:sz w:val="22"/>
          <w:szCs w:val="22"/>
          <w:lang w:val="de-DE"/>
        </w:rPr>
        <w:t xml:space="preserve">Clopidogrel oder </w:t>
      </w:r>
      <w:r w:rsidR="007443F8" w:rsidRPr="0051638C">
        <w:rPr>
          <w:sz w:val="22"/>
          <w:szCs w:val="22"/>
          <w:lang w:val="de-DE"/>
        </w:rPr>
        <w:t xml:space="preserve">325 mg/Tag </w:t>
      </w:r>
      <w:r w:rsidRPr="0051638C">
        <w:rPr>
          <w:sz w:val="22"/>
          <w:szCs w:val="22"/>
          <w:lang w:val="de-DE"/>
        </w:rPr>
        <w:t>ASS</w:t>
      </w:r>
      <w:r w:rsidR="007A3DD6" w:rsidRPr="0051638C">
        <w:rPr>
          <w:sz w:val="22"/>
          <w:szCs w:val="22"/>
          <w:lang w:val="de-DE"/>
        </w:rPr>
        <w:t xml:space="preserve"> </w:t>
      </w:r>
      <w:r w:rsidRPr="0051638C">
        <w:rPr>
          <w:sz w:val="22"/>
          <w:szCs w:val="22"/>
          <w:lang w:val="de-DE"/>
        </w:rPr>
        <w:t xml:space="preserve">und </w:t>
      </w:r>
      <w:r w:rsidR="007443F8" w:rsidRPr="0051638C">
        <w:rPr>
          <w:sz w:val="22"/>
          <w:szCs w:val="22"/>
          <w:lang w:val="de-DE"/>
        </w:rPr>
        <w:t xml:space="preserve">wurden </w:t>
      </w:r>
      <w:r w:rsidR="00377A88" w:rsidRPr="0051638C">
        <w:rPr>
          <w:sz w:val="22"/>
          <w:szCs w:val="22"/>
          <w:lang w:val="de-DE"/>
        </w:rPr>
        <w:t xml:space="preserve">1 </w:t>
      </w:r>
      <w:r w:rsidRPr="0051638C">
        <w:rPr>
          <w:sz w:val="22"/>
          <w:szCs w:val="22"/>
          <w:lang w:val="de-DE"/>
        </w:rPr>
        <w:t xml:space="preserve">bis </w:t>
      </w:r>
      <w:r w:rsidR="00377A88" w:rsidRPr="0051638C">
        <w:rPr>
          <w:sz w:val="22"/>
          <w:szCs w:val="22"/>
          <w:lang w:val="de-DE"/>
        </w:rPr>
        <w:t>3</w:t>
      </w:r>
      <w:r w:rsidR="006277E5" w:rsidRPr="0051638C">
        <w:rPr>
          <w:sz w:val="22"/>
          <w:szCs w:val="22"/>
          <w:lang w:val="de-DE"/>
        </w:rPr>
        <w:t> </w:t>
      </w:r>
      <w:r w:rsidRPr="0051638C">
        <w:rPr>
          <w:sz w:val="22"/>
          <w:szCs w:val="22"/>
          <w:lang w:val="de-DE"/>
        </w:rPr>
        <w:t>Jahre beobachtet. In der Herzinfarkt-Subgruppe erhielten die meisten Patienten in den ersten Tagen nach dem akuten Infarkt ASS.</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Clopidogrel reduzierte signifikant die Inzidenz von erneuten ischämischen Ereignissen (kombinierter Endpunkt von Herzinfarkt, Schlaganfall und vaskulär bedingtem Tod) im Vergleich zu ASS. In der „Intention-to-treat“-Analyse wurden in der Clopidogrel-Gruppe 939</w:t>
      </w:r>
      <w:r w:rsidR="006277E5" w:rsidRPr="0051638C">
        <w:rPr>
          <w:sz w:val="22"/>
          <w:szCs w:val="22"/>
          <w:lang w:val="de-DE"/>
        </w:rPr>
        <w:t> </w:t>
      </w:r>
      <w:r w:rsidRPr="0051638C">
        <w:rPr>
          <w:sz w:val="22"/>
          <w:szCs w:val="22"/>
          <w:lang w:val="de-DE"/>
        </w:rPr>
        <w:t>Ereignisse und in der ASS-Gruppe 1</w:t>
      </w:r>
      <w:r w:rsidR="00260DE1" w:rsidRPr="0051638C">
        <w:rPr>
          <w:sz w:val="22"/>
          <w:szCs w:val="22"/>
          <w:lang w:val="de-DE"/>
        </w:rPr>
        <w:t>.</w:t>
      </w:r>
      <w:r w:rsidRPr="0051638C">
        <w:rPr>
          <w:sz w:val="22"/>
          <w:szCs w:val="22"/>
          <w:lang w:val="de-DE"/>
        </w:rPr>
        <w:t>020</w:t>
      </w:r>
      <w:r w:rsidR="006277E5" w:rsidRPr="0051638C">
        <w:rPr>
          <w:sz w:val="22"/>
          <w:szCs w:val="22"/>
          <w:lang w:val="de-DE"/>
        </w:rPr>
        <w:t> </w:t>
      </w:r>
      <w:r w:rsidR="0027374F">
        <w:rPr>
          <w:sz w:val="22"/>
          <w:szCs w:val="22"/>
          <w:lang w:val="de-DE"/>
        </w:rPr>
        <w:t>Ereignisse beobachtet (r</w:t>
      </w:r>
      <w:r w:rsidRPr="0051638C">
        <w:rPr>
          <w:sz w:val="22"/>
          <w:szCs w:val="22"/>
          <w:lang w:val="de-DE"/>
        </w:rPr>
        <w:t xml:space="preserve">elative Risikoreduktion </w:t>
      </w:r>
      <w:r w:rsidR="00330305">
        <w:rPr>
          <w:sz w:val="22"/>
          <w:szCs w:val="22"/>
          <w:lang w:val="de-DE"/>
        </w:rPr>
        <w:t>[</w:t>
      </w:r>
      <w:r w:rsidRPr="0051638C">
        <w:rPr>
          <w:sz w:val="22"/>
          <w:szCs w:val="22"/>
          <w:lang w:val="de-DE"/>
        </w:rPr>
        <w:t>RRR</w:t>
      </w:r>
      <w:r w:rsidR="00330305">
        <w:rPr>
          <w:sz w:val="22"/>
          <w:szCs w:val="22"/>
          <w:lang w:val="de-DE"/>
        </w:rPr>
        <w:t>]</w:t>
      </w:r>
      <w:r w:rsidRPr="0051638C">
        <w:rPr>
          <w:sz w:val="22"/>
          <w:szCs w:val="22"/>
          <w:lang w:val="de-DE"/>
        </w:rPr>
        <w:t xml:space="preserve"> von 8,7</w:t>
      </w:r>
      <w:r w:rsidR="006277E5" w:rsidRPr="0051638C">
        <w:rPr>
          <w:sz w:val="22"/>
          <w:szCs w:val="22"/>
          <w:lang w:val="de-DE"/>
        </w:rPr>
        <w:t> </w:t>
      </w:r>
      <w:r w:rsidRPr="0051638C">
        <w:rPr>
          <w:sz w:val="22"/>
          <w:szCs w:val="22"/>
          <w:lang w:val="de-DE"/>
        </w:rPr>
        <w:t>% [95</w:t>
      </w:r>
      <w:r w:rsidR="006277E5" w:rsidRPr="0051638C">
        <w:rPr>
          <w:sz w:val="22"/>
          <w:szCs w:val="22"/>
          <w:lang w:val="de-DE"/>
        </w:rPr>
        <w:t> </w:t>
      </w:r>
      <w:r w:rsidRPr="0051638C">
        <w:rPr>
          <w:sz w:val="22"/>
          <w:szCs w:val="22"/>
          <w:lang w:val="de-DE"/>
        </w:rPr>
        <w:t>% CI: 0,2 bis 16,4]; p</w:t>
      </w:r>
      <w:r w:rsidR="00260DE1" w:rsidRPr="0051638C">
        <w:rPr>
          <w:sz w:val="22"/>
          <w:szCs w:val="22"/>
          <w:lang w:val="de-DE"/>
        </w:rPr>
        <w:t> </w:t>
      </w:r>
      <w:r w:rsidRPr="0051638C">
        <w:rPr>
          <w:sz w:val="22"/>
          <w:szCs w:val="22"/>
          <w:lang w:val="de-DE"/>
        </w:rPr>
        <w:t>=</w:t>
      </w:r>
      <w:r w:rsidR="00260DE1" w:rsidRPr="0051638C">
        <w:rPr>
          <w:sz w:val="22"/>
          <w:szCs w:val="22"/>
          <w:lang w:val="de-DE"/>
        </w:rPr>
        <w:t> </w:t>
      </w:r>
      <w:r w:rsidRPr="0051638C">
        <w:rPr>
          <w:sz w:val="22"/>
          <w:szCs w:val="22"/>
          <w:lang w:val="de-DE"/>
        </w:rPr>
        <w:t>0,045). Dies bedeutet, dass pro 1</w:t>
      </w:r>
      <w:r w:rsidR="00260DE1" w:rsidRPr="0051638C">
        <w:rPr>
          <w:sz w:val="22"/>
          <w:szCs w:val="22"/>
          <w:lang w:val="de-DE"/>
        </w:rPr>
        <w:t>.</w:t>
      </w:r>
      <w:r w:rsidRPr="0051638C">
        <w:rPr>
          <w:sz w:val="22"/>
          <w:szCs w:val="22"/>
          <w:lang w:val="de-DE"/>
        </w:rPr>
        <w:t>000</w:t>
      </w:r>
      <w:r w:rsidR="006277E5" w:rsidRPr="0051638C">
        <w:rPr>
          <w:sz w:val="22"/>
          <w:szCs w:val="22"/>
          <w:lang w:val="de-DE"/>
        </w:rPr>
        <w:t> </w:t>
      </w:r>
      <w:r w:rsidRPr="0051638C">
        <w:rPr>
          <w:sz w:val="22"/>
          <w:szCs w:val="22"/>
          <w:lang w:val="de-DE"/>
        </w:rPr>
        <w:t>Patienten, die 2</w:t>
      </w:r>
      <w:r w:rsidR="006277E5" w:rsidRPr="0051638C">
        <w:rPr>
          <w:sz w:val="22"/>
          <w:szCs w:val="22"/>
          <w:lang w:val="de-DE"/>
        </w:rPr>
        <w:t> </w:t>
      </w:r>
      <w:r w:rsidRPr="0051638C">
        <w:rPr>
          <w:sz w:val="22"/>
          <w:szCs w:val="22"/>
          <w:lang w:val="de-DE"/>
        </w:rPr>
        <w:t>Jahre lang behandelt werden, bei zusätzlich 10</w:t>
      </w:r>
      <w:r w:rsidR="006277E5" w:rsidRPr="0051638C">
        <w:rPr>
          <w:sz w:val="22"/>
          <w:szCs w:val="22"/>
          <w:lang w:val="de-DE"/>
        </w:rPr>
        <w:t> </w:t>
      </w:r>
      <w:r w:rsidRPr="0051638C">
        <w:rPr>
          <w:sz w:val="22"/>
          <w:szCs w:val="22"/>
          <w:lang w:val="de-DE"/>
        </w:rPr>
        <w:t xml:space="preserve">Patienten </w:t>
      </w:r>
      <w:r w:rsidR="00330305">
        <w:rPr>
          <w:sz w:val="22"/>
          <w:szCs w:val="22"/>
          <w:lang w:val="de-DE"/>
        </w:rPr>
        <w:t>(</w:t>
      </w:r>
      <w:r w:rsidRPr="0051638C">
        <w:rPr>
          <w:sz w:val="22"/>
          <w:szCs w:val="22"/>
          <w:lang w:val="de-DE"/>
        </w:rPr>
        <w:t>CI: 0 bis 20</w:t>
      </w:r>
      <w:r w:rsidR="00330305">
        <w:rPr>
          <w:sz w:val="22"/>
          <w:szCs w:val="22"/>
          <w:lang w:val="de-DE"/>
        </w:rPr>
        <w:t>)</w:t>
      </w:r>
      <w:r w:rsidRPr="0051638C">
        <w:rPr>
          <w:sz w:val="22"/>
          <w:szCs w:val="22"/>
          <w:lang w:val="de-DE"/>
        </w:rPr>
        <w:t xml:space="preserve"> unter Clopidogrel im Vergleich zu ASS ein erneutes ischämisches Ereignis verhindert wird. Die Analyse der Gesamtmortalität als sekundärer Endpunkt zeigte keinen signifikanten Unterschied zwischen Clopidogrel (5,8</w:t>
      </w:r>
      <w:r w:rsidR="006277E5" w:rsidRPr="0051638C">
        <w:rPr>
          <w:sz w:val="22"/>
          <w:szCs w:val="22"/>
          <w:lang w:val="de-DE"/>
        </w:rPr>
        <w:t> </w:t>
      </w:r>
      <w:r w:rsidRPr="0051638C">
        <w:rPr>
          <w:sz w:val="22"/>
          <w:szCs w:val="22"/>
          <w:lang w:val="de-DE"/>
        </w:rPr>
        <w:t>%) und ASS (6,0</w:t>
      </w:r>
      <w:r w:rsidR="006277E5" w:rsidRPr="0051638C">
        <w:rPr>
          <w:sz w:val="22"/>
          <w:szCs w:val="22"/>
          <w:lang w:val="de-DE"/>
        </w:rPr>
        <w:t> </w:t>
      </w:r>
      <w:r w:rsidRPr="0051638C">
        <w:rPr>
          <w:sz w:val="22"/>
          <w:szCs w:val="22"/>
          <w:lang w:val="de-DE"/>
        </w:rPr>
        <w:t>%).</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 xml:space="preserve">In einer Subgruppenanalyse nach </w:t>
      </w:r>
      <w:r w:rsidR="007443F8" w:rsidRPr="0051638C">
        <w:rPr>
          <w:sz w:val="22"/>
          <w:szCs w:val="22"/>
          <w:lang w:val="de-DE"/>
        </w:rPr>
        <w:t xml:space="preserve">dem entsprechenden </w:t>
      </w:r>
      <w:r w:rsidRPr="0051638C">
        <w:rPr>
          <w:sz w:val="22"/>
          <w:szCs w:val="22"/>
          <w:lang w:val="de-DE"/>
        </w:rPr>
        <w:t>qualifizierende</w:t>
      </w:r>
      <w:r w:rsidR="007443F8" w:rsidRPr="0051638C">
        <w:rPr>
          <w:sz w:val="22"/>
          <w:szCs w:val="22"/>
          <w:lang w:val="de-DE"/>
        </w:rPr>
        <w:t>n</w:t>
      </w:r>
      <w:r w:rsidRPr="0051638C">
        <w:rPr>
          <w:sz w:val="22"/>
          <w:szCs w:val="22"/>
          <w:lang w:val="de-DE"/>
        </w:rPr>
        <w:t xml:space="preserve"> Ereignis (Herzinfarkt, ischämischer Schlaganfall, pAVK) schien der Nutzen am stärksten (statistisch signifikant, p</w:t>
      </w:r>
      <w:r w:rsidR="00260DE1" w:rsidRPr="0051638C">
        <w:rPr>
          <w:sz w:val="22"/>
          <w:szCs w:val="22"/>
          <w:lang w:val="de-DE"/>
        </w:rPr>
        <w:t> </w:t>
      </w:r>
      <w:r w:rsidRPr="0051638C">
        <w:rPr>
          <w:sz w:val="22"/>
          <w:szCs w:val="22"/>
          <w:lang w:val="de-DE"/>
        </w:rPr>
        <w:t>=</w:t>
      </w:r>
      <w:r w:rsidR="00260DE1" w:rsidRPr="0051638C">
        <w:rPr>
          <w:sz w:val="22"/>
          <w:szCs w:val="22"/>
          <w:lang w:val="de-DE"/>
        </w:rPr>
        <w:t> </w:t>
      </w:r>
      <w:r w:rsidRPr="0051638C">
        <w:rPr>
          <w:sz w:val="22"/>
          <w:szCs w:val="22"/>
          <w:lang w:val="de-DE"/>
        </w:rPr>
        <w:t xml:space="preserve">0,003) in der pAVK-Gruppe ausgeprägt zu sein (insbesondere bei Patienten, die </w:t>
      </w:r>
      <w:r w:rsidR="003F3F56" w:rsidRPr="0051638C">
        <w:rPr>
          <w:sz w:val="22"/>
          <w:szCs w:val="22"/>
          <w:lang w:val="de-DE"/>
        </w:rPr>
        <w:t xml:space="preserve">in ihrer Vergangenheit </w:t>
      </w:r>
      <w:r w:rsidRPr="0051638C">
        <w:rPr>
          <w:sz w:val="22"/>
          <w:szCs w:val="22"/>
          <w:lang w:val="de-DE"/>
        </w:rPr>
        <w:t>auch einen Herzinfarkt erlitten hatten</w:t>
      </w:r>
      <w:r w:rsidR="00260DE1" w:rsidRPr="0051638C">
        <w:rPr>
          <w:sz w:val="22"/>
          <w:szCs w:val="22"/>
          <w:lang w:val="de-DE"/>
        </w:rPr>
        <w:t xml:space="preserve">, </w:t>
      </w:r>
      <w:r w:rsidRPr="0051638C">
        <w:rPr>
          <w:sz w:val="22"/>
          <w:szCs w:val="22"/>
          <w:lang w:val="de-DE"/>
        </w:rPr>
        <w:t>RRR</w:t>
      </w:r>
      <w:r w:rsidR="00260DE1" w:rsidRPr="0051638C">
        <w:rPr>
          <w:sz w:val="22"/>
          <w:szCs w:val="22"/>
          <w:lang w:val="de-DE"/>
        </w:rPr>
        <w:t> </w:t>
      </w:r>
      <w:r w:rsidRPr="0051638C">
        <w:rPr>
          <w:sz w:val="22"/>
          <w:szCs w:val="22"/>
          <w:lang w:val="de-DE"/>
        </w:rPr>
        <w:t>=</w:t>
      </w:r>
      <w:r w:rsidR="00260DE1" w:rsidRPr="0051638C">
        <w:rPr>
          <w:sz w:val="22"/>
          <w:szCs w:val="22"/>
          <w:lang w:val="de-DE"/>
        </w:rPr>
        <w:t> </w:t>
      </w:r>
      <w:r w:rsidRPr="0051638C">
        <w:rPr>
          <w:sz w:val="22"/>
          <w:szCs w:val="22"/>
          <w:lang w:val="de-DE"/>
        </w:rPr>
        <w:t>23,7</w:t>
      </w:r>
      <w:r w:rsidR="00A42F3D" w:rsidRPr="0051638C">
        <w:rPr>
          <w:sz w:val="22"/>
          <w:szCs w:val="22"/>
          <w:lang w:val="de-DE"/>
        </w:rPr>
        <w:t> </w:t>
      </w:r>
      <w:r w:rsidRPr="0051638C">
        <w:rPr>
          <w:sz w:val="22"/>
          <w:szCs w:val="22"/>
          <w:lang w:val="de-DE"/>
        </w:rPr>
        <w:t>%; CI: 8,9 bis 36,2) und schien geringer (kein signifikanter Unterschied zu ASS) ausgeprägt in der Schlaganfall-Gruppe (RRR</w:t>
      </w:r>
      <w:r w:rsidR="00260DE1" w:rsidRPr="0051638C">
        <w:rPr>
          <w:sz w:val="22"/>
          <w:szCs w:val="22"/>
          <w:lang w:val="de-DE"/>
        </w:rPr>
        <w:t> </w:t>
      </w:r>
      <w:r w:rsidRPr="0051638C">
        <w:rPr>
          <w:sz w:val="22"/>
          <w:szCs w:val="22"/>
          <w:lang w:val="de-DE"/>
        </w:rPr>
        <w:t>=</w:t>
      </w:r>
      <w:r w:rsidR="00260DE1" w:rsidRPr="0051638C">
        <w:rPr>
          <w:sz w:val="22"/>
          <w:szCs w:val="22"/>
          <w:lang w:val="de-DE"/>
        </w:rPr>
        <w:t> </w:t>
      </w:r>
      <w:r w:rsidRPr="0051638C">
        <w:rPr>
          <w:sz w:val="22"/>
          <w:szCs w:val="22"/>
          <w:lang w:val="de-DE"/>
        </w:rPr>
        <w:t>7,3</w:t>
      </w:r>
      <w:r w:rsidR="00A42F3D" w:rsidRPr="0051638C">
        <w:rPr>
          <w:sz w:val="22"/>
          <w:szCs w:val="22"/>
          <w:lang w:val="de-DE"/>
        </w:rPr>
        <w:t> </w:t>
      </w:r>
      <w:r w:rsidRPr="0051638C">
        <w:rPr>
          <w:sz w:val="22"/>
          <w:szCs w:val="22"/>
          <w:lang w:val="de-DE"/>
        </w:rPr>
        <w:t xml:space="preserve">%; CI: </w:t>
      </w:r>
      <w:r w:rsidR="00471949">
        <w:rPr>
          <w:sz w:val="22"/>
          <w:szCs w:val="22"/>
          <w:lang w:val="de-DE"/>
        </w:rPr>
        <w:t>–</w:t>
      </w:r>
      <w:r w:rsidRPr="0051638C">
        <w:rPr>
          <w:sz w:val="22"/>
          <w:szCs w:val="22"/>
          <w:lang w:val="de-DE"/>
        </w:rPr>
        <w:t>5,7</w:t>
      </w:r>
      <w:r w:rsidR="00A42F3D" w:rsidRPr="0051638C">
        <w:rPr>
          <w:sz w:val="22"/>
          <w:szCs w:val="22"/>
          <w:lang w:val="de-DE"/>
        </w:rPr>
        <w:t> </w:t>
      </w:r>
      <w:r w:rsidRPr="0051638C">
        <w:rPr>
          <w:sz w:val="22"/>
          <w:szCs w:val="22"/>
          <w:lang w:val="de-DE"/>
        </w:rPr>
        <w:t xml:space="preserve">bis 18,7 </w:t>
      </w:r>
      <w:r w:rsidR="00283035" w:rsidRPr="0051638C">
        <w:rPr>
          <w:sz w:val="22"/>
          <w:szCs w:val="22"/>
          <w:lang w:val="de-DE"/>
        </w:rPr>
        <w:t>[p = 0,258]</w:t>
      </w:r>
      <w:r w:rsidRPr="0051638C">
        <w:rPr>
          <w:sz w:val="22"/>
          <w:szCs w:val="22"/>
          <w:lang w:val="de-DE"/>
        </w:rPr>
        <w:t>). Bei Patienten, die ausschließlich wegen eines kürzlich erfolgten Herzinfarktes in die Studie aufgenommen wurden, war Clopidogrel zahlenmäßig unterlegen, aber nicht statistisch unterschiedlich zu ASS (RRR</w:t>
      </w:r>
      <w:r w:rsidR="00B33B1D">
        <w:rPr>
          <w:sz w:val="22"/>
          <w:szCs w:val="22"/>
          <w:lang w:val="de-DE"/>
        </w:rPr>
        <w:t> </w:t>
      </w:r>
      <w:r w:rsidRPr="0051638C">
        <w:rPr>
          <w:sz w:val="22"/>
          <w:szCs w:val="22"/>
          <w:lang w:val="de-DE"/>
        </w:rPr>
        <w:t>=</w:t>
      </w:r>
      <w:r w:rsidR="00B33B1D">
        <w:rPr>
          <w:sz w:val="22"/>
          <w:szCs w:val="22"/>
          <w:lang w:val="de-DE"/>
        </w:rPr>
        <w:t> </w:t>
      </w:r>
      <w:r w:rsidR="00471949">
        <w:rPr>
          <w:sz w:val="22"/>
          <w:szCs w:val="22"/>
          <w:lang w:val="de-DE"/>
        </w:rPr>
        <w:t>–</w:t>
      </w:r>
      <w:r w:rsidRPr="0051638C">
        <w:rPr>
          <w:sz w:val="22"/>
          <w:szCs w:val="22"/>
          <w:lang w:val="de-DE"/>
        </w:rPr>
        <w:t>4,0</w:t>
      </w:r>
      <w:r w:rsidR="00A42F3D" w:rsidRPr="0051638C">
        <w:rPr>
          <w:sz w:val="22"/>
          <w:szCs w:val="22"/>
          <w:lang w:val="de-DE"/>
        </w:rPr>
        <w:t> </w:t>
      </w:r>
      <w:r w:rsidRPr="0051638C">
        <w:rPr>
          <w:sz w:val="22"/>
          <w:szCs w:val="22"/>
          <w:lang w:val="de-DE"/>
        </w:rPr>
        <w:t xml:space="preserve">%; CI: </w:t>
      </w:r>
      <w:r w:rsidR="00471949">
        <w:rPr>
          <w:sz w:val="22"/>
          <w:szCs w:val="22"/>
          <w:lang w:val="de-DE"/>
        </w:rPr>
        <w:t>–</w:t>
      </w:r>
      <w:r w:rsidRPr="0051638C">
        <w:rPr>
          <w:sz w:val="22"/>
          <w:szCs w:val="22"/>
          <w:lang w:val="de-DE"/>
        </w:rPr>
        <w:t xml:space="preserve">22,5 bis 11,7 </w:t>
      </w:r>
      <w:r w:rsidR="00283035" w:rsidRPr="0051638C">
        <w:rPr>
          <w:sz w:val="22"/>
          <w:szCs w:val="22"/>
          <w:lang w:val="de-DE"/>
        </w:rPr>
        <w:t>[p = 0,639]</w:t>
      </w:r>
      <w:r w:rsidRPr="0051638C">
        <w:rPr>
          <w:sz w:val="22"/>
          <w:szCs w:val="22"/>
          <w:lang w:val="de-DE"/>
        </w:rPr>
        <w:t>). Darüber hinaus legt eine Subgruppenanalyse nach Alter nahe, dass der Nutzen von Clopidogrel bei Patienten über 75</w:t>
      </w:r>
      <w:r w:rsidR="00A42F3D" w:rsidRPr="0051638C">
        <w:rPr>
          <w:sz w:val="22"/>
          <w:szCs w:val="22"/>
          <w:lang w:val="de-DE"/>
        </w:rPr>
        <w:t> </w:t>
      </w:r>
      <w:r w:rsidRPr="0051638C">
        <w:rPr>
          <w:sz w:val="22"/>
          <w:szCs w:val="22"/>
          <w:lang w:val="de-DE"/>
        </w:rPr>
        <w:t xml:space="preserve">Jahre geringer war als der bei Patienten </w:t>
      </w:r>
      <w:r w:rsidRPr="0051638C">
        <w:rPr>
          <w:sz w:val="22"/>
          <w:szCs w:val="22"/>
          <w:lang w:val="de-DE"/>
        </w:rPr>
        <w:sym w:font="Symbol" w:char="00A3"/>
      </w:r>
      <w:r w:rsidR="00260DE1" w:rsidRPr="0051638C">
        <w:rPr>
          <w:sz w:val="22"/>
          <w:szCs w:val="22"/>
          <w:lang w:val="de-DE"/>
        </w:rPr>
        <w:t> </w:t>
      </w:r>
      <w:r w:rsidRPr="0051638C">
        <w:rPr>
          <w:sz w:val="22"/>
          <w:szCs w:val="22"/>
          <w:lang w:val="de-DE"/>
        </w:rPr>
        <w:t>75</w:t>
      </w:r>
      <w:r w:rsidR="00A42F3D" w:rsidRPr="0051638C">
        <w:rPr>
          <w:sz w:val="22"/>
          <w:szCs w:val="22"/>
          <w:lang w:val="de-DE"/>
        </w:rPr>
        <w:t> </w:t>
      </w:r>
      <w:r w:rsidRPr="0051638C">
        <w:rPr>
          <w:sz w:val="22"/>
          <w:szCs w:val="22"/>
          <w:lang w:val="de-DE"/>
        </w:rPr>
        <w:t>Jahre.</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 xml:space="preserve">Da die CAPRIE-Studie nicht darauf ausgelegt wurde, die Wirksamkeit in den einzelnen Subgruppen zu evaluieren, ist unklar, ob die Unterschiede in der </w:t>
      </w:r>
      <w:r w:rsidR="0027374F" w:rsidRPr="0051638C">
        <w:rPr>
          <w:sz w:val="22"/>
          <w:szCs w:val="22"/>
          <w:lang w:val="de-DE"/>
        </w:rPr>
        <w:t>relativen</w:t>
      </w:r>
      <w:r w:rsidRPr="0051638C">
        <w:rPr>
          <w:sz w:val="22"/>
          <w:szCs w:val="22"/>
          <w:lang w:val="de-DE"/>
        </w:rPr>
        <w:t xml:space="preserve"> Risikoreduktion </w:t>
      </w:r>
      <w:r w:rsidR="003F3F56" w:rsidRPr="0051638C">
        <w:rPr>
          <w:sz w:val="22"/>
          <w:szCs w:val="22"/>
          <w:lang w:val="de-DE"/>
        </w:rPr>
        <w:t xml:space="preserve">je nach </w:t>
      </w:r>
      <w:r w:rsidRPr="0051638C">
        <w:rPr>
          <w:sz w:val="22"/>
          <w:szCs w:val="22"/>
          <w:lang w:val="de-DE"/>
        </w:rPr>
        <w:t>qualifizierende</w:t>
      </w:r>
      <w:r w:rsidR="003F3F56" w:rsidRPr="0051638C">
        <w:rPr>
          <w:sz w:val="22"/>
          <w:szCs w:val="22"/>
          <w:lang w:val="de-DE"/>
        </w:rPr>
        <w:t>m</w:t>
      </w:r>
      <w:r w:rsidRPr="0051638C">
        <w:rPr>
          <w:sz w:val="22"/>
          <w:szCs w:val="22"/>
          <w:lang w:val="de-DE"/>
        </w:rPr>
        <w:t xml:space="preserve"> Ereignis tatsächlich </w:t>
      </w:r>
      <w:r w:rsidR="003F3F56" w:rsidRPr="0051638C">
        <w:rPr>
          <w:sz w:val="22"/>
          <w:szCs w:val="22"/>
          <w:lang w:val="de-DE"/>
        </w:rPr>
        <w:t xml:space="preserve">bestehen </w:t>
      </w:r>
      <w:r w:rsidRPr="0051638C">
        <w:rPr>
          <w:sz w:val="22"/>
          <w:szCs w:val="22"/>
          <w:lang w:val="de-DE"/>
        </w:rPr>
        <w:t>oder zufallsbedingt sind.</w:t>
      </w:r>
    </w:p>
    <w:p w:rsidR="00934EA8" w:rsidRPr="0051638C" w:rsidRDefault="00934EA8" w:rsidP="00934EA8">
      <w:pPr>
        <w:numPr>
          <w:ilvl w:val="12"/>
          <w:numId w:val="0"/>
        </w:numPr>
        <w:tabs>
          <w:tab w:val="left" w:pos="567"/>
        </w:tabs>
        <w:rPr>
          <w:b/>
          <w:sz w:val="22"/>
          <w:szCs w:val="22"/>
          <w:lang w:val="de-DE"/>
        </w:rPr>
      </w:pPr>
    </w:p>
    <w:p w:rsidR="00934EA8" w:rsidRPr="0051638C" w:rsidRDefault="00934EA8" w:rsidP="00934EA8">
      <w:pPr>
        <w:pStyle w:val="Heading6"/>
        <w:numPr>
          <w:ilvl w:val="12"/>
          <w:numId w:val="0"/>
        </w:numPr>
        <w:tabs>
          <w:tab w:val="left" w:pos="567"/>
        </w:tabs>
        <w:spacing w:before="0"/>
        <w:rPr>
          <w:rFonts w:eastAsia="Times New Roman"/>
          <w:b w:val="0"/>
          <w:bCs/>
          <w:i/>
          <w:szCs w:val="22"/>
          <w:lang w:val="de-DE"/>
        </w:rPr>
      </w:pPr>
      <w:r w:rsidRPr="0051638C">
        <w:rPr>
          <w:rFonts w:eastAsia="Times New Roman"/>
          <w:b w:val="0"/>
          <w:bCs/>
          <w:i/>
          <w:szCs w:val="22"/>
          <w:lang w:val="de-DE"/>
        </w:rPr>
        <w:t>Akutes Koronarsyndrom</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In die CURE-Studie wurden 12.562</w:t>
      </w:r>
      <w:r w:rsidR="008D1E55" w:rsidRPr="0051638C">
        <w:rPr>
          <w:sz w:val="22"/>
          <w:szCs w:val="22"/>
          <w:lang w:val="de-DE"/>
        </w:rPr>
        <w:t> </w:t>
      </w:r>
      <w:r w:rsidRPr="0051638C">
        <w:rPr>
          <w:sz w:val="22"/>
          <w:szCs w:val="22"/>
          <w:lang w:val="de-DE"/>
        </w:rPr>
        <w:t>Patienten mit akutem Koronarsyndrom ohne ST</w:t>
      </w:r>
      <w:r w:rsidR="006C44BB" w:rsidRPr="0051638C">
        <w:rPr>
          <w:sz w:val="22"/>
          <w:szCs w:val="22"/>
          <w:lang w:val="de-DE"/>
        </w:rPr>
        <w:noBreakHyphen/>
      </w:r>
      <w:r w:rsidRPr="0051638C">
        <w:rPr>
          <w:sz w:val="22"/>
          <w:szCs w:val="22"/>
          <w:lang w:val="de-DE"/>
        </w:rPr>
        <w:t>Strecken</w:t>
      </w:r>
      <w:r w:rsidR="006C44BB" w:rsidRPr="0051638C">
        <w:rPr>
          <w:sz w:val="22"/>
          <w:szCs w:val="22"/>
          <w:lang w:val="de-DE"/>
        </w:rPr>
        <w:noBreakHyphen/>
      </w:r>
      <w:r w:rsidRPr="0051638C">
        <w:rPr>
          <w:sz w:val="22"/>
          <w:szCs w:val="22"/>
          <w:lang w:val="de-DE"/>
        </w:rPr>
        <w:t>Hebung (instabile Angina Pectoris oder Non-Q-Wave-Myokardinfarkt) eingeschlossen, die sich innerhalb von 24</w:t>
      </w:r>
      <w:r w:rsidR="008D1E55" w:rsidRPr="0051638C">
        <w:rPr>
          <w:sz w:val="22"/>
          <w:szCs w:val="22"/>
          <w:lang w:val="de-DE"/>
        </w:rPr>
        <w:t> </w:t>
      </w:r>
      <w:r w:rsidRPr="0051638C">
        <w:rPr>
          <w:sz w:val="22"/>
          <w:szCs w:val="22"/>
          <w:lang w:val="de-DE"/>
        </w:rPr>
        <w:t>Stunden nach der jüngsten Brustschmerzepisode oder ischämietypischen Beschwerden vorgestellt hatten. Zum Einschluss in die Studie mussten die Patienten entweder EKG</w:t>
      </w:r>
      <w:r w:rsidR="006C44BB" w:rsidRPr="0051638C">
        <w:rPr>
          <w:sz w:val="22"/>
          <w:szCs w:val="22"/>
          <w:lang w:val="de-DE"/>
        </w:rPr>
        <w:noBreakHyphen/>
      </w:r>
      <w:r w:rsidRPr="0051638C">
        <w:rPr>
          <w:sz w:val="22"/>
          <w:szCs w:val="22"/>
          <w:lang w:val="de-DE"/>
        </w:rPr>
        <w:t>Veränderungen, vereinbar mit einer neu aufgetretenen Ischämie, erhöhte kardiale Enzyme oder mindestens zweifach erhöhte Troponin</w:t>
      </w:r>
      <w:r w:rsidR="006C44BB" w:rsidRPr="0051638C">
        <w:rPr>
          <w:sz w:val="22"/>
          <w:szCs w:val="22"/>
          <w:lang w:val="de-DE"/>
        </w:rPr>
        <w:noBreakHyphen/>
      </w:r>
      <w:r w:rsidRPr="0051638C">
        <w:rPr>
          <w:sz w:val="22"/>
          <w:szCs w:val="22"/>
          <w:lang w:val="de-DE"/>
        </w:rPr>
        <w:t>I</w:t>
      </w:r>
      <w:r w:rsidR="00B33B1D">
        <w:rPr>
          <w:sz w:val="22"/>
          <w:szCs w:val="22"/>
          <w:lang w:val="de-DE"/>
        </w:rPr>
        <w:sym w:font="Symbol" w:char="F02D"/>
      </w:r>
      <w:r w:rsidRPr="0051638C">
        <w:rPr>
          <w:sz w:val="22"/>
          <w:szCs w:val="22"/>
          <w:lang w:val="de-DE"/>
        </w:rPr>
        <w:t xml:space="preserve"> oder </w:t>
      </w:r>
      <w:r w:rsidR="006C44BB" w:rsidRPr="0051638C">
        <w:rPr>
          <w:sz w:val="22"/>
          <w:szCs w:val="22"/>
          <w:lang w:val="de-DE"/>
        </w:rPr>
        <w:noBreakHyphen/>
      </w:r>
      <w:r w:rsidRPr="0051638C">
        <w:rPr>
          <w:sz w:val="22"/>
          <w:szCs w:val="22"/>
          <w:lang w:val="de-DE"/>
        </w:rPr>
        <w:t>T</w:t>
      </w:r>
      <w:r w:rsidR="006C44BB" w:rsidRPr="0051638C">
        <w:rPr>
          <w:sz w:val="22"/>
          <w:szCs w:val="22"/>
          <w:lang w:val="de-DE"/>
        </w:rPr>
        <w:noBreakHyphen/>
      </w:r>
      <w:r w:rsidRPr="0051638C">
        <w:rPr>
          <w:sz w:val="22"/>
          <w:szCs w:val="22"/>
          <w:lang w:val="de-DE"/>
        </w:rPr>
        <w:t>Spiegel aufweisen. Die Patienten wurden zu Clopidogrel (300</w:t>
      </w:r>
      <w:r w:rsidR="009F0A6D" w:rsidRPr="0051638C">
        <w:rPr>
          <w:sz w:val="22"/>
          <w:szCs w:val="22"/>
          <w:lang w:val="de-DE"/>
        </w:rPr>
        <w:t> </w:t>
      </w:r>
      <w:r w:rsidRPr="0051638C">
        <w:rPr>
          <w:sz w:val="22"/>
          <w:szCs w:val="22"/>
          <w:lang w:val="de-DE"/>
        </w:rPr>
        <w:t xml:space="preserve">mg einmalige </w:t>
      </w:r>
      <w:r w:rsidR="003F3F56" w:rsidRPr="0051638C">
        <w:rPr>
          <w:sz w:val="22"/>
          <w:szCs w:val="22"/>
          <w:lang w:val="de-DE"/>
        </w:rPr>
        <w:t>Aufsättigungs</w:t>
      </w:r>
      <w:r w:rsidRPr="0051638C">
        <w:rPr>
          <w:sz w:val="22"/>
          <w:szCs w:val="22"/>
          <w:lang w:val="de-DE"/>
        </w:rPr>
        <w:t>dosis mit anschließend 75</w:t>
      </w:r>
      <w:r w:rsidR="009F0A6D" w:rsidRPr="0051638C">
        <w:rPr>
          <w:sz w:val="22"/>
          <w:szCs w:val="22"/>
          <w:lang w:val="de-DE"/>
        </w:rPr>
        <w:t> </w:t>
      </w:r>
      <w:r w:rsidRPr="0051638C">
        <w:rPr>
          <w:sz w:val="22"/>
          <w:szCs w:val="22"/>
          <w:lang w:val="de-DE"/>
        </w:rPr>
        <w:t>mg</w:t>
      </w:r>
      <w:r w:rsidR="00484F6C" w:rsidRPr="0051638C">
        <w:rPr>
          <w:sz w:val="22"/>
          <w:szCs w:val="22"/>
          <w:lang w:val="de-DE"/>
        </w:rPr>
        <w:t>/Tag</w:t>
      </w:r>
      <w:r w:rsidRPr="0051638C">
        <w:rPr>
          <w:sz w:val="22"/>
          <w:szCs w:val="22"/>
          <w:lang w:val="de-DE"/>
        </w:rPr>
        <w:t xml:space="preserve">, </w:t>
      </w:r>
      <w:r w:rsidR="006C44BB" w:rsidRPr="0051638C">
        <w:rPr>
          <w:sz w:val="22"/>
          <w:szCs w:val="22"/>
          <w:lang w:val="de-DE"/>
        </w:rPr>
        <w:t>n </w:t>
      </w:r>
      <w:r w:rsidRPr="0051638C">
        <w:rPr>
          <w:sz w:val="22"/>
          <w:szCs w:val="22"/>
          <w:lang w:val="de-DE"/>
        </w:rPr>
        <w:t>=</w:t>
      </w:r>
      <w:r w:rsidR="006C44BB" w:rsidRPr="0051638C">
        <w:rPr>
          <w:sz w:val="22"/>
          <w:szCs w:val="22"/>
          <w:lang w:val="de-DE"/>
        </w:rPr>
        <w:t> </w:t>
      </w:r>
      <w:r w:rsidRPr="0051638C">
        <w:rPr>
          <w:sz w:val="22"/>
          <w:szCs w:val="22"/>
          <w:lang w:val="de-DE"/>
        </w:rPr>
        <w:t>6.259) oder Placebo (</w:t>
      </w:r>
      <w:r w:rsidR="006C44BB" w:rsidRPr="0051638C">
        <w:rPr>
          <w:sz w:val="22"/>
          <w:szCs w:val="22"/>
          <w:lang w:val="de-DE"/>
        </w:rPr>
        <w:t>n </w:t>
      </w:r>
      <w:r w:rsidRPr="0051638C">
        <w:rPr>
          <w:sz w:val="22"/>
          <w:szCs w:val="22"/>
          <w:lang w:val="de-DE"/>
        </w:rPr>
        <w:t>=</w:t>
      </w:r>
      <w:r w:rsidR="006C44BB" w:rsidRPr="0051638C">
        <w:rPr>
          <w:sz w:val="22"/>
          <w:szCs w:val="22"/>
          <w:lang w:val="de-DE"/>
        </w:rPr>
        <w:t> </w:t>
      </w:r>
      <w:r w:rsidRPr="0051638C">
        <w:rPr>
          <w:sz w:val="22"/>
          <w:szCs w:val="22"/>
          <w:lang w:val="de-DE"/>
        </w:rPr>
        <w:t>6.303), jeweils in Kombination mit ASS (75</w:t>
      </w:r>
      <w:r w:rsidR="00471949">
        <w:rPr>
          <w:sz w:val="22"/>
          <w:szCs w:val="22"/>
          <w:lang w:val="de-DE"/>
        </w:rPr>
        <w:t>–</w:t>
      </w:r>
      <w:r w:rsidRPr="0051638C">
        <w:rPr>
          <w:sz w:val="22"/>
          <w:szCs w:val="22"/>
          <w:lang w:val="de-DE"/>
        </w:rPr>
        <w:t>325</w:t>
      </w:r>
      <w:r w:rsidR="009F0A6D" w:rsidRPr="0051638C">
        <w:rPr>
          <w:sz w:val="22"/>
          <w:szCs w:val="22"/>
          <w:lang w:val="de-DE"/>
        </w:rPr>
        <w:t> </w:t>
      </w:r>
      <w:r w:rsidRPr="0051638C">
        <w:rPr>
          <w:sz w:val="22"/>
          <w:szCs w:val="22"/>
          <w:lang w:val="de-DE"/>
        </w:rPr>
        <w:t>mg ein</w:t>
      </w:r>
      <w:r w:rsidR="00CA3231" w:rsidRPr="0051638C">
        <w:rPr>
          <w:sz w:val="22"/>
          <w:szCs w:val="22"/>
          <w:lang w:val="de-DE"/>
        </w:rPr>
        <w:t>m</w:t>
      </w:r>
      <w:r w:rsidRPr="0051638C">
        <w:rPr>
          <w:sz w:val="22"/>
          <w:szCs w:val="22"/>
          <w:lang w:val="de-DE"/>
        </w:rPr>
        <w:t>al täglich) und anderen Standardtherapien, randomisiert. Die Patienten wurden bis zu einem Jahr lang behandelt. In der CURE-Studie wurden 823 (6,6</w:t>
      </w:r>
      <w:r w:rsidR="009F0A6D" w:rsidRPr="0051638C">
        <w:rPr>
          <w:sz w:val="22"/>
          <w:szCs w:val="22"/>
          <w:lang w:val="de-DE"/>
        </w:rPr>
        <w:t> </w:t>
      </w:r>
      <w:r w:rsidRPr="0051638C">
        <w:rPr>
          <w:sz w:val="22"/>
          <w:szCs w:val="22"/>
          <w:lang w:val="de-DE"/>
        </w:rPr>
        <w:t>%) Patienten begleitend mit GP-IIb/IIIa-Rezeptorantagonisten behandelt. Heparine wurden bei über 90</w:t>
      </w:r>
      <w:r w:rsidR="009F0A6D" w:rsidRPr="0051638C">
        <w:rPr>
          <w:sz w:val="22"/>
          <w:szCs w:val="22"/>
          <w:lang w:val="de-DE"/>
        </w:rPr>
        <w:t> </w:t>
      </w:r>
      <w:r w:rsidRPr="0051638C">
        <w:rPr>
          <w:sz w:val="22"/>
          <w:szCs w:val="22"/>
          <w:lang w:val="de-DE"/>
        </w:rPr>
        <w:t>% der Patienten eingesetzt, und die relative Blutungsrate zwischen Clopidogrel und Placebo wurde durch die begleitende Heparin-Therapie nicht signifikant beeinflusst.</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Die Zahl der Patienten, die den primären Endpunkt (kardiovaskulärer [CV] Tod, Myokardinfarkt [MI] oder Schlaganfall) erreichten, betrug in der Clopidogrel-Gruppe 582 (9,3</w:t>
      </w:r>
      <w:r w:rsidR="009F0A6D" w:rsidRPr="0051638C">
        <w:rPr>
          <w:sz w:val="22"/>
          <w:szCs w:val="22"/>
          <w:lang w:val="de-DE"/>
        </w:rPr>
        <w:t> </w:t>
      </w:r>
      <w:r w:rsidRPr="0051638C">
        <w:rPr>
          <w:sz w:val="22"/>
          <w:szCs w:val="22"/>
          <w:lang w:val="de-DE"/>
        </w:rPr>
        <w:t>%) und in der Placebo</w:t>
      </w:r>
      <w:r w:rsidR="006C44BB" w:rsidRPr="0051638C">
        <w:rPr>
          <w:sz w:val="22"/>
          <w:szCs w:val="22"/>
          <w:lang w:val="de-DE"/>
        </w:rPr>
        <w:noBreakHyphen/>
      </w:r>
      <w:r w:rsidRPr="0051638C">
        <w:rPr>
          <w:sz w:val="22"/>
          <w:szCs w:val="22"/>
          <w:lang w:val="de-DE"/>
        </w:rPr>
        <w:t>Gruppe 719 (11,4</w:t>
      </w:r>
      <w:r w:rsidR="009F0A6D" w:rsidRPr="0051638C">
        <w:rPr>
          <w:sz w:val="22"/>
          <w:szCs w:val="22"/>
          <w:lang w:val="de-DE"/>
        </w:rPr>
        <w:t> </w:t>
      </w:r>
      <w:r w:rsidRPr="0051638C">
        <w:rPr>
          <w:sz w:val="22"/>
          <w:szCs w:val="22"/>
          <w:lang w:val="de-DE"/>
        </w:rPr>
        <w:t xml:space="preserve">%) </w:t>
      </w:r>
      <w:r w:rsidR="006C44BB" w:rsidRPr="0051638C">
        <w:rPr>
          <w:sz w:val="22"/>
          <w:szCs w:val="22"/>
          <w:lang w:val="de-DE"/>
        </w:rPr>
        <w:t>–</w:t>
      </w:r>
      <w:r w:rsidRPr="0051638C">
        <w:rPr>
          <w:sz w:val="22"/>
          <w:szCs w:val="22"/>
          <w:lang w:val="de-DE"/>
        </w:rPr>
        <w:t xml:space="preserve"> eine 20%ige Reduktion des relativen Risikos (95</w:t>
      </w:r>
      <w:r w:rsidR="009F0A6D" w:rsidRPr="0051638C">
        <w:rPr>
          <w:sz w:val="22"/>
          <w:szCs w:val="22"/>
          <w:lang w:val="de-DE"/>
        </w:rPr>
        <w:t> </w:t>
      </w:r>
      <w:r w:rsidRPr="0051638C">
        <w:rPr>
          <w:sz w:val="22"/>
          <w:szCs w:val="22"/>
          <w:lang w:val="de-DE"/>
        </w:rPr>
        <w:t>% CI von 10</w:t>
      </w:r>
      <w:r w:rsidR="00E54E66">
        <w:rPr>
          <w:sz w:val="22"/>
          <w:szCs w:val="22"/>
          <w:lang w:val="de-DE"/>
        </w:rPr>
        <w:t>–</w:t>
      </w:r>
      <w:r w:rsidRPr="0051638C">
        <w:rPr>
          <w:sz w:val="22"/>
          <w:szCs w:val="22"/>
          <w:lang w:val="de-DE"/>
        </w:rPr>
        <w:t>28</w:t>
      </w:r>
      <w:r w:rsidR="009F0A6D" w:rsidRPr="0051638C">
        <w:rPr>
          <w:sz w:val="22"/>
          <w:szCs w:val="22"/>
          <w:lang w:val="de-DE"/>
        </w:rPr>
        <w:t> </w:t>
      </w:r>
      <w:r w:rsidRPr="0051638C">
        <w:rPr>
          <w:sz w:val="22"/>
          <w:szCs w:val="22"/>
          <w:lang w:val="de-DE"/>
        </w:rPr>
        <w:t>%; p</w:t>
      </w:r>
      <w:r w:rsidR="006C44BB" w:rsidRPr="0051638C">
        <w:rPr>
          <w:sz w:val="22"/>
          <w:szCs w:val="22"/>
          <w:lang w:val="de-DE"/>
        </w:rPr>
        <w:t> </w:t>
      </w:r>
      <w:r w:rsidRPr="0051638C">
        <w:rPr>
          <w:sz w:val="22"/>
          <w:szCs w:val="22"/>
          <w:lang w:val="de-DE"/>
        </w:rPr>
        <w:t>=</w:t>
      </w:r>
      <w:r w:rsidR="006C44BB" w:rsidRPr="0051638C">
        <w:rPr>
          <w:sz w:val="22"/>
          <w:szCs w:val="22"/>
          <w:lang w:val="de-DE"/>
        </w:rPr>
        <w:t> </w:t>
      </w:r>
      <w:r w:rsidRPr="0051638C">
        <w:rPr>
          <w:sz w:val="22"/>
          <w:szCs w:val="22"/>
          <w:lang w:val="de-DE"/>
        </w:rPr>
        <w:t xml:space="preserve">0,00009) zu Gunsten der Clopidogrel-Gruppe. Die </w:t>
      </w:r>
      <w:r w:rsidR="0027374F" w:rsidRPr="0051638C">
        <w:rPr>
          <w:sz w:val="22"/>
          <w:szCs w:val="22"/>
          <w:lang w:val="de-DE"/>
        </w:rPr>
        <w:t>relative</w:t>
      </w:r>
      <w:r w:rsidRPr="0051638C">
        <w:rPr>
          <w:sz w:val="22"/>
          <w:szCs w:val="22"/>
          <w:lang w:val="de-DE"/>
        </w:rPr>
        <w:t xml:space="preserve"> Risikoreduktion betrug 17</w:t>
      </w:r>
      <w:r w:rsidR="009F0A6D" w:rsidRPr="0051638C">
        <w:rPr>
          <w:sz w:val="22"/>
          <w:szCs w:val="22"/>
          <w:lang w:val="de-DE"/>
        </w:rPr>
        <w:t> </w:t>
      </w:r>
      <w:r w:rsidRPr="0051638C">
        <w:rPr>
          <w:sz w:val="22"/>
          <w:szCs w:val="22"/>
          <w:lang w:val="de-DE"/>
        </w:rPr>
        <w:t>%, wenn Patienten konservativ behandelt wurden, 29</w:t>
      </w:r>
      <w:r w:rsidR="009F0A6D" w:rsidRPr="0051638C">
        <w:rPr>
          <w:sz w:val="22"/>
          <w:szCs w:val="22"/>
          <w:lang w:val="de-DE"/>
        </w:rPr>
        <w:t> </w:t>
      </w:r>
      <w:r w:rsidRPr="0051638C">
        <w:rPr>
          <w:sz w:val="22"/>
          <w:szCs w:val="22"/>
          <w:lang w:val="de-DE"/>
        </w:rPr>
        <w:t xml:space="preserve">%, wenn bei den Patienten eine </w:t>
      </w:r>
      <w:r w:rsidR="003B441E" w:rsidRPr="0051638C">
        <w:rPr>
          <w:sz w:val="22"/>
          <w:szCs w:val="22"/>
          <w:lang w:val="de-DE"/>
        </w:rPr>
        <w:t>perkutane transluminale koronare Angioplastie (</w:t>
      </w:r>
      <w:r w:rsidRPr="0051638C">
        <w:rPr>
          <w:sz w:val="22"/>
          <w:szCs w:val="22"/>
          <w:lang w:val="de-DE"/>
        </w:rPr>
        <w:t>PTCA</w:t>
      </w:r>
      <w:r w:rsidR="003B441E" w:rsidRPr="0051638C">
        <w:rPr>
          <w:sz w:val="22"/>
          <w:szCs w:val="22"/>
          <w:lang w:val="de-DE"/>
        </w:rPr>
        <w:t>)</w:t>
      </w:r>
      <w:r w:rsidRPr="0051638C">
        <w:rPr>
          <w:sz w:val="22"/>
          <w:szCs w:val="22"/>
          <w:lang w:val="de-DE"/>
        </w:rPr>
        <w:t xml:space="preserve"> mit oder ohne Stent-Implantation durchgeführt wurde, und 10</w:t>
      </w:r>
      <w:r w:rsidR="004B69F5" w:rsidRPr="0051638C">
        <w:rPr>
          <w:sz w:val="22"/>
          <w:szCs w:val="22"/>
          <w:lang w:val="de-DE"/>
        </w:rPr>
        <w:t> </w:t>
      </w:r>
      <w:r w:rsidRPr="0051638C">
        <w:rPr>
          <w:sz w:val="22"/>
          <w:szCs w:val="22"/>
          <w:lang w:val="de-DE"/>
        </w:rPr>
        <w:t>%, wenn eine aorto</w:t>
      </w:r>
      <w:r w:rsidR="003F3F56" w:rsidRPr="0051638C">
        <w:rPr>
          <w:sz w:val="22"/>
          <w:szCs w:val="22"/>
          <w:lang w:val="de-DE"/>
        </w:rPr>
        <w:t xml:space="preserve">koronare </w:t>
      </w:r>
      <w:r w:rsidRPr="0051638C">
        <w:rPr>
          <w:sz w:val="22"/>
          <w:szCs w:val="22"/>
          <w:lang w:val="de-DE"/>
        </w:rPr>
        <w:t>Bypassoperation durchgeführt wurde. Neue kardiovaskuläre Ereignisse (primärer Endpunkt) wurden in den jeweiligen Studienintervallen 0</w:t>
      </w:r>
      <w:r w:rsidR="00471949">
        <w:rPr>
          <w:sz w:val="22"/>
          <w:szCs w:val="22"/>
          <w:lang w:val="de-DE"/>
        </w:rPr>
        <w:t>–</w:t>
      </w:r>
      <w:r w:rsidRPr="0051638C">
        <w:rPr>
          <w:sz w:val="22"/>
          <w:szCs w:val="22"/>
          <w:lang w:val="de-DE"/>
        </w:rPr>
        <w:t>1, 1</w:t>
      </w:r>
      <w:r w:rsidR="00471949">
        <w:rPr>
          <w:sz w:val="22"/>
          <w:szCs w:val="22"/>
          <w:lang w:val="de-DE"/>
        </w:rPr>
        <w:t>–</w:t>
      </w:r>
      <w:r w:rsidRPr="0051638C">
        <w:rPr>
          <w:sz w:val="22"/>
          <w:szCs w:val="22"/>
          <w:lang w:val="de-DE"/>
        </w:rPr>
        <w:t>3, 3</w:t>
      </w:r>
      <w:r w:rsidR="00471949">
        <w:rPr>
          <w:sz w:val="22"/>
          <w:szCs w:val="22"/>
          <w:lang w:val="de-DE"/>
        </w:rPr>
        <w:t>–</w:t>
      </w:r>
      <w:r w:rsidRPr="0051638C">
        <w:rPr>
          <w:sz w:val="22"/>
          <w:szCs w:val="22"/>
          <w:lang w:val="de-DE"/>
        </w:rPr>
        <w:t>6, 6</w:t>
      </w:r>
      <w:r w:rsidR="00471949">
        <w:rPr>
          <w:sz w:val="22"/>
          <w:szCs w:val="22"/>
          <w:lang w:val="de-DE"/>
        </w:rPr>
        <w:t>–</w:t>
      </w:r>
      <w:r w:rsidRPr="0051638C">
        <w:rPr>
          <w:sz w:val="22"/>
          <w:szCs w:val="22"/>
          <w:lang w:val="de-DE"/>
        </w:rPr>
        <w:t>9 und 9</w:t>
      </w:r>
      <w:r w:rsidR="00471949">
        <w:rPr>
          <w:sz w:val="22"/>
          <w:szCs w:val="22"/>
          <w:lang w:val="de-DE"/>
        </w:rPr>
        <w:t>–</w:t>
      </w:r>
      <w:r w:rsidRPr="0051638C">
        <w:rPr>
          <w:sz w:val="22"/>
          <w:szCs w:val="22"/>
          <w:lang w:val="de-DE"/>
        </w:rPr>
        <w:t>12</w:t>
      </w:r>
      <w:r w:rsidR="004B69F5" w:rsidRPr="0051638C">
        <w:rPr>
          <w:sz w:val="22"/>
          <w:szCs w:val="22"/>
          <w:lang w:val="de-DE"/>
        </w:rPr>
        <w:t> </w:t>
      </w:r>
      <w:r w:rsidRPr="0051638C">
        <w:rPr>
          <w:sz w:val="22"/>
          <w:szCs w:val="22"/>
          <w:lang w:val="de-DE"/>
        </w:rPr>
        <w:t xml:space="preserve">Monate verhindert mit einer </w:t>
      </w:r>
      <w:r w:rsidR="0027374F" w:rsidRPr="0051638C">
        <w:rPr>
          <w:sz w:val="22"/>
          <w:szCs w:val="22"/>
          <w:lang w:val="de-DE"/>
        </w:rPr>
        <w:t>relativen</w:t>
      </w:r>
      <w:r w:rsidRPr="0051638C">
        <w:rPr>
          <w:sz w:val="22"/>
          <w:szCs w:val="22"/>
          <w:lang w:val="de-DE"/>
        </w:rPr>
        <w:t xml:space="preserve"> Risikoreduktion von 22</w:t>
      </w:r>
      <w:r w:rsidR="004B69F5" w:rsidRPr="0051638C">
        <w:rPr>
          <w:sz w:val="22"/>
          <w:szCs w:val="22"/>
          <w:lang w:val="de-DE"/>
        </w:rPr>
        <w:t> </w:t>
      </w:r>
      <w:r w:rsidRPr="0051638C">
        <w:rPr>
          <w:sz w:val="22"/>
          <w:szCs w:val="22"/>
          <w:lang w:val="de-DE"/>
        </w:rPr>
        <w:t>% (CI: 8,6; 33,4), von 32</w:t>
      </w:r>
      <w:r w:rsidR="006C44BB" w:rsidRPr="0051638C">
        <w:rPr>
          <w:sz w:val="22"/>
          <w:szCs w:val="22"/>
          <w:lang w:val="de-DE"/>
        </w:rPr>
        <w:t> </w:t>
      </w:r>
      <w:r w:rsidRPr="0051638C">
        <w:rPr>
          <w:sz w:val="22"/>
          <w:szCs w:val="22"/>
          <w:lang w:val="de-DE"/>
        </w:rPr>
        <w:t>% (CI: 12,8; 46,4), von 4</w:t>
      </w:r>
      <w:r w:rsidR="006C44BB" w:rsidRPr="0051638C">
        <w:rPr>
          <w:sz w:val="22"/>
          <w:szCs w:val="22"/>
          <w:lang w:val="de-DE"/>
        </w:rPr>
        <w:t> </w:t>
      </w:r>
      <w:r w:rsidRPr="0051638C">
        <w:rPr>
          <w:sz w:val="22"/>
          <w:szCs w:val="22"/>
          <w:lang w:val="de-DE"/>
        </w:rPr>
        <w:t xml:space="preserve">% (CI: </w:t>
      </w:r>
      <w:r w:rsidR="00471949">
        <w:rPr>
          <w:sz w:val="22"/>
          <w:szCs w:val="22"/>
          <w:lang w:val="de-DE"/>
        </w:rPr>
        <w:t>–</w:t>
      </w:r>
      <w:r w:rsidRPr="0051638C">
        <w:rPr>
          <w:sz w:val="22"/>
          <w:szCs w:val="22"/>
          <w:lang w:val="de-DE"/>
        </w:rPr>
        <w:t>26,9; 26,7), von 6</w:t>
      </w:r>
      <w:r w:rsidR="006C44BB" w:rsidRPr="0051638C">
        <w:rPr>
          <w:sz w:val="22"/>
          <w:szCs w:val="22"/>
          <w:lang w:val="de-DE"/>
        </w:rPr>
        <w:t> </w:t>
      </w:r>
      <w:r w:rsidRPr="0051638C">
        <w:rPr>
          <w:sz w:val="22"/>
          <w:szCs w:val="22"/>
          <w:lang w:val="de-DE"/>
        </w:rPr>
        <w:t xml:space="preserve">% (CI: </w:t>
      </w:r>
      <w:r w:rsidR="00471949">
        <w:rPr>
          <w:sz w:val="22"/>
          <w:szCs w:val="22"/>
          <w:lang w:val="de-DE"/>
        </w:rPr>
        <w:t>–</w:t>
      </w:r>
      <w:r w:rsidRPr="0051638C">
        <w:rPr>
          <w:sz w:val="22"/>
          <w:szCs w:val="22"/>
          <w:lang w:val="de-DE"/>
        </w:rPr>
        <w:t xml:space="preserve">33,5; 34,3) </w:t>
      </w:r>
      <w:r w:rsidR="003F3F56" w:rsidRPr="0051638C">
        <w:rPr>
          <w:sz w:val="22"/>
          <w:szCs w:val="22"/>
          <w:lang w:val="de-DE"/>
        </w:rPr>
        <w:t xml:space="preserve">bzw. </w:t>
      </w:r>
      <w:r w:rsidRPr="0051638C">
        <w:rPr>
          <w:sz w:val="22"/>
          <w:szCs w:val="22"/>
          <w:lang w:val="de-DE"/>
        </w:rPr>
        <w:t>von 14</w:t>
      </w:r>
      <w:r w:rsidR="006C44BB" w:rsidRPr="0051638C">
        <w:rPr>
          <w:sz w:val="22"/>
          <w:szCs w:val="22"/>
          <w:lang w:val="de-DE"/>
        </w:rPr>
        <w:t> </w:t>
      </w:r>
      <w:r w:rsidRPr="0051638C">
        <w:rPr>
          <w:sz w:val="22"/>
          <w:szCs w:val="22"/>
          <w:lang w:val="de-DE"/>
        </w:rPr>
        <w:t xml:space="preserve">% (CI: </w:t>
      </w:r>
      <w:r w:rsidR="00471949">
        <w:rPr>
          <w:sz w:val="22"/>
          <w:szCs w:val="22"/>
          <w:lang w:val="de-DE"/>
        </w:rPr>
        <w:t>–</w:t>
      </w:r>
      <w:r w:rsidRPr="0051638C">
        <w:rPr>
          <w:sz w:val="22"/>
          <w:szCs w:val="22"/>
          <w:lang w:val="de-DE"/>
        </w:rPr>
        <w:t>31,6; 44,2). Über eine Behandlungsdauer von 3</w:t>
      </w:r>
      <w:r w:rsidR="006C78C7">
        <w:rPr>
          <w:sz w:val="22"/>
          <w:szCs w:val="22"/>
          <w:lang w:val="de-DE"/>
        </w:rPr>
        <w:t> </w:t>
      </w:r>
      <w:r w:rsidRPr="0051638C">
        <w:rPr>
          <w:sz w:val="22"/>
          <w:szCs w:val="22"/>
          <w:lang w:val="de-DE"/>
        </w:rPr>
        <w:t>Monaten hinaus verstärkte sich also der Nutzen, der in der Clopidogrel + ASS behandelten Gruppe beobachtet wurde, nicht weiter, wohingegen das Blutungsrisiko persistierte (siehe Abschnitt 4.4).</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Die Anwendung von Clopidogrel in der CURE-Studie war assoziiert mit einem verminderten Bedarf an thrombolytischer Therapie (RR</w:t>
      </w:r>
      <w:r w:rsidR="006C44BB" w:rsidRPr="0051638C">
        <w:rPr>
          <w:sz w:val="22"/>
          <w:szCs w:val="22"/>
          <w:lang w:val="de-DE"/>
        </w:rPr>
        <w:t>R </w:t>
      </w:r>
      <w:r w:rsidRPr="0051638C">
        <w:rPr>
          <w:sz w:val="22"/>
          <w:szCs w:val="22"/>
          <w:lang w:val="de-DE"/>
        </w:rPr>
        <w:t>=</w:t>
      </w:r>
      <w:r w:rsidR="006C44BB" w:rsidRPr="0051638C">
        <w:rPr>
          <w:sz w:val="22"/>
          <w:szCs w:val="22"/>
          <w:lang w:val="de-DE"/>
        </w:rPr>
        <w:t> </w:t>
      </w:r>
      <w:r w:rsidRPr="0051638C">
        <w:rPr>
          <w:sz w:val="22"/>
          <w:szCs w:val="22"/>
          <w:lang w:val="de-DE"/>
        </w:rPr>
        <w:t>43,3</w:t>
      </w:r>
      <w:r w:rsidR="006C44BB" w:rsidRPr="0051638C">
        <w:rPr>
          <w:sz w:val="22"/>
          <w:szCs w:val="22"/>
          <w:lang w:val="de-DE"/>
        </w:rPr>
        <w:t> </w:t>
      </w:r>
      <w:r w:rsidRPr="0051638C">
        <w:rPr>
          <w:sz w:val="22"/>
          <w:szCs w:val="22"/>
          <w:lang w:val="de-DE"/>
        </w:rPr>
        <w:t>%; CI: 24,3</w:t>
      </w:r>
      <w:r w:rsidR="006C44BB" w:rsidRPr="0051638C">
        <w:rPr>
          <w:sz w:val="22"/>
          <w:szCs w:val="22"/>
          <w:lang w:val="de-DE"/>
        </w:rPr>
        <w:t> </w:t>
      </w:r>
      <w:r w:rsidRPr="0051638C">
        <w:rPr>
          <w:sz w:val="22"/>
          <w:szCs w:val="22"/>
          <w:lang w:val="de-DE"/>
        </w:rPr>
        <w:t>%</w:t>
      </w:r>
      <w:r w:rsidR="002D6B26" w:rsidRPr="0051638C">
        <w:rPr>
          <w:sz w:val="22"/>
          <w:szCs w:val="22"/>
          <w:lang w:val="de-DE"/>
        </w:rPr>
        <w:t>;</w:t>
      </w:r>
      <w:r w:rsidRPr="0051638C">
        <w:rPr>
          <w:sz w:val="22"/>
          <w:szCs w:val="22"/>
          <w:lang w:val="de-DE"/>
        </w:rPr>
        <w:t xml:space="preserve"> 57,5</w:t>
      </w:r>
      <w:r w:rsidR="00071EFC" w:rsidRPr="0051638C">
        <w:rPr>
          <w:sz w:val="22"/>
          <w:szCs w:val="22"/>
          <w:lang w:val="de-DE"/>
        </w:rPr>
        <w:t> </w:t>
      </w:r>
      <w:r w:rsidRPr="0051638C">
        <w:rPr>
          <w:sz w:val="22"/>
          <w:szCs w:val="22"/>
          <w:lang w:val="de-DE"/>
        </w:rPr>
        <w:t>%) und an GP-IIb/IIIa-Rezeptorantagonisten (RR</w:t>
      </w:r>
      <w:r w:rsidR="003F22D8" w:rsidRPr="0051638C">
        <w:rPr>
          <w:sz w:val="22"/>
          <w:szCs w:val="22"/>
          <w:lang w:val="de-DE"/>
        </w:rPr>
        <w:t>R</w:t>
      </w:r>
      <w:r w:rsidR="00687D4A">
        <w:rPr>
          <w:sz w:val="22"/>
          <w:szCs w:val="22"/>
          <w:lang w:val="de-DE"/>
        </w:rPr>
        <w:t> </w:t>
      </w:r>
      <w:r w:rsidRPr="0051638C">
        <w:rPr>
          <w:sz w:val="22"/>
          <w:szCs w:val="22"/>
          <w:lang w:val="de-DE"/>
        </w:rPr>
        <w:t>=</w:t>
      </w:r>
      <w:r w:rsidR="00687D4A">
        <w:rPr>
          <w:sz w:val="22"/>
          <w:szCs w:val="22"/>
          <w:lang w:val="de-DE"/>
        </w:rPr>
        <w:t> </w:t>
      </w:r>
      <w:r w:rsidRPr="0051638C">
        <w:rPr>
          <w:sz w:val="22"/>
          <w:szCs w:val="22"/>
          <w:lang w:val="de-DE"/>
        </w:rPr>
        <w:t>18,2</w:t>
      </w:r>
      <w:r w:rsidR="009C373A" w:rsidRPr="0051638C">
        <w:rPr>
          <w:sz w:val="22"/>
          <w:szCs w:val="22"/>
          <w:lang w:val="de-DE"/>
        </w:rPr>
        <w:t> </w:t>
      </w:r>
      <w:r w:rsidRPr="0051638C">
        <w:rPr>
          <w:sz w:val="22"/>
          <w:szCs w:val="22"/>
          <w:lang w:val="de-DE"/>
        </w:rPr>
        <w:t>%</w:t>
      </w:r>
      <w:r w:rsidR="00CA3231" w:rsidRPr="0051638C">
        <w:rPr>
          <w:sz w:val="22"/>
          <w:szCs w:val="22"/>
          <w:lang w:val="de-DE"/>
        </w:rPr>
        <w:t>;</w:t>
      </w:r>
      <w:r w:rsidRPr="0051638C">
        <w:rPr>
          <w:sz w:val="22"/>
          <w:szCs w:val="22"/>
          <w:lang w:val="de-DE"/>
        </w:rPr>
        <w:t xml:space="preserve"> CI: 6,5</w:t>
      </w:r>
      <w:r w:rsidR="009C373A" w:rsidRPr="0051638C">
        <w:rPr>
          <w:sz w:val="22"/>
          <w:szCs w:val="22"/>
          <w:lang w:val="de-DE"/>
        </w:rPr>
        <w:t> </w:t>
      </w:r>
      <w:r w:rsidRPr="0051638C">
        <w:rPr>
          <w:sz w:val="22"/>
          <w:szCs w:val="22"/>
          <w:lang w:val="de-DE"/>
        </w:rPr>
        <w:t>%; 28,3</w:t>
      </w:r>
      <w:r w:rsidR="009C373A" w:rsidRPr="0051638C">
        <w:rPr>
          <w:sz w:val="22"/>
          <w:szCs w:val="22"/>
          <w:lang w:val="de-DE"/>
        </w:rPr>
        <w:t> </w:t>
      </w:r>
      <w:r w:rsidRPr="0051638C">
        <w:rPr>
          <w:sz w:val="22"/>
          <w:szCs w:val="22"/>
          <w:lang w:val="de-DE"/>
        </w:rPr>
        <w:t>%).</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Die Zahl der Patienten, die den </w:t>
      </w:r>
      <w:r w:rsidR="001A233D" w:rsidRPr="0051638C">
        <w:rPr>
          <w:sz w:val="22"/>
          <w:szCs w:val="22"/>
          <w:lang w:val="de-DE"/>
        </w:rPr>
        <w:t>c</w:t>
      </w:r>
      <w:r w:rsidRPr="0051638C">
        <w:rPr>
          <w:sz w:val="22"/>
          <w:szCs w:val="22"/>
          <w:lang w:val="de-DE"/>
        </w:rPr>
        <w:t>o</w:t>
      </w:r>
      <w:r w:rsidR="001A233D" w:rsidRPr="0051638C">
        <w:rPr>
          <w:sz w:val="22"/>
          <w:szCs w:val="22"/>
          <w:lang w:val="de-DE"/>
        </w:rPr>
        <w:t>-</w:t>
      </w:r>
      <w:r w:rsidRPr="0051638C">
        <w:rPr>
          <w:sz w:val="22"/>
          <w:szCs w:val="22"/>
          <w:lang w:val="de-DE"/>
        </w:rPr>
        <w:t>primären Endpunkt erreichten (CV-Tod, MI, Schlaganfall oder refraktäre Ischämie), betrug in der Clopidogrel-Gruppe 1</w:t>
      </w:r>
      <w:r w:rsidR="006C44BB" w:rsidRPr="0051638C">
        <w:rPr>
          <w:sz w:val="22"/>
          <w:szCs w:val="22"/>
          <w:lang w:val="de-DE"/>
        </w:rPr>
        <w:t>.</w:t>
      </w:r>
      <w:r w:rsidRPr="0051638C">
        <w:rPr>
          <w:sz w:val="22"/>
          <w:szCs w:val="22"/>
          <w:lang w:val="de-DE"/>
        </w:rPr>
        <w:t>035 (16,</w:t>
      </w:r>
      <w:r w:rsidR="006C44BB" w:rsidRPr="0051638C">
        <w:rPr>
          <w:sz w:val="22"/>
          <w:szCs w:val="22"/>
          <w:lang w:val="de-DE"/>
        </w:rPr>
        <w:t>5 </w:t>
      </w:r>
      <w:r w:rsidRPr="0051638C">
        <w:rPr>
          <w:sz w:val="22"/>
          <w:szCs w:val="22"/>
          <w:lang w:val="de-DE"/>
        </w:rPr>
        <w:t>%) und in der Placebo-Gruppe 1</w:t>
      </w:r>
      <w:r w:rsidR="006C44BB" w:rsidRPr="0051638C">
        <w:rPr>
          <w:sz w:val="22"/>
          <w:szCs w:val="22"/>
          <w:lang w:val="de-DE"/>
        </w:rPr>
        <w:t>.</w:t>
      </w:r>
      <w:r w:rsidRPr="0051638C">
        <w:rPr>
          <w:sz w:val="22"/>
          <w:szCs w:val="22"/>
          <w:lang w:val="de-DE"/>
        </w:rPr>
        <w:t>187 (18,8</w:t>
      </w:r>
      <w:r w:rsidR="006C44BB" w:rsidRPr="0051638C">
        <w:rPr>
          <w:sz w:val="22"/>
          <w:szCs w:val="22"/>
          <w:lang w:val="de-DE"/>
        </w:rPr>
        <w:t> </w:t>
      </w:r>
      <w:r w:rsidRPr="0051638C">
        <w:rPr>
          <w:sz w:val="22"/>
          <w:szCs w:val="22"/>
          <w:lang w:val="de-DE"/>
        </w:rPr>
        <w:t xml:space="preserve">%) – eine </w:t>
      </w:r>
      <w:r w:rsidR="0027374F" w:rsidRPr="0051638C">
        <w:rPr>
          <w:sz w:val="22"/>
          <w:szCs w:val="22"/>
          <w:lang w:val="de-DE"/>
        </w:rPr>
        <w:t>relative</w:t>
      </w:r>
      <w:r w:rsidRPr="0051638C">
        <w:rPr>
          <w:sz w:val="22"/>
          <w:szCs w:val="22"/>
          <w:lang w:val="de-DE"/>
        </w:rPr>
        <w:t xml:space="preserve"> Risikoreduktion zu Gunsten der Clopidogrel-Gruppe von 14</w:t>
      </w:r>
      <w:r w:rsidR="006C44BB" w:rsidRPr="0051638C">
        <w:rPr>
          <w:sz w:val="22"/>
          <w:szCs w:val="22"/>
          <w:lang w:val="de-DE"/>
        </w:rPr>
        <w:t> </w:t>
      </w:r>
      <w:r w:rsidRPr="0051638C">
        <w:rPr>
          <w:sz w:val="22"/>
          <w:szCs w:val="22"/>
          <w:lang w:val="de-DE"/>
        </w:rPr>
        <w:t>% (95</w:t>
      </w:r>
      <w:r w:rsidR="006C44BB" w:rsidRPr="0051638C">
        <w:rPr>
          <w:sz w:val="22"/>
          <w:szCs w:val="22"/>
          <w:lang w:val="de-DE"/>
        </w:rPr>
        <w:t> </w:t>
      </w:r>
      <w:r w:rsidRPr="0051638C">
        <w:rPr>
          <w:sz w:val="22"/>
          <w:szCs w:val="22"/>
          <w:lang w:val="de-DE"/>
        </w:rPr>
        <w:t>% CI von 6</w:t>
      </w:r>
      <w:r w:rsidR="00BB63DA">
        <w:rPr>
          <w:sz w:val="22"/>
          <w:szCs w:val="22"/>
          <w:lang w:val="de-DE"/>
        </w:rPr>
        <w:t>–</w:t>
      </w:r>
      <w:r w:rsidRPr="0051638C">
        <w:rPr>
          <w:sz w:val="22"/>
          <w:szCs w:val="22"/>
          <w:lang w:val="de-DE"/>
        </w:rPr>
        <w:t>21</w:t>
      </w:r>
      <w:r w:rsidR="006C44BB" w:rsidRPr="0051638C">
        <w:rPr>
          <w:sz w:val="22"/>
          <w:szCs w:val="22"/>
          <w:lang w:val="de-DE"/>
        </w:rPr>
        <w:t> </w:t>
      </w:r>
      <w:r w:rsidRPr="0051638C">
        <w:rPr>
          <w:sz w:val="22"/>
          <w:szCs w:val="22"/>
          <w:lang w:val="de-DE"/>
        </w:rPr>
        <w:t>%, p</w:t>
      </w:r>
      <w:r w:rsidR="006C44BB" w:rsidRPr="0051638C">
        <w:rPr>
          <w:sz w:val="22"/>
          <w:szCs w:val="22"/>
          <w:lang w:val="de-DE"/>
        </w:rPr>
        <w:t> </w:t>
      </w:r>
      <w:r w:rsidRPr="0051638C">
        <w:rPr>
          <w:sz w:val="22"/>
          <w:szCs w:val="22"/>
          <w:lang w:val="de-DE"/>
        </w:rPr>
        <w:t>=</w:t>
      </w:r>
      <w:r w:rsidR="006C44BB" w:rsidRPr="0051638C">
        <w:rPr>
          <w:sz w:val="22"/>
          <w:szCs w:val="22"/>
          <w:lang w:val="de-DE"/>
        </w:rPr>
        <w:t> </w:t>
      </w:r>
      <w:r w:rsidRPr="0051638C">
        <w:rPr>
          <w:sz w:val="22"/>
          <w:szCs w:val="22"/>
          <w:lang w:val="de-DE"/>
        </w:rPr>
        <w:t xml:space="preserve">0,0005). Dieser Nutzen war primär bedingt durch die statistisch signifikante Senkung der Herzinfarkt-Inzidenz </w:t>
      </w:r>
      <w:r w:rsidR="0044029F" w:rsidRPr="0051638C">
        <w:rPr>
          <w:sz w:val="22"/>
          <w:szCs w:val="22"/>
          <w:lang w:val="de-DE"/>
        </w:rPr>
        <w:t>(</w:t>
      </w:r>
      <w:r w:rsidRPr="0051638C">
        <w:rPr>
          <w:sz w:val="22"/>
          <w:szCs w:val="22"/>
          <w:lang w:val="de-DE"/>
        </w:rPr>
        <w:t xml:space="preserve">287 </w:t>
      </w:r>
      <w:r w:rsidR="0044029F" w:rsidRPr="0051638C">
        <w:rPr>
          <w:sz w:val="22"/>
          <w:szCs w:val="22"/>
          <w:lang w:val="de-DE"/>
        </w:rPr>
        <w:t>[</w:t>
      </w:r>
      <w:r w:rsidRPr="0051638C">
        <w:rPr>
          <w:sz w:val="22"/>
          <w:szCs w:val="22"/>
          <w:lang w:val="de-DE"/>
        </w:rPr>
        <w:t>4,6</w:t>
      </w:r>
      <w:r w:rsidR="006C44BB" w:rsidRPr="0051638C">
        <w:rPr>
          <w:sz w:val="22"/>
          <w:szCs w:val="22"/>
          <w:lang w:val="de-DE"/>
        </w:rPr>
        <w:t> </w:t>
      </w:r>
      <w:r w:rsidRPr="0051638C">
        <w:rPr>
          <w:sz w:val="22"/>
          <w:szCs w:val="22"/>
          <w:lang w:val="de-DE"/>
        </w:rPr>
        <w:t>%</w:t>
      </w:r>
      <w:r w:rsidR="0044029F" w:rsidRPr="0051638C">
        <w:rPr>
          <w:sz w:val="22"/>
          <w:szCs w:val="22"/>
          <w:lang w:val="de-DE"/>
        </w:rPr>
        <w:t>]</w:t>
      </w:r>
      <w:r w:rsidRPr="0051638C">
        <w:rPr>
          <w:sz w:val="22"/>
          <w:szCs w:val="22"/>
          <w:lang w:val="de-DE"/>
        </w:rPr>
        <w:t xml:space="preserve"> in der Clopidogrel-Gruppe und 363 </w:t>
      </w:r>
      <w:r w:rsidR="0044029F" w:rsidRPr="0051638C">
        <w:rPr>
          <w:sz w:val="22"/>
          <w:szCs w:val="22"/>
          <w:lang w:val="de-DE"/>
        </w:rPr>
        <w:t>[</w:t>
      </w:r>
      <w:r w:rsidRPr="0051638C">
        <w:rPr>
          <w:sz w:val="22"/>
          <w:szCs w:val="22"/>
          <w:lang w:val="de-DE"/>
        </w:rPr>
        <w:t>5,8</w:t>
      </w:r>
      <w:r w:rsidR="006C44BB" w:rsidRPr="0051638C">
        <w:rPr>
          <w:sz w:val="22"/>
          <w:szCs w:val="22"/>
          <w:lang w:val="de-DE"/>
        </w:rPr>
        <w:t> </w:t>
      </w:r>
      <w:r w:rsidRPr="0051638C">
        <w:rPr>
          <w:sz w:val="22"/>
          <w:szCs w:val="22"/>
          <w:lang w:val="de-DE"/>
        </w:rPr>
        <w:t>%</w:t>
      </w:r>
      <w:r w:rsidR="0044029F" w:rsidRPr="0051638C">
        <w:rPr>
          <w:sz w:val="22"/>
          <w:szCs w:val="22"/>
          <w:lang w:val="de-DE"/>
        </w:rPr>
        <w:t>]</w:t>
      </w:r>
      <w:r w:rsidRPr="0051638C">
        <w:rPr>
          <w:sz w:val="22"/>
          <w:szCs w:val="22"/>
          <w:lang w:val="de-DE"/>
        </w:rPr>
        <w:t xml:space="preserve"> in der Placebo-Gruppe</w:t>
      </w:r>
      <w:r w:rsidR="0044029F" w:rsidRPr="0051638C">
        <w:rPr>
          <w:sz w:val="22"/>
          <w:szCs w:val="22"/>
          <w:lang w:val="de-DE"/>
        </w:rPr>
        <w:t>)</w:t>
      </w:r>
      <w:r w:rsidRPr="0051638C">
        <w:rPr>
          <w:sz w:val="22"/>
          <w:szCs w:val="22"/>
          <w:lang w:val="de-DE"/>
        </w:rPr>
        <w:t xml:space="preserve">. Auf die Rate der Rehospitalisierungen aufgrund von instabiler Angina Pectoris wurde keine Wirkung beobachtet. </w:t>
      </w:r>
    </w:p>
    <w:p w:rsidR="00934EA8" w:rsidRPr="0051638C" w:rsidRDefault="00934EA8" w:rsidP="00934EA8">
      <w:pPr>
        <w:numPr>
          <w:ilvl w:val="12"/>
          <w:numId w:val="0"/>
        </w:numPr>
        <w:tabs>
          <w:tab w:val="left" w:pos="567"/>
        </w:tabs>
        <w:rPr>
          <w:sz w:val="22"/>
          <w:szCs w:val="22"/>
          <w:lang w:val="de-DE"/>
        </w:rPr>
      </w:pPr>
    </w:p>
    <w:p w:rsidR="00FD5547" w:rsidRPr="0051638C" w:rsidRDefault="00934EA8" w:rsidP="00934EA8">
      <w:pPr>
        <w:pStyle w:val="BodyText3"/>
        <w:tabs>
          <w:tab w:val="left" w:pos="567"/>
        </w:tabs>
        <w:rPr>
          <w:szCs w:val="22"/>
          <w:lang w:val="de-DE"/>
        </w:rPr>
      </w:pPr>
      <w:r w:rsidRPr="0051638C">
        <w:rPr>
          <w:szCs w:val="22"/>
          <w:lang w:val="de-DE"/>
        </w:rPr>
        <w:t>Die Ergebnisse, die in Patientenpopulationen mit unterschiedlichen Charakteristika (z.</w:t>
      </w:r>
      <w:r w:rsidR="00922E1F">
        <w:rPr>
          <w:szCs w:val="22"/>
          <w:lang w:val="de-DE"/>
        </w:rPr>
        <w:t> </w:t>
      </w:r>
      <w:r w:rsidRPr="0051638C">
        <w:rPr>
          <w:szCs w:val="22"/>
          <w:lang w:val="de-DE"/>
        </w:rPr>
        <w:t xml:space="preserve">B. instabile Angina Pectoris oder Non-Q-Wave-Myokardinfarkt, niedriger bis hoher Risikograd, Diabetes mellitus, Revaskularisationspflichtigkeit, Alter, Geschlecht etc.) erzielt wurden, waren konsistent mit den Resultaten der primären Analyse. </w:t>
      </w:r>
      <w:r w:rsidR="003D36ED" w:rsidRPr="0051638C">
        <w:rPr>
          <w:szCs w:val="22"/>
          <w:lang w:val="de-DE"/>
        </w:rPr>
        <w:t>In</w:t>
      </w:r>
      <w:r w:rsidR="00135EC7" w:rsidRPr="0051638C">
        <w:rPr>
          <w:szCs w:val="22"/>
          <w:lang w:val="de-DE"/>
        </w:rPr>
        <w:t>sbesondere konnte in</w:t>
      </w:r>
      <w:r w:rsidR="00EC6E31" w:rsidRPr="0051638C">
        <w:rPr>
          <w:szCs w:val="22"/>
          <w:lang w:val="de-DE"/>
        </w:rPr>
        <w:t xml:space="preserve"> </w:t>
      </w:r>
      <w:r w:rsidR="003D36ED" w:rsidRPr="0051638C">
        <w:rPr>
          <w:szCs w:val="22"/>
          <w:lang w:val="de-DE"/>
        </w:rPr>
        <w:t xml:space="preserve">einer </w:t>
      </w:r>
      <w:r w:rsidR="00121D02" w:rsidRPr="0051638C">
        <w:rPr>
          <w:szCs w:val="22"/>
          <w:lang w:val="de-DE"/>
        </w:rPr>
        <w:t>Post-hoc-</w:t>
      </w:r>
      <w:r w:rsidR="003D36ED" w:rsidRPr="0051638C">
        <w:rPr>
          <w:szCs w:val="22"/>
          <w:lang w:val="de-DE"/>
        </w:rPr>
        <w:t>Analyse mit 2</w:t>
      </w:r>
      <w:r w:rsidR="006C44BB" w:rsidRPr="0051638C">
        <w:rPr>
          <w:szCs w:val="22"/>
          <w:lang w:val="de-DE"/>
        </w:rPr>
        <w:t>.</w:t>
      </w:r>
      <w:r w:rsidR="003D36ED" w:rsidRPr="0051638C">
        <w:rPr>
          <w:szCs w:val="22"/>
          <w:lang w:val="de-DE"/>
        </w:rPr>
        <w:t>172</w:t>
      </w:r>
      <w:r w:rsidR="009C373A" w:rsidRPr="0051638C">
        <w:rPr>
          <w:szCs w:val="22"/>
          <w:lang w:val="de-DE"/>
        </w:rPr>
        <w:t> </w:t>
      </w:r>
      <w:r w:rsidR="003D36ED" w:rsidRPr="0051638C">
        <w:rPr>
          <w:szCs w:val="22"/>
          <w:lang w:val="de-DE"/>
        </w:rPr>
        <w:t>Patienten (17</w:t>
      </w:r>
      <w:r w:rsidR="006C44BB" w:rsidRPr="0051638C">
        <w:rPr>
          <w:szCs w:val="22"/>
          <w:lang w:val="de-DE"/>
        </w:rPr>
        <w:t> </w:t>
      </w:r>
      <w:r w:rsidR="003D36ED" w:rsidRPr="0051638C">
        <w:rPr>
          <w:szCs w:val="22"/>
          <w:lang w:val="de-DE"/>
        </w:rPr>
        <w:t xml:space="preserve">% der </w:t>
      </w:r>
      <w:r w:rsidR="004B533B" w:rsidRPr="0051638C">
        <w:rPr>
          <w:szCs w:val="22"/>
          <w:lang w:val="de-DE"/>
        </w:rPr>
        <w:t>Gesamtpopulation der CURE-Studie)</w:t>
      </w:r>
      <w:r w:rsidR="00135EC7" w:rsidRPr="0051638C">
        <w:rPr>
          <w:szCs w:val="22"/>
          <w:lang w:val="de-DE"/>
        </w:rPr>
        <w:t>,</w:t>
      </w:r>
      <w:r w:rsidR="004B533B" w:rsidRPr="0051638C">
        <w:rPr>
          <w:szCs w:val="22"/>
          <w:lang w:val="de-DE"/>
        </w:rPr>
        <w:t xml:space="preserve"> die einer Stent-Implantation unterzogen wurden</w:t>
      </w:r>
      <w:r w:rsidR="00135EC7" w:rsidRPr="0051638C">
        <w:rPr>
          <w:szCs w:val="22"/>
          <w:lang w:val="de-DE"/>
        </w:rPr>
        <w:t>,</w:t>
      </w:r>
      <w:r w:rsidR="004B533B" w:rsidRPr="0051638C">
        <w:rPr>
          <w:szCs w:val="22"/>
          <w:lang w:val="de-DE"/>
        </w:rPr>
        <w:t xml:space="preserve"> </w:t>
      </w:r>
      <w:r w:rsidR="00135EC7" w:rsidRPr="0051638C">
        <w:rPr>
          <w:szCs w:val="22"/>
          <w:lang w:val="de-DE"/>
        </w:rPr>
        <w:t>ge</w:t>
      </w:r>
      <w:r w:rsidR="004B533B" w:rsidRPr="0051638C">
        <w:rPr>
          <w:szCs w:val="22"/>
          <w:lang w:val="de-DE"/>
        </w:rPr>
        <w:t>zeigt</w:t>
      </w:r>
      <w:r w:rsidR="00135EC7" w:rsidRPr="0051638C">
        <w:rPr>
          <w:szCs w:val="22"/>
          <w:lang w:val="de-DE"/>
        </w:rPr>
        <w:t xml:space="preserve"> werden</w:t>
      </w:r>
      <w:r w:rsidR="004B533B" w:rsidRPr="0051638C">
        <w:rPr>
          <w:szCs w:val="22"/>
          <w:lang w:val="de-DE"/>
        </w:rPr>
        <w:t xml:space="preserve">, dass </w:t>
      </w:r>
      <w:r w:rsidR="00121D02" w:rsidRPr="0051638C">
        <w:rPr>
          <w:szCs w:val="22"/>
          <w:lang w:val="de-DE"/>
        </w:rPr>
        <w:t>Clopido</w:t>
      </w:r>
      <w:r w:rsidR="004B533B" w:rsidRPr="0051638C">
        <w:rPr>
          <w:szCs w:val="22"/>
          <w:lang w:val="de-DE"/>
        </w:rPr>
        <w:t>grel im Vergleich</w:t>
      </w:r>
      <w:r w:rsidR="00121D02" w:rsidRPr="0051638C">
        <w:rPr>
          <w:szCs w:val="22"/>
          <w:lang w:val="de-DE"/>
        </w:rPr>
        <w:t xml:space="preserve"> </w:t>
      </w:r>
      <w:r w:rsidR="004B533B" w:rsidRPr="0051638C">
        <w:rPr>
          <w:szCs w:val="22"/>
          <w:lang w:val="de-DE"/>
        </w:rPr>
        <w:t xml:space="preserve">zu Placebo eine </w:t>
      </w:r>
      <w:r w:rsidR="00BB5461">
        <w:rPr>
          <w:szCs w:val="22"/>
          <w:lang w:val="de-DE"/>
        </w:rPr>
        <w:t xml:space="preserve">signifikante </w:t>
      </w:r>
      <w:r w:rsidR="004B533B" w:rsidRPr="0051638C">
        <w:rPr>
          <w:szCs w:val="22"/>
          <w:lang w:val="de-DE"/>
        </w:rPr>
        <w:t>RRR um 26,2</w:t>
      </w:r>
      <w:r w:rsidR="006C44BB" w:rsidRPr="0051638C">
        <w:rPr>
          <w:szCs w:val="22"/>
          <w:lang w:val="de-DE"/>
        </w:rPr>
        <w:t> </w:t>
      </w:r>
      <w:r w:rsidR="004B533B" w:rsidRPr="0051638C">
        <w:rPr>
          <w:szCs w:val="22"/>
          <w:lang w:val="de-DE"/>
        </w:rPr>
        <w:t xml:space="preserve">% </w:t>
      </w:r>
      <w:r w:rsidR="000509E6" w:rsidRPr="0051638C">
        <w:rPr>
          <w:szCs w:val="22"/>
          <w:lang w:val="de-DE"/>
        </w:rPr>
        <w:t>in Bezug auf den</w:t>
      </w:r>
      <w:r w:rsidR="004B533B" w:rsidRPr="0051638C">
        <w:rPr>
          <w:szCs w:val="22"/>
          <w:lang w:val="de-DE"/>
        </w:rPr>
        <w:t xml:space="preserve"> </w:t>
      </w:r>
      <w:r w:rsidR="001A233D" w:rsidRPr="0051638C">
        <w:rPr>
          <w:szCs w:val="22"/>
          <w:lang w:val="de-DE"/>
        </w:rPr>
        <w:t>c</w:t>
      </w:r>
      <w:r w:rsidR="004B533B" w:rsidRPr="0051638C">
        <w:rPr>
          <w:szCs w:val="22"/>
          <w:lang w:val="de-DE"/>
        </w:rPr>
        <w:t>o</w:t>
      </w:r>
      <w:r w:rsidR="00484F6C" w:rsidRPr="0051638C">
        <w:rPr>
          <w:szCs w:val="22"/>
          <w:lang w:val="de-DE"/>
        </w:rPr>
        <w:noBreakHyphen/>
      </w:r>
      <w:r w:rsidR="004B533B" w:rsidRPr="0051638C">
        <w:rPr>
          <w:szCs w:val="22"/>
          <w:lang w:val="de-DE"/>
        </w:rPr>
        <w:t>primären Endpunkt (</w:t>
      </w:r>
      <w:r w:rsidR="000509E6" w:rsidRPr="0051638C">
        <w:rPr>
          <w:szCs w:val="22"/>
          <w:lang w:val="de-DE"/>
        </w:rPr>
        <w:t>CV-Tod, MI, Schlaganfall) und eine ebenfalls signifikante RRR um 23,9</w:t>
      </w:r>
      <w:r w:rsidR="009C373A" w:rsidRPr="0051638C">
        <w:rPr>
          <w:szCs w:val="22"/>
          <w:lang w:val="de-DE"/>
        </w:rPr>
        <w:t> </w:t>
      </w:r>
      <w:r w:rsidR="000509E6" w:rsidRPr="0051638C">
        <w:rPr>
          <w:szCs w:val="22"/>
          <w:lang w:val="de-DE"/>
        </w:rPr>
        <w:t xml:space="preserve">% für den </w:t>
      </w:r>
      <w:r w:rsidR="00D3044C" w:rsidRPr="0051638C">
        <w:rPr>
          <w:szCs w:val="22"/>
          <w:lang w:val="de-DE"/>
        </w:rPr>
        <w:t>zweiten</w:t>
      </w:r>
      <w:r w:rsidR="000509E6" w:rsidRPr="0051638C">
        <w:rPr>
          <w:szCs w:val="22"/>
          <w:lang w:val="de-DE"/>
        </w:rPr>
        <w:t xml:space="preserve"> </w:t>
      </w:r>
      <w:r w:rsidR="001A233D" w:rsidRPr="0051638C">
        <w:rPr>
          <w:szCs w:val="22"/>
          <w:lang w:val="de-DE"/>
        </w:rPr>
        <w:t>c</w:t>
      </w:r>
      <w:r w:rsidR="000509E6" w:rsidRPr="0051638C">
        <w:rPr>
          <w:szCs w:val="22"/>
          <w:lang w:val="de-DE"/>
        </w:rPr>
        <w:t>o</w:t>
      </w:r>
      <w:r w:rsidR="001A233D" w:rsidRPr="0051638C">
        <w:rPr>
          <w:szCs w:val="22"/>
          <w:lang w:val="de-DE"/>
        </w:rPr>
        <w:t>-</w:t>
      </w:r>
      <w:r w:rsidR="000509E6" w:rsidRPr="0051638C">
        <w:rPr>
          <w:szCs w:val="22"/>
          <w:lang w:val="de-DE"/>
        </w:rPr>
        <w:t>primären Endpunkt (CV-Tod, MI, Schlaganfall oder refraktäre Ischämie)</w:t>
      </w:r>
      <w:r w:rsidR="00121D02" w:rsidRPr="0051638C">
        <w:rPr>
          <w:szCs w:val="22"/>
          <w:lang w:val="de-DE"/>
        </w:rPr>
        <w:t xml:space="preserve"> erzielt</w:t>
      </w:r>
      <w:r w:rsidR="00135EC7" w:rsidRPr="0051638C">
        <w:rPr>
          <w:szCs w:val="22"/>
          <w:lang w:val="de-DE"/>
        </w:rPr>
        <w:t>e</w:t>
      </w:r>
      <w:r w:rsidR="000509E6" w:rsidRPr="0051638C">
        <w:rPr>
          <w:szCs w:val="22"/>
          <w:lang w:val="de-DE"/>
        </w:rPr>
        <w:t xml:space="preserve">. Außerdem warf das Sicherheitsprofil von Clopidogrel in dieser Subgruppe keine besonderen </w:t>
      </w:r>
      <w:r w:rsidR="00121D02" w:rsidRPr="0051638C">
        <w:rPr>
          <w:szCs w:val="22"/>
          <w:lang w:val="de-DE"/>
        </w:rPr>
        <w:t>Be</w:t>
      </w:r>
      <w:r w:rsidR="00120E02" w:rsidRPr="0051638C">
        <w:rPr>
          <w:szCs w:val="22"/>
          <w:lang w:val="de-DE"/>
        </w:rPr>
        <w:t>denken</w:t>
      </w:r>
      <w:r w:rsidR="000509E6" w:rsidRPr="0051638C">
        <w:rPr>
          <w:szCs w:val="22"/>
          <w:lang w:val="de-DE"/>
        </w:rPr>
        <w:t xml:space="preserve"> auf. </w:t>
      </w:r>
      <w:r w:rsidR="00120E02" w:rsidRPr="0051638C">
        <w:rPr>
          <w:szCs w:val="22"/>
          <w:lang w:val="de-DE"/>
        </w:rPr>
        <w:t>Daher</w:t>
      </w:r>
      <w:r w:rsidR="000509E6" w:rsidRPr="0051638C">
        <w:rPr>
          <w:szCs w:val="22"/>
          <w:lang w:val="de-DE"/>
        </w:rPr>
        <w:t xml:space="preserve"> stehen die Ergebnisse dieser Untergruppe im Einklang mit den </w:t>
      </w:r>
      <w:r w:rsidR="00121D02" w:rsidRPr="0051638C">
        <w:rPr>
          <w:szCs w:val="22"/>
          <w:lang w:val="de-DE"/>
        </w:rPr>
        <w:t xml:space="preserve">Ergebnissen der gesamten Studie. </w:t>
      </w:r>
    </w:p>
    <w:p w:rsidR="006C44BB" w:rsidRPr="0051638C" w:rsidRDefault="006C44BB"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Der Nutzen von Clopidogrel war unabhängig von anderen akut oder langfristig durchgeführten kardiovaskulären Therapien (z.</w:t>
      </w:r>
      <w:r w:rsidR="00783C8F" w:rsidRPr="0051638C">
        <w:rPr>
          <w:szCs w:val="22"/>
          <w:lang w:val="de-DE"/>
        </w:rPr>
        <w:t> </w:t>
      </w:r>
      <w:r w:rsidRPr="0051638C">
        <w:rPr>
          <w:szCs w:val="22"/>
          <w:lang w:val="de-DE"/>
        </w:rPr>
        <w:t>B. Heparin/NMH, GP-IIb/IIIa-Rezeptorantagonisten, Lipidsenker, Betablocker und ACE-Inhibitoren). Die Wirksamkeit von Clopidogrel war unabhängig von der ASS</w:t>
      </w:r>
      <w:r w:rsidR="006C44BB" w:rsidRPr="0051638C">
        <w:rPr>
          <w:szCs w:val="22"/>
          <w:lang w:val="de-DE"/>
        </w:rPr>
        <w:noBreakHyphen/>
      </w:r>
      <w:r w:rsidRPr="0051638C">
        <w:rPr>
          <w:szCs w:val="22"/>
          <w:lang w:val="de-DE"/>
        </w:rPr>
        <w:t>Dosis (75</w:t>
      </w:r>
      <w:r w:rsidR="004A31E6">
        <w:rPr>
          <w:szCs w:val="22"/>
          <w:lang w:val="de-DE"/>
        </w:rPr>
        <w:t>–</w:t>
      </w:r>
      <w:r w:rsidRPr="0051638C">
        <w:rPr>
          <w:szCs w:val="22"/>
          <w:lang w:val="de-DE"/>
        </w:rPr>
        <w:t>325</w:t>
      </w:r>
      <w:r w:rsidR="009C373A" w:rsidRPr="0051638C">
        <w:rPr>
          <w:szCs w:val="22"/>
          <w:lang w:val="de-DE"/>
        </w:rPr>
        <w:t> </w:t>
      </w:r>
      <w:r w:rsidRPr="0051638C">
        <w:rPr>
          <w:szCs w:val="22"/>
          <w:lang w:val="de-DE"/>
        </w:rPr>
        <w:t>mg ein</w:t>
      </w:r>
      <w:r w:rsidR="00CA3231" w:rsidRPr="0051638C">
        <w:rPr>
          <w:szCs w:val="22"/>
          <w:lang w:val="de-DE"/>
        </w:rPr>
        <w:t>m</w:t>
      </w:r>
      <w:r w:rsidRPr="0051638C">
        <w:rPr>
          <w:szCs w:val="22"/>
          <w:lang w:val="de-DE"/>
        </w:rPr>
        <w:t>al täglich).</w:t>
      </w:r>
    </w:p>
    <w:p w:rsidR="00934EA8" w:rsidRPr="0051638C" w:rsidRDefault="00934EA8"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Die Wirksamkeit und Verträglichkeit von Clopidogrel bei Patienten mit akutem ST</w:t>
      </w:r>
      <w:r w:rsidR="006C44BB" w:rsidRPr="0051638C">
        <w:rPr>
          <w:szCs w:val="22"/>
          <w:lang w:val="de-DE"/>
        </w:rPr>
        <w:noBreakHyphen/>
      </w:r>
      <w:r w:rsidRPr="0051638C">
        <w:rPr>
          <w:szCs w:val="22"/>
          <w:lang w:val="de-DE"/>
        </w:rPr>
        <w:t>Hebungs</w:t>
      </w:r>
      <w:r w:rsidR="006C44BB" w:rsidRPr="0051638C">
        <w:rPr>
          <w:szCs w:val="22"/>
          <w:lang w:val="de-DE"/>
        </w:rPr>
        <w:noBreakHyphen/>
      </w:r>
      <w:r w:rsidRPr="0051638C">
        <w:rPr>
          <w:szCs w:val="22"/>
          <w:lang w:val="de-DE"/>
        </w:rPr>
        <w:t>Myokardinfarkt wurde</w:t>
      </w:r>
      <w:r w:rsidR="00783C8F" w:rsidRPr="0051638C">
        <w:rPr>
          <w:szCs w:val="22"/>
          <w:lang w:val="de-DE"/>
        </w:rPr>
        <w:t>n</w:t>
      </w:r>
      <w:r w:rsidRPr="0051638C">
        <w:rPr>
          <w:szCs w:val="22"/>
          <w:lang w:val="de-DE"/>
        </w:rPr>
        <w:t xml:space="preserve"> in zwei </w:t>
      </w:r>
      <w:r w:rsidRPr="0032420A">
        <w:rPr>
          <w:szCs w:val="22"/>
          <w:lang w:val="de-DE"/>
        </w:rPr>
        <w:t xml:space="preserve">randomisierten, </w:t>
      </w:r>
      <w:r w:rsidR="004A31E6" w:rsidRPr="00377909">
        <w:rPr>
          <w:szCs w:val="22"/>
          <w:lang w:val="de-DE"/>
        </w:rPr>
        <w:t>p</w:t>
      </w:r>
      <w:r w:rsidRPr="0089262D">
        <w:rPr>
          <w:szCs w:val="22"/>
          <w:lang w:val="de-DE"/>
        </w:rPr>
        <w:t>lacebokontrollierten</w:t>
      </w:r>
      <w:r w:rsidRPr="0051638C">
        <w:rPr>
          <w:szCs w:val="22"/>
          <w:lang w:val="de-DE"/>
        </w:rPr>
        <w:t xml:space="preserve"> Doppelblindstudien, CLARITY und COMMIT, untersucht.</w:t>
      </w:r>
    </w:p>
    <w:p w:rsidR="00934EA8" w:rsidRPr="0051638C" w:rsidRDefault="00934EA8"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In die CLARITY-Studie wurden 3.491</w:t>
      </w:r>
      <w:r w:rsidR="006C44BB" w:rsidRPr="0051638C">
        <w:rPr>
          <w:szCs w:val="22"/>
          <w:lang w:val="de-DE"/>
        </w:rPr>
        <w:t> </w:t>
      </w:r>
      <w:r w:rsidRPr="0051638C">
        <w:rPr>
          <w:szCs w:val="22"/>
          <w:lang w:val="de-DE"/>
        </w:rPr>
        <w:t>Patienten innerhalb von 12</w:t>
      </w:r>
      <w:r w:rsidR="006C44BB" w:rsidRPr="0051638C">
        <w:rPr>
          <w:szCs w:val="22"/>
          <w:lang w:val="de-DE"/>
        </w:rPr>
        <w:t> </w:t>
      </w:r>
      <w:r w:rsidRPr="0051638C">
        <w:rPr>
          <w:szCs w:val="22"/>
          <w:lang w:val="de-DE"/>
        </w:rPr>
        <w:t xml:space="preserve">Stunden nach Beginn eines akuten ST-Hebungsinfarkts und geplanter thrombolytischer Therapie eingeschlossen. Die Patienten erhielten </w:t>
      </w:r>
      <w:r w:rsidRPr="00377909">
        <w:rPr>
          <w:szCs w:val="22"/>
          <w:lang w:val="de-DE"/>
        </w:rPr>
        <w:t>Clopidogrel (300</w:t>
      </w:r>
      <w:r w:rsidR="00E83248" w:rsidRPr="00246F4A">
        <w:rPr>
          <w:szCs w:val="22"/>
          <w:lang w:val="de-DE"/>
        </w:rPr>
        <w:t>-</w:t>
      </w:r>
      <w:r w:rsidRPr="00377909">
        <w:rPr>
          <w:szCs w:val="22"/>
          <w:lang w:val="de-DE"/>
        </w:rPr>
        <w:t>mg</w:t>
      </w:r>
      <w:r w:rsidR="00E83248" w:rsidRPr="00246F4A">
        <w:rPr>
          <w:szCs w:val="22"/>
          <w:lang w:val="de-DE"/>
        </w:rPr>
        <w:t>-</w:t>
      </w:r>
      <w:r w:rsidRPr="00377909">
        <w:rPr>
          <w:szCs w:val="22"/>
          <w:lang w:val="de-DE"/>
        </w:rPr>
        <w:t>Aufsättigungsdosis, gefolgt von 75</w:t>
      </w:r>
      <w:r w:rsidR="006C44BB" w:rsidRPr="0089262D">
        <w:rPr>
          <w:szCs w:val="22"/>
          <w:lang w:val="de-DE"/>
        </w:rPr>
        <w:t> </w:t>
      </w:r>
      <w:r w:rsidRPr="0089262D">
        <w:rPr>
          <w:szCs w:val="22"/>
          <w:lang w:val="de-DE"/>
        </w:rPr>
        <w:t>mg</w:t>
      </w:r>
      <w:r w:rsidR="006C44BB" w:rsidRPr="0089262D">
        <w:rPr>
          <w:szCs w:val="22"/>
          <w:lang w:val="de-DE"/>
        </w:rPr>
        <w:t>/</w:t>
      </w:r>
      <w:r w:rsidRPr="0051638C">
        <w:rPr>
          <w:szCs w:val="22"/>
          <w:lang w:val="de-DE"/>
        </w:rPr>
        <w:t>Tag, n</w:t>
      </w:r>
      <w:r w:rsidR="006C44BB" w:rsidRPr="0051638C">
        <w:rPr>
          <w:szCs w:val="22"/>
          <w:lang w:val="de-DE"/>
        </w:rPr>
        <w:t> </w:t>
      </w:r>
      <w:r w:rsidRPr="0051638C">
        <w:rPr>
          <w:szCs w:val="22"/>
          <w:lang w:val="de-DE"/>
        </w:rPr>
        <w:t>=</w:t>
      </w:r>
      <w:r w:rsidR="006C44BB" w:rsidRPr="0051638C">
        <w:rPr>
          <w:szCs w:val="22"/>
          <w:lang w:val="de-DE"/>
        </w:rPr>
        <w:t> </w:t>
      </w:r>
      <w:r w:rsidRPr="0051638C">
        <w:rPr>
          <w:szCs w:val="22"/>
          <w:lang w:val="de-DE"/>
        </w:rPr>
        <w:t>1.752) oder Placebo (n</w:t>
      </w:r>
      <w:r w:rsidR="006C44BB" w:rsidRPr="0051638C">
        <w:rPr>
          <w:szCs w:val="22"/>
          <w:lang w:val="de-DE"/>
        </w:rPr>
        <w:t> </w:t>
      </w:r>
      <w:r w:rsidRPr="0051638C">
        <w:rPr>
          <w:szCs w:val="22"/>
          <w:lang w:val="de-DE"/>
        </w:rPr>
        <w:t>=</w:t>
      </w:r>
      <w:r w:rsidR="006C44BB" w:rsidRPr="0051638C">
        <w:rPr>
          <w:szCs w:val="22"/>
          <w:lang w:val="de-DE"/>
        </w:rPr>
        <w:t> </w:t>
      </w:r>
      <w:r w:rsidRPr="0051638C">
        <w:rPr>
          <w:szCs w:val="22"/>
          <w:lang w:val="de-DE"/>
        </w:rPr>
        <w:t>1.739), beide Gruppen in Kombination mit ASS (150 bis 325</w:t>
      </w:r>
      <w:r w:rsidR="00484F6C" w:rsidRPr="0051638C">
        <w:rPr>
          <w:szCs w:val="22"/>
          <w:lang w:val="de-DE"/>
        </w:rPr>
        <w:t> </w:t>
      </w:r>
      <w:r w:rsidRPr="0051638C">
        <w:rPr>
          <w:szCs w:val="22"/>
          <w:lang w:val="de-DE"/>
        </w:rPr>
        <w:t>mg als Aufsättigungsdosis, gefolgt von 75</w:t>
      </w:r>
      <w:r w:rsidR="00484F6C" w:rsidRPr="0051638C">
        <w:rPr>
          <w:szCs w:val="22"/>
          <w:lang w:val="de-DE"/>
        </w:rPr>
        <w:t> </w:t>
      </w:r>
      <w:r w:rsidRPr="0051638C">
        <w:rPr>
          <w:szCs w:val="22"/>
          <w:lang w:val="de-DE"/>
        </w:rPr>
        <w:t>mg bis 162</w:t>
      </w:r>
      <w:r w:rsidR="00484F6C" w:rsidRPr="0051638C">
        <w:rPr>
          <w:szCs w:val="22"/>
          <w:lang w:val="de-DE"/>
        </w:rPr>
        <w:t> </w:t>
      </w:r>
      <w:r w:rsidRPr="0051638C">
        <w:rPr>
          <w:szCs w:val="22"/>
          <w:lang w:val="de-DE"/>
        </w:rPr>
        <w:t>mg</w:t>
      </w:r>
      <w:r w:rsidR="00484F6C" w:rsidRPr="0051638C">
        <w:rPr>
          <w:szCs w:val="22"/>
          <w:lang w:val="de-DE"/>
        </w:rPr>
        <w:t>/</w:t>
      </w:r>
      <w:r w:rsidRPr="0051638C">
        <w:rPr>
          <w:szCs w:val="22"/>
          <w:lang w:val="de-DE"/>
        </w:rPr>
        <w:t>Tag), eine fibrinolytische Substanz und, wo angezeigt, Heparin. Die Patienten wurden über 30</w:t>
      </w:r>
      <w:r w:rsidR="006C44BB" w:rsidRPr="0051638C">
        <w:rPr>
          <w:szCs w:val="22"/>
          <w:lang w:val="de-DE"/>
        </w:rPr>
        <w:t> </w:t>
      </w:r>
      <w:r w:rsidRPr="0051638C">
        <w:rPr>
          <w:szCs w:val="22"/>
          <w:lang w:val="de-DE"/>
        </w:rPr>
        <w:t xml:space="preserve">Tage nachbeobachtet. Der primäre Endpunkt war das Auftreten eines kombinierten Endpunkts: ein vor der Entlassung angiographisch nachgewiesener Verschluss der </w:t>
      </w:r>
      <w:r w:rsidR="00C7043F">
        <w:rPr>
          <w:szCs w:val="22"/>
          <w:lang w:val="de-DE"/>
        </w:rPr>
        <w:t>i</w:t>
      </w:r>
      <w:r w:rsidRPr="0051638C">
        <w:rPr>
          <w:szCs w:val="22"/>
          <w:lang w:val="de-DE"/>
        </w:rPr>
        <w:t>nfarkt</w:t>
      </w:r>
      <w:r w:rsidR="003F3F56" w:rsidRPr="0051638C">
        <w:rPr>
          <w:szCs w:val="22"/>
          <w:lang w:val="de-DE"/>
        </w:rPr>
        <w:t>zugehörigen</w:t>
      </w:r>
      <w:r w:rsidRPr="0051638C">
        <w:rPr>
          <w:szCs w:val="22"/>
          <w:lang w:val="de-DE"/>
        </w:rPr>
        <w:t xml:space="preserve"> Arterie, Tod oder Reinfarkt vor der Koronarangiographie. Für Patienten, die keiner Angiographie unterzogen wurden, bestand der primäre Endpunkt aus Tod oder Reinfarkt bis Tag</w:t>
      </w:r>
      <w:r w:rsidR="006C44BB" w:rsidRPr="0051638C">
        <w:rPr>
          <w:szCs w:val="22"/>
          <w:lang w:val="de-DE"/>
        </w:rPr>
        <w:t> </w:t>
      </w:r>
      <w:r w:rsidRPr="0051638C">
        <w:rPr>
          <w:szCs w:val="22"/>
          <w:lang w:val="de-DE"/>
        </w:rPr>
        <w:t>8 oder bis zur Krankenhausentlassung. Der Anteil an Frauen in der untersuchten Patientenpopulation lag bei 19,7</w:t>
      </w:r>
      <w:r w:rsidR="006C44BB" w:rsidRPr="0051638C">
        <w:rPr>
          <w:szCs w:val="22"/>
          <w:lang w:val="de-DE"/>
        </w:rPr>
        <w:t> </w:t>
      </w:r>
      <w:r w:rsidRPr="0051638C">
        <w:rPr>
          <w:szCs w:val="22"/>
          <w:lang w:val="de-DE"/>
        </w:rPr>
        <w:t xml:space="preserve">%, der Anteil der Patienten </w:t>
      </w:r>
      <w:r w:rsidRPr="0051638C">
        <w:rPr>
          <w:szCs w:val="22"/>
          <w:lang w:val="de-DE"/>
        </w:rPr>
        <w:sym w:font="Symbol" w:char="F0B3"/>
      </w:r>
      <w:r w:rsidR="006C44BB" w:rsidRPr="0051638C">
        <w:rPr>
          <w:szCs w:val="22"/>
          <w:lang w:val="de-DE"/>
        </w:rPr>
        <w:t> </w:t>
      </w:r>
      <w:r w:rsidRPr="0051638C">
        <w:rPr>
          <w:szCs w:val="22"/>
          <w:lang w:val="de-DE"/>
        </w:rPr>
        <w:t>65</w:t>
      </w:r>
      <w:r w:rsidR="00B532FE">
        <w:rPr>
          <w:szCs w:val="22"/>
          <w:lang w:val="de-DE"/>
        </w:rPr>
        <w:t> </w:t>
      </w:r>
      <w:r w:rsidRPr="0051638C">
        <w:rPr>
          <w:szCs w:val="22"/>
          <w:lang w:val="de-DE"/>
        </w:rPr>
        <w:t>Jahre bei 29,2</w:t>
      </w:r>
      <w:r w:rsidR="006C44BB" w:rsidRPr="0051638C">
        <w:rPr>
          <w:szCs w:val="22"/>
          <w:lang w:val="de-DE"/>
        </w:rPr>
        <w:t> </w:t>
      </w:r>
      <w:r w:rsidRPr="0051638C">
        <w:rPr>
          <w:szCs w:val="22"/>
          <w:lang w:val="de-DE"/>
        </w:rPr>
        <w:t>%. Insgesamt erhielten 99,7</w:t>
      </w:r>
      <w:r w:rsidR="006C44BB" w:rsidRPr="0051638C">
        <w:rPr>
          <w:szCs w:val="22"/>
          <w:lang w:val="de-DE"/>
        </w:rPr>
        <w:t> </w:t>
      </w:r>
      <w:r w:rsidRPr="0051638C">
        <w:rPr>
          <w:szCs w:val="22"/>
          <w:lang w:val="de-DE"/>
        </w:rPr>
        <w:t>% der Patienten Fibrinolytika (fibrinspezifisch: 68,7</w:t>
      </w:r>
      <w:r w:rsidR="006C44BB" w:rsidRPr="0051638C">
        <w:rPr>
          <w:szCs w:val="22"/>
          <w:lang w:val="de-DE"/>
        </w:rPr>
        <w:t> </w:t>
      </w:r>
      <w:r w:rsidRPr="0051638C">
        <w:rPr>
          <w:szCs w:val="22"/>
          <w:lang w:val="de-DE"/>
        </w:rPr>
        <w:t>%, nicht fibrinspezifisch: 31,1</w:t>
      </w:r>
      <w:r w:rsidR="006C44BB" w:rsidRPr="0051638C">
        <w:rPr>
          <w:szCs w:val="22"/>
          <w:lang w:val="de-DE"/>
        </w:rPr>
        <w:t> </w:t>
      </w:r>
      <w:r w:rsidRPr="0051638C">
        <w:rPr>
          <w:szCs w:val="22"/>
          <w:lang w:val="de-DE"/>
        </w:rPr>
        <w:t>%), 89,5</w:t>
      </w:r>
      <w:r w:rsidR="006C44BB" w:rsidRPr="0051638C">
        <w:rPr>
          <w:szCs w:val="22"/>
          <w:lang w:val="de-DE"/>
        </w:rPr>
        <w:t> </w:t>
      </w:r>
      <w:r w:rsidRPr="0051638C">
        <w:rPr>
          <w:szCs w:val="22"/>
          <w:lang w:val="de-DE"/>
        </w:rPr>
        <w:t>% Heparin, 78,7 % Betablocker, 54,7</w:t>
      </w:r>
      <w:r w:rsidR="006C44BB" w:rsidRPr="0051638C">
        <w:rPr>
          <w:szCs w:val="22"/>
          <w:lang w:val="de-DE"/>
        </w:rPr>
        <w:t> </w:t>
      </w:r>
      <w:r w:rsidRPr="0051638C">
        <w:rPr>
          <w:szCs w:val="22"/>
          <w:lang w:val="de-DE"/>
        </w:rPr>
        <w:t>% ACE-Hemmer und 63</w:t>
      </w:r>
      <w:r w:rsidR="006C44BB" w:rsidRPr="0051638C">
        <w:rPr>
          <w:szCs w:val="22"/>
          <w:lang w:val="de-DE"/>
        </w:rPr>
        <w:t> </w:t>
      </w:r>
      <w:r w:rsidRPr="0051638C">
        <w:rPr>
          <w:szCs w:val="22"/>
          <w:lang w:val="de-DE"/>
        </w:rPr>
        <w:t>% Statine.</w:t>
      </w:r>
    </w:p>
    <w:p w:rsidR="00934EA8" w:rsidRPr="0051638C" w:rsidRDefault="00934EA8"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Fünfzehn Prozent (15,0</w:t>
      </w:r>
      <w:r w:rsidR="006C44BB" w:rsidRPr="0051638C">
        <w:rPr>
          <w:szCs w:val="22"/>
          <w:lang w:val="de-DE"/>
        </w:rPr>
        <w:t> </w:t>
      </w:r>
      <w:r w:rsidRPr="0051638C">
        <w:rPr>
          <w:szCs w:val="22"/>
          <w:lang w:val="de-DE"/>
        </w:rPr>
        <w:t>%) der Patienten in der Clopidogrel-Gruppe und 21,7</w:t>
      </w:r>
      <w:r w:rsidR="006C44BB" w:rsidRPr="0051638C">
        <w:rPr>
          <w:szCs w:val="22"/>
          <w:lang w:val="de-DE"/>
        </w:rPr>
        <w:t> </w:t>
      </w:r>
      <w:r w:rsidRPr="0051638C">
        <w:rPr>
          <w:szCs w:val="22"/>
          <w:lang w:val="de-DE"/>
        </w:rPr>
        <w:t>% in der Placebo</w:t>
      </w:r>
      <w:r w:rsidR="006C44BB" w:rsidRPr="0051638C">
        <w:rPr>
          <w:szCs w:val="22"/>
          <w:lang w:val="de-DE"/>
        </w:rPr>
        <w:noBreakHyphen/>
      </w:r>
      <w:r w:rsidRPr="0051638C">
        <w:rPr>
          <w:szCs w:val="22"/>
          <w:lang w:val="de-DE"/>
        </w:rPr>
        <w:t>Gruppe erreichten den primären Endpunkt. Dies entspricht einer absoluten Risikoreduktion von 6,7</w:t>
      </w:r>
      <w:r w:rsidR="006C44BB" w:rsidRPr="0051638C">
        <w:rPr>
          <w:szCs w:val="22"/>
          <w:lang w:val="de-DE"/>
        </w:rPr>
        <w:t> </w:t>
      </w:r>
      <w:r w:rsidRPr="0051638C">
        <w:rPr>
          <w:szCs w:val="22"/>
          <w:lang w:val="de-DE"/>
        </w:rPr>
        <w:t>Prozentpunkten und einer Odds-</w:t>
      </w:r>
      <w:r w:rsidR="00B83431" w:rsidRPr="0051638C">
        <w:rPr>
          <w:szCs w:val="22"/>
          <w:lang w:val="de-DE"/>
        </w:rPr>
        <w:t>R</w:t>
      </w:r>
      <w:r w:rsidRPr="0051638C">
        <w:rPr>
          <w:szCs w:val="22"/>
          <w:lang w:val="de-DE"/>
        </w:rPr>
        <w:t>atio-Reduktion von 36</w:t>
      </w:r>
      <w:r w:rsidR="006C44BB" w:rsidRPr="0051638C">
        <w:rPr>
          <w:szCs w:val="22"/>
          <w:lang w:val="de-DE"/>
        </w:rPr>
        <w:t> </w:t>
      </w:r>
      <w:r w:rsidRPr="0051638C">
        <w:rPr>
          <w:szCs w:val="22"/>
          <w:lang w:val="de-DE"/>
        </w:rPr>
        <w:t>% zu Gunsten von Clopidogrel (95</w:t>
      </w:r>
      <w:r w:rsidR="006C44BB" w:rsidRPr="0051638C">
        <w:rPr>
          <w:szCs w:val="22"/>
          <w:lang w:val="de-DE"/>
        </w:rPr>
        <w:t> </w:t>
      </w:r>
      <w:r w:rsidRPr="0051638C">
        <w:rPr>
          <w:szCs w:val="22"/>
          <w:lang w:val="de-DE"/>
        </w:rPr>
        <w:t>% CI: 24, 47</w:t>
      </w:r>
      <w:r w:rsidR="006C44BB" w:rsidRPr="0051638C">
        <w:rPr>
          <w:szCs w:val="22"/>
          <w:lang w:val="de-DE"/>
        </w:rPr>
        <w:t> </w:t>
      </w:r>
      <w:r w:rsidRPr="0051638C">
        <w:rPr>
          <w:szCs w:val="22"/>
          <w:lang w:val="de-DE"/>
        </w:rPr>
        <w:t xml:space="preserve">%; p &lt; 0,001), hauptsächlich beruhend auf der Reduktion von Verschlüssen </w:t>
      </w:r>
      <w:r w:rsidR="00783C8F" w:rsidRPr="0051638C">
        <w:rPr>
          <w:szCs w:val="22"/>
          <w:lang w:val="de-DE"/>
        </w:rPr>
        <w:t>i</w:t>
      </w:r>
      <w:r w:rsidRPr="0051638C">
        <w:rPr>
          <w:szCs w:val="22"/>
          <w:lang w:val="de-DE"/>
        </w:rPr>
        <w:t>nfarktbezogener Arterien. Dieser Vorteil war konsistent in allen präspezifizierten Subgruppen einschließlich Alter und Geschlecht der Patienten, Infarktlokalisation und Art des Fibrinolytikums oder Heparins.</w:t>
      </w:r>
    </w:p>
    <w:p w:rsidR="00934EA8" w:rsidRPr="0051638C" w:rsidRDefault="00934EA8"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In die COMMIT-Studie (2 x 2</w:t>
      </w:r>
      <w:r w:rsidR="00834D37">
        <w:rPr>
          <w:szCs w:val="22"/>
          <w:lang w:val="de-DE"/>
        </w:rPr>
        <w:t>-</w:t>
      </w:r>
      <w:r w:rsidRPr="0051638C">
        <w:rPr>
          <w:szCs w:val="22"/>
          <w:lang w:val="de-DE"/>
        </w:rPr>
        <w:t>faktorielles Design) wurden 45.852</w:t>
      </w:r>
      <w:r w:rsidR="003D66DC" w:rsidRPr="0051638C">
        <w:rPr>
          <w:szCs w:val="22"/>
          <w:lang w:val="de-DE"/>
        </w:rPr>
        <w:t> </w:t>
      </w:r>
      <w:r w:rsidRPr="0051638C">
        <w:rPr>
          <w:szCs w:val="22"/>
          <w:lang w:val="de-DE"/>
        </w:rPr>
        <w:t>Patienten eingeschlossen, die sich innerhalb von 24</w:t>
      </w:r>
      <w:r w:rsidR="006C44BB" w:rsidRPr="0051638C">
        <w:rPr>
          <w:szCs w:val="22"/>
          <w:lang w:val="de-DE"/>
        </w:rPr>
        <w:t> </w:t>
      </w:r>
      <w:r w:rsidRPr="0051638C">
        <w:rPr>
          <w:szCs w:val="22"/>
          <w:lang w:val="de-DE"/>
        </w:rPr>
        <w:t>Stunden nach Auftreten von Symptomen mit Verdacht auf Herzinfarkt und typischen EKG-Veränderungen (z.</w:t>
      </w:r>
      <w:r w:rsidR="00783C8F" w:rsidRPr="0051638C">
        <w:rPr>
          <w:szCs w:val="22"/>
          <w:lang w:val="de-DE"/>
        </w:rPr>
        <w:t> </w:t>
      </w:r>
      <w:r w:rsidRPr="0051638C">
        <w:rPr>
          <w:szCs w:val="22"/>
          <w:lang w:val="de-DE"/>
        </w:rPr>
        <w:t>B. ST</w:t>
      </w:r>
      <w:r w:rsidR="002D15AF" w:rsidRPr="0051638C">
        <w:rPr>
          <w:szCs w:val="22"/>
          <w:lang w:val="de-DE"/>
        </w:rPr>
        <w:noBreakHyphen/>
      </w:r>
      <w:r w:rsidRPr="0051638C">
        <w:rPr>
          <w:szCs w:val="22"/>
          <w:lang w:val="de-DE"/>
        </w:rPr>
        <w:t>Strecken</w:t>
      </w:r>
      <w:r w:rsidR="002D15AF" w:rsidRPr="0051638C">
        <w:rPr>
          <w:szCs w:val="22"/>
          <w:lang w:val="de-DE"/>
        </w:rPr>
        <w:noBreakHyphen/>
      </w:r>
      <w:r w:rsidRPr="0051638C">
        <w:rPr>
          <w:szCs w:val="22"/>
          <w:lang w:val="de-DE"/>
        </w:rPr>
        <w:t>Hebung, ST</w:t>
      </w:r>
      <w:r w:rsidR="006C44BB" w:rsidRPr="0051638C">
        <w:rPr>
          <w:szCs w:val="22"/>
          <w:lang w:val="de-DE"/>
        </w:rPr>
        <w:noBreakHyphen/>
      </w:r>
      <w:r w:rsidRPr="0051638C">
        <w:rPr>
          <w:szCs w:val="22"/>
          <w:lang w:val="de-DE"/>
        </w:rPr>
        <w:t>Strecken</w:t>
      </w:r>
      <w:r w:rsidR="006C44BB" w:rsidRPr="0051638C">
        <w:rPr>
          <w:szCs w:val="22"/>
          <w:lang w:val="de-DE"/>
        </w:rPr>
        <w:noBreakHyphen/>
      </w:r>
      <w:r w:rsidRPr="0051638C">
        <w:rPr>
          <w:szCs w:val="22"/>
          <w:lang w:val="de-DE"/>
        </w:rPr>
        <w:t>Senkung oder Linksschenkelblock) vorstellten. Die Patienten erhielten Clopidogrel (75</w:t>
      </w:r>
      <w:r w:rsidR="006C44BB" w:rsidRPr="0051638C">
        <w:rPr>
          <w:szCs w:val="22"/>
          <w:lang w:val="de-DE"/>
        </w:rPr>
        <w:t> </w:t>
      </w:r>
      <w:r w:rsidRPr="0051638C">
        <w:rPr>
          <w:szCs w:val="22"/>
          <w:lang w:val="de-DE"/>
        </w:rPr>
        <w:t>mg</w:t>
      </w:r>
      <w:r w:rsidR="00484F6C" w:rsidRPr="0051638C">
        <w:rPr>
          <w:szCs w:val="22"/>
          <w:lang w:val="de-DE"/>
        </w:rPr>
        <w:t>/</w:t>
      </w:r>
      <w:r w:rsidRPr="0051638C">
        <w:rPr>
          <w:szCs w:val="22"/>
          <w:lang w:val="de-DE"/>
        </w:rPr>
        <w:t>Tag, n</w:t>
      </w:r>
      <w:r w:rsidR="002D15AF" w:rsidRPr="0051638C">
        <w:rPr>
          <w:szCs w:val="22"/>
          <w:lang w:val="de-DE"/>
        </w:rPr>
        <w:t> </w:t>
      </w:r>
      <w:r w:rsidRPr="0051638C">
        <w:rPr>
          <w:szCs w:val="22"/>
          <w:lang w:val="de-DE"/>
        </w:rPr>
        <w:t>=</w:t>
      </w:r>
      <w:r w:rsidR="002D15AF" w:rsidRPr="0051638C">
        <w:rPr>
          <w:szCs w:val="22"/>
          <w:lang w:val="de-DE"/>
        </w:rPr>
        <w:t> </w:t>
      </w:r>
      <w:r w:rsidRPr="0051638C">
        <w:rPr>
          <w:szCs w:val="22"/>
          <w:lang w:val="de-DE"/>
        </w:rPr>
        <w:t>22.961) oder Placebo (n</w:t>
      </w:r>
      <w:r w:rsidR="002D15AF" w:rsidRPr="0051638C">
        <w:rPr>
          <w:szCs w:val="22"/>
          <w:lang w:val="de-DE"/>
        </w:rPr>
        <w:t> </w:t>
      </w:r>
      <w:r w:rsidRPr="0051638C">
        <w:rPr>
          <w:szCs w:val="22"/>
          <w:lang w:val="de-DE"/>
        </w:rPr>
        <w:t>=</w:t>
      </w:r>
      <w:r w:rsidR="002D15AF" w:rsidRPr="0051638C">
        <w:rPr>
          <w:szCs w:val="22"/>
          <w:lang w:val="de-DE"/>
        </w:rPr>
        <w:t> </w:t>
      </w:r>
      <w:r w:rsidRPr="0051638C">
        <w:rPr>
          <w:szCs w:val="22"/>
          <w:lang w:val="de-DE"/>
        </w:rPr>
        <w:t>22.891) in Kombination mit ASS (162</w:t>
      </w:r>
      <w:r w:rsidR="002D15AF" w:rsidRPr="0051638C">
        <w:rPr>
          <w:szCs w:val="22"/>
          <w:lang w:val="de-DE"/>
        </w:rPr>
        <w:t> </w:t>
      </w:r>
      <w:r w:rsidRPr="0051638C">
        <w:rPr>
          <w:szCs w:val="22"/>
          <w:lang w:val="de-DE"/>
        </w:rPr>
        <w:t>mg</w:t>
      </w:r>
      <w:r w:rsidR="00484F6C" w:rsidRPr="0051638C">
        <w:rPr>
          <w:szCs w:val="22"/>
          <w:lang w:val="de-DE"/>
        </w:rPr>
        <w:t>/</w:t>
      </w:r>
      <w:r w:rsidRPr="0051638C">
        <w:rPr>
          <w:szCs w:val="22"/>
          <w:lang w:val="de-DE"/>
        </w:rPr>
        <w:t>Tag) für 28</w:t>
      </w:r>
      <w:r w:rsidR="002D15AF" w:rsidRPr="0051638C">
        <w:rPr>
          <w:szCs w:val="22"/>
          <w:lang w:val="de-DE"/>
        </w:rPr>
        <w:t> </w:t>
      </w:r>
      <w:r w:rsidRPr="0051638C">
        <w:rPr>
          <w:szCs w:val="22"/>
          <w:lang w:val="de-DE"/>
        </w:rPr>
        <w:t xml:space="preserve">Tage oder bis zur Krankenhausentlassung. Die </w:t>
      </w:r>
      <w:r w:rsidR="001A233D" w:rsidRPr="0051638C">
        <w:rPr>
          <w:szCs w:val="22"/>
          <w:lang w:val="de-DE"/>
        </w:rPr>
        <w:t>co-</w:t>
      </w:r>
      <w:r w:rsidRPr="0051638C">
        <w:rPr>
          <w:szCs w:val="22"/>
          <w:lang w:val="de-DE"/>
        </w:rPr>
        <w:t xml:space="preserve">primären Endpunkte waren Tod jeglicher Ursache bzw. das erste Auftreten eines Reinfarktes, eines Schlaganfalls oder Todes. </w:t>
      </w:r>
    </w:p>
    <w:p w:rsidR="00934EA8" w:rsidRPr="0051638C" w:rsidRDefault="00934EA8" w:rsidP="00934EA8">
      <w:pPr>
        <w:pStyle w:val="BodyText3"/>
        <w:tabs>
          <w:tab w:val="left" w:pos="567"/>
        </w:tabs>
        <w:rPr>
          <w:szCs w:val="22"/>
          <w:lang w:val="de-DE"/>
        </w:rPr>
      </w:pPr>
      <w:r w:rsidRPr="0051638C">
        <w:rPr>
          <w:szCs w:val="22"/>
          <w:lang w:val="de-DE"/>
        </w:rPr>
        <w:t>Der Anteil an Frauen in der untersuchten Patientenpopulation lag bei 27,8</w:t>
      </w:r>
      <w:r w:rsidR="002D15AF" w:rsidRPr="0051638C">
        <w:rPr>
          <w:szCs w:val="22"/>
          <w:lang w:val="de-DE"/>
        </w:rPr>
        <w:t> </w:t>
      </w:r>
      <w:r w:rsidRPr="0051638C">
        <w:rPr>
          <w:szCs w:val="22"/>
          <w:lang w:val="de-DE"/>
        </w:rPr>
        <w:t xml:space="preserve">%, der Anteil der Patienten </w:t>
      </w:r>
      <w:r w:rsidRPr="0051638C">
        <w:rPr>
          <w:szCs w:val="22"/>
          <w:lang w:val="de-DE"/>
        </w:rPr>
        <w:sym w:font="Symbol" w:char="F0B3"/>
      </w:r>
      <w:r w:rsidR="002D15AF" w:rsidRPr="0051638C">
        <w:rPr>
          <w:szCs w:val="22"/>
          <w:lang w:val="de-DE"/>
        </w:rPr>
        <w:t> </w:t>
      </w:r>
      <w:r w:rsidRPr="0051638C">
        <w:rPr>
          <w:szCs w:val="22"/>
          <w:lang w:val="de-DE"/>
        </w:rPr>
        <w:t>60</w:t>
      </w:r>
      <w:r w:rsidR="002D15AF" w:rsidRPr="0051638C">
        <w:rPr>
          <w:szCs w:val="22"/>
          <w:lang w:val="de-DE"/>
        </w:rPr>
        <w:t> </w:t>
      </w:r>
      <w:r w:rsidRPr="0051638C">
        <w:rPr>
          <w:szCs w:val="22"/>
          <w:lang w:val="de-DE"/>
        </w:rPr>
        <w:t>Jahre bei 58,4</w:t>
      </w:r>
      <w:r w:rsidR="002D15AF" w:rsidRPr="0051638C">
        <w:rPr>
          <w:szCs w:val="22"/>
          <w:lang w:val="de-DE"/>
        </w:rPr>
        <w:t> </w:t>
      </w:r>
      <w:r w:rsidRPr="0051638C">
        <w:rPr>
          <w:szCs w:val="22"/>
          <w:lang w:val="de-DE"/>
        </w:rPr>
        <w:t>% (26</w:t>
      </w:r>
      <w:r w:rsidR="002D15AF" w:rsidRPr="0051638C">
        <w:rPr>
          <w:szCs w:val="22"/>
          <w:lang w:val="de-DE"/>
        </w:rPr>
        <w:t> </w:t>
      </w:r>
      <w:r w:rsidRPr="0051638C">
        <w:rPr>
          <w:szCs w:val="22"/>
          <w:lang w:val="de-DE"/>
        </w:rPr>
        <w:t xml:space="preserve">% </w:t>
      </w:r>
      <w:r w:rsidRPr="0051638C">
        <w:rPr>
          <w:szCs w:val="22"/>
          <w:lang w:val="de-DE"/>
        </w:rPr>
        <w:sym w:font="Symbol" w:char="F0B3"/>
      </w:r>
      <w:r w:rsidR="002D15AF" w:rsidRPr="0051638C">
        <w:rPr>
          <w:szCs w:val="22"/>
          <w:lang w:val="de-DE"/>
        </w:rPr>
        <w:t> </w:t>
      </w:r>
      <w:r w:rsidRPr="0051638C">
        <w:rPr>
          <w:szCs w:val="22"/>
          <w:lang w:val="de-DE"/>
        </w:rPr>
        <w:t>70</w:t>
      </w:r>
      <w:r w:rsidR="002D15AF" w:rsidRPr="0051638C">
        <w:rPr>
          <w:szCs w:val="22"/>
          <w:lang w:val="de-DE"/>
        </w:rPr>
        <w:t> </w:t>
      </w:r>
      <w:r w:rsidRPr="0051638C">
        <w:rPr>
          <w:szCs w:val="22"/>
          <w:lang w:val="de-DE"/>
        </w:rPr>
        <w:t>Jahre) und 54,5</w:t>
      </w:r>
      <w:r w:rsidR="002D15AF" w:rsidRPr="0051638C">
        <w:rPr>
          <w:szCs w:val="22"/>
          <w:lang w:val="de-DE"/>
        </w:rPr>
        <w:t> </w:t>
      </w:r>
      <w:r w:rsidRPr="0051638C">
        <w:rPr>
          <w:szCs w:val="22"/>
          <w:lang w:val="de-DE"/>
        </w:rPr>
        <w:t>% erhielten Fibrinolytika.</w:t>
      </w:r>
    </w:p>
    <w:p w:rsidR="00934EA8" w:rsidRPr="0051638C" w:rsidRDefault="00934EA8" w:rsidP="00934EA8">
      <w:pPr>
        <w:pStyle w:val="BodyText3"/>
        <w:tabs>
          <w:tab w:val="left" w:pos="567"/>
        </w:tabs>
        <w:rPr>
          <w:szCs w:val="22"/>
          <w:lang w:val="de-DE"/>
        </w:rPr>
      </w:pPr>
    </w:p>
    <w:p w:rsidR="00934EA8" w:rsidRPr="0051638C" w:rsidRDefault="00934EA8" w:rsidP="00934EA8">
      <w:pPr>
        <w:pStyle w:val="BodyText3"/>
        <w:tabs>
          <w:tab w:val="left" w:pos="567"/>
        </w:tabs>
        <w:rPr>
          <w:szCs w:val="22"/>
          <w:lang w:val="de-DE"/>
        </w:rPr>
      </w:pPr>
      <w:r w:rsidRPr="0051638C">
        <w:rPr>
          <w:szCs w:val="22"/>
          <w:lang w:val="de-DE"/>
        </w:rPr>
        <w:t>Clopidogrel senkte signifikant das relative Risiko für Tod jeglicher Ursache um 7</w:t>
      </w:r>
      <w:r w:rsidR="002D15AF" w:rsidRPr="0051638C">
        <w:rPr>
          <w:szCs w:val="22"/>
          <w:lang w:val="de-DE"/>
        </w:rPr>
        <w:t> </w:t>
      </w:r>
      <w:r w:rsidRPr="0051638C">
        <w:rPr>
          <w:szCs w:val="22"/>
          <w:lang w:val="de-DE"/>
        </w:rPr>
        <w:t>% (p</w:t>
      </w:r>
      <w:r w:rsidR="002D15AF" w:rsidRPr="0051638C">
        <w:rPr>
          <w:szCs w:val="22"/>
          <w:lang w:val="de-DE"/>
        </w:rPr>
        <w:t> </w:t>
      </w:r>
      <w:r w:rsidRPr="0051638C">
        <w:rPr>
          <w:szCs w:val="22"/>
          <w:lang w:val="de-DE"/>
        </w:rPr>
        <w:t>=</w:t>
      </w:r>
      <w:r w:rsidR="002D15AF" w:rsidRPr="0051638C">
        <w:rPr>
          <w:szCs w:val="22"/>
          <w:lang w:val="de-DE"/>
        </w:rPr>
        <w:t> </w:t>
      </w:r>
      <w:r w:rsidRPr="0051638C">
        <w:rPr>
          <w:szCs w:val="22"/>
          <w:lang w:val="de-DE"/>
        </w:rPr>
        <w:t>0,029) und das relative Risiko der Kombination aus Reinfarkt, Schlaganfall und Tod um 9</w:t>
      </w:r>
      <w:r w:rsidR="002D15AF" w:rsidRPr="0051638C">
        <w:rPr>
          <w:szCs w:val="22"/>
          <w:lang w:val="de-DE"/>
        </w:rPr>
        <w:t> </w:t>
      </w:r>
      <w:r w:rsidRPr="0051638C">
        <w:rPr>
          <w:szCs w:val="22"/>
          <w:lang w:val="de-DE"/>
        </w:rPr>
        <w:t>% (p</w:t>
      </w:r>
      <w:r w:rsidR="002D15AF" w:rsidRPr="0051638C">
        <w:rPr>
          <w:szCs w:val="22"/>
          <w:lang w:val="de-DE"/>
        </w:rPr>
        <w:t> </w:t>
      </w:r>
      <w:r w:rsidRPr="0051638C">
        <w:rPr>
          <w:szCs w:val="22"/>
          <w:lang w:val="de-DE"/>
        </w:rPr>
        <w:t>=</w:t>
      </w:r>
      <w:r w:rsidR="002D15AF" w:rsidRPr="0051638C">
        <w:rPr>
          <w:szCs w:val="22"/>
          <w:lang w:val="de-DE"/>
        </w:rPr>
        <w:t> </w:t>
      </w:r>
      <w:r w:rsidRPr="0051638C">
        <w:rPr>
          <w:szCs w:val="22"/>
          <w:lang w:val="de-DE"/>
        </w:rPr>
        <w:t>0,002), entsprechend einer absoluten Risikoreduktion von 0,5</w:t>
      </w:r>
      <w:r w:rsidR="002D15AF" w:rsidRPr="0051638C">
        <w:rPr>
          <w:szCs w:val="22"/>
          <w:lang w:val="de-DE"/>
        </w:rPr>
        <w:t> </w:t>
      </w:r>
      <w:r w:rsidRPr="0051638C">
        <w:rPr>
          <w:szCs w:val="22"/>
          <w:lang w:val="de-DE"/>
        </w:rPr>
        <w:t>% bzw. 0,9</w:t>
      </w:r>
      <w:r w:rsidR="002D15AF" w:rsidRPr="0051638C">
        <w:rPr>
          <w:szCs w:val="22"/>
          <w:lang w:val="de-DE"/>
        </w:rPr>
        <w:t> </w:t>
      </w:r>
      <w:r w:rsidRPr="0051638C">
        <w:rPr>
          <w:szCs w:val="22"/>
          <w:lang w:val="de-DE"/>
        </w:rPr>
        <w:t>%. Dieser Vorteil war konsistent über Alter, Geschlecht und mit oder ohne Anwendung von Fibrinolytika und wurde bereits nach 24</w:t>
      </w:r>
      <w:r w:rsidR="002D15AF" w:rsidRPr="0051638C">
        <w:rPr>
          <w:szCs w:val="22"/>
          <w:lang w:val="de-DE"/>
        </w:rPr>
        <w:t> </w:t>
      </w:r>
      <w:r w:rsidRPr="0051638C">
        <w:rPr>
          <w:szCs w:val="22"/>
          <w:lang w:val="de-DE"/>
        </w:rPr>
        <w:t>Stunden beobachtet.</w:t>
      </w:r>
    </w:p>
    <w:p w:rsidR="00DD04A5" w:rsidRDefault="00DD04A5" w:rsidP="00DD04A5">
      <w:pPr>
        <w:pStyle w:val="BodyText3"/>
        <w:tabs>
          <w:tab w:val="left" w:pos="567"/>
        </w:tabs>
        <w:rPr>
          <w:i/>
          <w:lang w:val="de-DE"/>
        </w:rPr>
      </w:pPr>
    </w:p>
    <w:p w:rsidR="00DD04A5" w:rsidRPr="00E93A14" w:rsidRDefault="00DD04A5" w:rsidP="00DD04A5">
      <w:pPr>
        <w:pStyle w:val="BodyText3"/>
        <w:tabs>
          <w:tab w:val="left" w:pos="567"/>
        </w:tabs>
        <w:rPr>
          <w:u w:val="single"/>
          <w:lang w:val="de-DE"/>
        </w:rPr>
      </w:pPr>
      <w:r w:rsidRPr="00E93A14">
        <w:rPr>
          <w:u w:val="single"/>
          <w:lang w:val="de-DE"/>
        </w:rPr>
        <w:t>Deeskalation von P2Y</w:t>
      </w:r>
      <w:r w:rsidRPr="00E93A14">
        <w:rPr>
          <w:rFonts w:ascii="(Asiatische Schriftart verwende" w:hAnsi="(Asiatische Schriftart verwende"/>
          <w:u w:val="single"/>
          <w:vertAlign w:val="subscript"/>
          <w:lang w:val="de-DE"/>
        </w:rPr>
        <w:t>12</w:t>
      </w:r>
      <w:r w:rsidRPr="00E93A14">
        <w:rPr>
          <w:rFonts w:ascii="(Asiatische Schriftart verwende" w:hAnsi="(Asiatische Schriftart verwende"/>
          <w:u w:val="single"/>
          <w:lang w:val="de-DE"/>
        </w:rPr>
        <w:t>-Inhibitoren</w:t>
      </w:r>
      <w:r w:rsidRPr="00E93A14">
        <w:rPr>
          <w:rFonts w:ascii="(Asiatische Schriftart verwende" w:hAnsi="(Asiatische Schriftart verwende"/>
          <w:u w:val="single"/>
          <w:vertAlign w:val="subscript"/>
          <w:lang w:val="de-DE"/>
        </w:rPr>
        <w:t xml:space="preserve"> </w:t>
      </w:r>
      <w:r w:rsidRPr="00E93A14">
        <w:rPr>
          <w:rFonts w:ascii="(Asiatische Schriftart verwende" w:hAnsi="(Asiatische Schriftart verwende"/>
          <w:u w:val="single"/>
          <w:lang w:val="de-DE"/>
        </w:rPr>
        <w:t>bei akutem</w:t>
      </w:r>
      <w:r w:rsidRPr="00E93A14">
        <w:rPr>
          <w:rFonts w:ascii="(Asiatische Schriftart verwende" w:hAnsi="(Asiatische Schriftart verwende"/>
          <w:u w:val="single"/>
          <w:vertAlign w:val="subscript"/>
          <w:lang w:val="de-DE"/>
        </w:rPr>
        <w:t xml:space="preserve"> </w:t>
      </w:r>
      <w:r w:rsidRPr="00E93A14">
        <w:rPr>
          <w:u w:val="single"/>
          <w:lang w:val="de-DE"/>
        </w:rPr>
        <w:t>Koronarsyndrom</w:t>
      </w:r>
    </w:p>
    <w:p w:rsidR="00DD04A5" w:rsidRDefault="00DD04A5" w:rsidP="00DD04A5">
      <w:pPr>
        <w:pStyle w:val="BodyText3"/>
        <w:tabs>
          <w:tab w:val="left" w:pos="567"/>
        </w:tabs>
        <w:rPr>
          <w:rFonts w:ascii="(Asiatische Schriftart verwende" w:hAnsi="(Asiatische Schriftart verwende"/>
          <w:lang w:val="de-DE"/>
        </w:rPr>
      </w:pPr>
      <w:r>
        <w:rPr>
          <w:lang w:val="de-DE"/>
        </w:rPr>
        <w:t>Der Wechsel von einem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E93A14">
        <w:rPr>
          <w:rFonts w:ascii="(Asiatische Schriftart verwende" w:hAnsi="(Asiatische Schriftart verwende"/>
          <w:lang w:val="de-DE"/>
        </w:rPr>
        <w:t>-</w:t>
      </w:r>
      <w:r>
        <w:rPr>
          <w:rFonts w:ascii="(Asiatische Schriftart verwende" w:hAnsi="(Asiatische Schriftart verwende"/>
          <w:lang w:val="de-DE"/>
        </w:rPr>
        <w:t>Rezeptor-</w:t>
      </w:r>
      <w:r w:rsidRPr="00E93A14">
        <w:rPr>
          <w:rFonts w:ascii="(Asiatische Schriftart verwende" w:hAnsi="(Asiatische Schriftart verwende"/>
          <w:lang w:val="de-DE"/>
        </w:rPr>
        <w:t xml:space="preserve">Inhibitor </w:t>
      </w:r>
      <w:r>
        <w:rPr>
          <w:rFonts w:ascii="(Asiatische Schriftart verwende" w:hAnsi="(Asiatische Schriftart verwende"/>
          <w:lang w:val="de-DE"/>
        </w:rPr>
        <w:t>zu Clopidogrel in Kombination mit ASS nach der akuten Phase eines akuten Koronarsyndroms wurde in zwei randomisierten, nicht kommerziellen Studien (</w:t>
      </w:r>
      <w:r w:rsidRPr="00E93A14">
        <w:rPr>
          <w:i/>
          <w:szCs w:val="22"/>
          <w:lang w:val="de-DE"/>
        </w:rPr>
        <w:t>investigator-sponsored studies</w:t>
      </w:r>
      <w:r w:rsidRPr="00E93A14">
        <w:rPr>
          <w:szCs w:val="22"/>
          <w:lang w:val="de-DE"/>
        </w:rPr>
        <w:t xml:space="preserve"> </w:t>
      </w:r>
      <w:r>
        <w:rPr>
          <w:szCs w:val="22"/>
          <w:lang w:val="de-DE"/>
        </w:rPr>
        <w:t xml:space="preserve">– </w:t>
      </w:r>
      <w:r w:rsidRPr="00E93A14">
        <w:rPr>
          <w:szCs w:val="22"/>
          <w:lang w:val="de-DE"/>
        </w:rPr>
        <w:t>ISS)</w:t>
      </w:r>
      <w:r>
        <w:rPr>
          <w:rFonts w:ascii="(Asiatische Schriftart verwende" w:hAnsi="(Asiatische Schriftart verwende"/>
          <w:lang w:val="de-DE"/>
        </w:rPr>
        <w:t xml:space="preserve"> – TOPIC und TROPICAL-ACS – evaluiert, samt Daten zu klinischen Ergebnissen.</w:t>
      </w:r>
    </w:p>
    <w:p w:rsidR="00DD04A5" w:rsidRDefault="00DD04A5" w:rsidP="00DD04A5">
      <w:pPr>
        <w:pStyle w:val="BodyText3"/>
        <w:tabs>
          <w:tab w:val="left" w:pos="567"/>
        </w:tabs>
        <w:rPr>
          <w:lang w:val="de-DE"/>
        </w:rPr>
      </w:pPr>
    </w:p>
    <w:p w:rsidR="00DD04A5" w:rsidRDefault="00DD04A5" w:rsidP="00DD04A5">
      <w:pPr>
        <w:pStyle w:val="BodyText3"/>
        <w:tabs>
          <w:tab w:val="left" w:pos="567"/>
        </w:tabs>
        <w:rPr>
          <w:rFonts w:ascii="(Asiatische Schriftart verwende" w:hAnsi="(Asiatische Schriftart verwende"/>
          <w:lang w:val="de-DE"/>
        </w:rPr>
      </w:pPr>
      <w:r>
        <w:rPr>
          <w:lang w:val="de-DE"/>
        </w:rPr>
        <w:t>Der klinische Nutzen der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en, Ticagrelor und Prasugrel, in ihren Schlüsselstudien steht</w:t>
      </w:r>
      <w:r w:rsidRPr="00967F33">
        <w:rPr>
          <w:rFonts w:ascii="(Asiatische Schriftart verwende" w:hAnsi="(Asiatische Schriftart verwende"/>
          <w:lang w:val="de-DE"/>
        </w:rPr>
        <w:t xml:space="preserve"> </w:t>
      </w:r>
      <w:r>
        <w:rPr>
          <w:rFonts w:ascii="(Asiatische Schriftart verwende" w:hAnsi="(Asiatische Schriftart verwende"/>
          <w:lang w:val="de-DE"/>
        </w:rPr>
        <w:t xml:space="preserve">in Zusammenhang mit einer signifikanten Reduktion wiederholt auftretender ischämischer Ereignisse (einschließlich akuter und subakuter Stentthrombose, Myokardinfarkt und Notrevaskularisation). Obwohl der ischämische Nutzen während des ersten Jahres anhielt, wurde in den ersten Tagen nach Behandlungsbeginn eine größere Reduktion des Wiederauftretens einer Ischämie nach akutem Koronarsyndrom beobachtet. Im Gegensatz dazu demonstrierten </w:t>
      </w:r>
      <w:r w:rsidRPr="00E93A14">
        <w:rPr>
          <w:rFonts w:ascii="(Asiatische Schriftart verwende" w:hAnsi="(Asiatische Schriftart verwende"/>
          <w:i/>
          <w:lang w:val="de-DE"/>
        </w:rPr>
        <w:t>post-hoc</w:t>
      </w:r>
      <w:r>
        <w:rPr>
          <w:rFonts w:ascii="(Asiatische Schriftart verwende" w:hAnsi="(Asiatische Schriftart verwende"/>
          <w:lang w:val="de-DE"/>
        </w:rPr>
        <w:t xml:space="preserve">-Analysen eine statistisch signifikante Erhöhung des Blutungsrisikos bei den potenteren </w:t>
      </w:r>
      <w:r>
        <w:rPr>
          <w:lang w:val="de-DE"/>
        </w:rPr>
        <w:t>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en, überwiegend während der Erhaltungsphase nach dem ersten Monat nach akutem Koronarsyndrom. TOPIC und TROPICAL-ACS wurden zum Zweck des Studiums, wie man Blutungsereignisse bei gleichbleibender Wirksamkeit vermindern kann, entworfen.</w:t>
      </w:r>
    </w:p>
    <w:p w:rsidR="00DD04A5" w:rsidRDefault="00DD04A5" w:rsidP="00DD04A5">
      <w:pPr>
        <w:pStyle w:val="BodyText3"/>
        <w:tabs>
          <w:tab w:val="left" w:pos="567"/>
        </w:tabs>
        <w:rPr>
          <w:rFonts w:ascii="(Asiatische Schriftart verwende" w:hAnsi="(Asiatische Schriftart verwende"/>
          <w:lang w:val="de-DE"/>
        </w:rPr>
      </w:pPr>
    </w:p>
    <w:p w:rsidR="00DD04A5" w:rsidRPr="00B21239" w:rsidRDefault="00DD04A5" w:rsidP="00DD04A5">
      <w:pPr>
        <w:pStyle w:val="BodyText3"/>
        <w:tabs>
          <w:tab w:val="left" w:pos="567"/>
        </w:tabs>
        <w:rPr>
          <w:i/>
          <w:szCs w:val="22"/>
        </w:rPr>
      </w:pPr>
      <w:r w:rsidRPr="00E93A14">
        <w:rPr>
          <w:rFonts w:ascii="(Asiatische Schriftart verwende" w:hAnsi="(Asiatische Schriftart verwende"/>
          <w:b/>
          <w:lang w:val="en-US"/>
        </w:rPr>
        <w:t xml:space="preserve">TOPIC </w:t>
      </w:r>
      <w:r w:rsidRPr="00E93A14">
        <w:rPr>
          <w:rFonts w:ascii="(Asiatische Schriftart verwende" w:hAnsi="(Asiatische Schriftart verwende"/>
          <w:lang w:val="en-US"/>
        </w:rPr>
        <w:t>(</w:t>
      </w:r>
      <w:r w:rsidRPr="00B21239">
        <w:rPr>
          <w:i/>
          <w:szCs w:val="22"/>
        </w:rPr>
        <w:t>Timing Of Platelet Inhibition after acute Coronary syndrome</w:t>
      </w:r>
      <w:r w:rsidRPr="00E93A14">
        <w:rPr>
          <w:szCs w:val="22"/>
        </w:rPr>
        <w:t>)</w:t>
      </w:r>
    </w:p>
    <w:p w:rsidR="00DD04A5" w:rsidRDefault="00DD04A5" w:rsidP="00DD04A5">
      <w:pPr>
        <w:pStyle w:val="BodyText3"/>
        <w:tabs>
          <w:tab w:val="left" w:pos="567"/>
        </w:tabs>
        <w:rPr>
          <w:rFonts w:ascii="(Asiatische Schriftart verwende" w:hAnsi="(Asiatische Schriftart verwende"/>
          <w:lang w:val="de-DE"/>
        </w:rPr>
      </w:pPr>
      <w:r w:rsidRPr="00E93A14">
        <w:rPr>
          <w:lang w:val="de-DE"/>
        </w:rPr>
        <w:t xml:space="preserve">Diese </w:t>
      </w:r>
      <w:r w:rsidRPr="00C5059E">
        <w:rPr>
          <w:lang w:val="de-DE"/>
        </w:rPr>
        <w:t>randomisierte</w:t>
      </w:r>
      <w:r w:rsidRPr="00E93A14">
        <w:rPr>
          <w:lang w:val="de-DE"/>
        </w:rPr>
        <w:t xml:space="preserve"> </w:t>
      </w:r>
      <w:r w:rsidRPr="00E93A14">
        <w:rPr>
          <w:i/>
          <w:lang w:val="de-DE"/>
        </w:rPr>
        <w:t>open-label</w:t>
      </w:r>
      <w:r>
        <w:rPr>
          <w:lang w:val="de-DE"/>
        </w:rPr>
        <w:t>-Studie schloss Patienten mit akutem Koronarsyndrom ein, bei denen eine perkutane Koronarintervention erforderlich war. Patienten, die ASS sowie einen potenteren P</w:t>
      </w:r>
      <w:r w:rsidRPr="00582E57">
        <w:rPr>
          <w:lang w:val="de-DE"/>
        </w:rPr>
        <w:t>2</w:t>
      </w:r>
      <w:r>
        <w:rPr>
          <w:lang w:val="de-DE"/>
        </w:rPr>
        <w:t>Y</w:t>
      </w:r>
      <w:r w:rsidRPr="00BF611F">
        <w:rPr>
          <w:rFonts w:ascii="(Asiatische Schriftart verwende" w:hAnsi="(Asiatische Schriftart verwende"/>
          <w:vertAlign w:val="subscript"/>
          <w:lang w:val="de-DE"/>
        </w:rPr>
        <w:t>12</w:t>
      </w:r>
      <w:r w:rsidRPr="008740C5">
        <w:rPr>
          <w:rFonts w:ascii="(Asiatische Schriftart verwende" w:hAnsi="(Asiatische Schriftart verwende"/>
          <w:lang w:val="de-DE"/>
        </w:rPr>
        <w:t>-Inhibitor</w:t>
      </w:r>
      <w:r>
        <w:rPr>
          <w:rFonts w:ascii="(Asiatische Schriftart verwende" w:hAnsi="(Asiatische Schriftart verwende"/>
          <w:lang w:val="de-DE"/>
        </w:rPr>
        <w:t xml:space="preserve"> erhielten und nach einem Monat kein unerwünschtes Ereignis zeigten, wurden aufgeteilt, um auf die Fixkombination ASS + Clopidogrel zu wechseln (deeskalierte duale Thrombozytenaggregationshemmung [</w:t>
      </w:r>
      <w:r w:rsidRPr="00E93A14">
        <w:rPr>
          <w:rFonts w:ascii="(Asiatische Schriftart verwende" w:hAnsi="(Asiatische Schriftart verwende"/>
          <w:i/>
          <w:lang w:val="de-DE"/>
        </w:rPr>
        <w:t>dual antiplatelet therapy</w:t>
      </w:r>
      <w:r>
        <w:rPr>
          <w:rFonts w:ascii="(Asiatische Schriftart verwende" w:hAnsi="(Asiatische Schriftart verwende"/>
          <w:lang w:val="de-DE"/>
        </w:rPr>
        <w:t xml:space="preserve"> – DAPT]) oder ihre Medikation beizubehalten (unveränderte DAPT).</w:t>
      </w:r>
    </w:p>
    <w:p w:rsidR="00DD04A5" w:rsidRDefault="00DD04A5" w:rsidP="00DD04A5">
      <w:pPr>
        <w:pStyle w:val="BodyText3"/>
        <w:tabs>
          <w:tab w:val="left" w:pos="567"/>
        </w:tabs>
        <w:rPr>
          <w:rFonts w:ascii="(Asiatische Schriftart verwende" w:hAnsi="(Asiatische Schriftart verwende"/>
          <w:lang w:val="de-DE"/>
        </w:rPr>
      </w:pPr>
    </w:p>
    <w:p w:rsidR="00DD04A5" w:rsidRDefault="00DD04A5" w:rsidP="00DD04A5">
      <w:pPr>
        <w:pStyle w:val="BodyText3"/>
        <w:tabs>
          <w:tab w:val="left" w:pos="567"/>
        </w:tabs>
        <w:rPr>
          <w:rFonts w:ascii="(Asiatische Schriftart verwende" w:hAnsi="(Asiatische Schriftart verwende"/>
          <w:lang w:val="de-DE"/>
        </w:rPr>
      </w:pPr>
      <w:r>
        <w:rPr>
          <w:rFonts w:ascii="(Asiatische Schriftart verwende" w:hAnsi="(Asiatische Schriftart verwende"/>
          <w:lang w:val="de-DE"/>
        </w:rPr>
        <w:t xml:space="preserve">Insgesamt 645 von 646 Patienten mit </w:t>
      </w:r>
      <w:r w:rsidR="00B52B28" w:rsidRPr="00B52B28">
        <w:rPr>
          <w:rFonts w:ascii="(Asiatische Schriftart verwende" w:hAnsi="(Asiatische Schriftart verwende"/>
          <w:lang w:val="de-DE"/>
        </w:rPr>
        <w:t>ST-Hebungsinfarkt (</w:t>
      </w:r>
      <w:r w:rsidR="00B52B28" w:rsidRPr="00FC053C">
        <w:rPr>
          <w:rFonts w:ascii="(Asiatische Schriftart verwende" w:hAnsi="(Asiatische Schriftart verwende"/>
          <w:i/>
          <w:lang w:val="de-DE"/>
        </w:rPr>
        <w:t>ST-elevation myocardial infarction</w:t>
      </w:r>
      <w:r w:rsidR="00B52B28">
        <w:rPr>
          <w:rFonts w:ascii="(Asiatische Schriftart verwende" w:hAnsi="(Asiatische Schriftart verwende"/>
          <w:lang w:val="de-DE"/>
        </w:rPr>
        <w:t xml:space="preserve"> –</w:t>
      </w:r>
      <w:r w:rsidR="00B52B28" w:rsidRPr="00B52B28">
        <w:rPr>
          <w:rFonts w:ascii="(Asiatische Schriftart verwende" w:hAnsi="(Asiatische Schriftart verwende"/>
          <w:lang w:val="de-DE"/>
        </w:rPr>
        <w:t xml:space="preserve"> </w:t>
      </w:r>
      <w:r>
        <w:rPr>
          <w:rFonts w:ascii="(Asiatische Schriftart verwende" w:hAnsi="(Asiatische Schriftart verwende"/>
          <w:lang w:val="de-DE"/>
        </w:rPr>
        <w:t>STEMI</w:t>
      </w:r>
      <w:r w:rsidR="00B52B28">
        <w:rPr>
          <w:rFonts w:ascii="(Asiatische Schriftart verwende" w:hAnsi="(Asiatische Schriftart verwende"/>
          <w:lang w:val="de-DE"/>
        </w:rPr>
        <w:t>)</w:t>
      </w:r>
      <w:r>
        <w:rPr>
          <w:rFonts w:ascii="(Asiatische Schriftart verwende" w:hAnsi="(Asiatische Schriftart verwende"/>
          <w:lang w:val="de-DE"/>
        </w:rPr>
        <w:t xml:space="preserve">, </w:t>
      </w:r>
      <w:r w:rsidR="00B52B28" w:rsidRPr="00B52B28">
        <w:rPr>
          <w:rFonts w:ascii="(Asiatische Schriftart verwende" w:hAnsi="(Asiatische Schriftart verwende"/>
          <w:lang w:val="de-DE"/>
        </w:rPr>
        <w:t>Nicht-ST-Hebungsinfarkt (</w:t>
      </w:r>
      <w:r w:rsidR="00B52B28" w:rsidRPr="00FC053C">
        <w:rPr>
          <w:rFonts w:ascii="(Asiatische Schriftart verwende" w:hAnsi="(Asiatische Schriftart verwende"/>
          <w:i/>
          <w:lang w:val="de-DE"/>
        </w:rPr>
        <w:t>non-ST-elevation myocardial infarction</w:t>
      </w:r>
      <w:r w:rsidR="00B52B28" w:rsidRPr="00B52B28">
        <w:rPr>
          <w:rFonts w:ascii="(Asiatische Schriftart verwende" w:hAnsi="(Asiatische Schriftart verwende"/>
          <w:lang w:val="de-DE"/>
        </w:rPr>
        <w:t xml:space="preserve"> </w:t>
      </w:r>
      <w:r w:rsidR="00B52B28">
        <w:rPr>
          <w:rFonts w:ascii="(Asiatische Schriftart verwende" w:hAnsi="(Asiatische Schriftart verwende"/>
          <w:lang w:val="de-DE"/>
        </w:rPr>
        <w:t xml:space="preserve">– </w:t>
      </w:r>
      <w:r>
        <w:rPr>
          <w:rFonts w:ascii="(Asiatische Schriftart verwende" w:hAnsi="(Asiatische Schriftart verwende"/>
          <w:lang w:val="de-DE"/>
        </w:rPr>
        <w:t>NSTEMI</w:t>
      </w:r>
      <w:r w:rsidR="00B52B28">
        <w:rPr>
          <w:rFonts w:ascii="(Asiatische Schriftart verwende" w:hAnsi="(Asiatische Schriftart verwende"/>
          <w:lang w:val="de-DE"/>
        </w:rPr>
        <w:t>)</w:t>
      </w:r>
      <w:r>
        <w:rPr>
          <w:rFonts w:ascii="(Asiatische Schriftart verwende" w:hAnsi="(Asiatische Schriftart verwende"/>
          <w:lang w:val="de-DE"/>
        </w:rPr>
        <w:t xml:space="preserve"> oder instabiler Angina Pectoris wurden ausgewertet (deeskalierte DAPT [n = 322]; unveränderte DAPT [n = 323]). Nach einem Jahr wurde bei 316 Patienten (98,1 %) der Deeskalations-DAPT-Gruppe und bei 318 Patienten (98,5 %) der Gruppe mit unveränderter DAPT eine Nachbeobachtung durchgeführt. Der Median der Nachbeobachtung betrug für beide Gruppen 359 Tage. Die Eigenschaften der Studienkohorten waren bei beiden Gruppen ähnlich.</w:t>
      </w:r>
    </w:p>
    <w:p w:rsidR="00DD04A5" w:rsidRDefault="00DD04A5" w:rsidP="00DD04A5">
      <w:pPr>
        <w:pStyle w:val="BodyText3"/>
        <w:tabs>
          <w:tab w:val="left" w:pos="567"/>
        </w:tabs>
        <w:rPr>
          <w:rFonts w:ascii="(Asiatische Schriftart verwende" w:hAnsi="(Asiatische Schriftart verwende"/>
          <w:lang w:val="de-DE"/>
        </w:rPr>
      </w:pPr>
    </w:p>
    <w:p w:rsidR="00DD04A5" w:rsidRDefault="00DD04A5" w:rsidP="00DD04A5">
      <w:pPr>
        <w:pStyle w:val="BodyText3"/>
        <w:tabs>
          <w:tab w:val="left" w:pos="567"/>
        </w:tabs>
        <w:rPr>
          <w:szCs w:val="22"/>
          <w:lang w:val="de-DE"/>
        </w:rPr>
      </w:pPr>
      <w:r>
        <w:rPr>
          <w:lang w:val="de-DE"/>
        </w:rPr>
        <w:t xml:space="preserve">Der primäre Endpunkt, eine Kombination aus kardiovaskulärem Tod, Schlaganfall, Notrevaskularisation und einer </w:t>
      </w:r>
      <w:r>
        <w:rPr>
          <w:szCs w:val="22"/>
          <w:lang w:val="de-DE"/>
        </w:rPr>
        <w:t xml:space="preserve">Blutung des </w:t>
      </w:r>
      <w:r w:rsidRPr="008740C5">
        <w:rPr>
          <w:i/>
          <w:szCs w:val="22"/>
          <w:lang w:val="de-DE"/>
        </w:rPr>
        <w:t>Bleeding Academic Research Consortium</w:t>
      </w:r>
      <w:r>
        <w:rPr>
          <w:szCs w:val="22"/>
          <w:lang w:val="de-DE"/>
        </w:rPr>
        <w:t>-(BARC-)Grades ≥ 2 innerhalb von einem Jahr nach akutem Koronarsyndrom, trat bei 43 Patienten (13,4 %) in der Deeskalations-DAPT-Gruppe und bei 85 Patienten (26,3 %) in der Gruppe mit unveränderter DAPT auf (p &lt; 0,01). Diese statistisch signifikante Differenz war hauptsächlich durch seltenere Blutungsereignisse bedingt, ohne Unterschied bei ischämischen Endpunkten (p = 0,36), während Blutungen eines BARC-Grades ≥ 2 seltener in der Deeskalations-DAPT-Gruppe auftraten (4,0 %), verglichen mit 14,9 % in der Gruppe mit unveränderter DAPT (p &lt; 0,01). Blutungsereignisse aller BARC-Grade traten bei 30 Patienten (9,3 %) der Deeskalations-DAPT-Gruppe und bei 76 Patienten (23,5 %) der Gruppe mit unveränderter DAPT auf (p &lt; 0,01).</w:t>
      </w:r>
    </w:p>
    <w:p w:rsidR="00DD04A5" w:rsidRDefault="00DD04A5" w:rsidP="00DD04A5">
      <w:pPr>
        <w:pStyle w:val="BodyText3"/>
        <w:tabs>
          <w:tab w:val="left" w:pos="567"/>
        </w:tabs>
        <w:rPr>
          <w:szCs w:val="22"/>
          <w:lang w:val="de-DE"/>
        </w:rPr>
      </w:pPr>
    </w:p>
    <w:p w:rsidR="00DD04A5" w:rsidRDefault="00DD04A5" w:rsidP="00DD04A5">
      <w:pPr>
        <w:pStyle w:val="BodyText3"/>
        <w:tabs>
          <w:tab w:val="left" w:pos="567"/>
        </w:tabs>
        <w:rPr>
          <w:szCs w:val="22"/>
        </w:rPr>
      </w:pPr>
      <w:r w:rsidRPr="00E93A14">
        <w:rPr>
          <w:b/>
          <w:szCs w:val="22"/>
          <w:lang w:val="en-US"/>
        </w:rPr>
        <w:t>TROPICAL-ACS</w:t>
      </w:r>
      <w:r w:rsidRPr="00E93A14">
        <w:rPr>
          <w:szCs w:val="22"/>
          <w:lang w:val="en-US"/>
        </w:rPr>
        <w:t xml:space="preserve"> (</w:t>
      </w:r>
      <w:r w:rsidRPr="00202DFB">
        <w:rPr>
          <w:i/>
          <w:szCs w:val="22"/>
        </w:rPr>
        <w:t>Testing Responsiveness to Platelet Inhibition on Chronic Antiplatelet Treatment for Acute Coronary Syndromes</w:t>
      </w:r>
      <w:r w:rsidRPr="00E93A14">
        <w:rPr>
          <w:szCs w:val="22"/>
        </w:rPr>
        <w:t>)</w:t>
      </w:r>
    </w:p>
    <w:p w:rsidR="00DD04A5" w:rsidRDefault="00DD04A5" w:rsidP="00DD04A5">
      <w:pPr>
        <w:pStyle w:val="BodyText3"/>
        <w:tabs>
          <w:tab w:val="left" w:pos="567"/>
        </w:tabs>
        <w:rPr>
          <w:lang w:val="de-DE"/>
        </w:rPr>
      </w:pPr>
      <w:r w:rsidRPr="00E93A14">
        <w:rPr>
          <w:lang w:val="de-DE"/>
        </w:rPr>
        <w:t xml:space="preserve">Diese randomisierte </w:t>
      </w:r>
      <w:r w:rsidRPr="00E93A14">
        <w:rPr>
          <w:i/>
          <w:lang w:val="de-DE"/>
        </w:rPr>
        <w:t>open-label</w:t>
      </w:r>
      <w:r w:rsidRPr="00E93A14">
        <w:rPr>
          <w:lang w:val="de-DE"/>
        </w:rPr>
        <w:t>-Studie schloss 2.610</w:t>
      </w:r>
      <w:r>
        <w:rPr>
          <w:lang w:val="de-DE"/>
        </w:rPr>
        <w:t xml:space="preserve"> Biomarker-positive Patienten mit akutem Koronarsyndrom nach erfolgreicher perkutaner Koronarintervention ein. Patienten wurden entweder auf 5 bzw. 10 mg/Tag Prasugrel (Tag 0</w:t>
      </w:r>
      <w:r w:rsidRPr="00E93A14">
        <w:rPr>
          <w:lang w:val="de-DE"/>
        </w:rPr>
        <w:t>‒</w:t>
      </w:r>
      <w:r>
        <w:rPr>
          <w:lang w:val="de-DE"/>
        </w:rPr>
        <w:t>14) (n = 1.30</w:t>
      </w:r>
      <w:r w:rsidR="008F09A4">
        <w:rPr>
          <w:lang w:val="de-DE"/>
        </w:rPr>
        <w:t>6</w:t>
      </w:r>
      <w:r>
        <w:rPr>
          <w:lang w:val="de-DE"/>
        </w:rPr>
        <w:t>) oder auf 5 bzw. 10 mg/Tag Prasugrel (Tag 0</w:t>
      </w:r>
      <w:r w:rsidRPr="00E93A14">
        <w:rPr>
          <w:lang w:val="de-DE"/>
        </w:rPr>
        <w:t xml:space="preserve">‒7) </w:t>
      </w:r>
      <w:r w:rsidRPr="00E93A14">
        <w:rPr>
          <w:szCs w:val="22"/>
          <w:lang w:val="de-DE"/>
        </w:rPr>
        <w:t xml:space="preserve">mit </w:t>
      </w:r>
      <w:r w:rsidRPr="002F053D">
        <w:rPr>
          <w:szCs w:val="22"/>
          <w:lang w:val="de-DE"/>
        </w:rPr>
        <w:t xml:space="preserve">nachfolgender Deeskalation </w:t>
      </w:r>
      <w:r>
        <w:rPr>
          <w:szCs w:val="22"/>
          <w:lang w:val="de-DE"/>
        </w:rPr>
        <w:t>auf</w:t>
      </w:r>
      <w:r w:rsidRPr="00E93A14">
        <w:rPr>
          <w:szCs w:val="22"/>
          <w:lang w:val="de-DE"/>
        </w:rPr>
        <w:t xml:space="preserve"> 75 mg</w:t>
      </w:r>
      <w:r>
        <w:rPr>
          <w:szCs w:val="22"/>
          <w:lang w:val="de-DE"/>
        </w:rPr>
        <w:t>/Tag</w:t>
      </w:r>
      <w:r w:rsidRPr="00E93A14">
        <w:rPr>
          <w:szCs w:val="22"/>
          <w:lang w:val="de-DE"/>
        </w:rPr>
        <w:t xml:space="preserve"> Clopidogrel</w:t>
      </w:r>
      <w:r>
        <w:rPr>
          <w:szCs w:val="22"/>
          <w:lang w:val="de-DE"/>
        </w:rPr>
        <w:t xml:space="preserve"> (Tag 8</w:t>
      </w:r>
      <w:r w:rsidRPr="008740C5">
        <w:rPr>
          <w:lang w:val="de-DE"/>
        </w:rPr>
        <w:t>‒</w:t>
      </w:r>
      <w:r>
        <w:rPr>
          <w:lang w:val="de-DE"/>
        </w:rPr>
        <w:t>14) (n = 1.30</w:t>
      </w:r>
      <w:r w:rsidR="008F09A4">
        <w:rPr>
          <w:lang w:val="de-DE"/>
        </w:rPr>
        <w:t>4</w:t>
      </w:r>
      <w:r>
        <w:rPr>
          <w:lang w:val="de-DE"/>
        </w:rPr>
        <w:t>) randomisiert, in Kombination mit ASS (&lt; 100 mg/Tag). Am Tag 14 wurde ein Plättchenfunktionstest durchgeführt. Patienten unter durchgängiger Prasugrel-Gabe wurden für weitere 11,5 Monate mit Prasugrel behandelt.</w:t>
      </w:r>
    </w:p>
    <w:p w:rsidR="00DD04A5" w:rsidRDefault="00DD04A5" w:rsidP="00DD04A5">
      <w:pPr>
        <w:pStyle w:val="BodyText3"/>
        <w:tabs>
          <w:tab w:val="left" w:pos="567"/>
        </w:tabs>
        <w:rPr>
          <w:lang w:val="de-DE"/>
        </w:rPr>
      </w:pPr>
    </w:p>
    <w:p w:rsidR="00DD04A5" w:rsidRDefault="00DD04A5" w:rsidP="00DD04A5">
      <w:pPr>
        <w:pStyle w:val="BodyText3"/>
        <w:tabs>
          <w:tab w:val="left" w:pos="567"/>
        </w:tabs>
        <w:rPr>
          <w:lang w:val="de-DE"/>
        </w:rPr>
      </w:pPr>
      <w:r>
        <w:rPr>
          <w:lang w:val="de-DE"/>
        </w:rPr>
        <w:t>Patienten unter Deeskalation wurden auf eine hohe Thrombozyten-Reaktivität (</w:t>
      </w:r>
      <w:r w:rsidRPr="00E93A14">
        <w:rPr>
          <w:i/>
          <w:szCs w:val="22"/>
          <w:lang w:val="de-DE"/>
        </w:rPr>
        <w:t>high platelet reactivity</w:t>
      </w:r>
      <w:r>
        <w:rPr>
          <w:szCs w:val="22"/>
          <w:lang w:val="de-DE"/>
        </w:rPr>
        <w:t xml:space="preserve"> – HPR) </w:t>
      </w:r>
      <w:r>
        <w:rPr>
          <w:lang w:val="de-DE"/>
        </w:rPr>
        <w:t>untersucht. Bei Vorliegen einer HPR ≥ 46 Einheiten wurden Patienten für 11,5 Monate zurück auf 5 oder 10 mg/Tag Prasugrel eskaliert; bei Vorliegen einer HPR &lt; 46 Einheiten erhielten Patienten für 11,5 Monate weiterhin 75 mg/Tag Clopidogrel. Dementsprechend enthielt der geführte Deeskalations-Arm sowohl Patienten unter Prasugrel (40 %) als auch unter Clopidogrel (60 %). Alle Patienten erhielten durchgehend ASS und wurden für ein Jahr nachbeobachtet.</w:t>
      </w:r>
    </w:p>
    <w:p w:rsidR="00DD04A5" w:rsidRDefault="00DD04A5" w:rsidP="00DD04A5">
      <w:pPr>
        <w:pStyle w:val="BodyText3"/>
        <w:tabs>
          <w:tab w:val="left" w:pos="567"/>
        </w:tabs>
        <w:rPr>
          <w:lang w:val="de-DE"/>
        </w:rPr>
      </w:pPr>
    </w:p>
    <w:p w:rsidR="00DD04A5" w:rsidRDefault="00DD04A5" w:rsidP="00DD04A5">
      <w:pPr>
        <w:pStyle w:val="BodyText3"/>
        <w:tabs>
          <w:tab w:val="left" w:pos="567"/>
        </w:tabs>
        <w:rPr>
          <w:lang w:val="de-DE"/>
        </w:rPr>
      </w:pPr>
      <w:r>
        <w:rPr>
          <w:lang w:val="de-DE"/>
        </w:rPr>
        <w:t xml:space="preserve">Der primäre Endpunkt (kombinierte Inzidenz eines kardiovaskulären Tods, Myokardinfarkt, Schlaganfall sowie Blutung eines BARC-Grades </w:t>
      </w:r>
      <w:r>
        <w:rPr>
          <w:szCs w:val="22"/>
          <w:lang w:val="de-DE"/>
        </w:rPr>
        <w:t>≥ 2 nach 12 Monaten) wurde erreicht und zeigte Nicht-Unterlegenheit. Bei 95 Patienten (7 %) in der geführten Deeskalations-Gruppe und 118 Patienten (9 %) der Kontrollgruppe (p Nicht-Unterlegenheit = 0,0004) trat ein Ereignis auf. Die geführte Deeskalation hatte kein erhöhtes kombiniertes Risiko zur Folge, weder bezüglich ischämischer Ereignisse (2,5 % in der Deeskalations-Gruppe vs. 3,2 % in der Kontrollgruppe; p Nicht-Unterlegenheit = 0,0115) noch bezüglich des zentralen sekundären Endpunkts Blutung eines BARC-Grades ≥ 2 (5 % in der Deeskalations-Gruppe vs. 6 % in der Kontrollgruppe [p = 0,23]). Die kumulative Inzidenz aller Blutungsereignisse (BARC-Grad 1 bis 5) betrug 9 % (114 Ereignisse) in der geführten Deeskalations-Gruppe vs. 11 % (137 Ereignisse) in der Kontrollgruppe (p = 0,14).</w:t>
      </w:r>
    </w:p>
    <w:p w:rsidR="00E27F89" w:rsidRPr="00E27F89" w:rsidRDefault="00E27F89" w:rsidP="00E27F89">
      <w:pPr>
        <w:numPr>
          <w:ilvl w:val="12"/>
          <w:numId w:val="0"/>
        </w:numPr>
        <w:tabs>
          <w:tab w:val="left" w:pos="567"/>
        </w:tabs>
        <w:rPr>
          <w:rFonts w:eastAsia="MS Mincho"/>
          <w:sz w:val="22"/>
          <w:szCs w:val="22"/>
          <w:lang w:val="de-DE"/>
        </w:rPr>
      </w:pPr>
    </w:p>
    <w:p w:rsidR="00E27F89" w:rsidRPr="00E27F89" w:rsidRDefault="00E27F89" w:rsidP="00E27F89">
      <w:pPr>
        <w:keepNext/>
        <w:numPr>
          <w:ilvl w:val="12"/>
          <w:numId w:val="0"/>
        </w:numPr>
        <w:tabs>
          <w:tab w:val="left" w:pos="567"/>
        </w:tabs>
        <w:rPr>
          <w:rFonts w:eastAsia="MS Mincho"/>
          <w:sz w:val="22"/>
          <w:szCs w:val="22"/>
          <w:u w:val="single"/>
          <w:lang w:val="de-DE"/>
        </w:rPr>
      </w:pPr>
      <w:r w:rsidRPr="00E27F89">
        <w:rPr>
          <w:rFonts w:eastAsia="MS Mincho"/>
          <w:sz w:val="22"/>
          <w:szCs w:val="22"/>
          <w:u w:val="single"/>
          <w:lang w:val="de-DE"/>
        </w:rPr>
        <w:t xml:space="preserve">Duale Thrombozytenaggregationshemmung </w:t>
      </w:r>
      <w:r w:rsidRPr="00E27F89">
        <w:rPr>
          <w:rFonts w:ascii="(Asiatische Schriftart verwende" w:eastAsia="MS Mincho" w:hAnsi="(Asiatische Schriftart verwende"/>
          <w:sz w:val="22"/>
          <w:szCs w:val="20"/>
          <w:u w:val="single"/>
          <w:lang w:val="de-DE"/>
        </w:rPr>
        <w:t>(</w:t>
      </w:r>
      <w:r w:rsidRPr="00E27F89">
        <w:rPr>
          <w:rFonts w:ascii="(Asiatische Schriftart verwende" w:eastAsia="MS Mincho" w:hAnsi="(Asiatische Schriftart verwende"/>
          <w:i/>
          <w:sz w:val="22"/>
          <w:szCs w:val="20"/>
          <w:u w:val="single"/>
          <w:lang w:val="de-DE"/>
        </w:rPr>
        <w:t>dual antiplatelet therapy</w:t>
      </w:r>
      <w:r w:rsidRPr="00E27F89">
        <w:rPr>
          <w:rFonts w:ascii="(Asiatische Schriftart verwende" w:eastAsia="MS Mincho" w:hAnsi="(Asiatische Schriftart verwende"/>
          <w:sz w:val="22"/>
          <w:szCs w:val="20"/>
          <w:u w:val="single"/>
          <w:lang w:val="de-DE"/>
        </w:rPr>
        <w:t xml:space="preserve"> – DAPT)</w:t>
      </w:r>
      <w:r w:rsidRPr="00E27F89">
        <w:rPr>
          <w:rFonts w:eastAsia="MS Mincho"/>
          <w:sz w:val="22"/>
          <w:szCs w:val="22"/>
          <w:u w:val="single"/>
          <w:lang w:val="de-DE"/>
        </w:rPr>
        <w:t xml:space="preserve"> bei akutem leichtem IS oder bei TIA mit mäßigem bis hohem Risiko</w:t>
      </w:r>
    </w:p>
    <w:p w:rsidR="00E27F89" w:rsidRPr="00E27F89" w:rsidRDefault="00E27F89" w:rsidP="00E27F89">
      <w:pPr>
        <w:keepNext/>
        <w:numPr>
          <w:ilvl w:val="12"/>
          <w:numId w:val="0"/>
        </w:numPr>
        <w:tabs>
          <w:tab w:val="left" w:pos="567"/>
        </w:tabs>
        <w:rPr>
          <w:rFonts w:eastAsia="MS Mincho"/>
          <w:sz w:val="22"/>
          <w:szCs w:val="22"/>
          <w:lang w:val="de-DE"/>
        </w:rPr>
      </w:pP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Eine DAPT aus einer Kombination von Clopidogrel und ASS zur Prävention von Schlaganfällen nach einem akuten leichten IS oder nach einer TIA mit mäßigem bis hohem Risiko wurde in zwei randomisierten, von Forschern gesponserten Studien [</w:t>
      </w:r>
      <w:r w:rsidRPr="00E27F89">
        <w:rPr>
          <w:rFonts w:eastAsia="MS Mincho"/>
          <w:i/>
          <w:iCs/>
          <w:sz w:val="22"/>
          <w:szCs w:val="20"/>
          <w:lang w:val="de-DE"/>
        </w:rPr>
        <w:t>investigator-sponsored stud</w:t>
      </w:r>
      <w:r w:rsidRPr="00E27F89">
        <w:rPr>
          <w:rFonts w:eastAsia="MS Mincho"/>
          <w:sz w:val="22"/>
          <w:szCs w:val="20"/>
          <w:lang w:val="de-DE"/>
        </w:rPr>
        <w:t>y – ISS] – CHANCE und POINT – evaluiert, samt Daten zur klinischen Sicherheit und Wirksamkeit.</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rPr>
          <w:rFonts w:eastAsia="MS Mincho"/>
          <w:sz w:val="22"/>
          <w:szCs w:val="20"/>
          <w:lang w:val="en-US"/>
        </w:rPr>
      </w:pPr>
      <w:r w:rsidRPr="00E27F89">
        <w:rPr>
          <w:rFonts w:eastAsia="MS Mincho"/>
          <w:b/>
          <w:bCs/>
          <w:sz w:val="22"/>
          <w:szCs w:val="20"/>
          <w:lang w:val="en-US"/>
        </w:rPr>
        <w:t>CHANCE</w:t>
      </w:r>
      <w:r w:rsidRPr="00E27F89">
        <w:rPr>
          <w:rFonts w:eastAsia="MS Mincho"/>
          <w:sz w:val="22"/>
          <w:szCs w:val="20"/>
          <w:lang w:val="en-US"/>
        </w:rPr>
        <w:t xml:space="preserve"> (</w:t>
      </w:r>
      <w:r w:rsidRPr="00E27F89">
        <w:rPr>
          <w:rFonts w:eastAsia="MS Mincho"/>
          <w:bCs/>
          <w:i/>
          <w:sz w:val="22"/>
          <w:szCs w:val="22"/>
        </w:rPr>
        <w:t>Clopidogrel in High-risk patients with Acute Non-disabling Cerebrovascular Events</w:t>
      </w:r>
      <w:r w:rsidRPr="00E27F89">
        <w:rPr>
          <w:rFonts w:eastAsia="MS Mincho"/>
          <w:sz w:val="22"/>
          <w:szCs w:val="20"/>
          <w:lang w:val="en-US"/>
        </w:rPr>
        <w:t>)</w:t>
      </w: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Diese randomisierte, doppelblinde, multizentrische, placebokontrollierte klinische Studie schloss 5.170 chinesische Patienten mit akuter TIA (ABCD2-Skala ≥ 4) oder akutem leichtem Schlaganfall (NIHSS ≤ 3) ein. Patienten in beiden Gruppen erhielten am ersten Tag unverblindet ASS (75 bis 300 mg, nach Ermessen des behandelnden Arztes). Patienten, die auf die Clopidogrel-ASS-Gruppe randomisiert wurden, erhielten an Tag 1 eine Aufsättigungsdosis von 300 mg Clopidogrel, gefolgt von einer täglichen Dosis von 75 mg Clopidogrel an den Tagen 2 bis 90 sowie ASS in einer täglichen Dosis von 75 mg an den Tagen 2 bis 21. Patienten, die auf die ASS-Gruppe randomisiert wurden, erhielten an den Tagen 1 bis 90 ein Placebo anstatt Clopidogrel und an den Tagen 2 bis 90 ASS in einer täglichen Dosis von 75 mg.</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Der primäre Wirksamkeitsendpunkt war jegliches neue Schlaganfallereignis (ischämisch und hämorrhagisch) in den ersten 90 Tagen nach akutem leichtem IS oder TIA mit hohem Risiko. Dieser trat bei 212 Patienten (8,2 %) in der Clopidogrel-ASS-Gruppe auf, verglichen mit 303 Patienten (11,7 %) in der ASS-Gruppe (Hazard Ratio [HR] 0,68; 95 % Konfidenzintervall [CI] 0,57 bis 0,81; p &lt; 0,001). Ein IS trat bei 204 Patienten (7,9 %) in der Clopidogrel-ASS-Gruppe auf, verglichen mit 295 Patienten (11,4 %) in der ASS-Gruppe (HR 0,67; 95 % CI 0,56 bis 0,81; p &lt; 0,001). Ein hämorrhagischer Schlaganfall trat bei 8 Patienten in jeder der beiden Studiengruppen auf (0,3 % in jeder Gruppe). Eine mäßig schwere oder schwere Blutung trat bei 7 Patienten (0,3 %) in der Clopidogrel-ASS-Gruppe und bei 8 Patienten (0,3 %) in der ASS-Gruppe auf (p = 0,73). Die Rate für Blutungsereignisse betrug 2,3 % in der Clopidogrel-ASS-Gruppe im Vergleich zu 1,6 % in der ASS-Gruppe (HR 1,41; 95 % CI 0,95 bis 2,10; p = 0,09).</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keepNext/>
        <w:numPr>
          <w:ilvl w:val="12"/>
          <w:numId w:val="0"/>
        </w:numPr>
        <w:tabs>
          <w:tab w:val="left" w:pos="567"/>
        </w:tabs>
        <w:rPr>
          <w:rFonts w:eastAsia="MS Mincho"/>
          <w:bCs/>
          <w:iCs/>
          <w:sz w:val="22"/>
          <w:szCs w:val="22"/>
        </w:rPr>
      </w:pPr>
      <w:r w:rsidRPr="00E27F89">
        <w:rPr>
          <w:rFonts w:eastAsia="MS Mincho"/>
          <w:b/>
          <w:bCs/>
          <w:sz w:val="22"/>
          <w:szCs w:val="20"/>
          <w:lang w:val="en-US"/>
        </w:rPr>
        <w:t>POINT</w:t>
      </w:r>
      <w:r w:rsidRPr="00E27F89">
        <w:rPr>
          <w:rFonts w:eastAsia="MS Mincho"/>
          <w:sz w:val="22"/>
          <w:szCs w:val="20"/>
          <w:lang w:val="en-US"/>
        </w:rPr>
        <w:t xml:space="preserve"> (</w:t>
      </w:r>
      <w:r w:rsidRPr="00E27F89">
        <w:rPr>
          <w:rFonts w:eastAsia="MS Mincho"/>
          <w:bCs/>
          <w:i/>
          <w:sz w:val="22"/>
          <w:szCs w:val="22"/>
        </w:rPr>
        <w:t>Platelet-Oriented Inhibition in New TIA and Minor Ischemic Stroke</w:t>
      </w:r>
      <w:r w:rsidRPr="00E27F89">
        <w:rPr>
          <w:rFonts w:eastAsia="MS Mincho"/>
          <w:bCs/>
          <w:iCs/>
          <w:sz w:val="22"/>
          <w:szCs w:val="22"/>
        </w:rPr>
        <w:t>)</w:t>
      </w: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Diese randomisierte, doppelblinde, multizentrische, placebokontrollierte klinische Studie schloss 4.881 internationale Patienten mit akuter TIA (ABCD2-Skala ≥ 4) oder mit leichtem Schlaganfall (NIHSS ≤ 3) ein. Alle Patienten beider Gruppen erhielten an Tag 1 bis 90 unverblindet ASS (50─325 mg, nach Ermessen des behandelnden Arztes). Patienten, die auf die Clopidogrel-Gruppe randomisiert wurden, erhielten eine Aufsättigungsdosis von 600 mg Clopidogrel an Tag 1, gefolgt von täglich 75 mg Clopidogrel an den Tagen 2 bis 90. Patienten, die auf die Placebo-Gruppe randomisiert wurden, erhielten ein Placebo anstatt Clopidogrel an den Tagen 1 bis 90.</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Der primäre Wirksamkeitsendpunkt setzte sich aus schweren ischämischen Ereignissen (IS, MI oder Tod durch ein ischämisches vaskuläres Ereignis) an Tag 90 zusammen. Dieser trat bei 121 Patienten (5,0 %) auf, die Clopidogrel plus ASS erhielten, verglichen mit 160 Patienten (6,5 %), die nur ASS erhielten (HR 0,75; 95 % CI 0,59 bis 0,95; p = 0,02). Der sekundäre Endpunkt eines IS trat bei 112 Patienten (4,6 %) auf, die Clopidogrel plus ASS erhielten, verglichen mit 155 Patienten (6,3 %), die nur ASS erhielten (HR 0,72; 95 % CI 0,56 bis 0,92; p = 0,01). Der primäre Endpunkt zur Sicherheit, eine schwere Blutung, trat bei 23 von 2.432 Patienten (0,9 %) auf, die Clopidogrel plus ASS erhielten, und bei 10 von 2.449 Patienten (0,4 %), die nur ASS erhielten (HR 2,32; 95 % CI 1,10 bis 4,87; p = 0,02). Eine leichte Blutung trat bei 40 Patienten (1,6 %) auf, die Clopidogrel plus ASS erhielten, und bei 13 Patienten (0,5 %), die nur ASS erhielten (HR 3,12; 95 % CI 1,67 bis 5,83; p = 0,001).</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CHANCE- und POINT-Zeitverlaufsanalyse</w:t>
      </w:r>
    </w:p>
    <w:p w:rsidR="00E27F89" w:rsidRPr="00E27F89" w:rsidRDefault="00E27F89" w:rsidP="00E27F89">
      <w:pPr>
        <w:numPr>
          <w:ilvl w:val="12"/>
          <w:numId w:val="0"/>
        </w:numPr>
        <w:tabs>
          <w:tab w:val="left" w:pos="567"/>
        </w:tabs>
        <w:rPr>
          <w:rFonts w:eastAsia="MS Mincho"/>
          <w:sz w:val="22"/>
          <w:szCs w:val="20"/>
          <w:lang w:val="de-DE"/>
        </w:rPr>
      </w:pPr>
      <w:r w:rsidRPr="00E27F89">
        <w:rPr>
          <w:rFonts w:eastAsia="MS Mincho"/>
          <w:sz w:val="22"/>
          <w:szCs w:val="20"/>
          <w:lang w:val="de-DE"/>
        </w:rPr>
        <w:t>Die Fortsetzung der DAPT über 21 Tage hinaus ergab keinen Wirksamkeitsvorteil. Eine Aufstellung der zeitlichen Verteilung der schweren ischämischen Ereignisse und schweren Blutungen nach Behandlungsgruppe wurde durchgeführt, um die Auswirkung des kurzen Zeitverlaufs der DAPT zu analysieren.</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jc w:val="center"/>
        <w:rPr>
          <w:rFonts w:eastAsia="MS Mincho"/>
          <w:b/>
          <w:bCs/>
          <w:sz w:val="22"/>
          <w:szCs w:val="20"/>
          <w:lang w:val="de-DE"/>
        </w:rPr>
      </w:pPr>
      <w:r w:rsidRPr="00E27F89">
        <w:rPr>
          <w:rFonts w:eastAsia="MS Mincho"/>
          <w:b/>
          <w:bCs/>
          <w:sz w:val="22"/>
          <w:szCs w:val="20"/>
          <w:lang w:val="de-DE"/>
        </w:rPr>
        <w:t>Tabelle 1- Zeitliche Verteilung schwerer ischämischer Ereignisse und schwerer Blutungen nach Behandlungsgruppe in CHANCE und POINT</w:t>
      </w:r>
    </w:p>
    <w:p w:rsidR="00E27F89" w:rsidRPr="00E27F89" w:rsidRDefault="00E27F89" w:rsidP="00E27F89">
      <w:pPr>
        <w:numPr>
          <w:ilvl w:val="12"/>
          <w:numId w:val="0"/>
        </w:numPr>
        <w:tabs>
          <w:tab w:val="left" w:pos="567"/>
        </w:tabs>
        <w:rPr>
          <w:rFonts w:eastAsia="MS Mincho"/>
          <w:sz w:val="22"/>
          <w:szCs w:val="20"/>
          <w:lang w:val="de-DE"/>
        </w:rPr>
      </w:pPr>
    </w:p>
    <w:p w:rsidR="00E27F89" w:rsidRPr="00E27F89" w:rsidRDefault="00E27F89" w:rsidP="00E27F89">
      <w:pPr>
        <w:numPr>
          <w:ilvl w:val="12"/>
          <w:numId w:val="0"/>
        </w:numPr>
        <w:tabs>
          <w:tab w:val="left" w:pos="567"/>
        </w:tabs>
        <w:rPr>
          <w:rFonts w:eastAsia="MS Mincho"/>
          <w:sz w:val="22"/>
          <w:szCs w:val="20"/>
          <w:lang w:val="de-DE"/>
        </w:rPr>
      </w:pPr>
    </w:p>
    <w:tbl>
      <w:tblPr>
        <w:tblW w:w="7434" w:type="dxa"/>
        <w:jc w:val="center"/>
        <w:tblCellMar>
          <w:left w:w="115" w:type="dxa"/>
          <w:right w:w="115" w:type="dxa"/>
        </w:tblCellMar>
        <w:tblLook w:val="04A0" w:firstRow="1" w:lastRow="0" w:firstColumn="1" w:lastColumn="0" w:noHBand="0" w:noVBand="1"/>
      </w:tblPr>
      <w:tblGrid>
        <w:gridCol w:w="1432"/>
        <w:gridCol w:w="1645"/>
        <w:gridCol w:w="1317"/>
        <w:gridCol w:w="940"/>
        <w:gridCol w:w="926"/>
        <w:gridCol w:w="1174"/>
        <w:tblGridChange w:id="2">
          <w:tblGrid>
            <w:gridCol w:w="1432"/>
            <w:gridCol w:w="1645"/>
            <w:gridCol w:w="1317"/>
            <w:gridCol w:w="940"/>
            <w:gridCol w:w="926"/>
            <w:gridCol w:w="1174"/>
          </w:tblGrid>
        </w:tblGridChange>
      </w:tblGrid>
      <w:tr w:rsidR="00E27F89" w:rsidRPr="00E27F89" w:rsidTr="007F0242">
        <w:trPr>
          <w:trHeight w:val="422"/>
          <w:jc w:val="center"/>
        </w:trPr>
        <w:tc>
          <w:tcPr>
            <w:tcW w:w="1432" w:type="dxa"/>
            <w:tcBorders>
              <w:top w:val="single" w:sz="4" w:space="0" w:color="auto"/>
              <w:bottom w:val="single" w:sz="4" w:space="0" w:color="auto"/>
            </w:tcBorders>
          </w:tcPr>
          <w:p w:rsidR="00E27F89" w:rsidRPr="00E27F89" w:rsidRDefault="00E27F89" w:rsidP="00E27F89">
            <w:pPr>
              <w:ind w:right="-29"/>
              <w:rPr>
                <w:rFonts w:ascii="Arial Narrow" w:hAnsi="Arial Narrow"/>
                <w:bCs/>
                <w:sz w:val="18"/>
                <w:szCs w:val="18"/>
                <w:lang w:val="de-DE"/>
              </w:rPr>
            </w:pPr>
            <w:bookmarkStart w:id="3" w:name="_Hlk25225287"/>
          </w:p>
        </w:tc>
        <w:tc>
          <w:tcPr>
            <w:tcW w:w="1645"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lang w:val="de-DE"/>
              </w:rPr>
            </w:pPr>
          </w:p>
        </w:tc>
        <w:tc>
          <w:tcPr>
            <w:tcW w:w="1317"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143"/>
              <w:rPr>
                <w:rFonts w:ascii="Arial Narrow" w:hAnsi="Arial Narrow"/>
                <w:bCs/>
                <w:sz w:val="18"/>
                <w:szCs w:val="18"/>
              </w:rPr>
            </w:pPr>
            <w:r w:rsidRPr="00E27F89">
              <w:rPr>
                <w:rFonts w:ascii="Arial Narrow" w:hAnsi="Arial Narrow"/>
                <w:bCs/>
                <w:sz w:val="18"/>
                <w:szCs w:val="18"/>
              </w:rPr>
              <w:t>Anzahl Ereignisse</w:t>
            </w:r>
          </w:p>
        </w:tc>
        <w:tc>
          <w:tcPr>
            <w:tcW w:w="940"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p>
        </w:tc>
        <w:tc>
          <w:tcPr>
            <w:tcW w:w="926"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p>
        </w:tc>
        <w:tc>
          <w:tcPr>
            <w:tcW w:w="1174"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p>
        </w:tc>
      </w:tr>
      <w:tr w:rsidR="00E27F89" w:rsidRPr="00E27F89" w:rsidTr="007F0242">
        <w:trPr>
          <w:trHeight w:val="236"/>
          <w:jc w:val="center"/>
        </w:trPr>
        <w:tc>
          <w:tcPr>
            <w:tcW w:w="1432" w:type="dxa"/>
            <w:tcBorders>
              <w:top w:val="single" w:sz="4" w:space="0" w:color="auto"/>
              <w:bottom w:val="single" w:sz="4" w:space="0" w:color="auto"/>
            </w:tcBorders>
          </w:tcPr>
          <w:p w:rsidR="00E27F89" w:rsidRPr="00E27F89" w:rsidRDefault="00E27F89" w:rsidP="00E27F89">
            <w:pPr>
              <w:ind w:right="-29"/>
              <w:rPr>
                <w:rFonts w:ascii="Arial Narrow" w:hAnsi="Arial Narrow"/>
                <w:bCs/>
                <w:sz w:val="18"/>
                <w:szCs w:val="18"/>
                <w:lang w:val="de-DE"/>
              </w:rPr>
            </w:pPr>
            <w:r w:rsidRPr="00E27F89">
              <w:rPr>
                <w:rFonts w:ascii="Arial Narrow" w:hAnsi="Arial Narrow"/>
                <w:bCs/>
                <w:sz w:val="18"/>
                <w:szCs w:val="18"/>
                <w:lang w:val="de-DE"/>
              </w:rPr>
              <w:t>Endpunkte in CHANCE und POINT</w:t>
            </w:r>
          </w:p>
        </w:tc>
        <w:tc>
          <w:tcPr>
            <w:tcW w:w="1645"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Behandlungsgruppe</w:t>
            </w:r>
          </w:p>
        </w:tc>
        <w:tc>
          <w:tcPr>
            <w:tcW w:w="1317"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Gesamtzahl</w:t>
            </w:r>
          </w:p>
        </w:tc>
        <w:tc>
          <w:tcPr>
            <w:tcW w:w="940"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 Woche</w:t>
            </w:r>
          </w:p>
        </w:tc>
        <w:tc>
          <w:tcPr>
            <w:tcW w:w="926"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2. Woche</w:t>
            </w:r>
          </w:p>
        </w:tc>
        <w:tc>
          <w:tcPr>
            <w:tcW w:w="1174" w:type="dxa"/>
            <w:tcBorders>
              <w:top w:val="single" w:sz="4" w:space="0" w:color="auto"/>
              <w:bottom w:val="single" w:sz="4" w:space="0" w:color="auto"/>
            </w:tcBorders>
            <w:shd w:val="clear" w:color="auto" w:fill="auto"/>
            <w:noWrap/>
            <w:vAlign w:val="center"/>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3. Woche</w:t>
            </w:r>
          </w:p>
        </w:tc>
      </w:tr>
      <w:tr w:rsidR="00E27F89" w:rsidRPr="00E27F89" w:rsidTr="007F0242">
        <w:trPr>
          <w:trHeight w:val="236"/>
          <w:jc w:val="center"/>
        </w:trPr>
        <w:tc>
          <w:tcPr>
            <w:tcW w:w="1432" w:type="dxa"/>
            <w:tcBorders>
              <w:top w:val="single" w:sz="4" w:space="0" w:color="auto"/>
            </w:tcBorders>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Schwere ischämische Ereignisse</w:t>
            </w:r>
          </w:p>
        </w:tc>
        <w:tc>
          <w:tcPr>
            <w:tcW w:w="1645" w:type="dxa"/>
            <w:tcBorders>
              <w:top w:val="single" w:sz="4" w:space="0" w:color="auto"/>
            </w:tcBorders>
            <w:shd w:val="clear" w:color="auto" w:fill="auto"/>
            <w:noWrap/>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ASS (n = 5.035)</w:t>
            </w:r>
          </w:p>
        </w:tc>
        <w:tc>
          <w:tcPr>
            <w:tcW w:w="1317" w:type="dxa"/>
            <w:tcBorders>
              <w:top w:val="single" w:sz="4" w:space="0" w:color="auto"/>
            </w:tcBorders>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458</w:t>
            </w:r>
          </w:p>
        </w:tc>
        <w:tc>
          <w:tcPr>
            <w:tcW w:w="940" w:type="dxa"/>
            <w:tcBorders>
              <w:top w:val="single" w:sz="4" w:space="0" w:color="auto"/>
            </w:tcBorders>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330</w:t>
            </w:r>
          </w:p>
        </w:tc>
        <w:tc>
          <w:tcPr>
            <w:tcW w:w="926" w:type="dxa"/>
            <w:tcBorders>
              <w:top w:val="single" w:sz="4" w:space="0" w:color="auto"/>
            </w:tcBorders>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36</w:t>
            </w:r>
          </w:p>
        </w:tc>
        <w:tc>
          <w:tcPr>
            <w:tcW w:w="1174" w:type="dxa"/>
            <w:tcBorders>
              <w:top w:val="single" w:sz="4" w:space="0" w:color="auto"/>
            </w:tcBorders>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21</w:t>
            </w:r>
          </w:p>
        </w:tc>
      </w:tr>
      <w:tr w:rsidR="00E27F89" w:rsidRPr="00E27F89" w:rsidTr="007F0242">
        <w:trPr>
          <w:trHeight w:val="236"/>
          <w:jc w:val="center"/>
        </w:trPr>
        <w:tc>
          <w:tcPr>
            <w:tcW w:w="1432" w:type="dxa"/>
          </w:tcPr>
          <w:p w:rsidR="00E27F89" w:rsidRPr="00E27F89" w:rsidRDefault="00E27F89" w:rsidP="00E27F89">
            <w:pPr>
              <w:ind w:right="-29"/>
              <w:rPr>
                <w:rFonts w:ascii="Arial Narrow" w:hAnsi="Arial Narrow"/>
                <w:bCs/>
                <w:sz w:val="18"/>
                <w:szCs w:val="18"/>
              </w:rPr>
            </w:pPr>
          </w:p>
        </w:tc>
        <w:tc>
          <w:tcPr>
            <w:tcW w:w="1645" w:type="dxa"/>
            <w:shd w:val="clear" w:color="auto" w:fill="auto"/>
            <w:noWrap/>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CLP+ASS (n = 5.016)</w:t>
            </w:r>
          </w:p>
        </w:tc>
        <w:tc>
          <w:tcPr>
            <w:tcW w:w="1317"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328</w:t>
            </w:r>
          </w:p>
        </w:tc>
        <w:tc>
          <w:tcPr>
            <w:tcW w:w="940"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217</w:t>
            </w:r>
          </w:p>
        </w:tc>
        <w:tc>
          <w:tcPr>
            <w:tcW w:w="926"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30</w:t>
            </w:r>
          </w:p>
        </w:tc>
        <w:tc>
          <w:tcPr>
            <w:tcW w:w="1174"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14</w:t>
            </w:r>
          </w:p>
        </w:tc>
      </w:tr>
      <w:tr w:rsidR="00E27F89" w:rsidRPr="00E27F89" w:rsidTr="007F0242">
        <w:trPr>
          <w:trHeight w:val="236"/>
          <w:jc w:val="center"/>
        </w:trPr>
        <w:tc>
          <w:tcPr>
            <w:tcW w:w="1432" w:type="dxa"/>
          </w:tcPr>
          <w:p w:rsidR="00E27F89" w:rsidRPr="00E27F89" w:rsidRDefault="00E27F89" w:rsidP="00E27F89">
            <w:pPr>
              <w:ind w:right="-29"/>
              <w:rPr>
                <w:rFonts w:ascii="Arial Narrow" w:hAnsi="Arial Narrow"/>
                <w:bCs/>
                <w:sz w:val="18"/>
                <w:szCs w:val="18"/>
              </w:rPr>
            </w:pPr>
          </w:p>
        </w:tc>
        <w:tc>
          <w:tcPr>
            <w:tcW w:w="1645"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Differenz</w:t>
            </w:r>
          </w:p>
        </w:tc>
        <w:tc>
          <w:tcPr>
            <w:tcW w:w="1317" w:type="dxa"/>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130</w:t>
            </w:r>
          </w:p>
        </w:tc>
        <w:tc>
          <w:tcPr>
            <w:tcW w:w="940" w:type="dxa"/>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113</w:t>
            </w:r>
          </w:p>
        </w:tc>
        <w:tc>
          <w:tcPr>
            <w:tcW w:w="926" w:type="dxa"/>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6</w:t>
            </w:r>
          </w:p>
        </w:tc>
        <w:tc>
          <w:tcPr>
            <w:tcW w:w="1174" w:type="dxa"/>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7</w:t>
            </w:r>
          </w:p>
        </w:tc>
      </w:tr>
      <w:tr w:rsidR="00E27F89" w:rsidRPr="00E27F89" w:rsidTr="007F0242">
        <w:trPr>
          <w:trHeight w:val="236"/>
          <w:jc w:val="center"/>
        </w:trPr>
        <w:tc>
          <w:tcPr>
            <w:tcW w:w="1432" w:type="dxa"/>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Schwere Blutung</w:t>
            </w:r>
          </w:p>
        </w:tc>
        <w:tc>
          <w:tcPr>
            <w:tcW w:w="1645" w:type="dxa"/>
            <w:shd w:val="clear" w:color="auto" w:fill="auto"/>
            <w:noWrap/>
            <w:hideMark/>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ASS (n = 5.035)</w:t>
            </w:r>
          </w:p>
        </w:tc>
        <w:tc>
          <w:tcPr>
            <w:tcW w:w="1317"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18</w:t>
            </w:r>
          </w:p>
        </w:tc>
        <w:tc>
          <w:tcPr>
            <w:tcW w:w="940"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4</w:t>
            </w:r>
          </w:p>
        </w:tc>
        <w:tc>
          <w:tcPr>
            <w:tcW w:w="926"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2</w:t>
            </w:r>
          </w:p>
        </w:tc>
        <w:tc>
          <w:tcPr>
            <w:tcW w:w="1174"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1</w:t>
            </w:r>
          </w:p>
        </w:tc>
      </w:tr>
      <w:tr w:rsidR="00E27F89" w:rsidRPr="00E27F89" w:rsidTr="007F0242">
        <w:trPr>
          <w:trHeight w:val="236"/>
          <w:jc w:val="center"/>
        </w:trPr>
        <w:tc>
          <w:tcPr>
            <w:tcW w:w="1432" w:type="dxa"/>
          </w:tcPr>
          <w:p w:rsidR="00E27F89" w:rsidRPr="00E27F89" w:rsidRDefault="00E27F89" w:rsidP="00E27F89">
            <w:pPr>
              <w:ind w:right="-29"/>
              <w:rPr>
                <w:rFonts w:ascii="Arial Narrow" w:hAnsi="Arial Narrow"/>
                <w:bCs/>
                <w:sz w:val="18"/>
                <w:szCs w:val="18"/>
              </w:rPr>
            </w:pPr>
          </w:p>
        </w:tc>
        <w:tc>
          <w:tcPr>
            <w:tcW w:w="1645"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CLP+ASS (n = 5.016)</w:t>
            </w:r>
          </w:p>
        </w:tc>
        <w:tc>
          <w:tcPr>
            <w:tcW w:w="1317"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30</w:t>
            </w:r>
          </w:p>
        </w:tc>
        <w:tc>
          <w:tcPr>
            <w:tcW w:w="940"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10</w:t>
            </w:r>
          </w:p>
        </w:tc>
        <w:tc>
          <w:tcPr>
            <w:tcW w:w="926"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4</w:t>
            </w:r>
          </w:p>
        </w:tc>
        <w:tc>
          <w:tcPr>
            <w:tcW w:w="1174" w:type="dxa"/>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2</w:t>
            </w:r>
          </w:p>
        </w:tc>
      </w:tr>
      <w:tr w:rsidR="00E27F89" w:rsidRPr="00E27F89" w:rsidTr="007F0242">
        <w:trPr>
          <w:trHeight w:val="236"/>
          <w:jc w:val="center"/>
        </w:trPr>
        <w:tc>
          <w:tcPr>
            <w:tcW w:w="1432" w:type="dxa"/>
            <w:tcBorders>
              <w:bottom w:val="single" w:sz="4" w:space="0" w:color="auto"/>
            </w:tcBorders>
          </w:tcPr>
          <w:p w:rsidR="00E27F89" w:rsidRPr="00E27F89" w:rsidRDefault="00E27F89" w:rsidP="00E27F89">
            <w:pPr>
              <w:ind w:right="-29"/>
              <w:rPr>
                <w:rFonts w:ascii="Arial Narrow" w:hAnsi="Arial Narrow"/>
                <w:bCs/>
                <w:sz w:val="18"/>
                <w:szCs w:val="18"/>
              </w:rPr>
            </w:pPr>
          </w:p>
        </w:tc>
        <w:tc>
          <w:tcPr>
            <w:tcW w:w="1645" w:type="dxa"/>
            <w:tcBorders>
              <w:bottom w:val="single" w:sz="4" w:space="0" w:color="auto"/>
            </w:tcBorders>
            <w:shd w:val="clear" w:color="auto" w:fill="auto"/>
            <w:noWrap/>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Differenz</w:t>
            </w:r>
          </w:p>
        </w:tc>
        <w:tc>
          <w:tcPr>
            <w:tcW w:w="1317" w:type="dxa"/>
            <w:tcBorders>
              <w:bottom w:val="single" w:sz="4" w:space="0" w:color="auto"/>
            </w:tcBorders>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-12</w:t>
            </w:r>
          </w:p>
        </w:tc>
        <w:tc>
          <w:tcPr>
            <w:tcW w:w="940" w:type="dxa"/>
            <w:tcBorders>
              <w:bottom w:val="single" w:sz="4" w:space="0" w:color="auto"/>
            </w:tcBorders>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 xml:space="preserve">  -6</w:t>
            </w:r>
          </w:p>
        </w:tc>
        <w:tc>
          <w:tcPr>
            <w:tcW w:w="926" w:type="dxa"/>
            <w:tcBorders>
              <w:bottom w:val="single" w:sz="4" w:space="0" w:color="auto"/>
            </w:tcBorders>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-2</w:t>
            </w:r>
          </w:p>
        </w:tc>
        <w:tc>
          <w:tcPr>
            <w:tcW w:w="1174" w:type="dxa"/>
            <w:tcBorders>
              <w:bottom w:val="single" w:sz="4" w:space="0" w:color="auto"/>
            </w:tcBorders>
            <w:shd w:val="clear" w:color="auto" w:fill="auto"/>
            <w:noWrap/>
            <w:vAlign w:val="center"/>
          </w:tcPr>
          <w:p w:rsidR="00E27F89" w:rsidRPr="00E27F89" w:rsidRDefault="00E27F89" w:rsidP="00E27F89">
            <w:pPr>
              <w:ind w:right="-29"/>
              <w:rPr>
                <w:rFonts w:ascii="Arial Narrow" w:hAnsi="Arial Narrow"/>
                <w:bCs/>
                <w:sz w:val="18"/>
                <w:szCs w:val="18"/>
              </w:rPr>
            </w:pPr>
            <w:r w:rsidRPr="00E27F89">
              <w:rPr>
                <w:rFonts w:ascii="Arial Narrow" w:hAnsi="Arial Narrow"/>
                <w:bCs/>
                <w:sz w:val="18"/>
                <w:szCs w:val="18"/>
              </w:rPr>
              <w:t>-1</w:t>
            </w:r>
          </w:p>
        </w:tc>
      </w:tr>
      <w:bookmarkEnd w:id="3"/>
    </w:tbl>
    <w:p w:rsidR="00B83431" w:rsidRPr="0051638C" w:rsidRDefault="00B83431" w:rsidP="00934EA8">
      <w:pPr>
        <w:pStyle w:val="BodyText3"/>
        <w:tabs>
          <w:tab w:val="left" w:pos="567"/>
        </w:tabs>
        <w:rPr>
          <w:szCs w:val="22"/>
          <w:lang w:val="de-DE"/>
        </w:rPr>
      </w:pPr>
    </w:p>
    <w:p w:rsidR="00B83431" w:rsidRPr="0051638C" w:rsidRDefault="00B83431" w:rsidP="00B83431">
      <w:pPr>
        <w:pStyle w:val="BodyText3"/>
        <w:tabs>
          <w:tab w:val="left" w:pos="567"/>
        </w:tabs>
        <w:rPr>
          <w:i/>
          <w:lang w:val="de-DE"/>
        </w:rPr>
      </w:pPr>
      <w:r w:rsidRPr="0051638C">
        <w:rPr>
          <w:i/>
          <w:lang w:val="de-DE"/>
        </w:rPr>
        <w:t>Vorhofflimmern</w:t>
      </w:r>
    </w:p>
    <w:p w:rsidR="00B83431" w:rsidRPr="0051638C" w:rsidRDefault="00B83431" w:rsidP="00B83431">
      <w:pPr>
        <w:pStyle w:val="BodyText3"/>
        <w:tabs>
          <w:tab w:val="left" w:pos="567"/>
        </w:tabs>
        <w:rPr>
          <w:lang w:val="de-DE"/>
        </w:rPr>
      </w:pPr>
    </w:p>
    <w:p w:rsidR="00B83431" w:rsidRPr="0051638C" w:rsidRDefault="00B83431" w:rsidP="00B83431">
      <w:pPr>
        <w:pStyle w:val="BodyText3"/>
        <w:tabs>
          <w:tab w:val="left" w:pos="567"/>
        </w:tabs>
        <w:rPr>
          <w:lang w:val="de-DE"/>
        </w:rPr>
      </w:pPr>
      <w:r w:rsidRPr="0051638C">
        <w:rPr>
          <w:lang w:val="de-DE"/>
        </w:rPr>
        <w:t>In die ACTIVE-W- und die ACTIVE-A-Studie, gesonderte Prüfungen innerhalb des ACTIVE-Programms, wurden Patienten mit Vorhofflimmern (VHF) aufgenommen, die wenigstens einen Risikofaktor für vaskuläre Ereignisse aufwiesen.</w:t>
      </w:r>
    </w:p>
    <w:p w:rsidR="00B83431" w:rsidRPr="0051638C" w:rsidRDefault="00B83431" w:rsidP="00B83431">
      <w:pPr>
        <w:pStyle w:val="BodyText3"/>
        <w:tabs>
          <w:tab w:val="left" w:pos="567"/>
        </w:tabs>
        <w:rPr>
          <w:lang w:val="de-DE"/>
        </w:rPr>
      </w:pPr>
      <w:r w:rsidRPr="0051638C">
        <w:rPr>
          <w:lang w:val="de-DE"/>
        </w:rPr>
        <w:t>Auf Grundlage der Einschlusskriterien schlossen Ärzte Patienten in die ACTIVE-W ein, wenn diese Kandidaten für eine Therapie mit Vitamin-K-Antagonisten (VKA</w:t>
      </w:r>
      <w:r w:rsidR="00783C8F" w:rsidRPr="0051638C">
        <w:rPr>
          <w:lang w:val="de-DE"/>
        </w:rPr>
        <w:t>,</w:t>
      </w:r>
      <w:r w:rsidRPr="0051638C">
        <w:rPr>
          <w:lang w:val="de-DE"/>
        </w:rPr>
        <w:t xml:space="preserve"> wie z.</w:t>
      </w:r>
      <w:r w:rsidR="00CA3231" w:rsidRPr="0051638C">
        <w:rPr>
          <w:lang w:val="de-DE"/>
        </w:rPr>
        <w:t> </w:t>
      </w:r>
      <w:r w:rsidRPr="0051638C">
        <w:rPr>
          <w:lang w:val="de-DE"/>
        </w:rPr>
        <w:t>B. Warfarin) waren. In die ACTIVE-A-Studie wurden Patienten aufgenommen, die keine VKA-Therapie erhalten konnten, weil sie ungeeignet waren oder die Therapie ablehnten.</w:t>
      </w:r>
    </w:p>
    <w:p w:rsidR="00B83431" w:rsidRPr="0051638C" w:rsidRDefault="00B83431" w:rsidP="00B83431">
      <w:pPr>
        <w:pStyle w:val="BodyText3"/>
        <w:tabs>
          <w:tab w:val="left" w:pos="567"/>
        </w:tabs>
        <w:rPr>
          <w:lang w:val="de-DE"/>
        </w:rPr>
      </w:pPr>
    </w:p>
    <w:p w:rsidR="00B83431" w:rsidRPr="0051638C" w:rsidRDefault="00B83431" w:rsidP="00B83431">
      <w:pPr>
        <w:pStyle w:val="BodyText3"/>
        <w:tabs>
          <w:tab w:val="left" w:pos="567"/>
        </w:tabs>
        <w:rPr>
          <w:lang w:val="de-DE"/>
        </w:rPr>
      </w:pPr>
      <w:r w:rsidRPr="0051638C">
        <w:rPr>
          <w:lang w:val="de-DE"/>
        </w:rPr>
        <w:t>Die ACTIVE-W-Studie zeigte, dass eine Behandlung mit Vitamin-K-Antagonisten wirksamer war als mit Clopidogrel und ASS.</w:t>
      </w:r>
    </w:p>
    <w:p w:rsidR="00B83431" w:rsidRPr="0051638C" w:rsidRDefault="00B83431" w:rsidP="00B83431">
      <w:pPr>
        <w:pStyle w:val="BodyText3"/>
        <w:tabs>
          <w:tab w:val="left" w:pos="567"/>
        </w:tabs>
        <w:rPr>
          <w:lang w:val="de-DE"/>
        </w:rPr>
      </w:pPr>
    </w:p>
    <w:p w:rsidR="00B83431" w:rsidRPr="0051638C" w:rsidRDefault="00B83431" w:rsidP="00B83431">
      <w:pPr>
        <w:pStyle w:val="BodyText3"/>
        <w:tabs>
          <w:tab w:val="left" w:pos="567"/>
        </w:tabs>
        <w:rPr>
          <w:lang w:val="de-DE"/>
        </w:rPr>
      </w:pPr>
      <w:r w:rsidRPr="0051638C">
        <w:rPr>
          <w:lang w:val="de-DE"/>
        </w:rPr>
        <w:t>Die ACTIVE-A-Studie (n</w:t>
      </w:r>
      <w:r w:rsidR="006C78C7">
        <w:rPr>
          <w:lang w:val="de-DE"/>
        </w:rPr>
        <w:t> </w:t>
      </w:r>
      <w:r w:rsidRPr="0051638C">
        <w:rPr>
          <w:lang w:val="de-DE"/>
        </w:rPr>
        <w:t>=</w:t>
      </w:r>
      <w:r w:rsidR="006C78C7">
        <w:rPr>
          <w:lang w:val="de-DE"/>
        </w:rPr>
        <w:t> </w:t>
      </w:r>
      <w:r w:rsidRPr="0051638C">
        <w:rPr>
          <w:lang w:val="de-DE"/>
        </w:rPr>
        <w:t xml:space="preserve">7.554) war eine randomisierte, doppelblinde, placebokontrollierte Multicenter-Studie, die Clopidogrel 75 mg/Tag </w:t>
      </w:r>
      <w:r w:rsidR="006F087C">
        <w:rPr>
          <w:lang w:val="de-DE"/>
        </w:rPr>
        <w:t>+</w:t>
      </w:r>
      <w:r w:rsidRPr="0051638C">
        <w:rPr>
          <w:lang w:val="de-DE"/>
        </w:rPr>
        <w:t xml:space="preserve"> ASS (n</w:t>
      </w:r>
      <w:r w:rsidR="006C78C7">
        <w:rPr>
          <w:lang w:val="de-DE"/>
        </w:rPr>
        <w:t> </w:t>
      </w:r>
      <w:r w:rsidRPr="0051638C">
        <w:rPr>
          <w:lang w:val="de-DE"/>
        </w:rPr>
        <w:t>=</w:t>
      </w:r>
      <w:r w:rsidR="006C78C7">
        <w:rPr>
          <w:lang w:val="de-DE"/>
        </w:rPr>
        <w:t> </w:t>
      </w:r>
      <w:r w:rsidRPr="0051638C">
        <w:rPr>
          <w:lang w:val="de-DE"/>
        </w:rPr>
        <w:t xml:space="preserve">3.772) mit Placebo </w:t>
      </w:r>
      <w:r w:rsidR="006F087C">
        <w:rPr>
          <w:lang w:val="de-DE"/>
        </w:rPr>
        <w:t>+</w:t>
      </w:r>
      <w:r w:rsidRPr="0051638C">
        <w:rPr>
          <w:lang w:val="de-DE"/>
        </w:rPr>
        <w:t xml:space="preserve"> ASS (n = 3.782) verglichen hat. Die empfohlene Dosis für ASS war 75</w:t>
      </w:r>
      <w:r w:rsidR="00496843">
        <w:rPr>
          <w:lang w:val="de-DE"/>
        </w:rPr>
        <w:t>–</w:t>
      </w:r>
      <w:r w:rsidRPr="0051638C">
        <w:rPr>
          <w:lang w:val="de-DE"/>
        </w:rPr>
        <w:t>100 mg/Tag. Patienten wurden bis zu 5</w:t>
      </w:r>
      <w:r w:rsidR="006C78C7">
        <w:rPr>
          <w:lang w:val="de-DE"/>
        </w:rPr>
        <w:t> </w:t>
      </w:r>
      <w:r w:rsidRPr="0051638C">
        <w:rPr>
          <w:lang w:val="de-DE"/>
        </w:rPr>
        <w:t>Jahre behandelt.</w:t>
      </w:r>
    </w:p>
    <w:p w:rsidR="00B83431" w:rsidRPr="0051638C" w:rsidRDefault="00B83431" w:rsidP="00B83431">
      <w:pPr>
        <w:pStyle w:val="BodyText3"/>
        <w:tabs>
          <w:tab w:val="left" w:pos="567"/>
        </w:tabs>
        <w:rPr>
          <w:lang w:val="de-DE"/>
        </w:rPr>
      </w:pPr>
    </w:p>
    <w:p w:rsidR="00B83431" w:rsidRPr="0051638C" w:rsidRDefault="00B83431" w:rsidP="00B83431">
      <w:pPr>
        <w:pStyle w:val="BodyText3"/>
        <w:tabs>
          <w:tab w:val="left" w:pos="567"/>
        </w:tabs>
        <w:rPr>
          <w:lang w:val="de-DE"/>
        </w:rPr>
      </w:pPr>
      <w:r w:rsidRPr="0051638C">
        <w:rPr>
          <w:lang w:val="de-DE"/>
        </w:rPr>
        <w:t>Patienten, die im ACTIVE-Programm randomisiert wurden, zeichneten sich durch nachgewiesenes Vorhofflimmern aus, d.</w:t>
      </w:r>
      <w:r w:rsidR="00783C8F" w:rsidRPr="0051638C">
        <w:rPr>
          <w:lang w:val="de-DE"/>
        </w:rPr>
        <w:t> </w:t>
      </w:r>
      <w:r w:rsidRPr="0051638C">
        <w:rPr>
          <w:lang w:val="de-DE"/>
        </w:rPr>
        <w:t>h. entweder permanentes VHF oder wenigstens zwei Episoden von intermittierendem VHF in den letzten sechs Monaten und wenigstens einen der folgenden Risikofaktoren:</w:t>
      </w:r>
    </w:p>
    <w:p w:rsidR="00B83431" w:rsidRPr="0051638C" w:rsidRDefault="00B83431" w:rsidP="00B83431">
      <w:pPr>
        <w:pStyle w:val="BodyText3"/>
        <w:tabs>
          <w:tab w:val="left" w:pos="567"/>
        </w:tabs>
        <w:rPr>
          <w:rFonts w:ascii="(Asiatische Schriftart verwende" w:hAnsi="(Asiatische Schriftart verwende"/>
          <w:lang w:val="de-DE"/>
        </w:rPr>
      </w:pPr>
      <w:r w:rsidRPr="0051638C">
        <w:rPr>
          <w:lang w:val="de-DE"/>
        </w:rPr>
        <w:t>Alter ≥</w:t>
      </w:r>
      <w:r w:rsidR="006C78C7">
        <w:rPr>
          <w:lang w:val="de-DE"/>
        </w:rPr>
        <w:t> </w:t>
      </w:r>
      <w:r w:rsidRPr="0051638C">
        <w:rPr>
          <w:lang w:val="de-DE"/>
        </w:rPr>
        <w:t>75 Jahre oder Alter zwischen 55 und 74 Jahren und entweder Diabetes mellitus, der eine medikamentöse Therapie erfordert, einen bereits nachgewiesenen Myokardinfarkt oder eine bekannte koronare Herzkrankheit</w:t>
      </w:r>
      <w:r w:rsidR="00783C8F" w:rsidRPr="0051638C">
        <w:rPr>
          <w:lang w:val="de-DE"/>
        </w:rPr>
        <w:t>,</w:t>
      </w:r>
      <w:r w:rsidRPr="0051638C">
        <w:rPr>
          <w:lang w:val="de-DE"/>
        </w:rPr>
        <w:t xml:space="preserve"> behandelter systemischer Bluthochdruck</w:t>
      </w:r>
      <w:r w:rsidR="00783C8F" w:rsidRPr="0051638C">
        <w:rPr>
          <w:lang w:val="de-DE"/>
        </w:rPr>
        <w:t>,</w:t>
      </w:r>
      <w:r w:rsidRPr="0051638C">
        <w:rPr>
          <w:lang w:val="de-DE"/>
        </w:rPr>
        <w:t xml:space="preserve"> vorheriger Schlaganfall</w:t>
      </w:r>
      <w:r w:rsidR="00783C8F" w:rsidRPr="0051638C">
        <w:rPr>
          <w:lang w:val="de-DE"/>
        </w:rPr>
        <w:t>,</w:t>
      </w:r>
      <w:r w:rsidRPr="0051638C">
        <w:rPr>
          <w:lang w:val="de-DE"/>
        </w:rPr>
        <w:t xml:space="preserve"> transitorisch ischämische Attacke (TIA) </w:t>
      </w:r>
      <w:r w:rsidR="0030682D" w:rsidRPr="0051638C">
        <w:rPr>
          <w:lang w:val="de-DE"/>
        </w:rPr>
        <w:t xml:space="preserve">oder </w:t>
      </w:r>
      <w:r w:rsidRPr="0051638C">
        <w:rPr>
          <w:lang w:val="de-DE"/>
        </w:rPr>
        <w:t>nicht zerebraler systemischer Embolus</w:t>
      </w:r>
      <w:r w:rsidR="00783C8F" w:rsidRPr="0051638C">
        <w:rPr>
          <w:lang w:val="de-DE"/>
        </w:rPr>
        <w:t>,</w:t>
      </w:r>
      <w:r w:rsidRPr="0051638C">
        <w:rPr>
          <w:lang w:val="de-DE"/>
        </w:rPr>
        <w:t xml:space="preserve"> linksventrikuläre Dysfunktion mit einer linksventrikulären Ejektionsfraktion &lt;</w:t>
      </w:r>
      <w:r w:rsidR="00BB5461">
        <w:rPr>
          <w:lang w:val="de-DE"/>
        </w:rPr>
        <w:t> </w:t>
      </w:r>
      <w:r w:rsidRPr="0051638C">
        <w:rPr>
          <w:lang w:val="de-DE"/>
        </w:rPr>
        <w:t>45 % oder eine nachgewiesene periphere Verschlusskrankheit. Der mittlere CHADS</w:t>
      </w:r>
      <w:r w:rsidRPr="0051638C">
        <w:rPr>
          <w:rFonts w:ascii="(Asiatische Schriftart verwende" w:hAnsi="(Asiatische Schriftart verwende"/>
          <w:vertAlign w:val="subscript"/>
          <w:lang w:val="de-DE"/>
        </w:rPr>
        <w:t>2</w:t>
      </w:r>
      <w:r w:rsidR="00496843">
        <w:rPr>
          <w:rFonts w:ascii="(Asiatische Schriftart verwende" w:hAnsi="(Asiatische Schriftart verwende"/>
          <w:lang w:val="de-DE"/>
        </w:rPr>
        <w:t>-</w:t>
      </w:r>
      <w:r w:rsidRPr="0051638C">
        <w:rPr>
          <w:rFonts w:ascii="(Asiatische Schriftart verwende" w:hAnsi="(Asiatische Schriftart verwende"/>
          <w:lang w:val="de-DE"/>
        </w:rPr>
        <w:t>Score betrug 2.0 (Bereich 0</w:t>
      </w:r>
      <w:r w:rsidR="00496843">
        <w:rPr>
          <w:rFonts w:ascii="(Asiatische Schriftart verwende" w:hAnsi="(Asiatische Schriftart verwende"/>
          <w:lang w:val="de-DE"/>
        </w:rPr>
        <w:t>–</w:t>
      </w:r>
      <w:r w:rsidRPr="0051638C">
        <w:rPr>
          <w:rFonts w:ascii="(Asiatische Schriftart verwende" w:hAnsi="(Asiatische Schriftart verwende"/>
          <w:lang w:val="de-DE"/>
        </w:rPr>
        <w:t xml:space="preserve">6). </w:t>
      </w:r>
    </w:p>
    <w:p w:rsidR="00B83431" w:rsidRPr="0051638C" w:rsidRDefault="00B83431" w:rsidP="00B83431">
      <w:pPr>
        <w:pStyle w:val="BodyText3"/>
        <w:tabs>
          <w:tab w:val="left" w:pos="567"/>
        </w:tabs>
        <w:rPr>
          <w:rFonts w:ascii="(Asiatische Schriftart verwende" w:hAnsi="(Asiatische Schriftart verwende"/>
          <w:lang w:val="de-DE"/>
        </w:rPr>
      </w:pPr>
    </w:p>
    <w:p w:rsidR="00B83431" w:rsidRPr="0051638C" w:rsidRDefault="00B83431" w:rsidP="00B83431">
      <w:pPr>
        <w:pStyle w:val="BodyText3"/>
        <w:tabs>
          <w:tab w:val="left" w:pos="567"/>
        </w:tabs>
        <w:rPr>
          <w:rFonts w:ascii="(Asiatische Schriftart verwende" w:hAnsi="(Asiatische Schriftart verwende"/>
          <w:lang w:val="de-DE"/>
        </w:rPr>
      </w:pPr>
      <w:r w:rsidRPr="0051638C">
        <w:rPr>
          <w:rFonts w:ascii="(Asiatische Schriftart verwende" w:hAnsi="(Asiatische Schriftart verwende"/>
          <w:lang w:val="de-DE"/>
        </w:rPr>
        <w:t>Die wichtigen Ausschlusskriterien für Patienten waren peptisches Ulkus innerhalb der vorangegangenen 6 Monate, frühere intrazerebrale Blutungen, signifikante Thrombozytopenie (Plättchenzahl</w:t>
      </w:r>
      <w:r w:rsidR="00B532FE">
        <w:rPr>
          <w:rFonts w:ascii="(Asiatische Schriftart verwende" w:hAnsi="(Asiatische Schriftart verwende"/>
          <w:lang w:val="de-DE"/>
        </w:rPr>
        <w:t> </w:t>
      </w:r>
      <w:r w:rsidRPr="0051638C">
        <w:rPr>
          <w:rFonts w:ascii="(Asiatische Schriftart verwende" w:hAnsi="(Asiatische Schriftart verwende"/>
          <w:lang w:val="de-DE"/>
        </w:rPr>
        <w:t>&lt;</w:t>
      </w:r>
      <w:r w:rsidR="00687D4A">
        <w:rPr>
          <w:rFonts w:ascii="(Asiatische Schriftart verwende" w:hAnsi="(Asiatische Schriftart verwende"/>
          <w:lang w:val="de-DE"/>
        </w:rPr>
        <w:t> </w:t>
      </w:r>
      <w:r w:rsidRPr="0051638C">
        <w:rPr>
          <w:rFonts w:ascii="(Asiatische Schriftart verwende" w:hAnsi="(Asiatische Schriftart verwende"/>
          <w:lang w:val="de-DE"/>
        </w:rPr>
        <w:t>50 x 10</w:t>
      </w:r>
      <w:r w:rsidRPr="0051638C">
        <w:rPr>
          <w:rFonts w:ascii="(Asiatische Schriftart verwende" w:hAnsi="(Asiatische Schriftart verwende"/>
          <w:vertAlign w:val="superscript"/>
          <w:lang w:val="de-DE"/>
        </w:rPr>
        <w:t>9</w:t>
      </w:r>
      <w:r w:rsidRPr="0051638C">
        <w:rPr>
          <w:rFonts w:ascii="(Asiatische Schriftart verwende" w:hAnsi="(Asiatische Schriftart verwende"/>
          <w:lang w:val="de-DE"/>
        </w:rPr>
        <w:t>/</w:t>
      </w:r>
      <w:r w:rsidR="00783C8F" w:rsidRPr="0051638C">
        <w:rPr>
          <w:rFonts w:ascii="(Asiatische Schriftart verwende" w:hAnsi="(Asiatische Schriftart verwende"/>
          <w:lang w:val="de-DE"/>
        </w:rPr>
        <w:t>l</w:t>
      </w:r>
      <w:r w:rsidRPr="0051638C">
        <w:rPr>
          <w:rFonts w:ascii="(Asiatische Schriftart verwende" w:hAnsi="(Asiatische Schriftart verwende"/>
          <w:lang w:val="de-DE"/>
        </w:rPr>
        <w:t>), Bedarf an Clopidogrel oder einem oralen Antikoagulans (OAC) oder Unverträglichkeit gegenüber einem der beiden Wirkstoffe.</w:t>
      </w:r>
    </w:p>
    <w:p w:rsidR="00B83431" w:rsidRPr="0051638C" w:rsidRDefault="00B83431" w:rsidP="00B83431">
      <w:pPr>
        <w:pStyle w:val="BodyText3"/>
        <w:tabs>
          <w:tab w:val="left" w:pos="567"/>
        </w:tabs>
        <w:rPr>
          <w:rFonts w:ascii="(Asiatische Schriftart verwende" w:hAnsi="(Asiatische Schriftart verwende"/>
          <w:lang w:val="de-DE"/>
        </w:rPr>
      </w:pPr>
    </w:p>
    <w:p w:rsidR="00B83431" w:rsidRPr="0051638C" w:rsidRDefault="00B83431" w:rsidP="00B83431">
      <w:pPr>
        <w:pStyle w:val="BodyText3"/>
        <w:tabs>
          <w:tab w:val="left" w:pos="567"/>
        </w:tabs>
        <w:rPr>
          <w:rFonts w:ascii="(Asiatische Schriftart verwende" w:hAnsi="(Asiatische Schriftart verwende"/>
          <w:lang w:val="de-DE"/>
        </w:rPr>
      </w:pPr>
      <w:r w:rsidRPr="0051638C">
        <w:rPr>
          <w:rFonts w:ascii="(Asiatische Schriftart verwende" w:hAnsi="(Asiatische Schriftart verwende"/>
          <w:lang w:val="de-DE"/>
        </w:rPr>
        <w:t>Dreiundsiebzig Prozent (73 %) der in der ACTIVE-A-Studie eingeschlossenen Patienten konnten aufgrund der ärztlichen Einschätzung, einer unzuverlässigen INR-Kontrolle („International Normalized Ratio“), der Neigung zu Stürzen und Schädeltraumen oder eines spezifischen Blutungsrisikos keine VKA einnehmen; bei 26 % der Patienten gründete sich die ärztliche Entscheidung auf der Ablehnung des Patienten, VKA einzunehmen.</w:t>
      </w:r>
    </w:p>
    <w:p w:rsidR="00B83431" w:rsidRPr="0051638C" w:rsidRDefault="00B83431" w:rsidP="00B83431">
      <w:pPr>
        <w:pStyle w:val="BodyText3"/>
        <w:tabs>
          <w:tab w:val="left" w:pos="567"/>
        </w:tabs>
        <w:rPr>
          <w:rFonts w:ascii="(Asiatische Schriftart verwende" w:hAnsi="(Asiatische Schriftart verwende"/>
          <w:lang w:val="de-DE"/>
        </w:rPr>
      </w:pPr>
    </w:p>
    <w:p w:rsidR="00B83431" w:rsidRPr="0051638C" w:rsidRDefault="00B83431" w:rsidP="00B83431">
      <w:pPr>
        <w:pStyle w:val="BodyText3"/>
        <w:tabs>
          <w:tab w:val="left" w:pos="567"/>
        </w:tabs>
        <w:rPr>
          <w:rFonts w:ascii="(Asiatische Schriftart verwende" w:hAnsi="(Asiatische Schriftart verwende"/>
          <w:lang w:val="de-DE"/>
        </w:rPr>
      </w:pPr>
      <w:r w:rsidRPr="0051638C">
        <w:rPr>
          <w:rFonts w:ascii="(Asiatische Schriftart verwende" w:hAnsi="(Asiatische Schriftart verwende"/>
          <w:lang w:val="de-DE"/>
        </w:rPr>
        <w:t xml:space="preserve">Der Anteil an Frauen in der Patientengruppe lag bei 41,8 %. Das Durchschnittsalter betrug 71 Jahre, 41,6 % der Patienten waren </w:t>
      </w:r>
      <w:r w:rsidRPr="0051638C">
        <w:rPr>
          <w:lang w:val="de-DE"/>
        </w:rPr>
        <w:t>≥</w:t>
      </w:r>
      <w:r w:rsidR="00C311EC">
        <w:rPr>
          <w:lang w:val="de-DE"/>
        </w:rPr>
        <w:t> </w:t>
      </w:r>
      <w:r w:rsidRPr="0051638C">
        <w:rPr>
          <w:rFonts w:ascii="(Asiatische Schriftart verwende" w:hAnsi="(Asiatische Schriftart verwende"/>
          <w:lang w:val="de-DE"/>
        </w:rPr>
        <w:t>75 Jahre. Insgesamt 23,0 % der Patienten erhielten Antiarrhythmika, 52,1 % Betablocker, 54,6 % ACE-Inhibitoren und 25,4 % Statine.</w:t>
      </w:r>
    </w:p>
    <w:p w:rsidR="00B83431" w:rsidRPr="0051638C" w:rsidRDefault="00B83431" w:rsidP="00B83431">
      <w:pPr>
        <w:pStyle w:val="BodyText3"/>
        <w:tabs>
          <w:tab w:val="left" w:pos="567"/>
        </w:tabs>
        <w:rPr>
          <w:rFonts w:ascii="(Asiatische Schriftart verwende" w:hAnsi="(Asiatische Schriftart verwende"/>
          <w:lang w:val="de-DE"/>
        </w:rPr>
      </w:pPr>
    </w:p>
    <w:p w:rsidR="00B83431" w:rsidRPr="0051638C" w:rsidRDefault="00B83431" w:rsidP="00B83431">
      <w:pPr>
        <w:pStyle w:val="BodyText3"/>
        <w:tabs>
          <w:tab w:val="left" w:pos="567"/>
        </w:tabs>
        <w:rPr>
          <w:rFonts w:ascii="(Asiatische Schriftart verwende" w:hAnsi="(Asiatische Schriftart verwende"/>
          <w:lang w:val="de-DE"/>
        </w:rPr>
      </w:pPr>
      <w:r w:rsidRPr="0051638C">
        <w:rPr>
          <w:rFonts w:ascii="(Asiatische Schriftart verwende" w:hAnsi="(Asiatische Schriftart verwende"/>
          <w:lang w:val="de-DE"/>
        </w:rPr>
        <w:t>Die Anzahl der Patienten, die den primären Endpunkt erreichten (Zeitpunkt des ersten Auftretens von Schlaganfall, MI, nicht zerebraler systemischer Embolie, vaskulär bedingtem Tod), lag bei 832 (22,1 %</w:t>
      </w:r>
      <w:r w:rsidR="002B3516">
        <w:rPr>
          <w:rFonts w:ascii="(Asiatische Schriftart verwende" w:hAnsi="(Asiatische Schriftart verwende"/>
          <w:lang w:val="de-DE"/>
        </w:rPr>
        <w:t>)</w:t>
      </w:r>
      <w:r w:rsidRPr="0051638C">
        <w:rPr>
          <w:rFonts w:ascii="(Asiatische Schriftart verwende" w:hAnsi="(Asiatische Schriftart verwende"/>
          <w:lang w:val="de-DE"/>
        </w:rPr>
        <w:t xml:space="preserve"> in der Clopidogrel</w:t>
      </w:r>
      <w:r w:rsidR="00260DEC">
        <w:rPr>
          <w:rFonts w:ascii="(Asiatische Schriftart verwende" w:hAnsi="(Asiatische Schriftart verwende"/>
          <w:lang w:val="de-DE"/>
        </w:rPr>
        <w:t> </w:t>
      </w:r>
      <w:r w:rsidR="00783C8F" w:rsidRPr="0051638C">
        <w:rPr>
          <w:rFonts w:ascii="(Asiatische Schriftart verwende" w:hAnsi="(Asiatische Schriftart verwende"/>
          <w:lang w:val="de-DE"/>
        </w:rPr>
        <w:t>+</w:t>
      </w:r>
      <w:r w:rsidR="00260DEC">
        <w:rPr>
          <w:rFonts w:ascii="(Asiatische Schriftart verwende" w:hAnsi="(Asiatische Schriftart verwende"/>
          <w:lang w:val="de-DE"/>
        </w:rPr>
        <w:t> </w:t>
      </w:r>
      <w:r w:rsidRPr="0051638C">
        <w:rPr>
          <w:rFonts w:ascii="(Asiatische Schriftart verwende" w:hAnsi="(Asiatische Schriftart verwende"/>
          <w:lang w:val="de-DE"/>
        </w:rPr>
        <w:t>ASS-Gruppe und bei 924 (24,4 %) in der Placebo</w:t>
      </w:r>
      <w:r w:rsidR="00260DEC">
        <w:rPr>
          <w:rFonts w:ascii="(Asiatische Schriftart verwende" w:hAnsi="(Asiatische Schriftart verwende"/>
          <w:lang w:val="de-DE"/>
        </w:rPr>
        <w:t> </w:t>
      </w:r>
      <w:r w:rsidR="00783C8F" w:rsidRPr="0051638C">
        <w:rPr>
          <w:rFonts w:ascii="(Asiatische Schriftart verwende" w:hAnsi="(Asiatische Schriftart verwende"/>
          <w:lang w:val="de-DE"/>
        </w:rPr>
        <w:t>+</w:t>
      </w:r>
      <w:r w:rsidR="00260DEC">
        <w:rPr>
          <w:rFonts w:ascii="(Asiatische Schriftart verwende" w:hAnsi="(Asiatische Schriftart verwende"/>
          <w:lang w:val="de-DE"/>
        </w:rPr>
        <w:t> </w:t>
      </w:r>
      <w:r w:rsidRPr="0051638C">
        <w:rPr>
          <w:rFonts w:ascii="(Asiatische Schriftart verwende" w:hAnsi="(Asiatische Schriftart verwende"/>
          <w:lang w:val="de-DE"/>
        </w:rPr>
        <w:t xml:space="preserve">ASS-Gruppe (relative Risikoreduktion 11,1 %; 95 % CI von 2,4 % bis 19,1 %; </w:t>
      </w:r>
      <w:r w:rsidRPr="0051638C">
        <w:rPr>
          <w:lang w:val="de-DE"/>
        </w:rPr>
        <w:t>p</w:t>
      </w:r>
      <w:r w:rsidR="006C78C7">
        <w:rPr>
          <w:lang w:val="de-DE"/>
        </w:rPr>
        <w:t> </w:t>
      </w:r>
      <w:r w:rsidRPr="0051638C">
        <w:rPr>
          <w:lang w:val="de-DE"/>
        </w:rPr>
        <w:t>=</w:t>
      </w:r>
      <w:r w:rsidR="006C78C7">
        <w:rPr>
          <w:lang w:val="de-DE"/>
        </w:rPr>
        <w:t> </w:t>
      </w:r>
      <w:r w:rsidRPr="0051638C">
        <w:rPr>
          <w:lang w:val="de-DE"/>
        </w:rPr>
        <w:t>0,013), vor allem durch die reduzierte Häufigkeit von Schlaganfällen. Schlaganfälle traten bei 296 Patienten (7,8 %) auf, die Clop</w:t>
      </w:r>
      <w:r w:rsidR="00DF1166">
        <w:rPr>
          <w:lang w:val="de-DE"/>
        </w:rPr>
        <w:t>i</w:t>
      </w:r>
      <w:r w:rsidRPr="0051638C">
        <w:rPr>
          <w:lang w:val="de-DE"/>
        </w:rPr>
        <w:t>dogrel</w:t>
      </w:r>
      <w:r w:rsidR="00260DEC">
        <w:rPr>
          <w:lang w:val="de-DE"/>
        </w:rPr>
        <w:t> </w:t>
      </w:r>
      <w:r w:rsidR="00783C8F" w:rsidRPr="0051638C">
        <w:rPr>
          <w:lang w:val="de-DE"/>
        </w:rPr>
        <w:t>+</w:t>
      </w:r>
      <w:r w:rsidR="00260DEC">
        <w:rPr>
          <w:lang w:val="de-DE"/>
        </w:rPr>
        <w:t> </w:t>
      </w:r>
      <w:r w:rsidRPr="0051638C">
        <w:rPr>
          <w:lang w:val="de-DE"/>
        </w:rPr>
        <w:t>ASS erhielten</w:t>
      </w:r>
      <w:r w:rsidR="00C27068">
        <w:rPr>
          <w:lang w:val="de-DE"/>
        </w:rPr>
        <w:t>,</w:t>
      </w:r>
      <w:r w:rsidRPr="0051638C">
        <w:rPr>
          <w:lang w:val="de-DE"/>
        </w:rPr>
        <w:t xml:space="preserve"> und bei 408 Patienten (10,8 %), die Placebo</w:t>
      </w:r>
      <w:r w:rsidR="00260DEC">
        <w:rPr>
          <w:lang w:val="de-DE"/>
        </w:rPr>
        <w:t> </w:t>
      </w:r>
      <w:r w:rsidR="00783C8F" w:rsidRPr="0051638C">
        <w:rPr>
          <w:lang w:val="de-DE"/>
        </w:rPr>
        <w:t>+</w:t>
      </w:r>
      <w:r w:rsidR="00260DEC">
        <w:rPr>
          <w:lang w:val="de-DE"/>
        </w:rPr>
        <w:t> </w:t>
      </w:r>
      <w:r w:rsidRPr="0051638C">
        <w:rPr>
          <w:lang w:val="de-DE"/>
        </w:rPr>
        <w:t>ASS erhielten (relative Risikoreduktion 28,4 %; 95 % CI von 16,8 % bis 38,3 %; p</w:t>
      </w:r>
      <w:r w:rsidR="006C78C7">
        <w:rPr>
          <w:lang w:val="de-DE"/>
        </w:rPr>
        <w:t> </w:t>
      </w:r>
      <w:r w:rsidRPr="0051638C">
        <w:rPr>
          <w:lang w:val="de-DE"/>
        </w:rPr>
        <w:t>=</w:t>
      </w:r>
      <w:r w:rsidR="006C78C7">
        <w:rPr>
          <w:lang w:val="de-DE"/>
        </w:rPr>
        <w:t> </w:t>
      </w:r>
      <w:r w:rsidRPr="0051638C">
        <w:rPr>
          <w:lang w:val="de-DE"/>
        </w:rPr>
        <w:t>0,00001).</w:t>
      </w:r>
    </w:p>
    <w:p w:rsidR="00B83431" w:rsidRPr="0051638C" w:rsidRDefault="00B83431" w:rsidP="00B83431">
      <w:pPr>
        <w:pStyle w:val="BodyText3"/>
        <w:tabs>
          <w:tab w:val="left" w:pos="567"/>
        </w:tabs>
        <w:rPr>
          <w:rFonts w:ascii="(Asiatische Schriftart verwende" w:hAnsi="(Asiatische Schriftart verwende"/>
          <w:lang w:val="de-DE"/>
        </w:rPr>
      </w:pPr>
    </w:p>
    <w:p w:rsidR="00B83431" w:rsidRPr="0051638C" w:rsidRDefault="00B83431" w:rsidP="00B83431">
      <w:pPr>
        <w:pStyle w:val="BodyText3"/>
        <w:tabs>
          <w:tab w:val="left" w:pos="567"/>
        </w:tabs>
        <w:rPr>
          <w:rFonts w:ascii="(Asiatische Schriftart verwende" w:hAnsi="(Asiatische Schriftart verwende"/>
          <w:i/>
          <w:lang w:val="de-DE"/>
        </w:rPr>
      </w:pPr>
      <w:r w:rsidRPr="0051638C">
        <w:rPr>
          <w:rFonts w:ascii="(Asiatische Schriftart verwende" w:hAnsi="(Asiatische Schriftart verwende"/>
          <w:i/>
          <w:lang w:val="de-DE"/>
        </w:rPr>
        <w:t>Kinder und Jugendliche</w:t>
      </w:r>
    </w:p>
    <w:p w:rsidR="00783C8F" w:rsidRPr="0051638C" w:rsidRDefault="00783C8F" w:rsidP="00783C8F">
      <w:pPr>
        <w:pStyle w:val="BodyText3"/>
        <w:tabs>
          <w:tab w:val="left" w:pos="567"/>
        </w:tabs>
        <w:rPr>
          <w:szCs w:val="22"/>
          <w:lang w:val="de-DE"/>
        </w:rPr>
      </w:pPr>
      <w:r w:rsidRPr="0051638C">
        <w:rPr>
          <w:lang w:val="de-DE"/>
        </w:rPr>
        <w:t>In einer Dosis-Eskalationsstudie mit 86</w:t>
      </w:r>
      <w:r w:rsidR="00B532FE">
        <w:rPr>
          <w:lang w:val="de-DE"/>
        </w:rPr>
        <w:t> </w:t>
      </w:r>
      <w:r w:rsidRPr="0051638C">
        <w:rPr>
          <w:lang w:val="de-DE"/>
        </w:rPr>
        <w:t xml:space="preserve">Neugeborenen und Kleinkindern bis zu einem Alter von 24 Monaten mit einem Thrombose-Risiko (PICOLO) wurde Clopidogrel in den aufeinander folgenden Dosierungen </w:t>
      </w:r>
      <w:r w:rsidRPr="0051638C">
        <w:rPr>
          <w:szCs w:val="22"/>
          <w:lang w:val="de-DE"/>
        </w:rPr>
        <w:t xml:space="preserve">0,01, 0,1 </w:t>
      </w:r>
      <w:r w:rsidR="00260DEC">
        <w:rPr>
          <w:szCs w:val="22"/>
          <w:lang w:val="de-DE"/>
        </w:rPr>
        <w:t>u</w:t>
      </w:r>
      <w:r w:rsidRPr="0051638C">
        <w:rPr>
          <w:szCs w:val="22"/>
          <w:lang w:val="de-DE"/>
        </w:rPr>
        <w:t xml:space="preserve">nd 0,2 mg/kg bei Neugeborenen und Kleinkindern </w:t>
      </w:r>
      <w:r w:rsidRPr="0051638C">
        <w:rPr>
          <w:lang w:val="de-DE"/>
        </w:rPr>
        <w:t xml:space="preserve">und 0,15 mg/kg nur bei Neugeborenen </w:t>
      </w:r>
      <w:r w:rsidR="00471E57" w:rsidRPr="0051638C">
        <w:rPr>
          <w:lang w:val="de-DE"/>
        </w:rPr>
        <w:t>untersucht</w:t>
      </w:r>
      <w:r w:rsidRPr="0051638C">
        <w:rPr>
          <w:lang w:val="de-DE"/>
        </w:rPr>
        <w:t xml:space="preserve">. Die Dosis </w:t>
      </w:r>
      <w:r w:rsidR="00471E57" w:rsidRPr="0051638C">
        <w:rPr>
          <w:lang w:val="de-DE"/>
        </w:rPr>
        <w:t xml:space="preserve">von </w:t>
      </w:r>
      <w:r w:rsidRPr="0051638C">
        <w:rPr>
          <w:szCs w:val="22"/>
          <w:lang w:val="de-DE"/>
        </w:rPr>
        <w:t xml:space="preserve">0,2 mg/kg </w:t>
      </w:r>
      <w:r w:rsidR="00471E57" w:rsidRPr="0051638C">
        <w:rPr>
          <w:szCs w:val="22"/>
          <w:lang w:val="de-DE"/>
        </w:rPr>
        <w:t>führte zu</w:t>
      </w:r>
      <w:r w:rsidRPr="0051638C">
        <w:rPr>
          <w:szCs w:val="22"/>
          <w:lang w:val="de-DE"/>
        </w:rPr>
        <w:t xml:space="preserve"> eine</w:t>
      </w:r>
      <w:r w:rsidR="00471E57" w:rsidRPr="0051638C">
        <w:rPr>
          <w:szCs w:val="22"/>
          <w:lang w:val="de-DE"/>
        </w:rPr>
        <w:t>r</w:t>
      </w:r>
      <w:r w:rsidRPr="0051638C">
        <w:rPr>
          <w:szCs w:val="22"/>
          <w:lang w:val="de-DE"/>
        </w:rPr>
        <w:t xml:space="preserve"> mittlere</w:t>
      </w:r>
      <w:r w:rsidR="00471E57" w:rsidRPr="0051638C">
        <w:rPr>
          <w:szCs w:val="22"/>
          <w:lang w:val="de-DE"/>
        </w:rPr>
        <w:t>n</w:t>
      </w:r>
      <w:r w:rsidRPr="0051638C">
        <w:rPr>
          <w:szCs w:val="22"/>
          <w:lang w:val="de-DE"/>
        </w:rPr>
        <w:t xml:space="preserve"> prozentuale</w:t>
      </w:r>
      <w:r w:rsidR="00471E57" w:rsidRPr="0051638C">
        <w:rPr>
          <w:szCs w:val="22"/>
          <w:lang w:val="de-DE"/>
        </w:rPr>
        <w:t>n</w:t>
      </w:r>
      <w:r w:rsidRPr="0051638C">
        <w:rPr>
          <w:szCs w:val="22"/>
          <w:lang w:val="de-DE"/>
        </w:rPr>
        <w:t xml:space="preserve"> Hemmung von 49,3 % (5 µM ADP-induzierte Thrombozytenaggregation), die </w:t>
      </w:r>
      <w:r w:rsidR="00471E57" w:rsidRPr="0051638C">
        <w:rPr>
          <w:szCs w:val="22"/>
          <w:lang w:val="de-DE"/>
        </w:rPr>
        <w:t xml:space="preserve">damit </w:t>
      </w:r>
      <w:r w:rsidRPr="0051638C">
        <w:rPr>
          <w:szCs w:val="22"/>
          <w:lang w:val="de-DE"/>
        </w:rPr>
        <w:t xml:space="preserve">vergleichbar </w:t>
      </w:r>
      <w:r w:rsidR="00471E57" w:rsidRPr="0051638C">
        <w:rPr>
          <w:szCs w:val="22"/>
          <w:lang w:val="de-DE"/>
        </w:rPr>
        <w:t xml:space="preserve">ist </w:t>
      </w:r>
      <w:r w:rsidRPr="0051638C">
        <w:rPr>
          <w:szCs w:val="22"/>
          <w:lang w:val="de-DE"/>
        </w:rPr>
        <w:t xml:space="preserve">mit der bei Erwachsenen, die täglich </w:t>
      </w:r>
      <w:r w:rsidR="004D3E73" w:rsidRPr="0051638C">
        <w:rPr>
          <w:szCs w:val="22"/>
          <w:lang w:val="de-DE"/>
        </w:rPr>
        <w:t>Iscover</w:t>
      </w:r>
      <w:r w:rsidRPr="0051638C">
        <w:rPr>
          <w:szCs w:val="22"/>
          <w:lang w:val="de-DE"/>
        </w:rPr>
        <w:t xml:space="preserve"> 75 mg einnehmen.</w:t>
      </w:r>
    </w:p>
    <w:p w:rsidR="00783C8F" w:rsidRPr="0051638C" w:rsidRDefault="00783C8F" w:rsidP="00783C8F">
      <w:pPr>
        <w:pStyle w:val="BodyText3"/>
        <w:tabs>
          <w:tab w:val="left" w:pos="567"/>
        </w:tabs>
        <w:rPr>
          <w:szCs w:val="22"/>
          <w:lang w:val="de-DE"/>
        </w:rPr>
      </w:pPr>
    </w:p>
    <w:p w:rsidR="00783C8F" w:rsidRPr="0051638C" w:rsidRDefault="00783C8F" w:rsidP="00783C8F">
      <w:pPr>
        <w:pStyle w:val="BodyText3"/>
        <w:tabs>
          <w:tab w:val="left" w:pos="567"/>
        </w:tabs>
        <w:rPr>
          <w:lang w:val="de-DE"/>
        </w:rPr>
      </w:pPr>
      <w:r w:rsidRPr="0051638C">
        <w:rPr>
          <w:szCs w:val="22"/>
          <w:lang w:val="de-DE"/>
        </w:rPr>
        <w:t>In einer randomisierten, doppelblinden Parallelgruppen-Studie (CLARINET) wurden 906 pädiatrische Patienten (Neugeborene und Säuglinge) mit angeborenem zyanotischem Herzfehler nach systemisch-</w:t>
      </w:r>
      <w:r w:rsidRPr="00377909">
        <w:rPr>
          <w:szCs w:val="22"/>
          <w:lang w:val="de-DE"/>
        </w:rPr>
        <w:t>pulmonaler Shunt</w:t>
      </w:r>
      <w:r w:rsidRPr="008C46A3">
        <w:rPr>
          <w:szCs w:val="22"/>
          <w:lang w:val="de-DE"/>
        </w:rPr>
        <w:t>a</w:t>
      </w:r>
      <w:r w:rsidRPr="00377909">
        <w:rPr>
          <w:szCs w:val="22"/>
          <w:lang w:val="de-DE"/>
        </w:rPr>
        <w:t>nlage random</w:t>
      </w:r>
      <w:r w:rsidRPr="0089262D">
        <w:rPr>
          <w:szCs w:val="22"/>
          <w:lang w:val="de-DE"/>
        </w:rPr>
        <w:t>isiert</w:t>
      </w:r>
      <w:r w:rsidR="00471E57" w:rsidRPr="0089262D">
        <w:rPr>
          <w:szCs w:val="22"/>
          <w:lang w:val="de-DE"/>
        </w:rPr>
        <w:t xml:space="preserve"> und erhielten </w:t>
      </w:r>
      <w:r w:rsidRPr="0089262D">
        <w:rPr>
          <w:szCs w:val="22"/>
          <w:lang w:val="de-DE"/>
        </w:rPr>
        <w:t>entweder 0,2 mg/kg Clopidogrel (</w:t>
      </w:r>
      <w:r w:rsidR="008F7284">
        <w:rPr>
          <w:szCs w:val="22"/>
          <w:lang w:val="de-DE"/>
        </w:rPr>
        <w:t>n</w:t>
      </w:r>
      <w:r w:rsidR="000922B3">
        <w:rPr>
          <w:szCs w:val="22"/>
          <w:lang w:val="de-DE"/>
        </w:rPr>
        <w:t> </w:t>
      </w:r>
      <w:r w:rsidRPr="0089262D">
        <w:rPr>
          <w:szCs w:val="22"/>
          <w:lang w:val="de-DE"/>
        </w:rPr>
        <w:t>=</w:t>
      </w:r>
      <w:r w:rsidR="000922B3">
        <w:rPr>
          <w:szCs w:val="22"/>
          <w:lang w:val="de-DE"/>
        </w:rPr>
        <w:t> </w:t>
      </w:r>
      <w:r w:rsidRPr="0089262D">
        <w:rPr>
          <w:szCs w:val="22"/>
          <w:lang w:val="de-DE"/>
        </w:rPr>
        <w:t>467) oder Placebo (</w:t>
      </w:r>
      <w:r w:rsidR="008F7284">
        <w:rPr>
          <w:szCs w:val="22"/>
          <w:lang w:val="de-DE"/>
        </w:rPr>
        <w:t>n</w:t>
      </w:r>
      <w:r w:rsidR="006C78C7">
        <w:rPr>
          <w:szCs w:val="22"/>
          <w:lang w:val="de-DE"/>
        </w:rPr>
        <w:t> </w:t>
      </w:r>
      <w:r w:rsidRPr="0089262D">
        <w:rPr>
          <w:szCs w:val="22"/>
          <w:lang w:val="de-DE"/>
        </w:rPr>
        <w:t>=</w:t>
      </w:r>
      <w:r w:rsidR="006C78C7">
        <w:rPr>
          <w:szCs w:val="22"/>
          <w:lang w:val="de-DE"/>
        </w:rPr>
        <w:t> </w:t>
      </w:r>
      <w:r w:rsidRPr="0089262D">
        <w:rPr>
          <w:szCs w:val="22"/>
          <w:lang w:val="de-DE"/>
        </w:rPr>
        <w:t xml:space="preserve">439) </w:t>
      </w:r>
      <w:r w:rsidR="0044506F" w:rsidRPr="0089262D">
        <w:rPr>
          <w:szCs w:val="22"/>
          <w:lang w:val="de-DE"/>
        </w:rPr>
        <w:t xml:space="preserve">neben gleichzeitiger </w:t>
      </w:r>
      <w:r w:rsidRPr="0089262D">
        <w:rPr>
          <w:szCs w:val="22"/>
          <w:lang w:val="de-DE"/>
        </w:rPr>
        <w:t>B</w:t>
      </w:r>
      <w:r w:rsidR="0044506F" w:rsidRPr="0089262D">
        <w:rPr>
          <w:szCs w:val="22"/>
          <w:lang w:val="de-DE"/>
        </w:rPr>
        <w:t>asis</w:t>
      </w:r>
      <w:r w:rsidRPr="0089262D">
        <w:rPr>
          <w:szCs w:val="22"/>
          <w:lang w:val="de-DE"/>
        </w:rPr>
        <w:t>therapie bis zum Zeitpunkt der zweistufigen Operation. Die mittlere Zeit zwischen Shunt-Anlage und erster Anwendung der Studienmedikation betrug 20 Tage. Ungefähr 88 % der Patienten erhielten gleichzeitig</w:t>
      </w:r>
      <w:r w:rsidRPr="0051638C">
        <w:rPr>
          <w:szCs w:val="22"/>
          <w:lang w:val="de-DE"/>
        </w:rPr>
        <w:t xml:space="preserve"> ASS (in einem Bereich von 1 bis 23 mg/kg/Tag). Es gab keinen signifikanten Unterschied zwischen den Gruppen in Bezug auf die primären, kombinierten Endpunkte Tod, Shunt-Thrombose oder kardiovaskulär-assoziierte Intervention vor einem Alter bis zu 120 Tagen nach einem thrombotischen Ereignis (89 [19,1 %] in der Clopidogrel-Gruppe und 90 [20,5</w:t>
      </w:r>
      <w:r w:rsidR="006C78C7">
        <w:rPr>
          <w:szCs w:val="22"/>
          <w:lang w:val="de-DE"/>
        </w:rPr>
        <w:t> </w:t>
      </w:r>
      <w:r w:rsidRPr="0051638C">
        <w:rPr>
          <w:szCs w:val="22"/>
          <w:lang w:val="de-DE"/>
        </w:rPr>
        <w:t>%] in der Placebo-Gruppe) (siehe Abschnitt 4.2). Blutung</w:t>
      </w:r>
      <w:r w:rsidR="00471E57" w:rsidRPr="0051638C">
        <w:rPr>
          <w:szCs w:val="22"/>
          <w:lang w:val="de-DE"/>
        </w:rPr>
        <w:t>en</w:t>
      </w:r>
      <w:r w:rsidRPr="0051638C">
        <w:rPr>
          <w:szCs w:val="22"/>
          <w:lang w:val="de-DE"/>
        </w:rPr>
        <w:t xml:space="preserve"> war</w:t>
      </w:r>
      <w:r w:rsidR="00471E57" w:rsidRPr="0051638C">
        <w:rPr>
          <w:szCs w:val="22"/>
          <w:lang w:val="de-DE"/>
        </w:rPr>
        <w:t>en</w:t>
      </w:r>
      <w:r w:rsidRPr="0051638C">
        <w:rPr>
          <w:szCs w:val="22"/>
          <w:lang w:val="de-DE"/>
        </w:rPr>
        <w:t xml:space="preserve"> die häufigste berichtete Nebenwirkung sowohl in der Clopidogrel- als auch in der Placebo-Gruppe; es gab jedoch keinen signifikanten Unterschied in der Blutungsrate zwischen den beiden Gruppen. In </w:t>
      </w:r>
      <w:r w:rsidR="00471E57" w:rsidRPr="0051638C">
        <w:rPr>
          <w:szCs w:val="22"/>
          <w:lang w:val="de-DE"/>
        </w:rPr>
        <w:t xml:space="preserve">der </w:t>
      </w:r>
      <w:r w:rsidRPr="0051638C">
        <w:rPr>
          <w:szCs w:val="22"/>
          <w:lang w:val="de-DE"/>
        </w:rPr>
        <w:t>Langzeit</w:t>
      </w:r>
      <w:r w:rsidR="00471E57" w:rsidRPr="0051638C">
        <w:rPr>
          <w:szCs w:val="22"/>
          <w:lang w:val="de-DE"/>
        </w:rPr>
        <w:t xml:space="preserve">nachbeobachtung zur Klärung der </w:t>
      </w:r>
      <w:r w:rsidRPr="0051638C">
        <w:rPr>
          <w:szCs w:val="22"/>
          <w:lang w:val="de-DE"/>
        </w:rPr>
        <w:t>Unbedenklichkeit erhielten 26</w:t>
      </w:r>
      <w:r w:rsidR="006C78C7">
        <w:rPr>
          <w:szCs w:val="22"/>
          <w:lang w:val="de-DE"/>
        </w:rPr>
        <w:t> </w:t>
      </w:r>
      <w:r w:rsidRPr="0051638C">
        <w:rPr>
          <w:szCs w:val="22"/>
          <w:lang w:val="de-DE"/>
        </w:rPr>
        <w:t>Patienten, bei denen im Alter von einem Jahr noch ein Shunt vorhanden war, Clopidogrel bis zu einem Alter von 18</w:t>
      </w:r>
      <w:r w:rsidR="006C78C7">
        <w:rPr>
          <w:szCs w:val="22"/>
          <w:lang w:val="de-DE"/>
        </w:rPr>
        <w:t> </w:t>
      </w:r>
      <w:r w:rsidRPr="0051638C">
        <w:rPr>
          <w:szCs w:val="22"/>
          <w:lang w:val="de-DE"/>
        </w:rPr>
        <w:t>Monaten. Sicherheit</w:t>
      </w:r>
      <w:r w:rsidR="0044506F" w:rsidRPr="0051638C">
        <w:rPr>
          <w:szCs w:val="22"/>
          <w:lang w:val="de-DE"/>
        </w:rPr>
        <w:t xml:space="preserve">sbedenken wurden während dieser </w:t>
      </w:r>
      <w:r w:rsidRPr="0051638C">
        <w:rPr>
          <w:szCs w:val="22"/>
          <w:lang w:val="de-DE"/>
        </w:rPr>
        <w:t>Langzeit</w:t>
      </w:r>
      <w:r w:rsidR="0044506F" w:rsidRPr="0051638C">
        <w:rPr>
          <w:szCs w:val="22"/>
          <w:lang w:val="de-DE"/>
        </w:rPr>
        <w:t>nachbeobachtung nicht</w:t>
      </w:r>
      <w:r w:rsidRPr="0051638C">
        <w:rPr>
          <w:szCs w:val="22"/>
          <w:lang w:val="de-DE"/>
        </w:rPr>
        <w:t xml:space="preserve"> festgestellt.</w:t>
      </w:r>
    </w:p>
    <w:p w:rsidR="00783C8F" w:rsidRPr="0051638C" w:rsidRDefault="00783C8F" w:rsidP="00783C8F">
      <w:pPr>
        <w:pStyle w:val="BodyText3"/>
        <w:tabs>
          <w:tab w:val="left" w:pos="567"/>
        </w:tabs>
        <w:rPr>
          <w:lang w:val="de-DE"/>
        </w:rPr>
      </w:pPr>
    </w:p>
    <w:p w:rsidR="00783C8F" w:rsidRPr="0051638C" w:rsidRDefault="00783C8F" w:rsidP="00783C8F">
      <w:pPr>
        <w:pStyle w:val="BodyText3"/>
        <w:tabs>
          <w:tab w:val="left" w:pos="567"/>
        </w:tabs>
        <w:rPr>
          <w:lang w:val="de-DE"/>
        </w:rPr>
      </w:pPr>
      <w:r w:rsidRPr="0051638C">
        <w:rPr>
          <w:lang w:val="de-DE"/>
        </w:rPr>
        <w:t>Die CLARINET- und PICOLO-Studie wurden mit einer zubereiteten Clopidogrel-Lösung durchgeführt. In einer relativen Bioverfügbarkeitsstudie mit Erwachsenen zeigte die</w:t>
      </w:r>
      <w:r w:rsidR="00471E57" w:rsidRPr="0051638C">
        <w:rPr>
          <w:lang w:val="de-DE"/>
        </w:rPr>
        <w:t xml:space="preserve">se </w:t>
      </w:r>
      <w:r w:rsidRPr="0051638C">
        <w:rPr>
          <w:lang w:val="de-DE"/>
        </w:rPr>
        <w:t xml:space="preserve">Clopidogrel-Lösung </w:t>
      </w:r>
      <w:r w:rsidR="00471E57" w:rsidRPr="0051638C">
        <w:rPr>
          <w:lang w:val="de-DE"/>
        </w:rPr>
        <w:t xml:space="preserve">im Vergleich zur zugelassenen Tablette </w:t>
      </w:r>
      <w:r w:rsidRPr="0051638C">
        <w:rPr>
          <w:lang w:val="de-DE"/>
        </w:rPr>
        <w:t>ein</w:t>
      </w:r>
      <w:r w:rsidR="0044506F" w:rsidRPr="0051638C">
        <w:rPr>
          <w:lang w:val="de-DE"/>
        </w:rPr>
        <w:t>e</w:t>
      </w:r>
      <w:r w:rsidRPr="0051638C">
        <w:rPr>
          <w:lang w:val="de-DE"/>
        </w:rPr>
        <w:t xml:space="preserve"> ähnliche </w:t>
      </w:r>
      <w:r w:rsidR="00471E57" w:rsidRPr="0051638C">
        <w:rPr>
          <w:lang w:val="de-DE"/>
        </w:rPr>
        <w:t>Größenordnung</w:t>
      </w:r>
      <w:r w:rsidRPr="0051638C">
        <w:rPr>
          <w:lang w:val="de-DE"/>
        </w:rPr>
        <w:t xml:space="preserve"> und eine </w:t>
      </w:r>
      <w:r w:rsidR="00471E57" w:rsidRPr="0051638C">
        <w:rPr>
          <w:lang w:val="de-DE"/>
        </w:rPr>
        <w:t>leicht</w:t>
      </w:r>
      <w:r w:rsidRPr="0051638C">
        <w:rPr>
          <w:lang w:val="de-DE"/>
        </w:rPr>
        <w:t xml:space="preserve"> erhöhte Rate der Absorption</w:t>
      </w:r>
      <w:r w:rsidR="009D18AE">
        <w:rPr>
          <w:lang w:val="de-DE"/>
        </w:rPr>
        <w:t>,</w:t>
      </w:r>
      <w:r w:rsidRPr="0051638C">
        <w:rPr>
          <w:lang w:val="de-DE"/>
        </w:rPr>
        <w:t xml:space="preserve"> </w:t>
      </w:r>
      <w:r w:rsidR="0044506F" w:rsidRPr="0051638C">
        <w:rPr>
          <w:lang w:val="de-DE"/>
        </w:rPr>
        <w:t>bezogen auf den</w:t>
      </w:r>
      <w:r w:rsidRPr="0051638C">
        <w:rPr>
          <w:lang w:val="de-DE"/>
        </w:rPr>
        <w:t xml:space="preserve"> hauptsächlich zirkulierenden (inaktiven) Metaboliten.</w:t>
      </w:r>
    </w:p>
    <w:p w:rsidR="00783C8F" w:rsidRPr="0051638C" w:rsidRDefault="00783C8F" w:rsidP="00783C8F">
      <w:pPr>
        <w:pStyle w:val="BodyText3"/>
        <w:tabs>
          <w:tab w:val="left" w:pos="567"/>
        </w:tabs>
        <w:rPr>
          <w:lang w:val="de-DE"/>
        </w:rPr>
      </w:pPr>
    </w:p>
    <w:p w:rsidR="00934EA8" w:rsidRPr="0051638C" w:rsidRDefault="00934EA8" w:rsidP="005D65EC">
      <w:pPr>
        <w:keepNext/>
        <w:numPr>
          <w:ilvl w:val="1"/>
          <w:numId w:val="10"/>
        </w:numPr>
        <w:tabs>
          <w:tab w:val="clear" w:pos="570"/>
          <w:tab w:val="left" w:pos="567"/>
        </w:tabs>
        <w:rPr>
          <w:b/>
          <w:sz w:val="22"/>
          <w:szCs w:val="22"/>
          <w:lang w:val="de-DE"/>
        </w:rPr>
      </w:pPr>
      <w:r w:rsidRPr="0051638C">
        <w:rPr>
          <w:b/>
          <w:sz w:val="22"/>
          <w:szCs w:val="22"/>
          <w:lang w:val="de-DE"/>
        </w:rPr>
        <w:t>Pharmakokinetische Eigenschaften</w:t>
      </w:r>
    </w:p>
    <w:p w:rsidR="00934EA8" w:rsidRPr="0051638C" w:rsidRDefault="00934EA8" w:rsidP="005D65EC">
      <w:pPr>
        <w:keepNext/>
        <w:tabs>
          <w:tab w:val="left" w:pos="567"/>
        </w:tabs>
        <w:rPr>
          <w:sz w:val="22"/>
          <w:szCs w:val="22"/>
          <w:lang w:val="de-DE"/>
        </w:rPr>
      </w:pPr>
    </w:p>
    <w:p w:rsidR="003D110E" w:rsidRPr="0051638C" w:rsidRDefault="0023519E" w:rsidP="005D65EC">
      <w:pPr>
        <w:keepNext/>
        <w:tabs>
          <w:tab w:val="left" w:pos="567"/>
        </w:tabs>
        <w:rPr>
          <w:i/>
          <w:sz w:val="22"/>
          <w:szCs w:val="20"/>
          <w:lang w:val="de-DE"/>
        </w:rPr>
      </w:pPr>
      <w:r>
        <w:rPr>
          <w:i/>
          <w:sz w:val="22"/>
          <w:szCs w:val="20"/>
          <w:lang w:val="de-DE"/>
        </w:rPr>
        <w:t>Re</w:t>
      </w:r>
      <w:r w:rsidR="003D110E" w:rsidRPr="0051638C">
        <w:rPr>
          <w:i/>
          <w:sz w:val="22"/>
          <w:szCs w:val="20"/>
          <w:lang w:val="de-DE"/>
        </w:rPr>
        <w:t>sorption</w:t>
      </w:r>
    </w:p>
    <w:p w:rsidR="003D110E" w:rsidRPr="0051638C" w:rsidRDefault="003D110E" w:rsidP="005D65EC">
      <w:pPr>
        <w:keepNext/>
        <w:numPr>
          <w:ilvl w:val="12"/>
          <w:numId w:val="0"/>
        </w:numPr>
        <w:tabs>
          <w:tab w:val="left" w:pos="284"/>
          <w:tab w:val="left" w:pos="567"/>
        </w:tabs>
        <w:rPr>
          <w:sz w:val="22"/>
          <w:szCs w:val="20"/>
          <w:lang w:val="de-DE"/>
        </w:rPr>
      </w:pPr>
      <w:r w:rsidRPr="0051638C">
        <w:rPr>
          <w:sz w:val="22"/>
          <w:lang w:val="de-DE"/>
        </w:rPr>
        <w:t>Clopidogrel wird nach einmaliger und wiederholter Einnahme von täglich 75 mg rasch resorbiert. Mittlere Peakplasmaspiegel des unveränderten Clopidogrels (ungefähr 2,2</w:t>
      </w:r>
      <w:r w:rsidR="00A26318">
        <w:rPr>
          <w:sz w:val="22"/>
          <w:lang w:val="de-DE"/>
        </w:rPr>
        <w:t>–</w:t>
      </w:r>
      <w:r w:rsidRPr="0051638C">
        <w:rPr>
          <w:sz w:val="22"/>
          <w:lang w:val="de-DE"/>
        </w:rPr>
        <w:t>2,5 ng/ml nach einer einmaligen oralen Gabe von 75 mg) werden ungefähr 45</w:t>
      </w:r>
      <w:r w:rsidR="00A02DFC">
        <w:rPr>
          <w:sz w:val="22"/>
          <w:lang w:val="de-DE"/>
        </w:rPr>
        <w:t> </w:t>
      </w:r>
      <w:r w:rsidRPr="0051638C">
        <w:rPr>
          <w:sz w:val="22"/>
          <w:lang w:val="de-DE"/>
        </w:rPr>
        <w:t>min nach der Einnahme erreicht. Bezogen auf die im Urin ausgeschiedenen Clopidogrel-Metaboliten beträgt die Resorptionsrate mindestens 50 %.</w:t>
      </w:r>
    </w:p>
    <w:p w:rsidR="003D110E" w:rsidRPr="0051638C" w:rsidRDefault="003D110E" w:rsidP="003D110E">
      <w:pPr>
        <w:numPr>
          <w:ilvl w:val="12"/>
          <w:numId w:val="0"/>
        </w:numPr>
        <w:tabs>
          <w:tab w:val="left" w:pos="567"/>
        </w:tabs>
        <w:rPr>
          <w:sz w:val="22"/>
          <w:szCs w:val="20"/>
          <w:lang w:val="de-DE"/>
        </w:rPr>
      </w:pPr>
    </w:p>
    <w:p w:rsidR="003D110E" w:rsidRPr="0051638C" w:rsidRDefault="0023519E" w:rsidP="00FD3938">
      <w:pPr>
        <w:keepNext/>
        <w:numPr>
          <w:ilvl w:val="12"/>
          <w:numId w:val="0"/>
        </w:numPr>
        <w:tabs>
          <w:tab w:val="left" w:pos="567"/>
        </w:tabs>
        <w:rPr>
          <w:i/>
          <w:sz w:val="22"/>
          <w:szCs w:val="20"/>
          <w:lang w:val="de-DE"/>
        </w:rPr>
      </w:pPr>
      <w:r>
        <w:rPr>
          <w:i/>
          <w:sz w:val="22"/>
          <w:szCs w:val="20"/>
          <w:lang w:val="de-DE"/>
        </w:rPr>
        <w:t>Verteilung</w:t>
      </w:r>
    </w:p>
    <w:p w:rsidR="003D110E" w:rsidRPr="0051638C" w:rsidRDefault="003D110E" w:rsidP="003D110E">
      <w:pPr>
        <w:numPr>
          <w:ilvl w:val="12"/>
          <w:numId w:val="0"/>
        </w:numPr>
        <w:tabs>
          <w:tab w:val="left" w:pos="284"/>
          <w:tab w:val="left" w:pos="567"/>
        </w:tabs>
        <w:rPr>
          <w:sz w:val="22"/>
          <w:szCs w:val="20"/>
          <w:lang w:val="de-DE"/>
        </w:rPr>
      </w:pPr>
      <w:r w:rsidRPr="0051638C">
        <w:rPr>
          <w:sz w:val="22"/>
          <w:lang w:val="de-DE"/>
        </w:rPr>
        <w:t xml:space="preserve">Clopidogrel und der hauptsächlich zirkulierende (inaktive) Metabolit binden </w:t>
      </w:r>
      <w:r w:rsidRPr="0051638C">
        <w:rPr>
          <w:i/>
          <w:sz w:val="22"/>
          <w:lang w:val="de-DE"/>
        </w:rPr>
        <w:t>in vitro</w:t>
      </w:r>
      <w:r w:rsidRPr="0051638C">
        <w:rPr>
          <w:sz w:val="22"/>
          <w:lang w:val="de-DE"/>
        </w:rPr>
        <w:t xml:space="preserve"> reversibel an menschliche Plasmaproteine (jeweils zu 98 % und 94 %). </w:t>
      </w:r>
      <w:r w:rsidRPr="0051638C">
        <w:rPr>
          <w:i/>
          <w:sz w:val="22"/>
          <w:lang w:val="de-DE"/>
        </w:rPr>
        <w:t>In vitro</w:t>
      </w:r>
      <w:r w:rsidRPr="0051638C">
        <w:rPr>
          <w:sz w:val="22"/>
          <w:lang w:val="de-DE"/>
        </w:rPr>
        <w:t xml:space="preserve"> bleibt die Bindung über einen weiten Konzentrationsbereich ungesättigt.</w:t>
      </w:r>
    </w:p>
    <w:p w:rsidR="003D110E" w:rsidRPr="0051638C" w:rsidRDefault="003D110E" w:rsidP="003D110E">
      <w:pPr>
        <w:numPr>
          <w:ilvl w:val="12"/>
          <w:numId w:val="0"/>
        </w:numPr>
        <w:tabs>
          <w:tab w:val="left" w:pos="567"/>
        </w:tabs>
        <w:rPr>
          <w:sz w:val="22"/>
          <w:szCs w:val="20"/>
          <w:lang w:val="de-DE"/>
        </w:rPr>
      </w:pPr>
    </w:p>
    <w:p w:rsidR="003D110E" w:rsidRPr="0051638C" w:rsidRDefault="0023519E" w:rsidP="003D110E">
      <w:pPr>
        <w:numPr>
          <w:ilvl w:val="12"/>
          <w:numId w:val="0"/>
        </w:numPr>
        <w:tabs>
          <w:tab w:val="left" w:pos="567"/>
        </w:tabs>
        <w:rPr>
          <w:i/>
          <w:sz w:val="22"/>
          <w:szCs w:val="20"/>
          <w:lang w:val="de-DE"/>
        </w:rPr>
      </w:pPr>
      <w:r>
        <w:rPr>
          <w:i/>
          <w:sz w:val="22"/>
          <w:szCs w:val="20"/>
          <w:lang w:val="de-DE"/>
        </w:rPr>
        <w:t>Biotransformation</w:t>
      </w:r>
    </w:p>
    <w:p w:rsidR="003D110E" w:rsidRPr="0089262D" w:rsidRDefault="003D110E" w:rsidP="003D110E">
      <w:pPr>
        <w:numPr>
          <w:ilvl w:val="12"/>
          <w:numId w:val="0"/>
        </w:numPr>
        <w:tabs>
          <w:tab w:val="left" w:pos="284"/>
          <w:tab w:val="left" w:pos="567"/>
        </w:tabs>
        <w:rPr>
          <w:sz w:val="22"/>
          <w:lang w:val="de-DE"/>
        </w:rPr>
      </w:pPr>
      <w:r w:rsidRPr="0051638C">
        <w:rPr>
          <w:sz w:val="22"/>
          <w:lang w:val="de-DE"/>
        </w:rPr>
        <w:t xml:space="preserve">Clopidogrel wird weitgehend in der Leber metabolisiert. </w:t>
      </w:r>
      <w:r w:rsidRPr="0051638C">
        <w:rPr>
          <w:i/>
          <w:sz w:val="22"/>
          <w:lang w:val="de-DE"/>
        </w:rPr>
        <w:t>In vitro</w:t>
      </w:r>
      <w:r w:rsidRPr="0051638C">
        <w:rPr>
          <w:sz w:val="22"/>
          <w:lang w:val="de-DE"/>
        </w:rPr>
        <w:t xml:space="preserve"> und </w:t>
      </w:r>
      <w:r w:rsidRPr="0051638C">
        <w:rPr>
          <w:i/>
          <w:sz w:val="22"/>
          <w:lang w:val="de-DE"/>
        </w:rPr>
        <w:t>in vivo</w:t>
      </w:r>
      <w:r w:rsidRPr="0051638C">
        <w:rPr>
          <w:sz w:val="22"/>
          <w:lang w:val="de-DE"/>
        </w:rPr>
        <w:t xml:space="preserve"> wird Clopidogrel über zwei Hauptwege verstoffwechselt: Einerseits wird Clopidogrel durch Esterasen hyd</w:t>
      </w:r>
      <w:r w:rsidR="00566EC8" w:rsidRPr="0051638C">
        <w:rPr>
          <w:sz w:val="22"/>
          <w:lang w:val="de-DE"/>
        </w:rPr>
        <w:t>r</w:t>
      </w:r>
      <w:r w:rsidRPr="0051638C">
        <w:rPr>
          <w:sz w:val="22"/>
          <w:lang w:val="de-DE"/>
        </w:rPr>
        <w:t>ol</w:t>
      </w:r>
      <w:r w:rsidR="00783C8F" w:rsidRPr="0051638C">
        <w:rPr>
          <w:sz w:val="22"/>
          <w:lang w:val="de-DE"/>
        </w:rPr>
        <w:t>y</w:t>
      </w:r>
      <w:r w:rsidRPr="0051638C">
        <w:rPr>
          <w:sz w:val="22"/>
          <w:lang w:val="de-DE"/>
        </w:rPr>
        <w:t>siert, wobei das inaktive Carboxylsäurederivat entsteht (85 % der zirkulierenden Metaboliten)</w:t>
      </w:r>
      <w:r w:rsidR="000E058B">
        <w:rPr>
          <w:sz w:val="22"/>
          <w:lang w:val="de-DE"/>
        </w:rPr>
        <w:t>,</w:t>
      </w:r>
      <w:r w:rsidRPr="0051638C">
        <w:rPr>
          <w:sz w:val="22"/>
          <w:lang w:val="de-DE"/>
        </w:rPr>
        <w:t xml:space="preserve"> und andererseits wird ein zweiter Weg über mehrere </w:t>
      </w:r>
      <w:r w:rsidR="00A611BC">
        <w:rPr>
          <w:sz w:val="22"/>
          <w:lang w:val="de-DE"/>
        </w:rPr>
        <w:t>Cytoch</w:t>
      </w:r>
      <w:r w:rsidR="0027374F" w:rsidRPr="0051638C">
        <w:rPr>
          <w:sz w:val="22"/>
          <w:lang w:val="de-DE"/>
        </w:rPr>
        <w:t>rome</w:t>
      </w:r>
      <w:r w:rsidRPr="0051638C">
        <w:rPr>
          <w:sz w:val="22"/>
          <w:lang w:val="de-DE"/>
        </w:rPr>
        <w:t xml:space="preserve"> P450 vermittelt. Clopidogrel wird zuerst zu einem 2</w:t>
      </w:r>
      <w:r w:rsidR="000E058B">
        <w:rPr>
          <w:sz w:val="22"/>
          <w:lang w:val="de-DE"/>
        </w:rPr>
        <w:noBreakHyphen/>
      </w:r>
      <w:r w:rsidRPr="0051638C">
        <w:rPr>
          <w:sz w:val="22"/>
          <w:lang w:val="de-DE"/>
        </w:rPr>
        <w:t xml:space="preserve">Oxo-Clopidogrel-Zwischenprodukt metabolisiert. Nachfolgende Metabolisierung des 2-Oxo-Clopidogrel-Zwischenproduktes ergibt die Bildung des aktiven Metaboliten (ein Thiolderivat von Clopidogrel). </w:t>
      </w:r>
      <w:r w:rsidR="00506E99">
        <w:rPr>
          <w:sz w:val="22"/>
          <w:lang w:val="de-DE"/>
        </w:rPr>
        <w:t xml:space="preserve">Der aktive Metabolit wird hauptsächlich </w:t>
      </w:r>
      <w:r w:rsidRPr="0051638C">
        <w:rPr>
          <w:sz w:val="22"/>
          <w:lang w:val="de-DE"/>
        </w:rPr>
        <w:t>durch CYP2C19</w:t>
      </w:r>
      <w:r w:rsidR="00506E99">
        <w:rPr>
          <w:sz w:val="22"/>
          <w:lang w:val="de-DE"/>
        </w:rPr>
        <w:t xml:space="preserve"> gebildet mit Beteiligung mehrerer anderer CYP-Enzyme einschließlich</w:t>
      </w:r>
      <w:r w:rsidRPr="0051638C">
        <w:rPr>
          <w:sz w:val="22"/>
          <w:lang w:val="de-DE"/>
        </w:rPr>
        <w:t xml:space="preserve"> CYP1A2</w:t>
      </w:r>
      <w:r w:rsidR="00506E99">
        <w:rPr>
          <w:sz w:val="22"/>
          <w:lang w:val="de-DE"/>
        </w:rPr>
        <w:t>,</w:t>
      </w:r>
      <w:r w:rsidRPr="0051638C">
        <w:rPr>
          <w:sz w:val="22"/>
          <w:lang w:val="de-DE"/>
        </w:rPr>
        <w:t xml:space="preserve"> CYP2B6</w:t>
      </w:r>
      <w:r w:rsidR="00506E99">
        <w:rPr>
          <w:sz w:val="22"/>
          <w:lang w:val="de-DE"/>
        </w:rPr>
        <w:t xml:space="preserve"> und CYP3A4</w:t>
      </w:r>
      <w:r w:rsidRPr="0051638C">
        <w:rPr>
          <w:sz w:val="22"/>
          <w:lang w:val="de-DE"/>
        </w:rPr>
        <w:t xml:space="preserve">. Der aktive Thiolmetabolit, der </w:t>
      </w:r>
      <w:r w:rsidRPr="0051638C">
        <w:rPr>
          <w:i/>
          <w:sz w:val="22"/>
          <w:lang w:val="de-DE"/>
        </w:rPr>
        <w:t>in vitro</w:t>
      </w:r>
      <w:r w:rsidRPr="0051638C">
        <w:rPr>
          <w:sz w:val="22"/>
          <w:lang w:val="de-DE"/>
        </w:rPr>
        <w:t xml:space="preserve"> isoliert wurde, bindet schnell und irreversibel an </w:t>
      </w:r>
      <w:r w:rsidRPr="00377909">
        <w:rPr>
          <w:sz w:val="22"/>
          <w:lang w:val="de-DE"/>
        </w:rPr>
        <w:t xml:space="preserve">Thrombozytenrezeptoren und hemmt </w:t>
      </w:r>
      <w:r w:rsidRPr="0089262D">
        <w:rPr>
          <w:sz w:val="22"/>
          <w:lang w:val="de-DE"/>
        </w:rPr>
        <w:t>dadurch die Thrombozytenaggregation.</w:t>
      </w:r>
    </w:p>
    <w:p w:rsidR="00B83431" w:rsidRPr="0089262D" w:rsidRDefault="00B83431" w:rsidP="003D110E">
      <w:pPr>
        <w:numPr>
          <w:ilvl w:val="12"/>
          <w:numId w:val="0"/>
        </w:numPr>
        <w:tabs>
          <w:tab w:val="left" w:pos="284"/>
          <w:tab w:val="left" w:pos="567"/>
        </w:tabs>
        <w:rPr>
          <w:sz w:val="22"/>
          <w:lang w:val="de-DE"/>
        </w:rPr>
      </w:pPr>
    </w:p>
    <w:p w:rsidR="00B83431" w:rsidRPr="0051638C" w:rsidRDefault="00B83431" w:rsidP="00B83431">
      <w:pPr>
        <w:numPr>
          <w:ilvl w:val="12"/>
          <w:numId w:val="0"/>
        </w:numPr>
        <w:tabs>
          <w:tab w:val="left" w:pos="284"/>
          <w:tab w:val="left" w:pos="567"/>
        </w:tabs>
        <w:rPr>
          <w:sz w:val="22"/>
          <w:lang w:val="de-DE"/>
        </w:rPr>
      </w:pPr>
      <w:r w:rsidRPr="0089262D">
        <w:rPr>
          <w:sz w:val="22"/>
          <w:lang w:val="de-DE"/>
        </w:rPr>
        <w:t>C</w:t>
      </w:r>
      <w:r w:rsidRPr="0089262D">
        <w:rPr>
          <w:rFonts w:ascii="(Asiatische Schriftart verwende" w:hAnsi="(Asiatische Schriftart verwende"/>
          <w:sz w:val="22"/>
          <w:vertAlign w:val="subscript"/>
          <w:lang w:val="de-DE"/>
        </w:rPr>
        <w:t xml:space="preserve">max </w:t>
      </w:r>
      <w:r w:rsidRPr="0089262D">
        <w:rPr>
          <w:rFonts w:ascii="(Asiatische Schriftart verwende" w:hAnsi="(Asiatische Schriftart verwende"/>
          <w:sz w:val="22"/>
          <w:lang w:val="de-DE"/>
        </w:rPr>
        <w:t>des aktiven Metaboliten ist nach einmaliger Gabe der 300</w:t>
      </w:r>
      <w:r w:rsidR="00C63DD4" w:rsidRPr="0089262D">
        <w:rPr>
          <w:rFonts w:ascii="(Asiatische Schriftart verwende" w:hAnsi="(Asiatische Schriftart verwende"/>
          <w:sz w:val="22"/>
          <w:lang w:val="de-DE"/>
        </w:rPr>
        <w:t>-</w:t>
      </w:r>
      <w:r w:rsidRPr="0089262D">
        <w:rPr>
          <w:rFonts w:ascii="(Asiatische Schriftart verwende" w:hAnsi="(Asiatische Schriftart verwende"/>
          <w:sz w:val="22"/>
          <w:lang w:val="de-DE"/>
        </w:rPr>
        <w:t>mg-Aufsättigungsdosis doppelt so hoch wie nach 4-tägiger Gabe der 75</w:t>
      </w:r>
      <w:r w:rsidR="00600B95" w:rsidRPr="0089262D">
        <w:rPr>
          <w:rFonts w:ascii="(Asiatische Schriftart verwende" w:hAnsi="(Asiatische Schriftart verwende"/>
          <w:sz w:val="22"/>
          <w:lang w:val="de-DE"/>
        </w:rPr>
        <w:t>-</w:t>
      </w:r>
      <w:r w:rsidRPr="0089262D">
        <w:rPr>
          <w:rFonts w:ascii="(Asiatische Schriftart verwende" w:hAnsi="(Asiatische Schriftart verwende"/>
          <w:sz w:val="22"/>
          <w:lang w:val="de-DE"/>
        </w:rPr>
        <w:t>mg</w:t>
      </w:r>
      <w:r w:rsidR="00600B95" w:rsidRPr="0089262D">
        <w:rPr>
          <w:rFonts w:ascii="(Asiatische Schriftart verwende" w:hAnsi="(Asiatische Schriftart verwende"/>
          <w:sz w:val="22"/>
          <w:lang w:val="de-DE"/>
        </w:rPr>
        <w:t>-</w:t>
      </w:r>
      <w:r w:rsidRPr="0089262D">
        <w:rPr>
          <w:rFonts w:ascii="(Asiatische Schriftart verwende" w:hAnsi="(Asiatische Schriftart verwende"/>
          <w:sz w:val="22"/>
          <w:lang w:val="de-DE"/>
        </w:rPr>
        <w:t xml:space="preserve">Erhaltungsdosis. </w:t>
      </w:r>
      <w:r w:rsidRPr="0089262D">
        <w:rPr>
          <w:sz w:val="22"/>
          <w:lang w:val="de-DE"/>
        </w:rPr>
        <w:t>C</w:t>
      </w:r>
      <w:r w:rsidRPr="0089262D">
        <w:rPr>
          <w:rFonts w:ascii="(Asiatische Schriftart verwende" w:hAnsi="(Asiatische Schriftart verwende"/>
          <w:sz w:val="22"/>
          <w:vertAlign w:val="subscript"/>
          <w:lang w:val="de-DE"/>
        </w:rPr>
        <w:t xml:space="preserve">max </w:t>
      </w:r>
      <w:r w:rsidRPr="0089262D">
        <w:rPr>
          <w:rFonts w:ascii="(Asiatische Schriftart verwende" w:hAnsi="(Asiatische Schriftart verwende"/>
          <w:sz w:val="22"/>
          <w:lang w:val="de-DE"/>
        </w:rPr>
        <w:t>wird etwa 30</w:t>
      </w:r>
      <w:r w:rsidR="00733446" w:rsidRPr="0089262D">
        <w:rPr>
          <w:rFonts w:ascii="(Asiatische Schriftart verwende" w:hAnsi="(Asiatische Schriftart verwende"/>
          <w:sz w:val="22"/>
          <w:lang w:val="de-DE"/>
        </w:rPr>
        <w:t>–</w:t>
      </w:r>
      <w:r w:rsidRPr="0089262D">
        <w:rPr>
          <w:rFonts w:ascii="(Asiatische Schriftart verwende" w:hAnsi="(Asiatische Schriftart verwende"/>
          <w:sz w:val="22"/>
          <w:lang w:val="de-DE"/>
        </w:rPr>
        <w:t>60 Minuten nach Einnahme erreicht.</w:t>
      </w:r>
    </w:p>
    <w:p w:rsidR="00934EA8" w:rsidRPr="0051638C" w:rsidRDefault="00934EA8" w:rsidP="00934EA8">
      <w:pPr>
        <w:numPr>
          <w:ilvl w:val="12"/>
          <w:numId w:val="0"/>
        </w:numPr>
        <w:tabs>
          <w:tab w:val="left" w:pos="284"/>
          <w:tab w:val="left" w:pos="567"/>
        </w:tabs>
        <w:rPr>
          <w:sz w:val="22"/>
          <w:szCs w:val="22"/>
          <w:lang w:val="de-DE"/>
        </w:rPr>
      </w:pPr>
    </w:p>
    <w:p w:rsidR="003D110E" w:rsidRPr="0051638C" w:rsidRDefault="003D110E" w:rsidP="00934EA8">
      <w:pPr>
        <w:numPr>
          <w:ilvl w:val="12"/>
          <w:numId w:val="0"/>
        </w:numPr>
        <w:tabs>
          <w:tab w:val="left" w:pos="284"/>
          <w:tab w:val="left" w:pos="567"/>
        </w:tabs>
        <w:rPr>
          <w:i/>
          <w:sz w:val="22"/>
          <w:szCs w:val="22"/>
          <w:lang w:val="de-DE"/>
        </w:rPr>
      </w:pPr>
      <w:r w:rsidRPr="0051638C">
        <w:rPr>
          <w:i/>
          <w:sz w:val="22"/>
          <w:szCs w:val="22"/>
          <w:lang w:val="de-DE"/>
        </w:rPr>
        <w:t>Elimination</w:t>
      </w:r>
    </w:p>
    <w:p w:rsidR="00934EA8" w:rsidRPr="0051638C" w:rsidRDefault="00934EA8" w:rsidP="00934EA8">
      <w:pPr>
        <w:numPr>
          <w:ilvl w:val="12"/>
          <w:numId w:val="0"/>
        </w:numPr>
        <w:tabs>
          <w:tab w:val="left" w:pos="284"/>
          <w:tab w:val="left" w:pos="567"/>
        </w:tabs>
        <w:rPr>
          <w:sz w:val="22"/>
          <w:szCs w:val="22"/>
          <w:lang w:val="de-DE"/>
        </w:rPr>
      </w:pPr>
      <w:r w:rsidRPr="0051638C">
        <w:rPr>
          <w:sz w:val="22"/>
          <w:szCs w:val="22"/>
          <w:lang w:val="de-DE"/>
        </w:rPr>
        <w:t xml:space="preserve">Nach </w:t>
      </w:r>
      <w:r w:rsidR="006B57C9" w:rsidRPr="0051638C">
        <w:rPr>
          <w:sz w:val="22"/>
          <w:szCs w:val="22"/>
          <w:lang w:val="de-DE"/>
        </w:rPr>
        <w:t>Gabe</w:t>
      </w:r>
      <w:r w:rsidRPr="0051638C">
        <w:rPr>
          <w:sz w:val="22"/>
          <w:szCs w:val="22"/>
          <w:lang w:val="de-DE"/>
        </w:rPr>
        <w:t xml:space="preserve"> einer oralen Dosis von </w:t>
      </w:r>
      <w:r w:rsidRPr="0051638C">
        <w:rPr>
          <w:sz w:val="22"/>
          <w:szCs w:val="22"/>
          <w:vertAlign w:val="superscript"/>
          <w:lang w:val="de-DE"/>
        </w:rPr>
        <w:t>14</w:t>
      </w:r>
      <w:r w:rsidRPr="0051638C">
        <w:rPr>
          <w:sz w:val="22"/>
          <w:szCs w:val="22"/>
          <w:lang w:val="de-DE"/>
        </w:rPr>
        <w:t>C-markiertem Clopidogrel wurden beim Menschen innerhalb von 120</w:t>
      </w:r>
      <w:r w:rsidR="002D15AF" w:rsidRPr="0051638C">
        <w:rPr>
          <w:sz w:val="22"/>
          <w:szCs w:val="22"/>
          <w:lang w:val="de-DE"/>
        </w:rPr>
        <w:t> </w:t>
      </w:r>
      <w:r w:rsidRPr="0051638C">
        <w:rPr>
          <w:sz w:val="22"/>
          <w:szCs w:val="22"/>
          <w:lang w:val="de-DE"/>
        </w:rPr>
        <w:t>Stunden ca. 50</w:t>
      </w:r>
      <w:r w:rsidR="002D15AF" w:rsidRPr="0051638C">
        <w:rPr>
          <w:sz w:val="22"/>
          <w:szCs w:val="22"/>
          <w:lang w:val="de-DE"/>
        </w:rPr>
        <w:t> </w:t>
      </w:r>
      <w:r w:rsidRPr="0051638C">
        <w:rPr>
          <w:sz w:val="22"/>
          <w:szCs w:val="22"/>
          <w:lang w:val="de-DE"/>
        </w:rPr>
        <w:t>% im Urin und ca. 46</w:t>
      </w:r>
      <w:r w:rsidR="002D15AF" w:rsidRPr="0051638C">
        <w:rPr>
          <w:sz w:val="22"/>
          <w:szCs w:val="22"/>
          <w:lang w:val="de-DE"/>
        </w:rPr>
        <w:t> </w:t>
      </w:r>
      <w:r w:rsidRPr="0051638C">
        <w:rPr>
          <w:sz w:val="22"/>
          <w:szCs w:val="22"/>
          <w:lang w:val="de-DE"/>
        </w:rPr>
        <w:t xml:space="preserve">% im Stuhl ausgeschieden. </w:t>
      </w:r>
      <w:r w:rsidR="003D110E" w:rsidRPr="0051638C">
        <w:rPr>
          <w:sz w:val="22"/>
          <w:lang w:val="de-DE"/>
        </w:rPr>
        <w:t xml:space="preserve">Nach einer einmaligen oralen Gabe von 75 mg hat Clopidogrel eine Halbwertszeit von ungefähr 6 Stunden. </w:t>
      </w:r>
      <w:r w:rsidRPr="0051638C">
        <w:rPr>
          <w:sz w:val="22"/>
          <w:szCs w:val="22"/>
          <w:lang w:val="de-DE"/>
        </w:rPr>
        <w:t xml:space="preserve">Die Eliminationshalbwertszeit des hauptsächlich zirkulierenden </w:t>
      </w:r>
      <w:r w:rsidR="003D110E" w:rsidRPr="0051638C">
        <w:rPr>
          <w:sz w:val="22"/>
          <w:szCs w:val="22"/>
          <w:lang w:val="de-DE"/>
        </w:rPr>
        <w:t xml:space="preserve">(inaktiven) </w:t>
      </w:r>
      <w:r w:rsidRPr="0051638C">
        <w:rPr>
          <w:sz w:val="22"/>
          <w:szCs w:val="22"/>
          <w:lang w:val="de-DE"/>
        </w:rPr>
        <w:t>Metaboliten betrug sowohl nach einmaliger als auch nach wiederholter Gabe 8</w:t>
      </w:r>
      <w:r w:rsidR="002D15AF" w:rsidRPr="0051638C">
        <w:rPr>
          <w:sz w:val="22"/>
          <w:szCs w:val="22"/>
          <w:lang w:val="de-DE"/>
        </w:rPr>
        <w:t> </w:t>
      </w:r>
      <w:r w:rsidRPr="0051638C">
        <w:rPr>
          <w:sz w:val="22"/>
          <w:szCs w:val="22"/>
          <w:lang w:val="de-DE"/>
        </w:rPr>
        <w:t xml:space="preserve">Stunden. </w:t>
      </w:r>
    </w:p>
    <w:p w:rsidR="00934EA8" w:rsidRPr="0051638C" w:rsidRDefault="00934EA8" w:rsidP="00934EA8">
      <w:pPr>
        <w:numPr>
          <w:ilvl w:val="12"/>
          <w:numId w:val="0"/>
        </w:numPr>
        <w:tabs>
          <w:tab w:val="left" w:pos="284"/>
          <w:tab w:val="left" w:pos="567"/>
        </w:tabs>
        <w:rPr>
          <w:sz w:val="22"/>
          <w:szCs w:val="22"/>
          <w:lang w:val="de-DE"/>
        </w:rPr>
      </w:pPr>
    </w:p>
    <w:p w:rsidR="003D110E" w:rsidRPr="0051638C" w:rsidRDefault="003D110E" w:rsidP="00FC053C">
      <w:pPr>
        <w:keepNext/>
        <w:numPr>
          <w:ilvl w:val="12"/>
          <w:numId w:val="0"/>
        </w:numPr>
        <w:tabs>
          <w:tab w:val="left" w:pos="284"/>
          <w:tab w:val="left" w:pos="567"/>
        </w:tabs>
        <w:rPr>
          <w:i/>
          <w:sz w:val="22"/>
          <w:szCs w:val="20"/>
          <w:lang w:val="de-DE"/>
        </w:rPr>
      </w:pPr>
      <w:r w:rsidRPr="0051638C">
        <w:rPr>
          <w:i/>
          <w:sz w:val="22"/>
          <w:szCs w:val="20"/>
          <w:lang w:val="de-DE"/>
        </w:rPr>
        <w:t>Pharmakogenetik</w:t>
      </w: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 xml:space="preserve">CYP2C19 ist sowohl an der Bildung des aktiven Metaboliten wie </w:t>
      </w:r>
      <w:r w:rsidR="00BB5461">
        <w:rPr>
          <w:sz w:val="22"/>
          <w:szCs w:val="20"/>
          <w:lang w:val="de-DE"/>
        </w:rPr>
        <w:t xml:space="preserve">auch </w:t>
      </w:r>
      <w:r w:rsidRPr="0051638C">
        <w:rPr>
          <w:sz w:val="22"/>
          <w:szCs w:val="20"/>
          <w:lang w:val="de-DE"/>
        </w:rPr>
        <w:t>an der des 2-Oxo-Clopidogrel-Zwischenproduktes beteiligt. Die Pharmakokinetik des aktiven Metaboliten von Clopidogrel und der thrombozytenaggregationshemmende Effekt (gemessen mit Ex-vivo-Thrombozytenaggregationsassays) unterscheiden sich in Abhängigkeit vom CYP2C19-Genotyp.</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Das CYP2C19*1-Alle</w:t>
      </w:r>
      <w:r w:rsidR="00922B32" w:rsidRPr="0051638C">
        <w:rPr>
          <w:sz w:val="22"/>
          <w:szCs w:val="20"/>
          <w:lang w:val="de-DE"/>
        </w:rPr>
        <w:t>l</w:t>
      </w:r>
      <w:r w:rsidRPr="0051638C">
        <w:rPr>
          <w:sz w:val="22"/>
          <w:szCs w:val="20"/>
          <w:lang w:val="de-DE"/>
        </w:rPr>
        <w:t xml:space="preserve"> korrespondiert mit voll funktionsfähigem Metabolismus, während die CYP2C19*2- und CYP2C19*3-Allele mit einem nicht</w:t>
      </w:r>
      <w:r w:rsidR="00783C8F" w:rsidRPr="0051638C">
        <w:rPr>
          <w:sz w:val="22"/>
          <w:szCs w:val="20"/>
          <w:lang w:val="de-DE"/>
        </w:rPr>
        <w:t xml:space="preserve"> </w:t>
      </w:r>
      <w:r w:rsidRPr="0051638C">
        <w:rPr>
          <w:sz w:val="22"/>
          <w:szCs w:val="20"/>
          <w:lang w:val="de-DE"/>
        </w:rPr>
        <w:t>funktionsfähige</w:t>
      </w:r>
      <w:r w:rsidR="00260DEC">
        <w:rPr>
          <w:sz w:val="22"/>
          <w:szCs w:val="20"/>
          <w:lang w:val="de-DE"/>
        </w:rPr>
        <w:t>n</w:t>
      </w:r>
      <w:r w:rsidRPr="0051638C">
        <w:rPr>
          <w:sz w:val="22"/>
          <w:szCs w:val="20"/>
          <w:lang w:val="de-DE"/>
        </w:rPr>
        <w:t xml:space="preserve"> Metabolismus korrespondieren. Die CYP2C19*2- und CYP2C19*3-Allele machen die Mehrheit der Allele mit reduzierter Funktion bei kaukasischen (85 %) und bei asiatischen (99 %) Langsam-Metabolisierern aus. Andere Allele, die mit einem fehlenden oder verringerten Metabolismus verbunden sind, sind weniger häufig und schließen CYP2C19*4, *5, *6, *7 und *8 ein. Ein Patient mit Langsam-Metabolisierer-Status trägt zwei Loss-of-Function-Allele, wie oben definiert. Die publizierten Häufigkeiten für den langsamen CYP2C19-Metabolisierer-Genotyp sind etwa 2 % für Kaukasier, 4 % für Schwarze und 14 % für Chinesen. Es sind Tests verfügbar, mit denen der CYP2C19-Genotyp der Patienten bestimmt werden kann.</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Eine Crossover-Studie mit 40 Gesunden, 10 aus jeder CYP2C19-Metabolisierer-Gruppe (ultraschnell, schnell, intermediär, langsam), untersuchte die Pharmakokinetik und die Hemmung der Thrombozytenaggregation unter Anwendung von 300 mg, gefolgt von 75 mg/Tag</w:t>
      </w:r>
      <w:r w:rsidR="00B944EA">
        <w:rPr>
          <w:sz w:val="22"/>
          <w:szCs w:val="20"/>
          <w:lang w:val="de-DE"/>
        </w:rPr>
        <w:t>,</w:t>
      </w:r>
      <w:r w:rsidRPr="0051638C">
        <w:rPr>
          <w:sz w:val="22"/>
          <w:szCs w:val="20"/>
          <w:lang w:val="de-DE"/>
        </w:rPr>
        <w:t xml:space="preserve"> und 600 mg, gefolgt von 150 mg/Tag</w:t>
      </w:r>
      <w:r w:rsidR="002A6268">
        <w:rPr>
          <w:sz w:val="22"/>
          <w:szCs w:val="20"/>
          <w:lang w:val="de-DE"/>
        </w:rPr>
        <w:t>,</w:t>
      </w:r>
      <w:r w:rsidRPr="0051638C">
        <w:rPr>
          <w:sz w:val="22"/>
          <w:szCs w:val="20"/>
          <w:lang w:val="de-DE"/>
        </w:rPr>
        <w:t xml:space="preserve"> jeweils über 5 Tage (</w:t>
      </w:r>
      <w:r w:rsidR="00922B32" w:rsidRPr="0051638C">
        <w:rPr>
          <w:sz w:val="22"/>
          <w:szCs w:val="20"/>
          <w:lang w:val="de-DE"/>
        </w:rPr>
        <w:t>S</w:t>
      </w:r>
      <w:r w:rsidRPr="0051638C">
        <w:rPr>
          <w:sz w:val="22"/>
          <w:szCs w:val="20"/>
          <w:lang w:val="de-DE"/>
        </w:rPr>
        <w:t xml:space="preserve">teady </w:t>
      </w:r>
      <w:r w:rsidR="00783C8F" w:rsidRPr="0051638C">
        <w:rPr>
          <w:sz w:val="22"/>
          <w:szCs w:val="20"/>
          <w:lang w:val="de-DE"/>
        </w:rPr>
        <w:t>S</w:t>
      </w:r>
      <w:r w:rsidRPr="0051638C">
        <w:rPr>
          <w:sz w:val="22"/>
          <w:szCs w:val="20"/>
          <w:lang w:val="de-DE"/>
        </w:rPr>
        <w:t>tate). Es wurden keine erheblichen Unterschiede in der Exposition gegenüber dem aktiven Metaboliten und der durchschnittlichen Hemmung der Thrombozytenaggregation zwischen den Ultraschnell-, Schnell- und Intermediär-Metabolisierern beobachtet. Bei den langsamen Metabolisierern war die Exposition gegenüber dem aktiven Metaboliten im Vergleich zu schnellen Metabolisierern um 63</w:t>
      </w:r>
      <w:r w:rsidR="00291D61">
        <w:rPr>
          <w:sz w:val="22"/>
          <w:szCs w:val="20"/>
          <w:lang w:val="de-DE"/>
        </w:rPr>
        <w:t>–</w:t>
      </w:r>
      <w:r w:rsidRPr="0051638C">
        <w:rPr>
          <w:sz w:val="22"/>
          <w:szCs w:val="20"/>
          <w:lang w:val="de-DE"/>
        </w:rPr>
        <w:t>71 % vermindert.</w:t>
      </w: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 xml:space="preserve">Durch </w:t>
      </w:r>
      <w:r w:rsidRPr="00377909">
        <w:rPr>
          <w:sz w:val="22"/>
          <w:szCs w:val="20"/>
          <w:lang w:val="de-DE"/>
        </w:rPr>
        <w:t>die 300-mg</w:t>
      </w:r>
      <w:r w:rsidR="002A6268" w:rsidRPr="00246F4A">
        <w:rPr>
          <w:sz w:val="22"/>
          <w:szCs w:val="20"/>
          <w:lang w:val="de-DE"/>
        </w:rPr>
        <w:t>-</w:t>
      </w:r>
      <w:r w:rsidRPr="00377909">
        <w:rPr>
          <w:sz w:val="22"/>
          <w:szCs w:val="20"/>
          <w:lang w:val="de-DE"/>
        </w:rPr>
        <w:t>/75-mg-Dosierung wurde die Hemmung</w:t>
      </w:r>
      <w:r w:rsidRPr="0051638C">
        <w:rPr>
          <w:sz w:val="22"/>
          <w:szCs w:val="20"/>
          <w:lang w:val="de-DE"/>
        </w:rPr>
        <w:t xml:space="preserve"> der </w:t>
      </w:r>
      <w:r w:rsidRPr="00377909">
        <w:rPr>
          <w:sz w:val="22"/>
          <w:szCs w:val="20"/>
          <w:lang w:val="de-DE"/>
        </w:rPr>
        <w:t>Thrombozytenaggregation in Langsam</w:t>
      </w:r>
      <w:r w:rsidRPr="0051638C">
        <w:rPr>
          <w:sz w:val="22"/>
          <w:szCs w:val="20"/>
          <w:lang w:val="de-DE"/>
        </w:rPr>
        <w:t xml:space="preserve">-Metabolisierern mit einer durchschnittlichen Inhibition der Plättchenaggregation (IPA; 5 µM ADP) von 24 % (24 Stunden) und 37 % (Tag 5) vermindert, im Vergleich zu einer durchschnittlichen IPA von 39 % (24 Stunden) und 58 % (Tag 5) bei schnellen Metabolisierern und 37 % (24 Stunden) und 60 % (Tag 5) bei intermediären Metabolisierern. Wenn langsame Metabolisierer 600 mg/150 mg erhielten, war die Exposition gegenüber dem aktiven Metaboliten von Clopidogrel </w:t>
      </w:r>
      <w:r w:rsidRPr="00377909">
        <w:rPr>
          <w:sz w:val="22"/>
          <w:szCs w:val="20"/>
          <w:lang w:val="de-DE"/>
        </w:rPr>
        <w:t>größer als mit der 300-</w:t>
      </w:r>
      <w:r w:rsidRPr="0089262D">
        <w:rPr>
          <w:sz w:val="22"/>
          <w:szCs w:val="20"/>
          <w:lang w:val="de-DE"/>
        </w:rPr>
        <w:t>mg</w:t>
      </w:r>
      <w:r w:rsidR="002A6268" w:rsidRPr="00246F4A">
        <w:rPr>
          <w:sz w:val="22"/>
          <w:szCs w:val="20"/>
          <w:lang w:val="de-DE"/>
        </w:rPr>
        <w:t>-</w:t>
      </w:r>
      <w:r w:rsidRPr="00377909">
        <w:rPr>
          <w:sz w:val="22"/>
          <w:szCs w:val="20"/>
          <w:lang w:val="de-DE"/>
        </w:rPr>
        <w:t>/75-</w:t>
      </w:r>
      <w:r w:rsidRPr="0089262D">
        <w:rPr>
          <w:sz w:val="22"/>
          <w:szCs w:val="20"/>
          <w:lang w:val="de-DE"/>
        </w:rPr>
        <w:t>mg-Dosierung. Außerdem betrug die IPA 32 % (24 Stunden) und 61 % (Tag 5) und war damit höher als bei langsamen Metabolisierern, die die 300</w:t>
      </w:r>
      <w:r w:rsidR="00E86D5D" w:rsidRPr="0089262D">
        <w:rPr>
          <w:sz w:val="22"/>
          <w:szCs w:val="20"/>
          <w:lang w:val="de-DE"/>
        </w:rPr>
        <w:t>-</w:t>
      </w:r>
      <w:r w:rsidRPr="0089262D">
        <w:rPr>
          <w:sz w:val="22"/>
          <w:szCs w:val="20"/>
          <w:lang w:val="de-DE"/>
        </w:rPr>
        <w:t>mg</w:t>
      </w:r>
      <w:r w:rsidR="002A6268" w:rsidRPr="00246F4A">
        <w:rPr>
          <w:sz w:val="22"/>
          <w:szCs w:val="20"/>
          <w:lang w:val="de-DE"/>
        </w:rPr>
        <w:t>-</w:t>
      </w:r>
      <w:r w:rsidRPr="00377909">
        <w:rPr>
          <w:sz w:val="22"/>
          <w:szCs w:val="20"/>
          <w:lang w:val="de-DE"/>
        </w:rPr>
        <w:t>/75</w:t>
      </w:r>
      <w:r w:rsidR="00E86D5D" w:rsidRPr="0089262D">
        <w:rPr>
          <w:sz w:val="22"/>
          <w:szCs w:val="20"/>
          <w:lang w:val="de-DE"/>
        </w:rPr>
        <w:t>-</w:t>
      </w:r>
      <w:r w:rsidRPr="0089262D">
        <w:rPr>
          <w:sz w:val="22"/>
          <w:szCs w:val="20"/>
          <w:lang w:val="de-DE"/>
        </w:rPr>
        <w:t>mg-Dosierung erhielten</w:t>
      </w:r>
      <w:r w:rsidR="00746999" w:rsidRPr="0089262D">
        <w:rPr>
          <w:sz w:val="22"/>
          <w:szCs w:val="20"/>
          <w:lang w:val="de-DE"/>
        </w:rPr>
        <w:t>,</w:t>
      </w:r>
      <w:r w:rsidRPr="0089262D">
        <w:rPr>
          <w:sz w:val="22"/>
          <w:szCs w:val="20"/>
          <w:lang w:val="de-DE"/>
        </w:rPr>
        <w:t xml:space="preserve"> und vergleichbar mit den anderen CYP2C19-Metabolisierer-Gruppen, die die 300-mg</w:t>
      </w:r>
      <w:r w:rsidR="002A6268" w:rsidRPr="00246F4A">
        <w:rPr>
          <w:sz w:val="22"/>
          <w:szCs w:val="20"/>
          <w:lang w:val="de-DE"/>
        </w:rPr>
        <w:t>-</w:t>
      </w:r>
      <w:r w:rsidRPr="00377909">
        <w:rPr>
          <w:sz w:val="22"/>
          <w:szCs w:val="20"/>
          <w:lang w:val="de-DE"/>
        </w:rPr>
        <w:t>/75</w:t>
      </w:r>
      <w:r w:rsidR="002A6268" w:rsidRPr="00246F4A">
        <w:rPr>
          <w:sz w:val="22"/>
          <w:szCs w:val="20"/>
          <w:lang w:val="de-DE"/>
        </w:rPr>
        <w:t>-</w:t>
      </w:r>
      <w:r w:rsidRPr="0089262D">
        <w:rPr>
          <w:sz w:val="22"/>
          <w:szCs w:val="20"/>
          <w:lang w:val="de-DE"/>
        </w:rPr>
        <w:t>mg</w:t>
      </w:r>
      <w:r w:rsidR="00E86D5D" w:rsidRPr="0089262D">
        <w:rPr>
          <w:sz w:val="22"/>
          <w:szCs w:val="20"/>
          <w:lang w:val="de-DE"/>
        </w:rPr>
        <w:t>-</w:t>
      </w:r>
      <w:r w:rsidRPr="0089262D">
        <w:rPr>
          <w:sz w:val="22"/>
          <w:szCs w:val="20"/>
          <w:lang w:val="de-DE"/>
        </w:rPr>
        <w:t>Dosierung erhielten. Eine geeignete Dosierung für diese Patientenpopulation wurde noch nicht in klinischen Ergebnisstudien ermittelt.</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 xml:space="preserve">In Übereinstimmung mit den oben genannten Ergebnissen konnte in einer Meta-Analyse von 6 Studien mit 335 Clopidogrel-behandelten Patienten </w:t>
      </w:r>
      <w:r w:rsidR="00E86D5D" w:rsidRPr="0051638C">
        <w:rPr>
          <w:sz w:val="22"/>
          <w:szCs w:val="20"/>
          <w:lang w:val="de-DE"/>
        </w:rPr>
        <w:t>i</w:t>
      </w:r>
      <w:r w:rsidRPr="0051638C">
        <w:rPr>
          <w:sz w:val="22"/>
          <w:szCs w:val="20"/>
          <w:lang w:val="de-DE"/>
        </w:rPr>
        <w:t>m Steady State gezeigt werden, dass die Exposition gegenüber dem aktiven Metaboliten um 28 % bei Intermediär-Metabolisierern und um 72 % bei Langsam-Metabolisierern reduziert war, während die Hemmung der Thrombozyten</w:t>
      </w:r>
      <w:r w:rsidRPr="0051638C">
        <w:rPr>
          <w:sz w:val="22"/>
          <w:szCs w:val="20"/>
          <w:lang w:val="de-DE"/>
        </w:rPr>
        <w:softHyphen/>
        <w:t>aggregation (5 µM ADP) mit Unterschieden in der IPA (Inhibition der Plättchenaggregation) von 5,9 % bzw. 21,4 % im Vergleich zu den schnellen Metabolisierern reduziert war.</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Der Einfluss des CYP2C19-Genotyps auf den klinischen Nutzen für Patienten, die mit Clopidogrel behandelt werden, wurde in prospektiven</w:t>
      </w:r>
      <w:r w:rsidR="00B264D5">
        <w:rPr>
          <w:sz w:val="22"/>
          <w:szCs w:val="20"/>
          <w:lang w:val="de-DE"/>
        </w:rPr>
        <w:t>,</w:t>
      </w:r>
      <w:r w:rsidRPr="0051638C">
        <w:rPr>
          <w:sz w:val="22"/>
          <w:szCs w:val="20"/>
          <w:lang w:val="de-DE"/>
        </w:rPr>
        <w:t xml:space="preserve"> randomisierten</w:t>
      </w:r>
      <w:r w:rsidR="00B264D5">
        <w:rPr>
          <w:sz w:val="22"/>
          <w:szCs w:val="20"/>
          <w:lang w:val="de-DE"/>
        </w:rPr>
        <w:t>,</w:t>
      </w:r>
      <w:r w:rsidRPr="0051638C">
        <w:rPr>
          <w:sz w:val="22"/>
          <w:szCs w:val="20"/>
          <w:lang w:val="de-DE"/>
        </w:rPr>
        <w:t xml:space="preserve"> kontrollierten Studien nicht untersucht. Es gab jedoch etliche retrospektive </w:t>
      </w:r>
      <w:r w:rsidRPr="00377909">
        <w:rPr>
          <w:sz w:val="22"/>
          <w:szCs w:val="20"/>
          <w:lang w:val="de-DE"/>
        </w:rPr>
        <w:t>Auswertungen, die diesen Effekt in Patienten, die mit Clopidogrel</w:t>
      </w:r>
      <w:r w:rsidRPr="0051638C">
        <w:rPr>
          <w:sz w:val="22"/>
          <w:szCs w:val="20"/>
          <w:lang w:val="de-DE"/>
        </w:rPr>
        <w:t xml:space="preserve"> behandelt wurden, untersucht haben und für die Genotypisierungen vorliegen: CURE (n</w:t>
      </w:r>
      <w:r w:rsidR="00F47FE0">
        <w:rPr>
          <w:sz w:val="22"/>
          <w:szCs w:val="20"/>
          <w:lang w:val="de-DE"/>
        </w:rPr>
        <w:t> </w:t>
      </w:r>
      <w:r w:rsidRPr="0051638C">
        <w:rPr>
          <w:sz w:val="22"/>
          <w:szCs w:val="20"/>
          <w:lang w:val="de-DE"/>
        </w:rPr>
        <w:t>=</w:t>
      </w:r>
      <w:r w:rsidR="00F47FE0">
        <w:rPr>
          <w:sz w:val="22"/>
          <w:szCs w:val="20"/>
          <w:lang w:val="de-DE"/>
        </w:rPr>
        <w:t> </w:t>
      </w:r>
      <w:r w:rsidRPr="0051638C">
        <w:rPr>
          <w:sz w:val="22"/>
          <w:szCs w:val="20"/>
          <w:lang w:val="de-DE"/>
        </w:rPr>
        <w:t>2.721), CHARISMA (n</w:t>
      </w:r>
      <w:r w:rsidR="00F47FE0">
        <w:rPr>
          <w:sz w:val="22"/>
          <w:szCs w:val="20"/>
          <w:lang w:val="de-DE"/>
        </w:rPr>
        <w:t> </w:t>
      </w:r>
      <w:r w:rsidRPr="0051638C">
        <w:rPr>
          <w:sz w:val="22"/>
          <w:szCs w:val="20"/>
          <w:lang w:val="de-DE"/>
        </w:rPr>
        <w:t>=</w:t>
      </w:r>
      <w:r w:rsidR="00F47FE0">
        <w:rPr>
          <w:sz w:val="22"/>
          <w:szCs w:val="20"/>
          <w:lang w:val="de-DE"/>
        </w:rPr>
        <w:t> </w:t>
      </w:r>
      <w:r w:rsidRPr="0051638C">
        <w:rPr>
          <w:sz w:val="22"/>
          <w:szCs w:val="20"/>
          <w:lang w:val="de-DE"/>
        </w:rPr>
        <w:t>2.428), CLARITY-TIMI 28 (n</w:t>
      </w:r>
      <w:r w:rsidR="00F47FE0">
        <w:rPr>
          <w:sz w:val="22"/>
          <w:szCs w:val="20"/>
          <w:lang w:val="de-DE"/>
        </w:rPr>
        <w:t> </w:t>
      </w:r>
      <w:r w:rsidRPr="0051638C">
        <w:rPr>
          <w:sz w:val="22"/>
          <w:szCs w:val="20"/>
          <w:lang w:val="de-DE"/>
        </w:rPr>
        <w:t>=</w:t>
      </w:r>
      <w:r w:rsidR="00F47FE0">
        <w:rPr>
          <w:sz w:val="22"/>
          <w:szCs w:val="20"/>
          <w:lang w:val="de-DE"/>
        </w:rPr>
        <w:t> </w:t>
      </w:r>
      <w:r w:rsidRPr="0051638C">
        <w:rPr>
          <w:sz w:val="22"/>
          <w:szCs w:val="20"/>
          <w:lang w:val="de-DE"/>
        </w:rPr>
        <w:t>227), TRITON-TIMI 38 (n</w:t>
      </w:r>
      <w:r w:rsidR="00F47FE0">
        <w:rPr>
          <w:sz w:val="22"/>
          <w:szCs w:val="20"/>
          <w:lang w:val="de-DE"/>
        </w:rPr>
        <w:t> </w:t>
      </w:r>
      <w:r w:rsidRPr="0051638C">
        <w:rPr>
          <w:sz w:val="22"/>
          <w:szCs w:val="20"/>
          <w:lang w:val="de-DE"/>
        </w:rPr>
        <w:t>=</w:t>
      </w:r>
      <w:r w:rsidR="00F47FE0">
        <w:rPr>
          <w:sz w:val="22"/>
          <w:szCs w:val="20"/>
          <w:lang w:val="de-DE"/>
        </w:rPr>
        <w:t> </w:t>
      </w:r>
      <w:r w:rsidRPr="0051638C">
        <w:rPr>
          <w:sz w:val="22"/>
          <w:szCs w:val="20"/>
          <w:lang w:val="de-DE"/>
        </w:rPr>
        <w:t>1.477) und ACTIVE-A (n</w:t>
      </w:r>
      <w:r w:rsidR="00F47FE0">
        <w:rPr>
          <w:sz w:val="22"/>
          <w:szCs w:val="20"/>
          <w:lang w:val="de-DE"/>
        </w:rPr>
        <w:t> </w:t>
      </w:r>
      <w:r w:rsidRPr="0051638C">
        <w:rPr>
          <w:sz w:val="22"/>
          <w:szCs w:val="20"/>
          <w:lang w:val="de-DE"/>
        </w:rPr>
        <w:t>=</w:t>
      </w:r>
      <w:r w:rsidR="00F47FE0">
        <w:rPr>
          <w:sz w:val="22"/>
          <w:szCs w:val="20"/>
          <w:lang w:val="de-DE"/>
        </w:rPr>
        <w:t> </w:t>
      </w:r>
      <w:r w:rsidRPr="0051638C">
        <w:rPr>
          <w:sz w:val="22"/>
          <w:szCs w:val="20"/>
          <w:lang w:val="de-DE"/>
        </w:rPr>
        <w:t>601) sowie etliche veröffentlichte Kohortenstudien.</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377909">
        <w:rPr>
          <w:sz w:val="22"/>
          <w:szCs w:val="20"/>
          <w:lang w:val="de-DE"/>
        </w:rPr>
        <w:t>In der TRITON</w:t>
      </w:r>
      <w:r w:rsidR="00226FEC">
        <w:rPr>
          <w:sz w:val="22"/>
          <w:szCs w:val="20"/>
          <w:lang w:val="de-DE"/>
        </w:rPr>
        <w:t>-</w:t>
      </w:r>
      <w:r w:rsidRPr="00377909">
        <w:rPr>
          <w:sz w:val="22"/>
          <w:szCs w:val="20"/>
          <w:lang w:val="de-DE"/>
        </w:rPr>
        <w:t>TIMI 38</w:t>
      </w:r>
      <w:r w:rsidR="0074029F">
        <w:rPr>
          <w:sz w:val="22"/>
          <w:szCs w:val="20"/>
          <w:lang w:val="de-DE"/>
        </w:rPr>
        <w:t>-</w:t>
      </w:r>
      <w:r w:rsidRPr="0089262D">
        <w:rPr>
          <w:sz w:val="22"/>
          <w:szCs w:val="20"/>
          <w:lang w:val="de-DE"/>
        </w:rPr>
        <w:t xml:space="preserve"> und 3 Kohortenstudien (Collet, Sibbing, Giusti) hatte eine kombinierte</w:t>
      </w:r>
      <w:r w:rsidRPr="0051638C">
        <w:rPr>
          <w:sz w:val="22"/>
          <w:szCs w:val="20"/>
          <w:lang w:val="de-DE"/>
        </w:rPr>
        <w:t xml:space="preserve"> Gruppe von Patienten mit entweder Intermediär- oder Langsam-Metabolisierer-Status eine höhere Rate an kardiovaskulären Ereignissen (Tod, Myokardinfarkt und Schlaganfall) oder Stentthrombosen im Vergleich zu den schnellen Metabolisierern.</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In der CHARISMA</w:t>
      </w:r>
      <w:r w:rsidR="00783C8F" w:rsidRPr="0051638C">
        <w:rPr>
          <w:sz w:val="22"/>
          <w:szCs w:val="20"/>
          <w:lang w:val="de-DE"/>
        </w:rPr>
        <w:t xml:space="preserve">- </w:t>
      </w:r>
      <w:r w:rsidRPr="0051638C">
        <w:rPr>
          <w:sz w:val="22"/>
          <w:szCs w:val="20"/>
          <w:lang w:val="de-DE"/>
        </w:rPr>
        <w:t>und einer Kohortenstudie (Simon) wurde eine erhöhte Ereignisrate nur bei den Langsam-Metabolisierern im Vergleich zu den schnellen Metabolisierern beobachtet.</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In der CURE</w:t>
      </w:r>
      <w:r w:rsidR="00783C8F" w:rsidRPr="0051638C">
        <w:rPr>
          <w:sz w:val="22"/>
          <w:szCs w:val="20"/>
          <w:lang w:val="de-DE"/>
        </w:rPr>
        <w:t>-</w:t>
      </w:r>
      <w:r w:rsidRPr="0051638C">
        <w:rPr>
          <w:sz w:val="22"/>
          <w:szCs w:val="20"/>
          <w:lang w:val="de-DE"/>
        </w:rPr>
        <w:t>, CLARITY</w:t>
      </w:r>
      <w:r w:rsidR="00783C8F" w:rsidRPr="0051638C">
        <w:rPr>
          <w:sz w:val="22"/>
          <w:szCs w:val="20"/>
          <w:lang w:val="de-DE"/>
        </w:rPr>
        <w:t>-</w:t>
      </w:r>
      <w:r w:rsidRPr="0051638C">
        <w:rPr>
          <w:sz w:val="22"/>
          <w:szCs w:val="20"/>
          <w:lang w:val="de-DE"/>
        </w:rPr>
        <w:t>, ACTIVE-A</w:t>
      </w:r>
      <w:r w:rsidR="00783C8F" w:rsidRPr="0051638C">
        <w:rPr>
          <w:sz w:val="22"/>
          <w:szCs w:val="20"/>
          <w:lang w:val="de-DE"/>
        </w:rPr>
        <w:t>-</w:t>
      </w:r>
      <w:r w:rsidRPr="0051638C">
        <w:rPr>
          <w:sz w:val="22"/>
          <w:szCs w:val="20"/>
          <w:lang w:val="de-DE"/>
        </w:rPr>
        <w:t xml:space="preserve"> und einer Kohortenstudie (Trenk) konnte keine erhöhte Ereignisrate anhand des Metabolisierungsstatus festgestellt werden.</w:t>
      </w:r>
    </w:p>
    <w:p w:rsidR="00B83431" w:rsidRPr="0051638C" w:rsidRDefault="00B83431" w:rsidP="00B83431">
      <w:pPr>
        <w:numPr>
          <w:ilvl w:val="12"/>
          <w:numId w:val="0"/>
        </w:numPr>
        <w:tabs>
          <w:tab w:val="left" w:pos="284"/>
          <w:tab w:val="left" w:pos="567"/>
        </w:tabs>
        <w:rPr>
          <w:sz w:val="22"/>
          <w:szCs w:val="20"/>
          <w:lang w:val="de-DE"/>
        </w:rPr>
      </w:pPr>
    </w:p>
    <w:p w:rsidR="00B83431" w:rsidRPr="0051638C" w:rsidRDefault="00B83431" w:rsidP="00B83431">
      <w:pPr>
        <w:numPr>
          <w:ilvl w:val="12"/>
          <w:numId w:val="0"/>
        </w:numPr>
        <w:tabs>
          <w:tab w:val="left" w:pos="284"/>
          <w:tab w:val="left" w:pos="567"/>
        </w:tabs>
        <w:rPr>
          <w:sz w:val="22"/>
          <w:szCs w:val="20"/>
          <w:lang w:val="de-DE"/>
        </w:rPr>
      </w:pPr>
      <w:r w:rsidRPr="0051638C">
        <w:rPr>
          <w:sz w:val="22"/>
          <w:szCs w:val="20"/>
          <w:lang w:val="de-DE"/>
        </w:rPr>
        <w:t>Keine dieser Studien hatte einen angemessenen Umfang, um Unterschiede in Bezug auf das klinische Ergebnis bei langsamen Metabolisierern festzustellen.</w:t>
      </w:r>
    </w:p>
    <w:p w:rsidR="003D110E" w:rsidRPr="0051638C" w:rsidRDefault="003D110E" w:rsidP="003D110E">
      <w:pPr>
        <w:numPr>
          <w:ilvl w:val="12"/>
          <w:numId w:val="0"/>
        </w:numPr>
        <w:tabs>
          <w:tab w:val="left" w:pos="284"/>
          <w:tab w:val="left" w:pos="567"/>
        </w:tabs>
        <w:rPr>
          <w:sz w:val="22"/>
          <w:szCs w:val="20"/>
          <w:lang w:val="de-DE"/>
        </w:rPr>
      </w:pPr>
    </w:p>
    <w:p w:rsidR="003D110E" w:rsidRPr="0051638C" w:rsidRDefault="003D110E" w:rsidP="00FD3938">
      <w:pPr>
        <w:pStyle w:val="EndnoteText"/>
        <w:keepNext/>
        <w:widowControl/>
        <w:numPr>
          <w:ilvl w:val="12"/>
          <w:numId w:val="0"/>
        </w:numPr>
        <w:rPr>
          <w:u w:val="single"/>
          <w:lang w:val="de-DE"/>
        </w:rPr>
      </w:pPr>
      <w:r w:rsidRPr="0051638C">
        <w:rPr>
          <w:u w:val="single"/>
          <w:lang w:val="de-DE"/>
        </w:rPr>
        <w:t>Spezielle Populationen</w:t>
      </w:r>
    </w:p>
    <w:p w:rsidR="003D110E" w:rsidRPr="0051638C" w:rsidRDefault="003D110E" w:rsidP="003D110E">
      <w:pPr>
        <w:numPr>
          <w:ilvl w:val="12"/>
          <w:numId w:val="0"/>
        </w:numPr>
        <w:tabs>
          <w:tab w:val="left" w:pos="284"/>
          <w:tab w:val="left" w:pos="567"/>
        </w:tabs>
        <w:rPr>
          <w:sz w:val="22"/>
          <w:szCs w:val="20"/>
          <w:lang w:val="de-DE"/>
        </w:rPr>
      </w:pPr>
      <w:r w:rsidRPr="0051638C">
        <w:rPr>
          <w:sz w:val="22"/>
          <w:szCs w:val="20"/>
          <w:lang w:val="de-DE"/>
        </w:rPr>
        <w:t>Die Pharmakokinetik des aktiven Metaboliten von Clopidogrel ist in diesen speziellen Populationen nicht bekannt.</w:t>
      </w:r>
      <w:r w:rsidRPr="0051638C">
        <w:rPr>
          <w:sz w:val="22"/>
          <w:lang w:val="de-DE"/>
        </w:rPr>
        <w:t xml:space="preserve"> </w:t>
      </w:r>
    </w:p>
    <w:p w:rsidR="003D110E" w:rsidRPr="0051638C" w:rsidRDefault="003D110E" w:rsidP="003D110E">
      <w:pPr>
        <w:numPr>
          <w:ilvl w:val="12"/>
          <w:numId w:val="0"/>
        </w:numPr>
        <w:tabs>
          <w:tab w:val="left" w:pos="284"/>
          <w:tab w:val="left" w:pos="567"/>
        </w:tabs>
        <w:rPr>
          <w:sz w:val="22"/>
          <w:szCs w:val="20"/>
          <w:lang w:val="de-DE"/>
        </w:rPr>
      </w:pPr>
    </w:p>
    <w:p w:rsidR="003D110E" w:rsidRPr="0051638C" w:rsidRDefault="003D110E" w:rsidP="00FD3938">
      <w:pPr>
        <w:keepNext/>
        <w:numPr>
          <w:ilvl w:val="12"/>
          <w:numId w:val="0"/>
        </w:numPr>
        <w:tabs>
          <w:tab w:val="left" w:pos="284"/>
          <w:tab w:val="left" w:pos="567"/>
        </w:tabs>
        <w:rPr>
          <w:i/>
          <w:sz w:val="22"/>
          <w:szCs w:val="22"/>
          <w:lang w:val="de-DE"/>
        </w:rPr>
      </w:pPr>
      <w:r w:rsidRPr="0051638C">
        <w:rPr>
          <w:i/>
          <w:sz w:val="22"/>
          <w:szCs w:val="22"/>
          <w:lang w:val="de-DE"/>
        </w:rPr>
        <w:t>Niereninsuffizienz</w:t>
      </w:r>
    </w:p>
    <w:p w:rsidR="00934EA8" w:rsidRPr="0051638C" w:rsidRDefault="00934EA8" w:rsidP="00934EA8">
      <w:pPr>
        <w:numPr>
          <w:ilvl w:val="12"/>
          <w:numId w:val="0"/>
        </w:numPr>
        <w:tabs>
          <w:tab w:val="left" w:pos="284"/>
          <w:tab w:val="left" w:pos="567"/>
        </w:tabs>
        <w:rPr>
          <w:sz w:val="22"/>
          <w:szCs w:val="22"/>
          <w:lang w:val="de-DE"/>
        </w:rPr>
      </w:pPr>
      <w:r w:rsidRPr="0051638C">
        <w:rPr>
          <w:sz w:val="22"/>
          <w:szCs w:val="22"/>
          <w:lang w:val="de-DE"/>
        </w:rPr>
        <w:t>Nach wiederholter Clopidogrel-Gabe von 75</w:t>
      </w:r>
      <w:r w:rsidR="002D15AF" w:rsidRPr="0051638C">
        <w:rPr>
          <w:sz w:val="22"/>
          <w:szCs w:val="22"/>
          <w:lang w:val="de-DE"/>
        </w:rPr>
        <w:t> </w:t>
      </w:r>
      <w:r w:rsidRPr="0051638C">
        <w:rPr>
          <w:sz w:val="22"/>
          <w:szCs w:val="22"/>
          <w:lang w:val="de-DE"/>
        </w:rPr>
        <w:t>mg</w:t>
      </w:r>
      <w:r w:rsidR="00DC1A84" w:rsidRPr="0051638C">
        <w:rPr>
          <w:sz w:val="22"/>
          <w:szCs w:val="22"/>
          <w:lang w:val="de-DE"/>
        </w:rPr>
        <w:t>/</w:t>
      </w:r>
      <w:r w:rsidRPr="0051638C">
        <w:rPr>
          <w:sz w:val="22"/>
          <w:szCs w:val="22"/>
          <w:lang w:val="de-DE"/>
        </w:rPr>
        <w:t xml:space="preserve">Tag </w:t>
      </w:r>
      <w:r w:rsidR="0000086C" w:rsidRPr="0051638C">
        <w:rPr>
          <w:sz w:val="22"/>
          <w:lang w:val="de-DE"/>
        </w:rPr>
        <w:t xml:space="preserve">bei Personen mit schweren Nierenfunktionsstörungen (Kreatinin-Clearance von 5 bis 15 ml/min) war die Hemmung der ADP-induzierten Thrombozytenaggregation geringer (25 %) als bei Personen mit normaler Nierenfunktion, jedoch war die Verlängerung der Blutungszeit ähnlich wie bei Personen mit normaler Nierenfunktion, die 75 mg Clopidogrel pro Tag erhielten. </w:t>
      </w:r>
      <w:r w:rsidRPr="0051638C">
        <w:rPr>
          <w:sz w:val="22"/>
          <w:szCs w:val="22"/>
          <w:lang w:val="de-DE"/>
        </w:rPr>
        <w:t>Außerdem war die Verträglichkeit bei allen Patienten gut.</w:t>
      </w:r>
    </w:p>
    <w:p w:rsidR="00934EA8" w:rsidRPr="0051638C" w:rsidRDefault="00934EA8" w:rsidP="00934EA8">
      <w:pPr>
        <w:numPr>
          <w:ilvl w:val="12"/>
          <w:numId w:val="0"/>
        </w:numPr>
        <w:tabs>
          <w:tab w:val="left" w:pos="567"/>
        </w:tabs>
        <w:rPr>
          <w:sz w:val="22"/>
          <w:szCs w:val="22"/>
          <w:lang w:val="de-DE"/>
        </w:rPr>
      </w:pPr>
    </w:p>
    <w:p w:rsidR="0000086C" w:rsidRPr="0051638C" w:rsidRDefault="0000086C" w:rsidP="00ED51B6">
      <w:pPr>
        <w:pStyle w:val="EndnoteText"/>
        <w:keepNext/>
        <w:keepLines/>
        <w:widowControl/>
        <w:numPr>
          <w:ilvl w:val="12"/>
          <w:numId w:val="0"/>
        </w:numPr>
        <w:rPr>
          <w:i/>
          <w:lang w:val="de-DE"/>
        </w:rPr>
      </w:pPr>
      <w:r w:rsidRPr="0051638C">
        <w:rPr>
          <w:i/>
          <w:lang w:val="de-DE"/>
        </w:rPr>
        <w:t>Leberfunktionsstörung</w:t>
      </w:r>
    </w:p>
    <w:p w:rsidR="0000086C" w:rsidRPr="0051638C" w:rsidRDefault="0000086C" w:rsidP="0000086C">
      <w:pPr>
        <w:pStyle w:val="EndnoteText"/>
        <w:widowControl/>
        <w:numPr>
          <w:ilvl w:val="12"/>
          <w:numId w:val="0"/>
        </w:numPr>
        <w:rPr>
          <w:lang w:val="de-DE"/>
        </w:rPr>
      </w:pPr>
      <w:r w:rsidRPr="0051638C">
        <w:rPr>
          <w:lang w:val="de-DE"/>
        </w:rPr>
        <w:t>Nach wiederholter Gabe von 75 mg Clopidogrel pro Tag über 10</w:t>
      </w:r>
      <w:r w:rsidR="00F47FE0">
        <w:rPr>
          <w:lang w:val="de-DE"/>
        </w:rPr>
        <w:t> </w:t>
      </w:r>
      <w:r w:rsidRPr="0051638C">
        <w:rPr>
          <w:lang w:val="de-DE"/>
        </w:rPr>
        <w:t>Tage bei Patienten mit schweren Leberfunktionsstörungen ist die Hemmung der ADP-induzierten Thrombozytenaggregation vergleichbar mit der, die bei gesunden Patienten beobachtet worden ist. Die mittlere Verlängerung der Blutungszeit</w:t>
      </w:r>
      <w:r w:rsidR="00B83431" w:rsidRPr="0051638C">
        <w:rPr>
          <w:lang w:val="de-DE"/>
        </w:rPr>
        <w:t xml:space="preserve"> </w:t>
      </w:r>
      <w:r w:rsidRPr="0051638C">
        <w:rPr>
          <w:lang w:val="de-DE"/>
        </w:rPr>
        <w:t>war auch in beiden Gruppen ähnlich.</w:t>
      </w:r>
    </w:p>
    <w:p w:rsidR="0000086C" w:rsidRPr="0051638C" w:rsidRDefault="0000086C" w:rsidP="0000086C">
      <w:pPr>
        <w:pStyle w:val="EndnoteText"/>
        <w:widowControl/>
        <w:numPr>
          <w:ilvl w:val="12"/>
          <w:numId w:val="0"/>
        </w:numPr>
        <w:rPr>
          <w:lang w:val="de-DE"/>
        </w:rPr>
      </w:pPr>
    </w:p>
    <w:p w:rsidR="0000086C" w:rsidRPr="0051638C" w:rsidRDefault="0000086C" w:rsidP="0000086C">
      <w:pPr>
        <w:pStyle w:val="EndnoteText"/>
        <w:widowControl/>
        <w:numPr>
          <w:ilvl w:val="12"/>
          <w:numId w:val="0"/>
        </w:numPr>
        <w:rPr>
          <w:i/>
          <w:lang w:val="de-DE"/>
        </w:rPr>
      </w:pPr>
      <w:r w:rsidRPr="0051638C">
        <w:rPr>
          <w:i/>
          <w:lang w:val="de-DE"/>
        </w:rPr>
        <w:t>Rasse</w:t>
      </w:r>
    </w:p>
    <w:p w:rsidR="0000086C" w:rsidRPr="0051638C" w:rsidRDefault="0000086C" w:rsidP="0000086C">
      <w:pPr>
        <w:pStyle w:val="EndnoteText"/>
        <w:widowControl/>
        <w:numPr>
          <w:ilvl w:val="12"/>
          <w:numId w:val="0"/>
        </w:numPr>
        <w:rPr>
          <w:lang w:val="de-DE"/>
        </w:rPr>
      </w:pPr>
      <w:r w:rsidRPr="0051638C">
        <w:rPr>
          <w:lang w:val="de-DE"/>
        </w:rPr>
        <w:t>Die Prävalenz von CYP2C19-Allelen, die eine mittelstarke oder schwache CYP2C19-Metabolisierung hervorrufen, ist unterschiedlich in Abhängigkeit von Rasse/Ethnie (siehe Abschnitt Pharmakogenetik). In der Literatur sind nur begrenzte Daten asiatischer Populationen verfügbar, um die klinischen Auswirkungen der CYP</w:t>
      </w:r>
      <w:r w:rsidR="00783C8F" w:rsidRPr="0051638C">
        <w:rPr>
          <w:lang w:val="de-DE"/>
        </w:rPr>
        <w:t>-</w:t>
      </w:r>
      <w:r w:rsidRPr="0051638C">
        <w:rPr>
          <w:lang w:val="de-DE"/>
        </w:rPr>
        <w:t>Genotypen auf die klinischen Ergebnisse zu bewerten.</w:t>
      </w:r>
    </w:p>
    <w:p w:rsidR="0000086C" w:rsidRPr="0051638C" w:rsidRDefault="0000086C" w:rsidP="0000086C">
      <w:pPr>
        <w:pStyle w:val="EndnoteText"/>
        <w:widowControl/>
        <w:numPr>
          <w:ilvl w:val="12"/>
          <w:numId w:val="0"/>
        </w:numPr>
        <w:rPr>
          <w:lang w:val="de-DE"/>
        </w:rPr>
      </w:pPr>
    </w:p>
    <w:p w:rsidR="00934EA8" w:rsidRPr="0051638C" w:rsidRDefault="00934EA8" w:rsidP="00934EA8">
      <w:pPr>
        <w:numPr>
          <w:ilvl w:val="12"/>
          <w:numId w:val="0"/>
        </w:numPr>
        <w:tabs>
          <w:tab w:val="left" w:pos="567"/>
        </w:tabs>
        <w:rPr>
          <w:sz w:val="22"/>
          <w:szCs w:val="22"/>
          <w:lang w:val="de-DE"/>
        </w:rPr>
      </w:pPr>
      <w:r w:rsidRPr="0051638C">
        <w:rPr>
          <w:b/>
          <w:sz w:val="22"/>
          <w:szCs w:val="22"/>
          <w:lang w:val="de-DE"/>
        </w:rPr>
        <w:t>5.3</w:t>
      </w:r>
      <w:r w:rsidRPr="0051638C">
        <w:rPr>
          <w:b/>
          <w:sz w:val="22"/>
          <w:szCs w:val="22"/>
          <w:lang w:val="de-DE"/>
        </w:rPr>
        <w:tab/>
        <w:t>Präklinische Daten zur Sicherheit</w:t>
      </w:r>
    </w:p>
    <w:p w:rsidR="00934EA8" w:rsidRPr="0051638C" w:rsidRDefault="00934EA8" w:rsidP="00934EA8">
      <w:pPr>
        <w:numPr>
          <w:ilvl w:val="12"/>
          <w:numId w:val="0"/>
        </w:numPr>
        <w:tabs>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In präklinischen Studien an Ratten und Pavianen wurden am häufigsten Veränderungen der Leberwerte beobachtet. Diese traten nach einer mindestens 25</w:t>
      </w:r>
      <w:r w:rsidR="0074029F">
        <w:rPr>
          <w:sz w:val="22"/>
          <w:lang w:val="de-DE"/>
        </w:rPr>
        <w:t>-</w:t>
      </w:r>
      <w:r w:rsidRPr="0051638C">
        <w:rPr>
          <w:sz w:val="22"/>
          <w:szCs w:val="22"/>
          <w:lang w:val="de-DE"/>
        </w:rPr>
        <w:t>fachen Überdosierung auf (im Vergleich zu der beim Menschen eingesetzten Tagesdosis von 75</w:t>
      </w:r>
      <w:r w:rsidR="002D15AF" w:rsidRPr="0051638C">
        <w:rPr>
          <w:sz w:val="22"/>
          <w:szCs w:val="22"/>
          <w:lang w:val="de-DE"/>
        </w:rPr>
        <w:t> </w:t>
      </w:r>
      <w:r w:rsidRPr="0051638C">
        <w:rPr>
          <w:sz w:val="22"/>
          <w:szCs w:val="22"/>
          <w:lang w:val="de-DE"/>
        </w:rPr>
        <w:t>mg) und sind auf eine Beeinflussung der metabolis</w:t>
      </w:r>
      <w:r w:rsidR="00922E1F">
        <w:rPr>
          <w:sz w:val="22"/>
          <w:szCs w:val="22"/>
          <w:lang w:val="de-DE"/>
        </w:rPr>
        <w:t>ierenden</w:t>
      </w:r>
      <w:r w:rsidRPr="0051638C">
        <w:rPr>
          <w:sz w:val="22"/>
          <w:szCs w:val="22"/>
          <w:lang w:val="de-DE"/>
        </w:rPr>
        <w:t xml:space="preserve"> Leberenzyme zurückzuführen. Kein Effekt auf die metabolisierenden Leberenzyme wurde bei Menschen beobachtet, die Clopidogrel in der therapeutischen Dosis erhielten.</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 xml:space="preserve">In sehr hohen </w:t>
      </w:r>
      <w:r w:rsidR="00B83431" w:rsidRPr="0051638C">
        <w:rPr>
          <w:sz w:val="22"/>
          <w:szCs w:val="22"/>
          <w:lang w:val="de-DE"/>
        </w:rPr>
        <w:t xml:space="preserve">Dosierungen </w:t>
      </w:r>
      <w:r w:rsidRPr="0051638C">
        <w:rPr>
          <w:sz w:val="22"/>
          <w:szCs w:val="22"/>
          <w:lang w:val="de-DE"/>
        </w:rPr>
        <w:t>wurde sowohl bei der Ratte als auch beim Pavian eine schlechte Magenverträglichkeit</w:t>
      </w:r>
      <w:r w:rsidR="00B83431" w:rsidRPr="0051638C">
        <w:rPr>
          <w:sz w:val="22"/>
          <w:szCs w:val="22"/>
          <w:lang w:val="de-DE"/>
        </w:rPr>
        <w:t xml:space="preserve"> von Clopidogrel</w:t>
      </w:r>
      <w:r w:rsidRPr="0051638C">
        <w:rPr>
          <w:sz w:val="22"/>
          <w:szCs w:val="22"/>
          <w:lang w:val="de-DE"/>
        </w:rPr>
        <w:t xml:space="preserve"> beobachtet (Gastritis, Magenschleimhauterosionen und/oder Erbrechen).</w:t>
      </w:r>
    </w:p>
    <w:p w:rsidR="00934EA8" w:rsidRPr="0051638C" w:rsidRDefault="00934EA8" w:rsidP="00934EA8">
      <w:pPr>
        <w:numPr>
          <w:ilvl w:val="12"/>
          <w:numId w:val="0"/>
        </w:numPr>
        <w:tabs>
          <w:tab w:val="left" w:pos="142"/>
          <w:tab w:val="left" w:pos="567"/>
        </w:tabs>
        <w:rPr>
          <w:sz w:val="22"/>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Mäuse erhielten 78</w:t>
      </w:r>
      <w:r w:rsidR="002D15AF" w:rsidRPr="0051638C">
        <w:rPr>
          <w:sz w:val="22"/>
          <w:szCs w:val="22"/>
          <w:lang w:val="de-DE"/>
        </w:rPr>
        <w:t> </w:t>
      </w:r>
      <w:r w:rsidRPr="0051638C">
        <w:rPr>
          <w:sz w:val="22"/>
          <w:szCs w:val="22"/>
          <w:lang w:val="de-DE"/>
        </w:rPr>
        <w:t>Wochen und Ratten 104</w:t>
      </w:r>
      <w:r w:rsidR="003D66DC" w:rsidRPr="0051638C">
        <w:rPr>
          <w:sz w:val="22"/>
          <w:szCs w:val="22"/>
          <w:lang w:val="de-DE"/>
        </w:rPr>
        <w:t> </w:t>
      </w:r>
      <w:r w:rsidRPr="0051638C">
        <w:rPr>
          <w:sz w:val="22"/>
          <w:szCs w:val="22"/>
          <w:lang w:val="de-DE"/>
        </w:rPr>
        <w:t>Wochen Dosen bis zu 77</w:t>
      </w:r>
      <w:r w:rsidR="002D15AF" w:rsidRPr="0051638C">
        <w:rPr>
          <w:sz w:val="22"/>
          <w:szCs w:val="22"/>
          <w:lang w:val="de-DE"/>
        </w:rPr>
        <w:t> </w:t>
      </w:r>
      <w:r w:rsidRPr="0051638C">
        <w:rPr>
          <w:sz w:val="22"/>
          <w:szCs w:val="22"/>
          <w:lang w:val="de-DE"/>
        </w:rPr>
        <w:t>mg/kg pro Tag (dies entspricht einer mindestens 25</w:t>
      </w:r>
      <w:r w:rsidR="00366420">
        <w:rPr>
          <w:sz w:val="22"/>
          <w:lang w:val="de-DE"/>
        </w:rPr>
        <w:t>-</w:t>
      </w:r>
      <w:r w:rsidRPr="0051638C">
        <w:rPr>
          <w:sz w:val="22"/>
          <w:szCs w:val="22"/>
          <w:lang w:val="de-DE"/>
        </w:rPr>
        <w:t>fachen Exposition im Vergleich zu Menschen, die die therapeutische Dosis von 75</w:t>
      </w:r>
      <w:r w:rsidR="002D15AF" w:rsidRPr="0051638C">
        <w:rPr>
          <w:sz w:val="22"/>
          <w:szCs w:val="22"/>
          <w:lang w:val="de-DE"/>
        </w:rPr>
        <w:t> </w:t>
      </w:r>
      <w:r w:rsidRPr="0051638C">
        <w:rPr>
          <w:sz w:val="22"/>
          <w:szCs w:val="22"/>
          <w:lang w:val="de-DE"/>
        </w:rPr>
        <w:t>mg</w:t>
      </w:r>
      <w:r w:rsidR="00D87576" w:rsidRPr="0051638C">
        <w:rPr>
          <w:sz w:val="22"/>
          <w:szCs w:val="22"/>
          <w:lang w:val="de-DE"/>
        </w:rPr>
        <w:t>/</w:t>
      </w:r>
      <w:r w:rsidRPr="0051638C">
        <w:rPr>
          <w:sz w:val="22"/>
          <w:szCs w:val="22"/>
          <w:lang w:val="de-DE"/>
        </w:rPr>
        <w:t>Tag erhalten). Dabei zeigte sich kein Hinweis auf eine karzinogene Wirkung.</w:t>
      </w:r>
    </w:p>
    <w:p w:rsidR="00934EA8" w:rsidRPr="0051638C" w:rsidRDefault="00934EA8" w:rsidP="00934EA8">
      <w:pPr>
        <w:pStyle w:val="EndnoteText"/>
        <w:widowControl/>
        <w:numPr>
          <w:ilvl w:val="12"/>
          <w:numId w:val="0"/>
        </w:numPr>
        <w:rPr>
          <w:szCs w:val="22"/>
          <w:lang w:val="de-DE"/>
        </w:rPr>
      </w:pPr>
    </w:p>
    <w:p w:rsidR="00934EA8" w:rsidRPr="0051638C" w:rsidRDefault="00934EA8" w:rsidP="00934EA8">
      <w:pPr>
        <w:numPr>
          <w:ilvl w:val="12"/>
          <w:numId w:val="0"/>
        </w:numPr>
        <w:tabs>
          <w:tab w:val="left" w:pos="142"/>
          <w:tab w:val="left" w:pos="567"/>
        </w:tabs>
        <w:rPr>
          <w:sz w:val="22"/>
          <w:szCs w:val="22"/>
          <w:lang w:val="de-DE"/>
        </w:rPr>
      </w:pPr>
      <w:r w:rsidRPr="0051638C">
        <w:rPr>
          <w:sz w:val="22"/>
          <w:szCs w:val="22"/>
          <w:lang w:val="de-DE"/>
        </w:rPr>
        <w:t xml:space="preserve">Clopidogrel wurde in einer Reihe von </w:t>
      </w:r>
      <w:r w:rsidRPr="0051638C">
        <w:rPr>
          <w:i/>
          <w:sz w:val="22"/>
          <w:szCs w:val="22"/>
          <w:lang w:val="de-DE"/>
        </w:rPr>
        <w:t>In-vitro-</w:t>
      </w:r>
      <w:r w:rsidRPr="0051638C">
        <w:rPr>
          <w:sz w:val="22"/>
          <w:szCs w:val="22"/>
          <w:lang w:val="de-DE"/>
        </w:rPr>
        <w:t xml:space="preserve"> und </w:t>
      </w:r>
      <w:r w:rsidRPr="0051638C">
        <w:rPr>
          <w:i/>
          <w:sz w:val="22"/>
          <w:szCs w:val="22"/>
          <w:lang w:val="de-DE"/>
        </w:rPr>
        <w:t>In-vivo</w:t>
      </w:r>
      <w:r w:rsidRPr="0051638C">
        <w:rPr>
          <w:sz w:val="22"/>
          <w:szCs w:val="22"/>
          <w:lang w:val="de-DE"/>
        </w:rPr>
        <w:t>-Untersuchungen auf Genotoxizität untersucht und zeigte keine genotoxischen Effekte.</w:t>
      </w:r>
    </w:p>
    <w:p w:rsidR="00934EA8" w:rsidRPr="0051638C" w:rsidRDefault="00934EA8" w:rsidP="00934EA8">
      <w:pPr>
        <w:pStyle w:val="EndnoteText"/>
        <w:widowControl/>
        <w:numPr>
          <w:ilvl w:val="12"/>
          <w:numId w:val="0"/>
        </w:numPr>
        <w:tabs>
          <w:tab w:val="left" w:pos="142"/>
        </w:tabs>
        <w:rPr>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 xml:space="preserve">Clopidogrel hatte keinen Einfluss auf die Fertilität männlicher und weiblicher Ratten und es zeigte weder bei Ratten noch bei Kaninchen eine teratogene Wirkung. Bei laktierenden Ratten wurde unter Clopidogrel eine leicht verzögerte Entwicklung der Nachkommen beobachtet. Spezifische pharmakokinetische Studien mit radioaktiv markiertem Clopidogrel haben gezeigt, dass die Substanz selbst sowie ihre Metaboliten in die Muttermilch übertreten. Deshalb kann ein direkter Effekt (leichte Toxizität) oder ein indirekter Effekt (Geschmacksbeeinträchtigung) nicht ausgeschlossen werden. </w:t>
      </w:r>
    </w:p>
    <w:p w:rsidR="00934EA8" w:rsidRPr="0051638C" w:rsidRDefault="00934EA8" w:rsidP="00934EA8">
      <w:pPr>
        <w:numPr>
          <w:ilvl w:val="12"/>
          <w:numId w:val="0"/>
        </w:numPr>
        <w:tabs>
          <w:tab w:val="left" w:pos="567"/>
        </w:tabs>
        <w:rPr>
          <w:sz w:val="22"/>
          <w:szCs w:val="22"/>
          <w:lang w:val="de-DE"/>
        </w:rPr>
      </w:pPr>
    </w:p>
    <w:p w:rsidR="00C76561" w:rsidRPr="0051638C" w:rsidRDefault="00C76561" w:rsidP="00934EA8">
      <w:pPr>
        <w:numPr>
          <w:ilvl w:val="12"/>
          <w:numId w:val="0"/>
        </w:numPr>
        <w:tabs>
          <w:tab w:val="left" w:pos="567"/>
        </w:tabs>
        <w:rPr>
          <w:sz w:val="22"/>
          <w:szCs w:val="22"/>
          <w:lang w:val="de-DE"/>
        </w:rPr>
      </w:pPr>
    </w:p>
    <w:p w:rsidR="00934EA8" w:rsidRPr="0051638C" w:rsidRDefault="00934EA8" w:rsidP="00B52B28">
      <w:pPr>
        <w:keepNext/>
        <w:numPr>
          <w:ilvl w:val="12"/>
          <w:numId w:val="0"/>
        </w:numPr>
        <w:tabs>
          <w:tab w:val="left" w:pos="567"/>
        </w:tabs>
        <w:jc w:val="both"/>
        <w:rPr>
          <w:b/>
          <w:sz w:val="22"/>
          <w:szCs w:val="22"/>
          <w:u w:val="single"/>
          <w:lang w:val="de-DE"/>
        </w:rPr>
      </w:pPr>
      <w:r w:rsidRPr="0051638C">
        <w:rPr>
          <w:b/>
          <w:sz w:val="22"/>
          <w:szCs w:val="22"/>
          <w:lang w:val="de-DE"/>
        </w:rPr>
        <w:t>6.</w:t>
      </w:r>
      <w:r w:rsidRPr="0051638C">
        <w:rPr>
          <w:b/>
          <w:sz w:val="22"/>
          <w:szCs w:val="22"/>
          <w:lang w:val="de-DE"/>
        </w:rPr>
        <w:tab/>
        <w:t>PHARMAZEUTISCHE ANGABEN</w:t>
      </w:r>
    </w:p>
    <w:p w:rsidR="00934EA8" w:rsidRPr="0051638C" w:rsidRDefault="00934EA8" w:rsidP="00B52B28">
      <w:pPr>
        <w:keepNext/>
        <w:numPr>
          <w:ilvl w:val="12"/>
          <w:numId w:val="0"/>
        </w:numPr>
        <w:tabs>
          <w:tab w:val="left" w:pos="567"/>
        </w:tabs>
        <w:jc w:val="both"/>
        <w:rPr>
          <w:b/>
          <w:sz w:val="22"/>
          <w:szCs w:val="22"/>
          <w:u w:val="single"/>
          <w:lang w:val="de-DE"/>
        </w:rPr>
      </w:pPr>
    </w:p>
    <w:p w:rsidR="00934EA8" w:rsidRPr="0051638C" w:rsidRDefault="00934EA8" w:rsidP="00B52B28">
      <w:pPr>
        <w:keepNext/>
        <w:numPr>
          <w:ilvl w:val="12"/>
          <w:numId w:val="0"/>
        </w:numPr>
        <w:tabs>
          <w:tab w:val="left" w:pos="567"/>
        </w:tabs>
        <w:jc w:val="both"/>
        <w:rPr>
          <w:b/>
          <w:sz w:val="22"/>
          <w:szCs w:val="22"/>
          <w:lang w:val="de-DE"/>
        </w:rPr>
      </w:pPr>
      <w:r w:rsidRPr="0051638C">
        <w:rPr>
          <w:b/>
          <w:sz w:val="22"/>
          <w:szCs w:val="22"/>
          <w:lang w:val="de-DE"/>
        </w:rPr>
        <w:t>6.1</w:t>
      </w:r>
      <w:r w:rsidRPr="0051638C">
        <w:rPr>
          <w:b/>
          <w:sz w:val="22"/>
          <w:szCs w:val="22"/>
          <w:lang w:val="de-DE"/>
        </w:rPr>
        <w:tab/>
        <w:t>Liste der sonstigen Bestandteile</w:t>
      </w:r>
    </w:p>
    <w:p w:rsidR="00934EA8" w:rsidRPr="0051638C" w:rsidRDefault="00934EA8" w:rsidP="001861B1">
      <w:pPr>
        <w:keepNext/>
        <w:numPr>
          <w:ilvl w:val="12"/>
          <w:numId w:val="0"/>
        </w:numPr>
        <w:tabs>
          <w:tab w:val="left" w:pos="567"/>
        </w:tabs>
        <w:jc w:val="both"/>
        <w:rPr>
          <w:b/>
          <w:sz w:val="22"/>
          <w:szCs w:val="22"/>
          <w:lang w:val="de-DE"/>
        </w:rPr>
      </w:pPr>
    </w:p>
    <w:p w:rsidR="00934EA8" w:rsidRPr="0051638C" w:rsidRDefault="00934EA8" w:rsidP="00934EA8">
      <w:pPr>
        <w:tabs>
          <w:tab w:val="left" w:pos="567"/>
        </w:tabs>
        <w:jc w:val="both"/>
        <w:rPr>
          <w:i/>
          <w:sz w:val="22"/>
          <w:szCs w:val="22"/>
          <w:lang w:val="it-IT"/>
        </w:rPr>
      </w:pPr>
      <w:r w:rsidRPr="0051638C">
        <w:rPr>
          <w:i/>
          <w:sz w:val="22"/>
          <w:szCs w:val="22"/>
          <w:lang w:val="it-IT"/>
        </w:rPr>
        <w:t>Kern:</w:t>
      </w:r>
    </w:p>
    <w:p w:rsidR="00934EA8" w:rsidRPr="0051638C" w:rsidRDefault="00934EA8" w:rsidP="00934EA8">
      <w:pPr>
        <w:tabs>
          <w:tab w:val="left" w:pos="567"/>
        </w:tabs>
        <w:jc w:val="both"/>
        <w:rPr>
          <w:sz w:val="22"/>
          <w:szCs w:val="22"/>
          <w:lang w:val="it-IT"/>
        </w:rPr>
      </w:pPr>
      <w:r w:rsidRPr="0051638C">
        <w:rPr>
          <w:sz w:val="22"/>
          <w:szCs w:val="22"/>
          <w:lang w:val="it-IT"/>
        </w:rPr>
        <w:t>Mannitol (E</w:t>
      </w:r>
      <w:r w:rsidR="00783C8F" w:rsidRPr="0051638C">
        <w:rPr>
          <w:sz w:val="22"/>
          <w:szCs w:val="22"/>
          <w:lang w:val="it-IT"/>
        </w:rPr>
        <w:t> </w:t>
      </w:r>
      <w:r w:rsidRPr="0051638C">
        <w:rPr>
          <w:sz w:val="22"/>
          <w:szCs w:val="22"/>
          <w:lang w:val="it-IT"/>
        </w:rPr>
        <w:t>421)</w:t>
      </w:r>
    </w:p>
    <w:p w:rsidR="00934EA8" w:rsidRPr="0051638C" w:rsidRDefault="00934EA8" w:rsidP="00934EA8">
      <w:pPr>
        <w:tabs>
          <w:tab w:val="left" w:pos="567"/>
        </w:tabs>
        <w:jc w:val="both"/>
        <w:rPr>
          <w:sz w:val="22"/>
          <w:szCs w:val="22"/>
          <w:lang w:val="it-IT"/>
        </w:rPr>
      </w:pPr>
      <w:r w:rsidRPr="0051638C">
        <w:rPr>
          <w:sz w:val="22"/>
          <w:szCs w:val="22"/>
          <w:lang w:val="it-IT"/>
        </w:rPr>
        <w:t>Macrogol 6000</w:t>
      </w:r>
    </w:p>
    <w:p w:rsidR="00934EA8" w:rsidRPr="0051638C" w:rsidRDefault="00934EA8" w:rsidP="00934EA8">
      <w:pPr>
        <w:tabs>
          <w:tab w:val="left" w:pos="567"/>
        </w:tabs>
        <w:jc w:val="both"/>
        <w:rPr>
          <w:sz w:val="22"/>
          <w:szCs w:val="22"/>
          <w:lang w:val="it-IT"/>
        </w:rPr>
      </w:pPr>
      <w:r w:rsidRPr="0051638C">
        <w:rPr>
          <w:sz w:val="22"/>
          <w:szCs w:val="22"/>
          <w:lang w:val="it-IT"/>
        </w:rPr>
        <w:t>Mikrokristalline Cellulose</w:t>
      </w:r>
    </w:p>
    <w:p w:rsidR="00934EA8" w:rsidRPr="0051638C" w:rsidRDefault="00934EA8" w:rsidP="00934EA8">
      <w:pPr>
        <w:tabs>
          <w:tab w:val="left" w:pos="567"/>
        </w:tabs>
        <w:jc w:val="both"/>
        <w:rPr>
          <w:sz w:val="22"/>
          <w:szCs w:val="22"/>
          <w:lang w:val="it-IT"/>
        </w:rPr>
      </w:pPr>
      <w:r w:rsidRPr="0051638C">
        <w:rPr>
          <w:sz w:val="22"/>
          <w:szCs w:val="22"/>
          <w:lang w:val="it-IT"/>
        </w:rPr>
        <w:t>Hydriertes Rizinusöl</w:t>
      </w:r>
    </w:p>
    <w:p w:rsidR="00934EA8" w:rsidRPr="0051638C" w:rsidRDefault="00934EA8" w:rsidP="00934EA8">
      <w:pPr>
        <w:tabs>
          <w:tab w:val="left" w:pos="567"/>
        </w:tabs>
        <w:jc w:val="both"/>
        <w:rPr>
          <w:sz w:val="22"/>
          <w:szCs w:val="22"/>
          <w:lang w:val="it-IT"/>
        </w:rPr>
      </w:pPr>
      <w:r w:rsidRPr="0051638C">
        <w:rPr>
          <w:sz w:val="22"/>
          <w:szCs w:val="22"/>
          <w:lang w:val="it-IT"/>
        </w:rPr>
        <w:t xml:space="preserve">Hyprolose </w:t>
      </w:r>
      <w:r w:rsidR="001833CE" w:rsidRPr="0051638C">
        <w:rPr>
          <w:sz w:val="22"/>
          <w:szCs w:val="22"/>
          <w:lang w:val="it-IT"/>
        </w:rPr>
        <w:t>(5,0–16,0</w:t>
      </w:r>
      <w:r w:rsidR="00C96142">
        <w:rPr>
          <w:sz w:val="22"/>
          <w:szCs w:val="22"/>
          <w:lang w:val="it-IT"/>
        </w:rPr>
        <w:t> </w:t>
      </w:r>
      <w:r w:rsidR="001833CE" w:rsidRPr="0051638C">
        <w:rPr>
          <w:sz w:val="22"/>
          <w:szCs w:val="22"/>
          <w:lang w:val="it-IT"/>
        </w:rPr>
        <w:t>% Hydroxypropoxy-Gruppen)</w:t>
      </w:r>
    </w:p>
    <w:p w:rsidR="00934EA8" w:rsidRPr="0051638C" w:rsidRDefault="00934EA8" w:rsidP="00934EA8">
      <w:pPr>
        <w:numPr>
          <w:ilvl w:val="12"/>
          <w:numId w:val="0"/>
        </w:numPr>
        <w:tabs>
          <w:tab w:val="left" w:pos="567"/>
        </w:tabs>
        <w:jc w:val="both"/>
        <w:rPr>
          <w:sz w:val="22"/>
          <w:szCs w:val="22"/>
          <w:lang w:val="it-IT"/>
        </w:rPr>
      </w:pPr>
    </w:p>
    <w:p w:rsidR="00934EA8" w:rsidRPr="0051638C" w:rsidRDefault="00934EA8" w:rsidP="00934EA8">
      <w:pPr>
        <w:numPr>
          <w:ilvl w:val="12"/>
          <w:numId w:val="0"/>
        </w:numPr>
        <w:tabs>
          <w:tab w:val="left" w:pos="567"/>
        </w:tabs>
        <w:jc w:val="both"/>
        <w:rPr>
          <w:i/>
          <w:sz w:val="22"/>
          <w:szCs w:val="22"/>
          <w:lang w:val="it-IT"/>
        </w:rPr>
      </w:pPr>
      <w:r w:rsidRPr="0051638C">
        <w:rPr>
          <w:i/>
          <w:sz w:val="22"/>
          <w:szCs w:val="22"/>
          <w:lang w:val="it-IT"/>
        </w:rPr>
        <w:t>Überzug:</w:t>
      </w:r>
    </w:p>
    <w:p w:rsidR="00934EA8" w:rsidRPr="0051638C" w:rsidRDefault="00934EA8" w:rsidP="00934EA8">
      <w:pPr>
        <w:tabs>
          <w:tab w:val="left" w:pos="567"/>
        </w:tabs>
        <w:jc w:val="both"/>
        <w:rPr>
          <w:sz w:val="22"/>
          <w:szCs w:val="22"/>
          <w:lang w:val="it-IT"/>
        </w:rPr>
      </w:pPr>
      <w:r w:rsidRPr="0051638C">
        <w:rPr>
          <w:sz w:val="22"/>
          <w:szCs w:val="22"/>
          <w:lang w:val="it-IT"/>
        </w:rPr>
        <w:t>Hypromellose (E</w:t>
      </w:r>
      <w:r w:rsidR="00783C8F" w:rsidRPr="0051638C">
        <w:rPr>
          <w:sz w:val="22"/>
          <w:szCs w:val="22"/>
          <w:lang w:val="it-IT"/>
        </w:rPr>
        <w:t> </w:t>
      </w:r>
      <w:r w:rsidRPr="0051638C">
        <w:rPr>
          <w:sz w:val="22"/>
          <w:szCs w:val="22"/>
          <w:lang w:val="it-IT"/>
        </w:rPr>
        <w:t>464)</w:t>
      </w:r>
    </w:p>
    <w:p w:rsidR="00934EA8" w:rsidRPr="0051638C" w:rsidRDefault="00A611BC" w:rsidP="00934EA8">
      <w:pPr>
        <w:tabs>
          <w:tab w:val="left" w:pos="567"/>
        </w:tabs>
        <w:jc w:val="both"/>
        <w:rPr>
          <w:sz w:val="22"/>
          <w:szCs w:val="22"/>
          <w:lang w:val="it-IT"/>
        </w:rPr>
      </w:pPr>
      <w:r>
        <w:rPr>
          <w:sz w:val="22"/>
          <w:szCs w:val="22"/>
          <w:lang w:val="it-IT"/>
        </w:rPr>
        <w:t>Lacto</w:t>
      </w:r>
      <w:r w:rsidR="00934EA8" w:rsidRPr="0051638C">
        <w:rPr>
          <w:sz w:val="22"/>
          <w:szCs w:val="22"/>
          <w:lang w:val="it-IT"/>
        </w:rPr>
        <w:t>se</w:t>
      </w:r>
      <w:r w:rsidR="00B83431" w:rsidRPr="0051638C">
        <w:rPr>
          <w:sz w:val="22"/>
          <w:szCs w:val="22"/>
          <w:lang w:val="it-IT"/>
        </w:rPr>
        <w:t>-Monohydrat</w:t>
      </w:r>
    </w:p>
    <w:p w:rsidR="00934EA8" w:rsidRPr="0051638C" w:rsidRDefault="00934EA8" w:rsidP="00934EA8">
      <w:pPr>
        <w:tabs>
          <w:tab w:val="left" w:pos="567"/>
        </w:tabs>
        <w:jc w:val="both"/>
        <w:rPr>
          <w:sz w:val="22"/>
          <w:szCs w:val="22"/>
          <w:lang w:val="it-IT"/>
        </w:rPr>
      </w:pPr>
      <w:r w:rsidRPr="0051638C">
        <w:rPr>
          <w:sz w:val="22"/>
          <w:szCs w:val="22"/>
          <w:lang w:val="it-IT"/>
        </w:rPr>
        <w:t>Triacetin (E</w:t>
      </w:r>
      <w:r w:rsidR="00783C8F" w:rsidRPr="0051638C">
        <w:rPr>
          <w:sz w:val="22"/>
          <w:szCs w:val="22"/>
          <w:lang w:val="it-IT"/>
        </w:rPr>
        <w:t> </w:t>
      </w:r>
      <w:r w:rsidRPr="0051638C">
        <w:rPr>
          <w:sz w:val="22"/>
          <w:szCs w:val="22"/>
          <w:lang w:val="it-IT"/>
        </w:rPr>
        <w:t>1518)</w:t>
      </w:r>
    </w:p>
    <w:p w:rsidR="00934EA8" w:rsidRPr="0051638C" w:rsidRDefault="00934EA8" w:rsidP="00934EA8">
      <w:pPr>
        <w:tabs>
          <w:tab w:val="left" w:pos="567"/>
        </w:tabs>
        <w:jc w:val="both"/>
        <w:rPr>
          <w:sz w:val="22"/>
          <w:szCs w:val="22"/>
          <w:lang w:val="nl-NL"/>
        </w:rPr>
      </w:pPr>
      <w:r w:rsidRPr="0051638C">
        <w:rPr>
          <w:sz w:val="22"/>
          <w:szCs w:val="22"/>
          <w:lang w:val="nl-NL"/>
        </w:rPr>
        <w:t>Titandioxid (E</w:t>
      </w:r>
      <w:r w:rsidR="00783C8F" w:rsidRPr="0051638C">
        <w:rPr>
          <w:sz w:val="22"/>
          <w:szCs w:val="22"/>
          <w:lang w:val="nl-NL"/>
        </w:rPr>
        <w:t> </w:t>
      </w:r>
      <w:r w:rsidRPr="0051638C">
        <w:rPr>
          <w:sz w:val="22"/>
          <w:szCs w:val="22"/>
          <w:lang w:val="nl-NL"/>
        </w:rPr>
        <w:t>171)</w:t>
      </w:r>
    </w:p>
    <w:p w:rsidR="00934EA8" w:rsidRPr="0051638C" w:rsidRDefault="00934EA8" w:rsidP="00934EA8">
      <w:pPr>
        <w:tabs>
          <w:tab w:val="left" w:pos="567"/>
        </w:tabs>
        <w:jc w:val="both"/>
        <w:rPr>
          <w:sz w:val="22"/>
          <w:szCs w:val="22"/>
          <w:lang w:val="nl-NL"/>
        </w:rPr>
      </w:pPr>
      <w:r w:rsidRPr="0051638C">
        <w:rPr>
          <w:sz w:val="22"/>
          <w:szCs w:val="22"/>
          <w:lang w:val="nl-NL"/>
        </w:rPr>
        <w:t>Eisen(III)-oxid (E</w:t>
      </w:r>
      <w:r w:rsidR="008E28AE">
        <w:rPr>
          <w:sz w:val="22"/>
          <w:szCs w:val="22"/>
          <w:lang w:val="nl-NL"/>
        </w:rPr>
        <w:t> </w:t>
      </w:r>
      <w:r w:rsidRPr="0051638C">
        <w:rPr>
          <w:sz w:val="22"/>
          <w:szCs w:val="22"/>
          <w:lang w:val="nl-NL"/>
        </w:rPr>
        <w:t>172)</w:t>
      </w:r>
    </w:p>
    <w:p w:rsidR="00C24720" w:rsidRPr="0051638C" w:rsidRDefault="00C24720" w:rsidP="00C24720">
      <w:pPr>
        <w:tabs>
          <w:tab w:val="left" w:pos="567"/>
        </w:tabs>
        <w:jc w:val="both"/>
        <w:rPr>
          <w:sz w:val="22"/>
          <w:lang w:val="nl-NL"/>
        </w:rPr>
      </w:pPr>
    </w:p>
    <w:p w:rsidR="00C24720" w:rsidRPr="0051638C" w:rsidRDefault="00C24720" w:rsidP="005D65EC">
      <w:pPr>
        <w:keepNext/>
        <w:tabs>
          <w:tab w:val="left" w:pos="567"/>
        </w:tabs>
        <w:jc w:val="both"/>
        <w:rPr>
          <w:i/>
          <w:sz w:val="22"/>
          <w:lang w:val="de-DE"/>
        </w:rPr>
      </w:pPr>
      <w:r w:rsidRPr="0051638C">
        <w:rPr>
          <w:i/>
          <w:sz w:val="22"/>
          <w:lang w:val="de-DE"/>
        </w:rPr>
        <w:t>Poliermittel:</w:t>
      </w:r>
    </w:p>
    <w:p w:rsidR="00934EA8" w:rsidRPr="0051638C" w:rsidRDefault="00934EA8" w:rsidP="00934EA8">
      <w:pPr>
        <w:tabs>
          <w:tab w:val="left" w:pos="567"/>
        </w:tabs>
        <w:jc w:val="both"/>
        <w:rPr>
          <w:sz w:val="22"/>
          <w:szCs w:val="22"/>
          <w:lang w:val="de-DE"/>
        </w:rPr>
      </w:pPr>
      <w:r w:rsidRPr="0051638C">
        <w:rPr>
          <w:sz w:val="22"/>
          <w:szCs w:val="22"/>
          <w:lang w:val="de-DE"/>
        </w:rPr>
        <w:t>Carnaubawachs</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567"/>
        </w:tabs>
        <w:jc w:val="both"/>
        <w:rPr>
          <w:sz w:val="22"/>
          <w:szCs w:val="22"/>
          <w:lang w:val="de-DE"/>
        </w:rPr>
      </w:pPr>
      <w:r w:rsidRPr="0051638C">
        <w:rPr>
          <w:b/>
          <w:sz w:val="22"/>
          <w:szCs w:val="22"/>
          <w:lang w:val="de-DE"/>
        </w:rPr>
        <w:t>6.2</w:t>
      </w:r>
      <w:r w:rsidRPr="0051638C">
        <w:rPr>
          <w:b/>
          <w:sz w:val="22"/>
          <w:szCs w:val="22"/>
          <w:lang w:val="de-DE"/>
        </w:rPr>
        <w:tab/>
        <w:t>Inkompatibilitäten</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567"/>
        </w:tabs>
        <w:jc w:val="both"/>
        <w:rPr>
          <w:sz w:val="22"/>
          <w:szCs w:val="22"/>
          <w:lang w:val="de-DE"/>
        </w:rPr>
      </w:pPr>
      <w:r w:rsidRPr="0051638C">
        <w:rPr>
          <w:sz w:val="22"/>
          <w:szCs w:val="22"/>
          <w:lang w:val="de-DE"/>
        </w:rPr>
        <w:t>Nicht zutreffend.</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FC053C">
      <w:pPr>
        <w:keepNext/>
        <w:numPr>
          <w:ilvl w:val="12"/>
          <w:numId w:val="0"/>
        </w:numPr>
        <w:tabs>
          <w:tab w:val="left" w:pos="567"/>
        </w:tabs>
        <w:jc w:val="both"/>
        <w:rPr>
          <w:sz w:val="22"/>
          <w:szCs w:val="22"/>
          <w:lang w:val="de-DE"/>
        </w:rPr>
      </w:pPr>
      <w:r w:rsidRPr="0051638C">
        <w:rPr>
          <w:b/>
          <w:sz w:val="22"/>
          <w:szCs w:val="22"/>
          <w:lang w:val="de-DE"/>
        </w:rPr>
        <w:t>6.3</w:t>
      </w:r>
      <w:r w:rsidRPr="0051638C">
        <w:rPr>
          <w:b/>
          <w:sz w:val="22"/>
          <w:szCs w:val="22"/>
          <w:lang w:val="de-DE"/>
        </w:rPr>
        <w:tab/>
        <w:t>Dauer der Haltbarkeit</w:t>
      </w:r>
    </w:p>
    <w:p w:rsidR="00934EA8" w:rsidRPr="0051638C" w:rsidRDefault="00934EA8" w:rsidP="00FC053C">
      <w:pPr>
        <w:keepNext/>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567"/>
        </w:tabs>
        <w:jc w:val="both"/>
        <w:rPr>
          <w:sz w:val="22"/>
          <w:szCs w:val="22"/>
          <w:lang w:val="de-DE"/>
        </w:rPr>
      </w:pPr>
      <w:r w:rsidRPr="0051638C">
        <w:rPr>
          <w:sz w:val="22"/>
          <w:szCs w:val="22"/>
          <w:lang w:val="de-DE"/>
        </w:rPr>
        <w:t>3</w:t>
      </w:r>
      <w:r w:rsidR="003D66DC" w:rsidRPr="0051638C">
        <w:rPr>
          <w:sz w:val="22"/>
          <w:szCs w:val="22"/>
          <w:lang w:val="de-DE"/>
        </w:rPr>
        <w:t> </w:t>
      </w:r>
      <w:r w:rsidRPr="0051638C">
        <w:rPr>
          <w:sz w:val="22"/>
          <w:szCs w:val="22"/>
          <w:lang w:val="de-DE"/>
        </w:rPr>
        <w:t>Jahre</w:t>
      </w:r>
      <w:r w:rsidR="00783C8F" w:rsidRPr="0051638C">
        <w:rPr>
          <w:sz w:val="22"/>
          <w:szCs w:val="22"/>
          <w:lang w:val="de-DE"/>
        </w:rPr>
        <w:t>.</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567"/>
        </w:tabs>
        <w:jc w:val="both"/>
        <w:rPr>
          <w:sz w:val="22"/>
          <w:szCs w:val="22"/>
          <w:lang w:val="de-DE"/>
        </w:rPr>
      </w:pPr>
      <w:r w:rsidRPr="0051638C">
        <w:rPr>
          <w:b/>
          <w:sz w:val="22"/>
          <w:szCs w:val="22"/>
          <w:lang w:val="de-DE"/>
        </w:rPr>
        <w:t>6.4</w:t>
      </w:r>
      <w:r w:rsidRPr="0051638C">
        <w:rPr>
          <w:b/>
          <w:sz w:val="22"/>
          <w:szCs w:val="22"/>
          <w:lang w:val="de-DE"/>
        </w:rPr>
        <w:tab/>
        <w:t>Besondere Vorsichtsmaßnahmen für die Aufbewahrung</w:t>
      </w:r>
    </w:p>
    <w:p w:rsidR="00934EA8" w:rsidRPr="0051638C" w:rsidRDefault="00934EA8" w:rsidP="00934EA8">
      <w:pPr>
        <w:numPr>
          <w:ilvl w:val="12"/>
          <w:numId w:val="0"/>
        </w:numPr>
        <w:tabs>
          <w:tab w:val="left" w:pos="567"/>
        </w:tabs>
        <w:jc w:val="both"/>
        <w:rPr>
          <w:sz w:val="22"/>
          <w:szCs w:val="22"/>
          <w:lang w:val="de-DE"/>
        </w:rPr>
      </w:pPr>
    </w:p>
    <w:p w:rsidR="00AA744D" w:rsidRPr="0051638C" w:rsidRDefault="00AA744D" w:rsidP="00ED51B6">
      <w:pPr>
        <w:numPr>
          <w:ilvl w:val="12"/>
          <w:numId w:val="0"/>
        </w:numPr>
        <w:tabs>
          <w:tab w:val="left" w:pos="567"/>
        </w:tabs>
        <w:rPr>
          <w:sz w:val="22"/>
          <w:szCs w:val="22"/>
          <w:lang w:val="de-DE"/>
        </w:rPr>
      </w:pPr>
      <w:r w:rsidRPr="0051638C">
        <w:rPr>
          <w:sz w:val="22"/>
          <w:szCs w:val="22"/>
          <w:lang w:val="de-DE"/>
        </w:rPr>
        <w:t>In PVC/PVDC/Aluminium-Blisterpackungen: Nicht über 30 °C lagern.</w:t>
      </w:r>
    </w:p>
    <w:p w:rsidR="00934EA8" w:rsidRPr="0051638C" w:rsidRDefault="00AA744D" w:rsidP="00ED51B6">
      <w:pPr>
        <w:numPr>
          <w:ilvl w:val="12"/>
          <w:numId w:val="0"/>
        </w:numPr>
        <w:tabs>
          <w:tab w:val="left" w:pos="567"/>
        </w:tabs>
        <w:rPr>
          <w:sz w:val="22"/>
          <w:szCs w:val="22"/>
          <w:lang w:val="de-DE"/>
        </w:rPr>
      </w:pPr>
      <w:r w:rsidRPr="0051638C">
        <w:rPr>
          <w:sz w:val="22"/>
          <w:szCs w:val="22"/>
          <w:lang w:val="de-DE"/>
        </w:rPr>
        <w:t xml:space="preserve">In Aluminium/Aluminium-Blisterpackungen: </w:t>
      </w:r>
      <w:r w:rsidR="006858BC" w:rsidRPr="0051638C">
        <w:rPr>
          <w:sz w:val="22"/>
          <w:szCs w:val="22"/>
          <w:lang w:val="de-DE"/>
        </w:rPr>
        <w:t>F</w:t>
      </w:r>
      <w:r w:rsidR="00934EA8" w:rsidRPr="0051638C">
        <w:rPr>
          <w:sz w:val="22"/>
          <w:szCs w:val="22"/>
          <w:lang w:val="de-DE"/>
        </w:rPr>
        <w:t>ür dieses Arzneimittel sind keine besonderen Lagerungsbedingungen erforderlich.</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F96463">
      <w:pPr>
        <w:keepNext/>
        <w:keepLines/>
        <w:numPr>
          <w:ilvl w:val="12"/>
          <w:numId w:val="0"/>
        </w:numPr>
        <w:tabs>
          <w:tab w:val="left" w:pos="567"/>
        </w:tabs>
        <w:jc w:val="both"/>
        <w:rPr>
          <w:b/>
          <w:sz w:val="22"/>
          <w:szCs w:val="22"/>
          <w:u w:val="single"/>
          <w:lang w:val="de-DE"/>
        </w:rPr>
      </w:pPr>
      <w:r w:rsidRPr="0051638C">
        <w:rPr>
          <w:b/>
          <w:sz w:val="22"/>
          <w:szCs w:val="22"/>
          <w:lang w:val="de-DE"/>
        </w:rPr>
        <w:t>6.5</w:t>
      </w:r>
      <w:r w:rsidRPr="0051638C">
        <w:rPr>
          <w:b/>
          <w:sz w:val="22"/>
          <w:szCs w:val="22"/>
          <w:lang w:val="de-DE"/>
        </w:rPr>
        <w:tab/>
        <w:t>Art und Inhalt des Behältnisses</w:t>
      </w:r>
    </w:p>
    <w:p w:rsidR="00934EA8" w:rsidRPr="0051638C" w:rsidRDefault="00934EA8" w:rsidP="00F96463">
      <w:pPr>
        <w:keepNext/>
        <w:keepLines/>
        <w:numPr>
          <w:ilvl w:val="12"/>
          <w:numId w:val="0"/>
        </w:numPr>
        <w:tabs>
          <w:tab w:val="left" w:pos="567"/>
        </w:tabs>
        <w:jc w:val="both"/>
        <w:rPr>
          <w:sz w:val="22"/>
          <w:szCs w:val="22"/>
          <w:u w:val="single"/>
          <w:lang w:val="de-DE"/>
        </w:rPr>
      </w:pPr>
    </w:p>
    <w:p w:rsidR="002D0EE9" w:rsidRPr="00C93647" w:rsidRDefault="002D0EE9" w:rsidP="00C93647">
      <w:pPr>
        <w:keepNext/>
        <w:tabs>
          <w:tab w:val="left" w:pos="567"/>
        </w:tabs>
        <w:rPr>
          <w:sz w:val="22"/>
          <w:szCs w:val="22"/>
          <w:u w:val="single"/>
          <w:lang w:val="de-DE"/>
        </w:rPr>
      </w:pPr>
      <w:r w:rsidRPr="00C93647">
        <w:rPr>
          <w:sz w:val="22"/>
          <w:szCs w:val="22"/>
          <w:u w:val="single"/>
          <w:lang w:val="de-DE"/>
        </w:rPr>
        <w:t>Iscover 75 mg Filmtabletten</w:t>
      </w:r>
    </w:p>
    <w:p w:rsidR="00934EA8" w:rsidRPr="0051638C" w:rsidRDefault="00934EA8" w:rsidP="00F96463">
      <w:pPr>
        <w:keepNext/>
        <w:keepLines/>
        <w:numPr>
          <w:ilvl w:val="12"/>
          <w:numId w:val="0"/>
        </w:numPr>
        <w:tabs>
          <w:tab w:val="left" w:pos="567"/>
        </w:tabs>
        <w:rPr>
          <w:sz w:val="22"/>
          <w:szCs w:val="22"/>
          <w:lang w:val="de-DE"/>
        </w:rPr>
      </w:pPr>
      <w:r w:rsidRPr="0051638C">
        <w:rPr>
          <w:sz w:val="22"/>
          <w:szCs w:val="22"/>
          <w:lang w:val="de-DE"/>
        </w:rPr>
        <w:t>PVC/PVDC/Aluminium-</w:t>
      </w:r>
      <w:r w:rsidR="00283035" w:rsidRPr="0051638C">
        <w:rPr>
          <w:sz w:val="22"/>
          <w:szCs w:val="22"/>
          <w:lang w:val="de-DE"/>
        </w:rPr>
        <w:t>Blister</w:t>
      </w:r>
      <w:r w:rsidR="00BA4AB6" w:rsidRPr="0051638C">
        <w:rPr>
          <w:sz w:val="22"/>
          <w:szCs w:val="22"/>
          <w:lang w:val="de-DE"/>
        </w:rPr>
        <w:t>packung</w:t>
      </w:r>
      <w:r w:rsidR="00283035" w:rsidRPr="0051638C">
        <w:rPr>
          <w:sz w:val="22"/>
          <w:szCs w:val="22"/>
          <w:lang w:val="de-DE"/>
        </w:rPr>
        <w:t xml:space="preserve"> </w:t>
      </w:r>
      <w:r w:rsidRPr="0051638C">
        <w:rPr>
          <w:sz w:val="22"/>
          <w:szCs w:val="22"/>
          <w:lang w:val="de-DE"/>
        </w:rPr>
        <w:t xml:space="preserve">oder </w:t>
      </w:r>
      <w:r w:rsidR="00D87576" w:rsidRPr="0051638C">
        <w:rPr>
          <w:sz w:val="22"/>
          <w:szCs w:val="22"/>
          <w:lang w:val="de-DE"/>
        </w:rPr>
        <w:t>Aluminium/</w:t>
      </w:r>
      <w:r w:rsidRPr="0051638C">
        <w:rPr>
          <w:sz w:val="22"/>
          <w:szCs w:val="22"/>
          <w:lang w:val="de-DE"/>
        </w:rPr>
        <w:t>Aluminium</w:t>
      </w:r>
      <w:r w:rsidR="00283035" w:rsidRPr="0051638C">
        <w:rPr>
          <w:sz w:val="22"/>
          <w:szCs w:val="22"/>
          <w:lang w:val="de-DE"/>
        </w:rPr>
        <w:t>-Blister</w:t>
      </w:r>
      <w:r w:rsidR="00BA4AB6" w:rsidRPr="0051638C">
        <w:rPr>
          <w:sz w:val="22"/>
          <w:szCs w:val="22"/>
          <w:lang w:val="de-DE"/>
        </w:rPr>
        <w:t>packung</w:t>
      </w:r>
      <w:r w:rsidR="00283035" w:rsidRPr="0051638C">
        <w:rPr>
          <w:sz w:val="22"/>
          <w:szCs w:val="22"/>
          <w:lang w:val="de-DE"/>
        </w:rPr>
        <w:t xml:space="preserve"> in </w:t>
      </w:r>
      <w:r w:rsidR="00E10DE5">
        <w:rPr>
          <w:sz w:val="22"/>
          <w:szCs w:val="22"/>
          <w:lang w:val="de-DE"/>
        </w:rPr>
        <w:t>Umkartons</w:t>
      </w:r>
      <w:r w:rsidR="00E10DE5" w:rsidRPr="0051638C">
        <w:rPr>
          <w:sz w:val="22"/>
          <w:szCs w:val="22"/>
          <w:lang w:val="de-DE"/>
        </w:rPr>
        <w:t xml:space="preserve"> </w:t>
      </w:r>
      <w:r w:rsidR="00D87576" w:rsidRPr="0051638C">
        <w:rPr>
          <w:sz w:val="22"/>
          <w:szCs w:val="22"/>
          <w:lang w:val="de-DE"/>
        </w:rPr>
        <w:t xml:space="preserve">mit </w:t>
      </w:r>
      <w:r w:rsidR="002C46F8" w:rsidRPr="0051638C">
        <w:rPr>
          <w:sz w:val="22"/>
          <w:szCs w:val="22"/>
          <w:lang w:val="de-DE"/>
        </w:rPr>
        <w:t xml:space="preserve">7, </w:t>
      </w:r>
      <w:r w:rsidR="00D87576" w:rsidRPr="0051638C">
        <w:rPr>
          <w:sz w:val="22"/>
          <w:szCs w:val="22"/>
          <w:lang w:val="de-DE"/>
        </w:rPr>
        <w:t xml:space="preserve">14, 28, 30, </w:t>
      </w:r>
      <w:r w:rsidR="00283035" w:rsidRPr="0051638C">
        <w:rPr>
          <w:sz w:val="22"/>
          <w:szCs w:val="22"/>
          <w:lang w:val="de-DE"/>
        </w:rPr>
        <w:t>84, 90 und 100</w:t>
      </w:r>
      <w:r w:rsidR="00F47FE0">
        <w:rPr>
          <w:sz w:val="22"/>
          <w:szCs w:val="22"/>
          <w:lang w:val="de-DE"/>
        </w:rPr>
        <w:t> </w:t>
      </w:r>
      <w:r w:rsidR="00283035" w:rsidRPr="0051638C">
        <w:rPr>
          <w:sz w:val="22"/>
          <w:szCs w:val="22"/>
          <w:lang w:val="de-DE"/>
        </w:rPr>
        <w:t>Filmtabletten</w:t>
      </w:r>
      <w:r w:rsidRPr="0051638C">
        <w:rPr>
          <w:sz w:val="22"/>
          <w:szCs w:val="22"/>
          <w:lang w:val="de-DE"/>
        </w:rPr>
        <w:t>.</w:t>
      </w:r>
    </w:p>
    <w:p w:rsidR="00D87576" w:rsidRPr="0051638C" w:rsidRDefault="00D87576" w:rsidP="00934EA8">
      <w:pPr>
        <w:numPr>
          <w:ilvl w:val="12"/>
          <w:numId w:val="0"/>
        </w:numPr>
        <w:tabs>
          <w:tab w:val="left" w:pos="567"/>
        </w:tabs>
        <w:rPr>
          <w:sz w:val="22"/>
          <w:szCs w:val="22"/>
          <w:lang w:val="de-DE"/>
        </w:rPr>
      </w:pPr>
    </w:p>
    <w:p w:rsidR="00D87576" w:rsidRPr="0051638C" w:rsidRDefault="00D87576" w:rsidP="00934EA8">
      <w:pPr>
        <w:numPr>
          <w:ilvl w:val="12"/>
          <w:numId w:val="0"/>
        </w:numPr>
        <w:tabs>
          <w:tab w:val="left" w:pos="567"/>
        </w:tabs>
        <w:rPr>
          <w:sz w:val="22"/>
          <w:szCs w:val="22"/>
          <w:lang w:val="de-DE"/>
        </w:rPr>
      </w:pPr>
      <w:r w:rsidRPr="0051638C">
        <w:rPr>
          <w:sz w:val="22"/>
          <w:szCs w:val="22"/>
          <w:lang w:val="de-DE"/>
        </w:rPr>
        <w:t>PVC/PVDC/Aluminium-Blister</w:t>
      </w:r>
      <w:r w:rsidR="00BA4AB6" w:rsidRPr="0051638C">
        <w:rPr>
          <w:sz w:val="22"/>
          <w:szCs w:val="22"/>
          <w:lang w:val="de-DE"/>
        </w:rPr>
        <w:t>packung</w:t>
      </w:r>
      <w:r w:rsidRPr="0051638C">
        <w:rPr>
          <w:sz w:val="22"/>
          <w:szCs w:val="22"/>
          <w:lang w:val="de-DE"/>
        </w:rPr>
        <w:t xml:space="preserve"> oder Aluminium/Aluminium-Blister</w:t>
      </w:r>
      <w:r w:rsidR="00BA4AB6" w:rsidRPr="0051638C">
        <w:rPr>
          <w:sz w:val="22"/>
          <w:szCs w:val="22"/>
          <w:lang w:val="de-DE"/>
        </w:rPr>
        <w:t>packung zur Abgabe von Einzeldosen</w:t>
      </w:r>
      <w:r w:rsidRPr="0051638C">
        <w:rPr>
          <w:sz w:val="22"/>
          <w:szCs w:val="22"/>
          <w:lang w:val="de-DE"/>
        </w:rPr>
        <w:t xml:space="preserve"> in </w:t>
      </w:r>
      <w:r w:rsidR="00E10DE5">
        <w:rPr>
          <w:sz w:val="22"/>
          <w:szCs w:val="22"/>
          <w:lang w:val="de-DE"/>
        </w:rPr>
        <w:t>Umkartons</w:t>
      </w:r>
      <w:r w:rsidR="00E10DE5" w:rsidRPr="0051638C">
        <w:rPr>
          <w:sz w:val="22"/>
          <w:szCs w:val="22"/>
          <w:lang w:val="de-DE"/>
        </w:rPr>
        <w:t xml:space="preserve"> </w:t>
      </w:r>
      <w:r w:rsidRPr="0051638C">
        <w:rPr>
          <w:sz w:val="22"/>
          <w:szCs w:val="22"/>
          <w:lang w:val="de-DE"/>
        </w:rPr>
        <w:t>mit 50 x 1 Filmtablette.</w:t>
      </w:r>
    </w:p>
    <w:p w:rsidR="00D87576" w:rsidRDefault="00D87576" w:rsidP="00934EA8">
      <w:pPr>
        <w:numPr>
          <w:ilvl w:val="12"/>
          <w:numId w:val="0"/>
        </w:numPr>
        <w:tabs>
          <w:tab w:val="left" w:pos="567"/>
        </w:tabs>
        <w:rPr>
          <w:sz w:val="22"/>
          <w:szCs w:val="22"/>
          <w:lang w:val="de-DE"/>
        </w:rPr>
      </w:pPr>
    </w:p>
    <w:p w:rsidR="002D0EE9" w:rsidRPr="00C93647" w:rsidRDefault="002D0EE9" w:rsidP="002D0EE9">
      <w:pPr>
        <w:tabs>
          <w:tab w:val="left" w:pos="567"/>
        </w:tabs>
        <w:rPr>
          <w:sz w:val="22"/>
          <w:szCs w:val="22"/>
          <w:u w:val="single"/>
          <w:lang w:val="de-DE"/>
        </w:rPr>
      </w:pPr>
      <w:r w:rsidRPr="00C93647">
        <w:rPr>
          <w:sz w:val="22"/>
          <w:szCs w:val="22"/>
          <w:u w:val="single"/>
          <w:lang w:val="de-DE"/>
        </w:rPr>
        <w:t>Iscover 300 mg Filmtabletten</w:t>
      </w:r>
    </w:p>
    <w:p w:rsidR="002D0EE9" w:rsidRPr="0051638C" w:rsidRDefault="002D0EE9" w:rsidP="002D0EE9">
      <w:pPr>
        <w:numPr>
          <w:ilvl w:val="12"/>
          <w:numId w:val="0"/>
        </w:numPr>
        <w:tabs>
          <w:tab w:val="left" w:pos="567"/>
        </w:tabs>
        <w:rPr>
          <w:sz w:val="22"/>
          <w:szCs w:val="22"/>
          <w:lang w:val="de-DE"/>
        </w:rPr>
      </w:pPr>
      <w:r w:rsidRPr="0051638C">
        <w:rPr>
          <w:sz w:val="22"/>
          <w:szCs w:val="22"/>
          <w:lang w:val="de-DE"/>
        </w:rPr>
        <w:t xml:space="preserve">Aluminium/Aluminium-Blisterpackung zur Abgabe von Einzeldosen in </w:t>
      </w:r>
      <w:r w:rsidR="00E10DE5">
        <w:rPr>
          <w:sz w:val="22"/>
          <w:szCs w:val="22"/>
          <w:lang w:val="de-DE"/>
        </w:rPr>
        <w:t>Umkartons</w:t>
      </w:r>
      <w:r w:rsidRPr="0051638C">
        <w:rPr>
          <w:sz w:val="22"/>
          <w:szCs w:val="22"/>
          <w:lang w:val="de-DE"/>
        </w:rPr>
        <w:t xml:space="preserve"> mit </w:t>
      </w:r>
      <w:r>
        <w:rPr>
          <w:sz w:val="22"/>
          <w:szCs w:val="22"/>
          <w:lang w:val="de-DE"/>
        </w:rPr>
        <w:t>4</w:t>
      </w:r>
      <w:r w:rsidRPr="0051638C">
        <w:rPr>
          <w:sz w:val="22"/>
          <w:szCs w:val="22"/>
          <w:lang w:val="de-DE"/>
        </w:rPr>
        <w:t> x 1</w:t>
      </w:r>
      <w:r>
        <w:rPr>
          <w:sz w:val="22"/>
          <w:szCs w:val="22"/>
          <w:lang w:val="de-DE"/>
        </w:rPr>
        <w:t>, 10 x 1, 30 x 1 und 100 x 1</w:t>
      </w:r>
      <w:r w:rsidRPr="0051638C">
        <w:rPr>
          <w:sz w:val="22"/>
          <w:szCs w:val="22"/>
          <w:lang w:val="de-DE"/>
        </w:rPr>
        <w:t xml:space="preserve"> Filmtablette.</w:t>
      </w:r>
    </w:p>
    <w:p w:rsidR="002D0EE9" w:rsidRPr="0051638C" w:rsidRDefault="002D0EE9" w:rsidP="00934EA8">
      <w:pPr>
        <w:numPr>
          <w:ilvl w:val="12"/>
          <w:numId w:val="0"/>
        </w:numPr>
        <w:tabs>
          <w:tab w:val="left" w:pos="567"/>
        </w:tabs>
        <w:rPr>
          <w:sz w:val="22"/>
          <w:szCs w:val="22"/>
          <w:lang w:val="de-DE"/>
        </w:rPr>
      </w:pPr>
    </w:p>
    <w:p w:rsidR="00934EA8" w:rsidRPr="0051638C" w:rsidRDefault="00934EA8" w:rsidP="00934EA8">
      <w:pPr>
        <w:tabs>
          <w:tab w:val="left" w:pos="567"/>
        </w:tabs>
        <w:rPr>
          <w:snapToGrid w:val="0"/>
          <w:sz w:val="22"/>
          <w:szCs w:val="22"/>
          <w:lang w:val="de-DE" w:eastAsia="fr-FR"/>
        </w:rPr>
      </w:pPr>
      <w:r w:rsidRPr="0051638C">
        <w:rPr>
          <w:snapToGrid w:val="0"/>
          <w:sz w:val="22"/>
          <w:szCs w:val="22"/>
          <w:lang w:val="de-DE" w:eastAsia="fr-FR"/>
        </w:rPr>
        <w:t xml:space="preserve">Es werden möglicherweise nicht alle Packungsgrößen in </w:t>
      </w:r>
      <w:r w:rsidR="00DC1A84" w:rsidRPr="0051638C">
        <w:rPr>
          <w:snapToGrid w:val="0"/>
          <w:sz w:val="22"/>
          <w:szCs w:val="22"/>
          <w:lang w:val="de-DE" w:eastAsia="fr-FR"/>
        </w:rPr>
        <w:t xml:space="preserve">den </w:t>
      </w:r>
      <w:r w:rsidRPr="0051638C">
        <w:rPr>
          <w:snapToGrid w:val="0"/>
          <w:sz w:val="22"/>
          <w:szCs w:val="22"/>
          <w:lang w:val="de-DE" w:eastAsia="fr-FR"/>
        </w:rPr>
        <w:t>Verkehr gebracht.</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934EA8" w:rsidP="00934EA8">
      <w:pPr>
        <w:numPr>
          <w:ilvl w:val="12"/>
          <w:numId w:val="0"/>
        </w:numPr>
        <w:tabs>
          <w:tab w:val="left" w:pos="567"/>
        </w:tabs>
        <w:jc w:val="both"/>
        <w:rPr>
          <w:sz w:val="22"/>
          <w:szCs w:val="22"/>
          <w:lang w:val="de-DE"/>
        </w:rPr>
      </w:pPr>
      <w:r w:rsidRPr="0051638C">
        <w:rPr>
          <w:b/>
          <w:sz w:val="22"/>
          <w:szCs w:val="22"/>
          <w:lang w:val="de-DE"/>
        </w:rPr>
        <w:t>6.6</w:t>
      </w:r>
      <w:r w:rsidRPr="0051638C">
        <w:rPr>
          <w:b/>
          <w:sz w:val="22"/>
          <w:szCs w:val="22"/>
          <w:lang w:val="de-DE"/>
        </w:rPr>
        <w:tab/>
        <w:t>Besondere Vorsichtsmaßnahmen für die Beseitigung</w:t>
      </w:r>
    </w:p>
    <w:p w:rsidR="00934EA8" w:rsidRPr="0051638C" w:rsidRDefault="00934EA8" w:rsidP="00934EA8">
      <w:pPr>
        <w:numPr>
          <w:ilvl w:val="12"/>
          <w:numId w:val="0"/>
        </w:numPr>
        <w:tabs>
          <w:tab w:val="left" w:pos="567"/>
        </w:tabs>
        <w:jc w:val="both"/>
        <w:rPr>
          <w:sz w:val="22"/>
          <w:szCs w:val="22"/>
          <w:lang w:val="de-DE"/>
        </w:rPr>
      </w:pPr>
    </w:p>
    <w:p w:rsidR="00934EA8" w:rsidRPr="0051638C" w:rsidRDefault="00283035" w:rsidP="00ED51B6">
      <w:pPr>
        <w:numPr>
          <w:ilvl w:val="12"/>
          <w:numId w:val="0"/>
        </w:numPr>
        <w:tabs>
          <w:tab w:val="left" w:pos="567"/>
        </w:tabs>
        <w:rPr>
          <w:sz w:val="22"/>
          <w:szCs w:val="22"/>
          <w:lang w:val="de-DE"/>
        </w:rPr>
      </w:pPr>
      <w:r w:rsidRPr="0051638C">
        <w:rPr>
          <w:sz w:val="22"/>
          <w:szCs w:val="22"/>
          <w:lang w:val="de-DE"/>
        </w:rPr>
        <w:t xml:space="preserve">Nicht verwendetes Arzneimittel oder Abfallmaterial ist entsprechend den nationalen Anforderungen zu </w:t>
      </w:r>
      <w:r w:rsidR="00F96463">
        <w:rPr>
          <w:sz w:val="22"/>
          <w:szCs w:val="22"/>
          <w:lang w:val="de-DE"/>
        </w:rPr>
        <w:t>beseitigen</w:t>
      </w:r>
      <w:r w:rsidRPr="0051638C">
        <w:rPr>
          <w:sz w:val="22"/>
          <w:szCs w:val="22"/>
          <w:lang w:val="de-DE"/>
        </w:rPr>
        <w:t>.</w:t>
      </w:r>
    </w:p>
    <w:p w:rsidR="00934EA8" w:rsidRPr="0051638C" w:rsidRDefault="00934EA8" w:rsidP="00283035">
      <w:pPr>
        <w:numPr>
          <w:ilvl w:val="12"/>
          <w:numId w:val="0"/>
        </w:numPr>
        <w:tabs>
          <w:tab w:val="left" w:pos="567"/>
        </w:tabs>
        <w:jc w:val="both"/>
        <w:rPr>
          <w:sz w:val="22"/>
          <w:szCs w:val="22"/>
          <w:lang w:val="de-DE"/>
        </w:rPr>
      </w:pPr>
    </w:p>
    <w:p w:rsidR="00C76561" w:rsidRPr="0051638C" w:rsidRDefault="00C76561" w:rsidP="00283035">
      <w:pPr>
        <w:numPr>
          <w:ilvl w:val="12"/>
          <w:numId w:val="0"/>
        </w:numPr>
        <w:tabs>
          <w:tab w:val="left" w:pos="567"/>
        </w:tabs>
        <w:jc w:val="both"/>
        <w:rPr>
          <w:sz w:val="22"/>
          <w:szCs w:val="22"/>
          <w:lang w:val="de-DE"/>
        </w:rPr>
      </w:pPr>
    </w:p>
    <w:p w:rsidR="00934EA8" w:rsidRPr="0051638C" w:rsidRDefault="00934EA8" w:rsidP="00B52B28">
      <w:pPr>
        <w:keepNext/>
        <w:numPr>
          <w:ilvl w:val="12"/>
          <w:numId w:val="0"/>
        </w:numPr>
        <w:tabs>
          <w:tab w:val="left" w:pos="567"/>
        </w:tabs>
        <w:jc w:val="both"/>
        <w:rPr>
          <w:b/>
          <w:sz w:val="22"/>
          <w:szCs w:val="22"/>
          <w:u w:val="single"/>
          <w:lang w:val="de-DE"/>
        </w:rPr>
      </w:pPr>
      <w:r w:rsidRPr="0051638C">
        <w:rPr>
          <w:b/>
          <w:sz w:val="22"/>
          <w:szCs w:val="22"/>
          <w:lang w:val="de-DE"/>
        </w:rPr>
        <w:t>7.</w:t>
      </w:r>
      <w:r w:rsidRPr="0051638C">
        <w:rPr>
          <w:b/>
          <w:sz w:val="22"/>
          <w:szCs w:val="22"/>
          <w:lang w:val="de-DE"/>
        </w:rPr>
        <w:tab/>
        <w:t>INHABER DER ZULASSUNG</w:t>
      </w:r>
    </w:p>
    <w:p w:rsidR="00934EA8" w:rsidRPr="0051638C" w:rsidRDefault="00934EA8" w:rsidP="00B52B28">
      <w:pPr>
        <w:keepNext/>
        <w:numPr>
          <w:ilvl w:val="12"/>
          <w:numId w:val="0"/>
        </w:numPr>
        <w:tabs>
          <w:tab w:val="left" w:pos="567"/>
        </w:tabs>
        <w:jc w:val="both"/>
        <w:rPr>
          <w:sz w:val="22"/>
          <w:szCs w:val="22"/>
          <w:u w:val="single"/>
          <w:lang w:val="de-DE"/>
        </w:rPr>
      </w:pPr>
    </w:p>
    <w:p w:rsidR="00F32009" w:rsidRPr="00CC6A25" w:rsidRDefault="00F32009" w:rsidP="00F32009">
      <w:pPr>
        <w:keepNext/>
        <w:ind w:right="-28"/>
        <w:outlineLvl w:val="0"/>
        <w:rPr>
          <w:sz w:val="22"/>
          <w:szCs w:val="22"/>
          <w:lang w:val="de-DE"/>
        </w:rPr>
      </w:pPr>
      <w:r w:rsidRPr="00CC6A25">
        <w:rPr>
          <w:sz w:val="22"/>
          <w:szCs w:val="22"/>
          <w:lang w:val="de-DE"/>
        </w:rPr>
        <w:t>sanofi-aventis groupe</w:t>
      </w:r>
    </w:p>
    <w:p w:rsidR="00F32009" w:rsidRPr="00A23376" w:rsidRDefault="00F32009" w:rsidP="00F32009">
      <w:pPr>
        <w:tabs>
          <w:tab w:val="left" w:pos="567"/>
        </w:tabs>
        <w:rPr>
          <w:sz w:val="22"/>
          <w:szCs w:val="20"/>
          <w:lang w:val="fr-FR"/>
        </w:rPr>
      </w:pPr>
      <w:r>
        <w:rPr>
          <w:sz w:val="22"/>
          <w:szCs w:val="22"/>
          <w:lang w:val="fr-FR"/>
        </w:rPr>
        <w:t>54, rue La Boétie</w:t>
      </w:r>
    </w:p>
    <w:p w:rsidR="00F32009" w:rsidRDefault="00F32009" w:rsidP="00F32009">
      <w:pPr>
        <w:tabs>
          <w:tab w:val="left" w:pos="567"/>
        </w:tabs>
        <w:suppressAutoHyphens/>
        <w:rPr>
          <w:sz w:val="22"/>
          <w:lang w:val="fr-FR"/>
        </w:rPr>
      </w:pPr>
      <w:r w:rsidRPr="00A23376">
        <w:rPr>
          <w:sz w:val="22"/>
          <w:lang w:val="fr-FR"/>
        </w:rPr>
        <w:t>F-75008 Paris</w:t>
      </w:r>
    </w:p>
    <w:p w:rsidR="00F32009" w:rsidRPr="00A23376" w:rsidRDefault="00F32009" w:rsidP="00F32009">
      <w:pPr>
        <w:tabs>
          <w:tab w:val="left" w:pos="567"/>
        </w:tabs>
        <w:suppressAutoHyphens/>
        <w:rPr>
          <w:spacing w:val="-3"/>
          <w:sz w:val="22"/>
          <w:szCs w:val="20"/>
          <w:lang w:val="fr-FR"/>
        </w:rPr>
      </w:pPr>
      <w:r w:rsidRPr="00A23376">
        <w:rPr>
          <w:sz w:val="22"/>
          <w:lang w:val="fr-FR"/>
        </w:rPr>
        <w:t>Frankreich</w:t>
      </w:r>
    </w:p>
    <w:p w:rsidR="00934EA8" w:rsidRPr="00F32009" w:rsidRDefault="00934EA8" w:rsidP="00934EA8">
      <w:pPr>
        <w:tabs>
          <w:tab w:val="left" w:pos="567"/>
        </w:tabs>
        <w:suppressAutoHyphens/>
        <w:jc w:val="both"/>
        <w:rPr>
          <w:spacing w:val="-3"/>
          <w:sz w:val="22"/>
          <w:szCs w:val="22"/>
          <w:lang w:val="fr-FR"/>
        </w:rPr>
      </w:pPr>
    </w:p>
    <w:p w:rsidR="00934EA8" w:rsidRPr="00F32009" w:rsidRDefault="00934EA8" w:rsidP="00934EA8">
      <w:pPr>
        <w:numPr>
          <w:ilvl w:val="12"/>
          <w:numId w:val="0"/>
        </w:numPr>
        <w:tabs>
          <w:tab w:val="left" w:pos="567"/>
        </w:tabs>
        <w:jc w:val="both"/>
        <w:rPr>
          <w:sz w:val="22"/>
          <w:szCs w:val="22"/>
          <w:lang w:val="fr-FR"/>
        </w:rPr>
      </w:pPr>
    </w:p>
    <w:p w:rsidR="00934EA8" w:rsidRPr="0051638C" w:rsidRDefault="00934EA8" w:rsidP="00934EA8">
      <w:pPr>
        <w:pStyle w:val="BodyText2"/>
        <w:numPr>
          <w:ilvl w:val="12"/>
          <w:numId w:val="0"/>
        </w:numPr>
        <w:rPr>
          <w:szCs w:val="22"/>
          <w:lang w:val="de-DE"/>
        </w:rPr>
      </w:pPr>
      <w:r w:rsidRPr="0051638C">
        <w:rPr>
          <w:szCs w:val="22"/>
          <w:lang w:val="de-DE"/>
        </w:rPr>
        <w:t>8.</w:t>
      </w:r>
      <w:r w:rsidRPr="0051638C">
        <w:rPr>
          <w:szCs w:val="22"/>
          <w:lang w:val="de-DE"/>
        </w:rPr>
        <w:tab/>
        <w:t>ZULASSUNGSNUMMERN</w:t>
      </w:r>
    </w:p>
    <w:p w:rsidR="00934EA8" w:rsidRPr="0051638C" w:rsidRDefault="00934EA8" w:rsidP="00934EA8">
      <w:pPr>
        <w:numPr>
          <w:ilvl w:val="12"/>
          <w:numId w:val="0"/>
        </w:numPr>
        <w:tabs>
          <w:tab w:val="left" w:pos="567"/>
        </w:tabs>
        <w:jc w:val="both"/>
        <w:rPr>
          <w:sz w:val="22"/>
          <w:szCs w:val="22"/>
          <w:lang w:val="de-DE"/>
        </w:rPr>
      </w:pPr>
    </w:p>
    <w:p w:rsidR="00EC5A27" w:rsidRPr="00C93647" w:rsidRDefault="00EC5A27" w:rsidP="001C0030">
      <w:pPr>
        <w:tabs>
          <w:tab w:val="left" w:pos="567"/>
        </w:tabs>
        <w:rPr>
          <w:sz w:val="22"/>
          <w:szCs w:val="22"/>
          <w:u w:val="single"/>
          <w:lang w:val="de-DE"/>
        </w:rPr>
      </w:pPr>
      <w:r w:rsidRPr="00C93647">
        <w:rPr>
          <w:sz w:val="22"/>
          <w:szCs w:val="22"/>
          <w:u w:val="single"/>
          <w:lang w:val="de-DE"/>
        </w:rPr>
        <w:t>Iscover 75 mg Filmtabletten</w:t>
      </w:r>
    </w:p>
    <w:p w:rsidR="00934EA8" w:rsidRPr="005A194E" w:rsidRDefault="00934EA8" w:rsidP="00C93647">
      <w:pPr>
        <w:numPr>
          <w:ilvl w:val="12"/>
          <w:numId w:val="0"/>
        </w:numPr>
        <w:tabs>
          <w:tab w:val="left" w:pos="567"/>
        </w:tabs>
        <w:ind w:right="-29"/>
        <w:rPr>
          <w:sz w:val="22"/>
          <w:szCs w:val="22"/>
          <w:lang w:val="de-DE"/>
        </w:rPr>
      </w:pPr>
      <w:r w:rsidRPr="00AA1F6B">
        <w:rPr>
          <w:sz w:val="22"/>
          <w:szCs w:val="22"/>
          <w:lang w:val="de-DE"/>
        </w:rPr>
        <w:t>EU/1/98/0</w:t>
      </w:r>
      <w:r w:rsidR="002A5207" w:rsidRPr="00AA1F6B">
        <w:rPr>
          <w:sz w:val="22"/>
          <w:szCs w:val="22"/>
          <w:lang w:val="de-DE"/>
        </w:rPr>
        <w:t>70</w:t>
      </w:r>
      <w:r w:rsidRPr="00AA1F6B">
        <w:rPr>
          <w:sz w:val="22"/>
          <w:szCs w:val="22"/>
          <w:lang w:val="de-DE"/>
        </w:rPr>
        <w:t>/001</w:t>
      </w:r>
      <w:r w:rsidRPr="00CF1BEE">
        <w:rPr>
          <w:sz w:val="22"/>
          <w:szCs w:val="22"/>
          <w:lang w:val="de-DE"/>
        </w:rPr>
        <w:t xml:space="preserve"> - </w:t>
      </w:r>
      <w:r w:rsidR="00E10DE5" w:rsidRPr="00CF1BEE">
        <w:rPr>
          <w:sz w:val="22"/>
          <w:szCs w:val="22"/>
          <w:lang w:val="de-DE"/>
        </w:rPr>
        <w:t>Umkarton</w:t>
      </w:r>
      <w:r w:rsidRPr="005A194E">
        <w:rPr>
          <w:sz w:val="22"/>
          <w:szCs w:val="22"/>
          <w:lang w:val="de-DE"/>
        </w:rPr>
        <w:t xml:space="preserve"> mit 28 Filmtabletten in PVC/PVDC/Aluminium-Blister</w:t>
      </w:r>
      <w:r w:rsidR="00E10DE5" w:rsidRPr="005A194E">
        <w:rPr>
          <w:sz w:val="22"/>
          <w:szCs w:val="22"/>
          <w:lang w:val="de-DE"/>
        </w:rPr>
        <w:t>packung</w:t>
      </w:r>
      <w:r w:rsidR="001C0030" w:rsidRPr="005A194E">
        <w:rPr>
          <w:sz w:val="22"/>
          <w:szCs w:val="22"/>
          <w:lang w:val="de-DE"/>
        </w:rPr>
        <w:t>en</w:t>
      </w:r>
      <w:r w:rsidRPr="005A194E">
        <w:rPr>
          <w:sz w:val="22"/>
          <w:szCs w:val="22"/>
          <w:lang w:val="de-DE"/>
        </w:rPr>
        <w:t xml:space="preserve"> </w:t>
      </w:r>
    </w:p>
    <w:p w:rsidR="00934EA8" w:rsidRPr="005E598C" w:rsidRDefault="00934EA8" w:rsidP="00C93647">
      <w:pPr>
        <w:numPr>
          <w:ilvl w:val="12"/>
          <w:numId w:val="0"/>
        </w:numPr>
        <w:tabs>
          <w:tab w:val="left" w:pos="567"/>
        </w:tabs>
        <w:ind w:right="-29"/>
        <w:rPr>
          <w:sz w:val="22"/>
          <w:szCs w:val="22"/>
          <w:lang w:val="de-DE"/>
        </w:rPr>
      </w:pPr>
      <w:r w:rsidRPr="009B40D9">
        <w:rPr>
          <w:sz w:val="22"/>
          <w:szCs w:val="22"/>
          <w:lang w:val="de-DE"/>
        </w:rPr>
        <w:t>EU/1/98/0</w:t>
      </w:r>
      <w:r w:rsidR="002A5207" w:rsidRPr="009B40D9">
        <w:rPr>
          <w:sz w:val="22"/>
          <w:szCs w:val="22"/>
          <w:lang w:val="de-DE"/>
        </w:rPr>
        <w:t>70</w:t>
      </w:r>
      <w:r w:rsidRPr="009B40D9">
        <w:rPr>
          <w:sz w:val="22"/>
          <w:szCs w:val="22"/>
          <w:lang w:val="de-DE"/>
        </w:rPr>
        <w:t xml:space="preserve">/002 - </w:t>
      </w:r>
      <w:r w:rsidR="00E10DE5" w:rsidRPr="009B40D9">
        <w:rPr>
          <w:sz w:val="22"/>
          <w:szCs w:val="22"/>
          <w:lang w:val="de-DE"/>
        </w:rPr>
        <w:t xml:space="preserve">Umkarton </w:t>
      </w:r>
      <w:r w:rsidRPr="009B40D9">
        <w:rPr>
          <w:sz w:val="22"/>
          <w:szCs w:val="22"/>
          <w:lang w:val="de-DE"/>
        </w:rPr>
        <w:t xml:space="preserve">mit 50 </w:t>
      </w:r>
      <w:r w:rsidR="00D30C85" w:rsidRPr="009B40D9">
        <w:rPr>
          <w:sz w:val="22"/>
          <w:szCs w:val="22"/>
          <w:lang w:val="de-DE"/>
        </w:rPr>
        <w:t xml:space="preserve">x 1 </w:t>
      </w:r>
      <w:r w:rsidRPr="009B40D9">
        <w:rPr>
          <w:sz w:val="22"/>
          <w:szCs w:val="22"/>
          <w:lang w:val="de-DE"/>
        </w:rPr>
        <w:t>Filmtablette in PVC/PVDC/Aluminium-Blister</w:t>
      </w:r>
      <w:r w:rsidR="00E10DE5" w:rsidRPr="005E598C">
        <w:rPr>
          <w:sz w:val="22"/>
          <w:szCs w:val="22"/>
          <w:lang w:val="de-DE"/>
        </w:rPr>
        <w:t>packung</w:t>
      </w:r>
      <w:r w:rsidR="001C0030" w:rsidRPr="005E598C">
        <w:rPr>
          <w:sz w:val="22"/>
          <w:szCs w:val="22"/>
          <w:lang w:val="de-DE"/>
        </w:rPr>
        <w:t>en</w:t>
      </w:r>
    </w:p>
    <w:p w:rsidR="00934EA8" w:rsidRPr="005E598C" w:rsidRDefault="00934EA8" w:rsidP="00C93647">
      <w:pPr>
        <w:numPr>
          <w:ilvl w:val="12"/>
          <w:numId w:val="0"/>
        </w:numPr>
        <w:tabs>
          <w:tab w:val="left" w:pos="567"/>
        </w:tabs>
        <w:ind w:right="-29"/>
        <w:rPr>
          <w:sz w:val="22"/>
          <w:szCs w:val="22"/>
          <w:lang w:val="de-DE"/>
        </w:rPr>
      </w:pPr>
      <w:r w:rsidRPr="005E598C">
        <w:rPr>
          <w:sz w:val="22"/>
          <w:szCs w:val="22"/>
          <w:lang w:val="de-DE"/>
        </w:rPr>
        <w:t>EU/1/98/0</w:t>
      </w:r>
      <w:r w:rsidR="002A5207" w:rsidRPr="005E598C">
        <w:rPr>
          <w:sz w:val="22"/>
          <w:szCs w:val="22"/>
          <w:lang w:val="de-DE"/>
        </w:rPr>
        <w:t>70</w:t>
      </w:r>
      <w:r w:rsidRPr="005E598C">
        <w:rPr>
          <w:sz w:val="22"/>
          <w:szCs w:val="22"/>
          <w:lang w:val="de-DE"/>
        </w:rPr>
        <w:t xml:space="preserve">/003 - </w:t>
      </w:r>
      <w:r w:rsidR="00E10DE5" w:rsidRPr="005E598C">
        <w:rPr>
          <w:sz w:val="22"/>
          <w:szCs w:val="22"/>
          <w:lang w:val="de-DE"/>
        </w:rPr>
        <w:t xml:space="preserve">Umkarton </w:t>
      </w:r>
      <w:r w:rsidRPr="005E598C">
        <w:rPr>
          <w:sz w:val="22"/>
          <w:szCs w:val="22"/>
          <w:lang w:val="de-DE"/>
        </w:rPr>
        <w:t>mit 84 Filmtabletten in PVC/PVDC/Aluminium-Blister</w:t>
      </w:r>
      <w:r w:rsidR="00E10DE5" w:rsidRPr="005E598C">
        <w:rPr>
          <w:sz w:val="22"/>
          <w:szCs w:val="22"/>
          <w:lang w:val="de-DE"/>
        </w:rPr>
        <w:t>packung</w:t>
      </w:r>
      <w:r w:rsidR="001C0030" w:rsidRPr="005E598C">
        <w:rPr>
          <w:sz w:val="22"/>
          <w:szCs w:val="22"/>
          <w:lang w:val="de-DE"/>
        </w:rPr>
        <w:t>en</w:t>
      </w:r>
    </w:p>
    <w:p w:rsidR="00934EA8" w:rsidRPr="005E598C" w:rsidRDefault="00934EA8" w:rsidP="00C93647">
      <w:pPr>
        <w:numPr>
          <w:ilvl w:val="12"/>
          <w:numId w:val="0"/>
        </w:numPr>
        <w:tabs>
          <w:tab w:val="left" w:pos="567"/>
        </w:tabs>
        <w:ind w:right="-29"/>
        <w:rPr>
          <w:sz w:val="22"/>
          <w:szCs w:val="22"/>
          <w:lang w:val="de-DE"/>
        </w:rPr>
      </w:pPr>
      <w:r w:rsidRPr="005E598C">
        <w:rPr>
          <w:sz w:val="22"/>
          <w:szCs w:val="22"/>
          <w:lang w:val="de-DE"/>
        </w:rPr>
        <w:t>EU/1/98/0</w:t>
      </w:r>
      <w:r w:rsidR="002A5207" w:rsidRPr="005E598C">
        <w:rPr>
          <w:sz w:val="22"/>
          <w:szCs w:val="22"/>
          <w:lang w:val="de-DE"/>
        </w:rPr>
        <w:t>70</w:t>
      </w:r>
      <w:r w:rsidRPr="005E598C">
        <w:rPr>
          <w:sz w:val="22"/>
          <w:szCs w:val="22"/>
          <w:lang w:val="de-DE"/>
        </w:rPr>
        <w:t xml:space="preserve">/004 - </w:t>
      </w:r>
      <w:r w:rsidR="00E10DE5" w:rsidRPr="005E598C">
        <w:rPr>
          <w:sz w:val="22"/>
          <w:szCs w:val="22"/>
          <w:lang w:val="de-DE"/>
        </w:rPr>
        <w:t xml:space="preserve">Umkarton </w:t>
      </w:r>
      <w:r w:rsidRPr="005E598C">
        <w:rPr>
          <w:sz w:val="22"/>
          <w:szCs w:val="22"/>
          <w:lang w:val="de-DE"/>
        </w:rPr>
        <w:t>mit 100 Filmtabletten in PVC/PVDC/Aluminium-Blister</w:t>
      </w:r>
      <w:r w:rsidR="00E10DE5" w:rsidRPr="005E598C">
        <w:rPr>
          <w:sz w:val="22"/>
          <w:szCs w:val="22"/>
          <w:lang w:val="de-DE"/>
        </w:rPr>
        <w:t>packung</w:t>
      </w:r>
      <w:r w:rsidR="001C0030" w:rsidRPr="005E598C">
        <w:rPr>
          <w:sz w:val="22"/>
          <w:szCs w:val="22"/>
          <w:lang w:val="de-DE"/>
        </w:rPr>
        <w:t>en</w:t>
      </w:r>
    </w:p>
    <w:p w:rsidR="00934EA8" w:rsidRPr="00AA1F6B" w:rsidRDefault="00934EA8" w:rsidP="00C93647">
      <w:pPr>
        <w:numPr>
          <w:ilvl w:val="12"/>
          <w:numId w:val="0"/>
        </w:numPr>
        <w:tabs>
          <w:tab w:val="left" w:pos="567"/>
        </w:tabs>
        <w:ind w:right="-29"/>
        <w:rPr>
          <w:sz w:val="22"/>
          <w:szCs w:val="22"/>
          <w:lang w:val="de-DE"/>
        </w:rPr>
      </w:pPr>
      <w:r w:rsidRPr="005E598C">
        <w:rPr>
          <w:sz w:val="22"/>
          <w:szCs w:val="22"/>
          <w:lang w:val="de-DE"/>
        </w:rPr>
        <w:t>EU/1/98/0</w:t>
      </w:r>
      <w:r w:rsidR="002A5207" w:rsidRPr="005E598C">
        <w:rPr>
          <w:sz w:val="22"/>
          <w:szCs w:val="22"/>
          <w:lang w:val="de-DE"/>
        </w:rPr>
        <w:t>70</w:t>
      </w:r>
      <w:r w:rsidRPr="005E598C">
        <w:rPr>
          <w:sz w:val="22"/>
          <w:szCs w:val="22"/>
          <w:lang w:val="de-DE"/>
        </w:rPr>
        <w:t xml:space="preserve">/005 - </w:t>
      </w:r>
      <w:r w:rsidR="00E10DE5" w:rsidRPr="005E598C">
        <w:rPr>
          <w:sz w:val="22"/>
          <w:szCs w:val="22"/>
          <w:lang w:val="de-DE"/>
        </w:rPr>
        <w:t xml:space="preserve">Umkarton </w:t>
      </w:r>
      <w:r w:rsidRPr="005E598C">
        <w:rPr>
          <w:sz w:val="22"/>
          <w:szCs w:val="22"/>
          <w:lang w:val="de-DE"/>
        </w:rPr>
        <w:t xml:space="preserve">mit 30 Filmtabletten </w:t>
      </w:r>
      <w:r w:rsidRPr="00AA1F6B">
        <w:rPr>
          <w:sz w:val="22"/>
          <w:szCs w:val="22"/>
          <w:lang w:val="de-DE"/>
        </w:rPr>
        <w:t>in PVC/PVDC/Aluminium-Blister</w:t>
      </w:r>
      <w:r w:rsidR="00E10DE5" w:rsidRPr="00AA1F6B">
        <w:rPr>
          <w:sz w:val="22"/>
          <w:szCs w:val="22"/>
          <w:lang w:val="de-DE"/>
        </w:rPr>
        <w:t>packung</w:t>
      </w:r>
      <w:r w:rsidR="001C0030" w:rsidRPr="00AA1F6B">
        <w:rPr>
          <w:sz w:val="22"/>
          <w:szCs w:val="22"/>
          <w:lang w:val="de-DE"/>
        </w:rPr>
        <w:t>en</w:t>
      </w:r>
    </w:p>
    <w:p w:rsidR="00934EA8" w:rsidRPr="005A194E" w:rsidRDefault="00934EA8" w:rsidP="00C93647">
      <w:pPr>
        <w:numPr>
          <w:ilvl w:val="12"/>
          <w:numId w:val="0"/>
        </w:numPr>
        <w:tabs>
          <w:tab w:val="left" w:pos="567"/>
        </w:tabs>
        <w:ind w:right="-29"/>
        <w:rPr>
          <w:sz w:val="22"/>
          <w:szCs w:val="22"/>
          <w:lang w:val="de-DE"/>
        </w:rPr>
      </w:pPr>
      <w:r w:rsidRPr="00AA1F6B">
        <w:rPr>
          <w:sz w:val="22"/>
          <w:szCs w:val="22"/>
          <w:lang w:val="de-DE"/>
        </w:rPr>
        <w:t>EU/1/98/0</w:t>
      </w:r>
      <w:r w:rsidR="002A5207" w:rsidRPr="00AA1F6B">
        <w:rPr>
          <w:sz w:val="22"/>
          <w:szCs w:val="22"/>
          <w:lang w:val="de-DE"/>
        </w:rPr>
        <w:t>70</w:t>
      </w:r>
      <w:r w:rsidRPr="00AA1F6B">
        <w:rPr>
          <w:sz w:val="22"/>
          <w:szCs w:val="22"/>
          <w:lang w:val="de-DE"/>
        </w:rPr>
        <w:t>/006</w:t>
      </w:r>
      <w:r w:rsidRPr="00CF1BEE">
        <w:rPr>
          <w:sz w:val="22"/>
          <w:szCs w:val="22"/>
          <w:lang w:val="de-DE"/>
        </w:rPr>
        <w:t xml:space="preserve"> - </w:t>
      </w:r>
      <w:r w:rsidR="00E10DE5" w:rsidRPr="005A194E">
        <w:rPr>
          <w:sz w:val="22"/>
          <w:szCs w:val="22"/>
          <w:lang w:val="de-DE"/>
        </w:rPr>
        <w:t xml:space="preserve">Umkarton </w:t>
      </w:r>
      <w:r w:rsidRPr="005A194E">
        <w:rPr>
          <w:sz w:val="22"/>
          <w:szCs w:val="22"/>
          <w:lang w:val="de-DE"/>
        </w:rPr>
        <w:t>mit 90 Filmtabletten in PVC/PVDC/Aluminium-Blister</w:t>
      </w:r>
      <w:r w:rsidR="00E10DE5" w:rsidRPr="005A194E">
        <w:rPr>
          <w:sz w:val="22"/>
          <w:szCs w:val="22"/>
          <w:lang w:val="de-DE"/>
        </w:rPr>
        <w:t>packung</w:t>
      </w:r>
      <w:r w:rsidR="001C0030" w:rsidRPr="005A194E">
        <w:rPr>
          <w:sz w:val="22"/>
          <w:szCs w:val="22"/>
          <w:lang w:val="de-DE"/>
        </w:rPr>
        <w:t>en</w:t>
      </w:r>
    </w:p>
    <w:p w:rsidR="00934EA8" w:rsidRPr="009B40D9" w:rsidRDefault="00934EA8" w:rsidP="00C93647">
      <w:pPr>
        <w:numPr>
          <w:ilvl w:val="12"/>
          <w:numId w:val="0"/>
        </w:numPr>
        <w:tabs>
          <w:tab w:val="left" w:pos="567"/>
        </w:tabs>
        <w:ind w:right="-29"/>
        <w:rPr>
          <w:sz w:val="22"/>
          <w:szCs w:val="22"/>
          <w:lang w:val="de-DE"/>
        </w:rPr>
      </w:pPr>
      <w:r w:rsidRPr="009B40D9">
        <w:rPr>
          <w:sz w:val="22"/>
          <w:szCs w:val="22"/>
          <w:lang w:val="de-DE"/>
        </w:rPr>
        <w:t>EU/1/98/0</w:t>
      </w:r>
      <w:r w:rsidR="002A5207" w:rsidRPr="009B40D9">
        <w:rPr>
          <w:sz w:val="22"/>
          <w:szCs w:val="22"/>
          <w:lang w:val="de-DE"/>
        </w:rPr>
        <w:t>70</w:t>
      </w:r>
      <w:r w:rsidRPr="009B40D9">
        <w:rPr>
          <w:sz w:val="22"/>
          <w:szCs w:val="22"/>
          <w:lang w:val="de-DE"/>
        </w:rPr>
        <w:t xml:space="preserve">/007 - </w:t>
      </w:r>
      <w:r w:rsidR="00E10DE5" w:rsidRPr="009B40D9">
        <w:rPr>
          <w:sz w:val="22"/>
          <w:szCs w:val="22"/>
          <w:lang w:val="de-DE"/>
        </w:rPr>
        <w:t xml:space="preserve">Umkarton </w:t>
      </w:r>
      <w:r w:rsidRPr="009B40D9">
        <w:rPr>
          <w:sz w:val="22"/>
          <w:szCs w:val="22"/>
          <w:lang w:val="de-DE"/>
        </w:rPr>
        <w:t>mit 14 Filmtabletten in PVC/PVDC/Aluminium-Blister</w:t>
      </w:r>
      <w:r w:rsidR="00E10DE5" w:rsidRPr="009B40D9">
        <w:rPr>
          <w:sz w:val="22"/>
          <w:szCs w:val="22"/>
          <w:lang w:val="de-DE"/>
        </w:rPr>
        <w:t>packung</w:t>
      </w:r>
      <w:r w:rsidR="001C0030" w:rsidRPr="009B40D9">
        <w:rPr>
          <w:sz w:val="22"/>
          <w:szCs w:val="22"/>
          <w:lang w:val="de-DE"/>
        </w:rPr>
        <w:t>en</w:t>
      </w:r>
    </w:p>
    <w:p w:rsidR="002C46F8" w:rsidRPr="005E598C" w:rsidRDefault="002C46F8" w:rsidP="00C93647">
      <w:pPr>
        <w:numPr>
          <w:ilvl w:val="12"/>
          <w:numId w:val="0"/>
        </w:numPr>
        <w:tabs>
          <w:tab w:val="left" w:pos="567"/>
        </w:tabs>
        <w:ind w:right="-29"/>
        <w:rPr>
          <w:sz w:val="22"/>
          <w:szCs w:val="22"/>
          <w:lang w:val="de-DE"/>
        </w:rPr>
      </w:pPr>
      <w:r w:rsidRPr="005E598C">
        <w:rPr>
          <w:sz w:val="22"/>
          <w:szCs w:val="22"/>
          <w:lang w:val="de-DE"/>
        </w:rPr>
        <w:t xml:space="preserve">EU/1/98/070/011 - </w:t>
      </w:r>
      <w:r w:rsidR="00E10DE5" w:rsidRPr="005E598C">
        <w:rPr>
          <w:sz w:val="22"/>
          <w:szCs w:val="22"/>
          <w:lang w:val="de-DE"/>
        </w:rPr>
        <w:t xml:space="preserve">Umkarton </w:t>
      </w:r>
      <w:r w:rsidRPr="005E598C">
        <w:rPr>
          <w:sz w:val="22"/>
          <w:szCs w:val="22"/>
          <w:lang w:val="de-DE"/>
        </w:rPr>
        <w:t>mit 7 Filmtabletten in PVC/PVDC/Aluminium-Blister</w:t>
      </w:r>
      <w:r w:rsidR="00E10DE5" w:rsidRPr="005E598C">
        <w:rPr>
          <w:sz w:val="22"/>
          <w:szCs w:val="22"/>
          <w:lang w:val="de-DE"/>
        </w:rPr>
        <w:t>packung</w:t>
      </w:r>
      <w:r w:rsidR="001C0030" w:rsidRPr="005E598C">
        <w:rPr>
          <w:sz w:val="22"/>
          <w:szCs w:val="22"/>
          <w:lang w:val="de-DE"/>
        </w:rPr>
        <w:t>en</w:t>
      </w:r>
    </w:p>
    <w:p w:rsidR="00934EA8" w:rsidRPr="00B52B28" w:rsidRDefault="008122E1" w:rsidP="00934EA8">
      <w:pPr>
        <w:numPr>
          <w:ilvl w:val="12"/>
          <w:numId w:val="0"/>
        </w:numPr>
        <w:tabs>
          <w:tab w:val="left" w:pos="567"/>
        </w:tabs>
        <w:jc w:val="both"/>
        <w:rPr>
          <w:sz w:val="22"/>
          <w:szCs w:val="22"/>
          <w:lang w:val="de-DE"/>
        </w:rPr>
      </w:pPr>
      <w:r w:rsidRPr="00B52B28">
        <w:rPr>
          <w:sz w:val="22"/>
          <w:szCs w:val="22"/>
          <w:lang w:val="de-DE"/>
        </w:rPr>
        <w:t xml:space="preserve">EU/1/98/070/013 </w:t>
      </w:r>
      <w:r w:rsidRPr="00AA1F6B">
        <w:rPr>
          <w:sz w:val="22"/>
          <w:szCs w:val="22"/>
          <w:lang w:val="de-DE"/>
        </w:rPr>
        <w:t>- Umkarton mit 28 Filmtabletten in Aluminium/Aluminium-Blisterpackungen</w:t>
      </w:r>
    </w:p>
    <w:p w:rsidR="008122E1" w:rsidRPr="00B52B28" w:rsidRDefault="008122E1" w:rsidP="00934EA8">
      <w:pPr>
        <w:numPr>
          <w:ilvl w:val="12"/>
          <w:numId w:val="0"/>
        </w:numPr>
        <w:tabs>
          <w:tab w:val="left" w:pos="567"/>
        </w:tabs>
        <w:jc w:val="both"/>
        <w:rPr>
          <w:sz w:val="22"/>
          <w:szCs w:val="22"/>
          <w:lang w:val="de-DE"/>
        </w:rPr>
      </w:pPr>
      <w:r w:rsidRPr="00B52B28">
        <w:rPr>
          <w:sz w:val="22"/>
          <w:szCs w:val="22"/>
          <w:lang w:val="de-DE"/>
        </w:rPr>
        <w:t xml:space="preserve">EU/1/98/070/014 </w:t>
      </w:r>
      <w:r w:rsidRPr="00AA1F6B">
        <w:rPr>
          <w:sz w:val="22"/>
          <w:szCs w:val="22"/>
          <w:lang w:val="de-DE"/>
        </w:rPr>
        <w:t>- Umkarton mit 50</w:t>
      </w:r>
      <w:r w:rsidR="009B40D9">
        <w:rPr>
          <w:sz w:val="22"/>
          <w:szCs w:val="22"/>
          <w:lang w:val="de-DE"/>
        </w:rPr>
        <w:t xml:space="preserve"> x 1</w:t>
      </w:r>
      <w:r w:rsidRPr="00CF1BEE">
        <w:rPr>
          <w:sz w:val="22"/>
          <w:szCs w:val="22"/>
          <w:lang w:val="de-DE"/>
        </w:rPr>
        <w:t xml:space="preserve"> Filmtablette</w:t>
      </w:r>
      <w:r w:rsidRPr="005A194E">
        <w:rPr>
          <w:sz w:val="22"/>
          <w:szCs w:val="22"/>
          <w:lang w:val="de-DE"/>
        </w:rPr>
        <w:t xml:space="preserve"> in Aluminium/Aluminium-Blisterpackungen</w:t>
      </w:r>
    </w:p>
    <w:p w:rsidR="008122E1" w:rsidRPr="00B52B28" w:rsidRDefault="008122E1" w:rsidP="00934EA8">
      <w:pPr>
        <w:numPr>
          <w:ilvl w:val="12"/>
          <w:numId w:val="0"/>
        </w:numPr>
        <w:tabs>
          <w:tab w:val="left" w:pos="567"/>
        </w:tabs>
        <w:jc w:val="both"/>
        <w:rPr>
          <w:sz w:val="22"/>
          <w:szCs w:val="22"/>
          <w:lang w:val="de-DE"/>
        </w:rPr>
      </w:pPr>
      <w:r w:rsidRPr="00B52B28">
        <w:rPr>
          <w:sz w:val="22"/>
          <w:szCs w:val="22"/>
          <w:lang w:val="de-DE"/>
        </w:rPr>
        <w:t>EU/1/98/070/01</w:t>
      </w:r>
      <w:r w:rsidR="00AA1F6B" w:rsidRPr="00AA1F6B">
        <w:rPr>
          <w:sz w:val="22"/>
          <w:szCs w:val="22"/>
          <w:lang w:val="de-DE"/>
        </w:rPr>
        <w:t>5</w:t>
      </w:r>
      <w:r w:rsidRPr="00AA1F6B">
        <w:rPr>
          <w:sz w:val="22"/>
          <w:szCs w:val="22"/>
          <w:lang w:val="de-DE"/>
        </w:rPr>
        <w:t xml:space="preserve"> - Umkarton mit 84 Filmtabletten in Aluminium/Aluminium-Blisterpackungen</w:t>
      </w:r>
    </w:p>
    <w:p w:rsidR="008122E1" w:rsidRPr="00B52B28" w:rsidRDefault="008122E1" w:rsidP="00934EA8">
      <w:pPr>
        <w:numPr>
          <w:ilvl w:val="12"/>
          <w:numId w:val="0"/>
        </w:numPr>
        <w:tabs>
          <w:tab w:val="left" w:pos="567"/>
        </w:tabs>
        <w:jc w:val="both"/>
        <w:rPr>
          <w:sz w:val="22"/>
          <w:szCs w:val="22"/>
          <w:lang w:val="de-DE"/>
        </w:rPr>
      </w:pPr>
      <w:r w:rsidRPr="00B52B28">
        <w:rPr>
          <w:sz w:val="22"/>
          <w:szCs w:val="22"/>
          <w:lang w:val="de-DE"/>
        </w:rPr>
        <w:t>EU/1/98/070/01</w:t>
      </w:r>
      <w:r w:rsidR="00AA1F6B" w:rsidRPr="00AA1F6B">
        <w:rPr>
          <w:sz w:val="22"/>
          <w:szCs w:val="22"/>
          <w:lang w:val="de-DE"/>
        </w:rPr>
        <w:t>6</w:t>
      </w:r>
      <w:r w:rsidRPr="00AA1F6B">
        <w:rPr>
          <w:sz w:val="22"/>
          <w:szCs w:val="22"/>
          <w:lang w:val="de-DE"/>
        </w:rPr>
        <w:t xml:space="preserve"> - Umkarton mit 100 Filmtabletten in Aluminium/Aluminium-Blisterpackungen</w:t>
      </w:r>
    </w:p>
    <w:p w:rsidR="008122E1" w:rsidRPr="00B52B28" w:rsidRDefault="008122E1" w:rsidP="00934EA8">
      <w:pPr>
        <w:numPr>
          <w:ilvl w:val="12"/>
          <w:numId w:val="0"/>
        </w:numPr>
        <w:tabs>
          <w:tab w:val="left" w:pos="567"/>
        </w:tabs>
        <w:jc w:val="both"/>
        <w:rPr>
          <w:sz w:val="22"/>
          <w:szCs w:val="22"/>
          <w:lang w:val="de-DE"/>
        </w:rPr>
      </w:pPr>
      <w:r w:rsidRPr="00B52B28">
        <w:rPr>
          <w:sz w:val="22"/>
          <w:szCs w:val="22"/>
          <w:lang w:val="de-DE"/>
        </w:rPr>
        <w:t>EU/1/98/070/01</w:t>
      </w:r>
      <w:r w:rsidR="00AA1F6B" w:rsidRPr="00AA1F6B">
        <w:rPr>
          <w:sz w:val="22"/>
          <w:szCs w:val="22"/>
          <w:lang w:val="de-DE"/>
        </w:rPr>
        <w:t>7</w:t>
      </w:r>
      <w:r w:rsidRPr="00AA1F6B">
        <w:rPr>
          <w:sz w:val="22"/>
          <w:szCs w:val="22"/>
          <w:lang w:val="de-DE"/>
        </w:rPr>
        <w:t xml:space="preserve"> - Umkarton mit 30 Filmtabletten in Aluminium/Aluminium-Blisterpackungen</w:t>
      </w:r>
    </w:p>
    <w:p w:rsidR="008122E1" w:rsidRPr="00B52B28" w:rsidRDefault="008122E1" w:rsidP="00934EA8">
      <w:pPr>
        <w:numPr>
          <w:ilvl w:val="12"/>
          <w:numId w:val="0"/>
        </w:numPr>
        <w:tabs>
          <w:tab w:val="left" w:pos="567"/>
        </w:tabs>
        <w:jc w:val="both"/>
        <w:rPr>
          <w:sz w:val="22"/>
          <w:szCs w:val="22"/>
          <w:lang w:val="de-DE"/>
        </w:rPr>
      </w:pPr>
      <w:r w:rsidRPr="00B52B28">
        <w:rPr>
          <w:sz w:val="22"/>
          <w:szCs w:val="22"/>
          <w:lang w:val="de-DE"/>
        </w:rPr>
        <w:t>EU/1/98/070/01</w:t>
      </w:r>
      <w:r w:rsidR="00AA1F6B" w:rsidRPr="00AA1F6B">
        <w:rPr>
          <w:sz w:val="22"/>
          <w:szCs w:val="22"/>
          <w:lang w:val="de-DE"/>
        </w:rPr>
        <w:t>8</w:t>
      </w:r>
      <w:r w:rsidRPr="00AA1F6B">
        <w:rPr>
          <w:sz w:val="22"/>
          <w:szCs w:val="22"/>
          <w:lang w:val="de-DE"/>
        </w:rPr>
        <w:t xml:space="preserve"> - </w:t>
      </w:r>
      <w:r w:rsidRPr="00CF1BEE">
        <w:rPr>
          <w:sz w:val="22"/>
          <w:szCs w:val="22"/>
          <w:lang w:val="de-DE"/>
        </w:rPr>
        <w:t>Umkarton mit 90 Filmtabletten in Aluminium/Aluminium-Blister</w:t>
      </w:r>
      <w:r w:rsidRPr="005A194E">
        <w:rPr>
          <w:sz w:val="22"/>
          <w:szCs w:val="22"/>
          <w:lang w:val="de-DE"/>
        </w:rPr>
        <w:t>packunge</w:t>
      </w:r>
      <w:r w:rsidRPr="00AA1F6B">
        <w:rPr>
          <w:sz w:val="22"/>
          <w:szCs w:val="22"/>
          <w:lang w:val="de-DE"/>
        </w:rPr>
        <w:t>n</w:t>
      </w:r>
    </w:p>
    <w:p w:rsidR="008122E1" w:rsidRPr="00AA1F6B" w:rsidRDefault="008122E1" w:rsidP="00934EA8">
      <w:pPr>
        <w:numPr>
          <w:ilvl w:val="12"/>
          <w:numId w:val="0"/>
        </w:numPr>
        <w:tabs>
          <w:tab w:val="left" w:pos="567"/>
        </w:tabs>
        <w:jc w:val="both"/>
        <w:rPr>
          <w:sz w:val="22"/>
          <w:szCs w:val="22"/>
          <w:lang w:val="de-DE"/>
        </w:rPr>
      </w:pPr>
      <w:r w:rsidRPr="00B52B28">
        <w:rPr>
          <w:sz w:val="22"/>
          <w:szCs w:val="22"/>
          <w:lang w:val="de-DE"/>
        </w:rPr>
        <w:t>EU/1/98/070/0</w:t>
      </w:r>
      <w:r w:rsidR="00AA1F6B" w:rsidRPr="00AA1F6B">
        <w:rPr>
          <w:sz w:val="22"/>
          <w:szCs w:val="22"/>
          <w:lang w:val="de-DE"/>
        </w:rPr>
        <w:t>19 - Umkarton mit 14 Filmtabletten in Aluminium/Aluminium-Blisterpackungen</w:t>
      </w:r>
    </w:p>
    <w:p w:rsidR="00AA1F6B" w:rsidRPr="00B52B28" w:rsidRDefault="00AA1F6B" w:rsidP="00AA1F6B">
      <w:pPr>
        <w:numPr>
          <w:ilvl w:val="12"/>
          <w:numId w:val="0"/>
        </w:numPr>
        <w:tabs>
          <w:tab w:val="left" w:pos="567"/>
        </w:tabs>
        <w:jc w:val="both"/>
        <w:rPr>
          <w:sz w:val="22"/>
          <w:szCs w:val="22"/>
          <w:lang w:val="de-DE"/>
        </w:rPr>
      </w:pPr>
      <w:r w:rsidRPr="00AA1F6B">
        <w:rPr>
          <w:sz w:val="22"/>
          <w:szCs w:val="22"/>
          <w:lang w:val="de-DE"/>
        </w:rPr>
        <w:t>EU/1/98/070/020 - Umkarton mit 7 Filmtabletten in Aluminium/Aluminium-Blisterpackungen</w:t>
      </w:r>
    </w:p>
    <w:p w:rsidR="008122E1" w:rsidRPr="00B52B28" w:rsidRDefault="008122E1" w:rsidP="00934EA8">
      <w:pPr>
        <w:numPr>
          <w:ilvl w:val="12"/>
          <w:numId w:val="0"/>
        </w:numPr>
        <w:tabs>
          <w:tab w:val="left" w:pos="567"/>
        </w:tabs>
        <w:jc w:val="both"/>
        <w:rPr>
          <w:sz w:val="22"/>
          <w:szCs w:val="22"/>
          <w:lang w:val="de-DE"/>
        </w:rPr>
      </w:pPr>
    </w:p>
    <w:p w:rsidR="00EC5A27" w:rsidRPr="007E551D" w:rsidRDefault="00EC5A27" w:rsidP="00EC5A27">
      <w:pPr>
        <w:keepNext/>
        <w:tabs>
          <w:tab w:val="left" w:pos="567"/>
        </w:tabs>
        <w:jc w:val="both"/>
        <w:rPr>
          <w:sz w:val="22"/>
          <w:u w:val="single"/>
          <w:lang w:val="de-DE"/>
        </w:rPr>
      </w:pPr>
      <w:r w:rsidRPr="00623730">
        <w:rPr>
          <w:sz w:val="22"/>
          <w:szCs w:val="20"/>
          <w:u w:val="single"/>
          <w:lang w:val="de-DE"/>
        </w:rPr>
        <w:t>Iscover</w:t>
      </w:r>
      <w:r w:rsidRPr="007E551D">
        <w:rPr>
          <w:sz w:val="22"/>
          <w:szCs w:val="20"/>
          <w:u w:val="single"/>
          <w:lang w:val="de-DE"/>
        </w:rPr>
        <w:t xml:space="preserve"> 300 mg Filmtabletten</w:t>
      </w:r>
    </w:p>
    <w:p w:rsidR="0073750B" w:rsidRPr="0051638C" w:rsidRDefault="0073750B" w:rsidP="0073750B">
      <w:pPr>
        <w:numPr>
          <w:ilvl w:val="12"/>
          <w:numId w:val="0"/>
        </w:numPr>
        <w:tabs>
          <w:tab w:val="left" w:pos="567"/>
        </w:tabs>
        <w:ind w:right="-29"/>
        <w:rPr>
          <w:sz w:val="22"/>
          <w:szCs w:val="22"/>
          <w:lang w:val="de-DE"/>
        </w:rPr>
      </w:pPr>
      <w:r w:rsidRPr="0051638C">
        <w:rPr>
          <w:sz w:val="22"/>
          <w:szCs w:val="22"/>
          <w:lang w:val="de-DE"/>
        </w:rPr>
        <w:t xml:space="preserve">EU/1/98/070/008 </w:t>
      </w:r>
      <w:r w:rsidR="001C0030" w:rsidRPr="0051638C">
        <w:rPr>
          <w:szCs w:val="22"/>
          <w:lang w:val="de-DE"/>
        </w:rPr>
        <w:t>-</w:t>
      </w:r>
      <w:r w:rsidRPr="0051638C">
        <w:rPr>
          <w:sz w:val="22"/>
          <w:szCs w:val="22"/>
          <w:lang w:val="de-DE"/>
        </w:rPr>
        <w:t xml:space="preserve"> </w:t>
      </w:r>
      <w:r w:rsidR="00E10DE5">
        <w:rPr>
          <w:sz w:val="22"/>
          <w:szCs w:val="22"/>
          <w:lang w:val="de-DE"/>
        </w:rPr>
        <w:t xml:space="preserve">Umkarton </w:t>
      </w:r>
      <w:r w:rsidRPr="0051638C">
        <w:rPr>
          <w:sz w:val="22"/>
          <w:szCs w:val="22"/>
          <w:lang w:val="de-DE"/>
        </w:rPr>
        <w:t>mit 4 x 1 Filmtablette in Aluminium/Aluminium</w:t>
      </w:r>
      <w:r w:rsidRPr="0051638C">
        <w:rPr>
          <w:sz w:val="22"/>
          <w:szCs w:val="22"/>
          <w:lang w:val="de-DE"/>
        </w:rPr>
        <w:noBreakHyphen/>
        <w:t>Blisterpackungen zur Abgabe von Einzeldosen.</w:t>
      </w:r>
    </w:p>
    <w:p w:rsidR="0073750B" w:rsidRPr="0051638C" w:rsidRDefault="0073750B" w:rsidP="0073750B">
      <w:pPr>
        <w:pStyle w:val="Heading2"/>
        <w:numPr>
          <w:ilvl w:val="12"/>
          <w:numId w:val="0"/>
        </w:numPr>
        <w:rPr>
          <w:szCs w:val="22"/>
          <w:u w:val="none"/>
          <w:lang w:val="de-DE"/>
        </w:rPr>
      </w:pPr>
      <w:r w:rsidRPr="0051638C">
        <w:rPr>
          <w:szCs w:val="22"/>
          <w:u w:val="none"/>
          <w:lang w:val="de-DE"/>
        </w:rPr>
        <w:t xml:space="preserve">EU/1/98/070/009 - </w:t>
      </w:r>
      <w:r w:rsidR="00E10DE5">
        <w:rPr>
          <w:szCs w:val="22"/>
          <w:u w:val="none"/>
          <w:lang w:val="de-DE"/>
        </w:rPr>
        <w:t>Umkarton</w:t>
      </w:r>
      <w:r w:rsidRPr="0051638C">
        <w:rPr>
          <w:szCs w:val="22"/>
          <w:u w:val="none"/>
          <w:lang w:val="de-DE"/>
        </w:rPr>
        <w:t xml:space="preserve"> mit 30 x 1 Filmtablette in Aluminium/Aluminium</w:t>
      </w:r>
      <w:r w:rsidRPr="0051638C">
        <w:rPr>
          <w:szCs w:val="22"/>
          <w:u w:val="none"/>
          <w:lang w:val="de-DE"/>
        </w:rPr>
        <w:noBreakHyphen/>
        <w:t>Blisterpackungen zur Abgabe von Einzeldosen.</w:t>
      </w:r>
    </w:p>
    <w:p w:rsidR="0073750B" w:rsidRPr="0051638C" w:rsidRDefault="0073750B" w:rsidP="0073750B">
      <w:pPr>
        <w:numPr>
          <w:ilvl w:val="12"/>
          <w:numId w:val="0"/>
        </w:numPr>
        <w:tabs>
          <w:tab w:val="left" w:pos="567"/>
        </w:tabs>
        <w:ind w:right="-29"/>
        <w:rPr>
          <w:sz w:val="22"/>
          <w:szCs w:val="22"/>
          <w:lang w:val="de-DE"/>
        </w:rPr>
      </w:pPr>
      <w:r w:rsidRPr="0051638C">
        <w:rPr>
          <w:sz w:val="22"/>
          <w:szCs w:val="22"/>
          <w:lang w:val="de-DE"/>
        </w:rPr>
        <w:t xml:space="preserve">EU/1/98/070/010 - </w:t>
      </w:r>
      <w:r w:rsidR="00E10DE5">
        <w:rPr>
          <w:sz w:val="22"/>
          <w:szCs w:val="22"/>
          <w:lang w:val="de-DE"/>
        </w:rPr>
        <w:t>Umkarton</w:t>
      </w:r>
      <w:r w:rsidRPr="0051638C">
        <w:rPr>
          <w:sz w:val="22"/>
          <w:szCs w:val="22"/>
          <w:lang w:val="de-DE"/>
        </w:rPr>
        <w:t xml:space="preserve"> mit 100 x 1 Filmtablette in Aluminium/Aluminium</w:t>
      </w:r>
      <w:r w:rsidRPr="0051638C">
        <w:rPr>
          <w:sz w:val="22"/>
          <w:szCs w:val="22"/>
          <w:lang w:val="de-DE"/>
        </w:rPr>
        <w:noBreakHyphen/>
        <w:t>Blisterpackungen zur Abgabe von Einzeldosen.</w:t>
      </w:r>
    </w:p>
    <w:p w:rsidR="0073750B" w:rsidRDefault="0073750B" w:rsidP="0073750B">
      <w:pPr>
        <w:numPr>
          <w:ilvl w:val="12"/>
          <w:numId w:val="0"/>
        </w:numPr>
        <w:tabs>
          <w:tab w:val="left" w:pos="567"/>
        </w:tabs>
        <w:ind w:right="-29"/>
        <w:rPr>
          <w:sz w:val="22"/>
          <w:szCs w:val="22"/>
          <w:lang w:val="de-DE"/>
        </w:rPr>
      </w:pPr>
      <w:r w:rsidRPr="0051638C">
        <w:rPr>
          <w:sz w:val="22"/>
          <w:szCs w:val="22"/>
          <w:lang w:val="de-DE"/>
        </w:rPr>
        <w:t xml:space="preserve">EU/1/98/070/012 </w:t>
      </w:r>
      <w:r w:rsidR="001C0030" w:rsidRPr="0051638C">
        <w:rPr>
          <w:szCs w:val="22"/>
          <w:lang w:val="de-DE"/>
        </w:rPr>
        <w:t>-</w:t>
      </w:r>
      <w:r w:rsidRPr="0051638C">
        <w:rPr>
          <w:sz w:val="22"/>
          <w:szCs w:val="22"/>
          <w:lang w:val="de-DE"/>
        </w:rPr>
        <w:t xml:space="preserve"> </w:t>
      </w:r>
      <w:r w:rsidR="00E10DE5">
        <w:rPr>
          <w:sz w:val="22"/>
          <w:szCs w:val="22"/>
          <w:lang w:val="de-DE"/>
        </w:rPr>
        <w:t xml:space="preserve">Umkarton </w:t>
      </w:r>
      <w:r w:rsidRPr="0051638C">
        <w:rPr>
          <w:sz w:val="22"/>
          <w:szCs w:val="22"/>
          <w:lang w:val="de-DE"/>
        </w:rPr>
        <w:t>mit 10 x 1 Filmtablette in Aluminium/Aluminium</w:t>
      </w:r>
      <w:r w:rsidRPr="0051638C">
        <w:rPr>
          <w:sz w:val="22"/>
          <w:szCs w:val="22"/>
          <w:lang w:val="de-DE"/>
        </w:rPr>
        <w:noBreakHyphen/>
        <w:t>Blisterpackungen zur Abgabe von Einzeldosen.</w:t>
      </w:r>
    </w:p>
    <w:p w:rsidR="0073750B" w:rsidRPr="0051638C" w:rsidRDefault="0073750B" w:rsidP="0073750B">
      <w:pPr>
        <w:numPr>
          <w:ilvl w:val="12"/>
          <w:numId w:val="0"/>
        </w:numPr>
        <w:tabs>
          <w:tab w:val="left" w:pos="567"/>
        </w:tabs>
        <w:ind w:right="-29"/>
        <w:rPr>
          <w:sz w:val="22"/>
          <w:szCs w:val="22"/>
          <w:lang w:val="de-DE"/>
        </w:rPr>
      </w:pPr>
    </w:p>
    <w:p w:rsidR="00C76561" w:rsidRPr="0051638C" w:rsidRDefault="00C76561" w:rsidP="00934EA8">
      <w:pPr>
        <w:numPr>
          <w:ilvl w:val="12"/>
          <w:numId w:val="0"/>
        </w:numPr>
        <w:tabs>
          <w:tab w:val="left" w:pos="567"/>
        </w:tabs>
        <w:jc w:val="both"/>
        <w:rPr>
          <w:b/>
          <w:sz w:val="22"/>
          <w:szCs w:val="22"/>
          <w:lang w:val="de-DE"/>
        </w:rPr>
      </w:pPr>
    </w:p>
    <w:p w:rsidR="00934EA8" w:rsidRPr="0051638C" w:rsidRDefault="00934EA8" w:rsidP="00C93647">
      <w:pPr>
        <w:keepNext/>
        <w:numPr>
          <w:ilvl w:val="12"/>
          <w:numId w:val="0"/>
        </w:numPr>
        <w:tabs>
          <w:tab w:val="left" w:pos="567"/>
        </w:tabs>
        <w:ind w:right="-108"/>
        <w:jc w:val="both"/>
        <w:rPr>
          <w:b/>
          <w:sz w:val="22"/>
          <w:szCs w:val="22"/>
          <w:lang w:val="de-DE"/>
        </w:rPr>
      </w:pPr>
      <w:r w:rsidRPr="0051638C">
        <w:rPr>
          <w:b/>
          <w:sz w:val="22"/>
          <w:szCs w:val="22"/>
          <w:lang w:val="de-DE"/>
        </w:rPr>
        <w:t>9.</w:t>
      </w:r>
      <w:r w:rsidRPr="0051638C">
        <w:rPr>
          <w:b/>
          <w:sz w:val="22"/>
          <w:szCs w:val="22"/>
          <w:lang w:val="de-DE"/>
        </w:rPr>
        <w:tab/>
        <w:t>DATUM DER ERTEILUNG DER ZULASSUNG/VERLÄNGERUNG DER ZULASSUNG</w:t>
      </w:r>
    </w:p>
    <w:p w:rsidR="00934EA8" w:rsidRPr="0051638C" w:rsidRDefault="00934EA8" w:rsidP="00C93647">
      <w:pPr>
        <w:keepNext/>
        <w:tabs>
          <w:tab w:val="left" w:pos="567"/>
        </w:tabs>
        <w:rPr>
          <w:sz w:val="22"/>
          <w:szCs w:val="22"/>
          <w:lang w:val="de-DE"/>
        </w:rPr>
      </w:pPr>
    </w:p>
    <w:p w:rsidR="00934EA8" w:rsidRPr="0051638C" w:rsidRDefault="00934EA8" w:rsidP="00C93647">
      <w:pPr>
        <w:keepNext/>
        <w:tabs>
          <w:tab w:val="left" w:pos="567"/>
        </w:tabs>
        <w:rPr>
          <w:sz w:val="22"/>
          <w:szCs w:val="22"/>
          <w:lang w:val="de-DE"/>
        </w:rPr>
      </w:pPr>
      <w:r w:rsidRPr="0051638C">
        <w:rPr>
          <w:sz w:val="22"/>
          <w:szCs w:val="22"/>
          <w:lang w:val="de-DE"/>
        </w:rPr>
        <w:t xml:space="preserve">Datum der </w:t>
      </w:r>
      <w:r w:rsidR="002150F0">
        <w:rPr>
          <w:sz w:val="22"/>
          <w:szCs w:val="22"/>
          <w:lang w:val="de-DE"/>
        </w:rPr>
        <w:t xml:space="preserve">Erteilung der </w:t>
      </w:r>
      <w:r w:rsidRPr="0051638C">
        <w:rPr>
          <w:sz w:val="22"/>
          <w:szCs w:val="22"/>
          <w:lang w:val="de-DE"/>
        </w:rPr>
        <w:t>Zulassung: 15. Juli 1998</w:t>
      </w:r>
    </w:p>
    <w:p w:rsidR="00934EA8" w:rsidRPr="0051638C" w:rsidRDefault="00934EA8" w:rsidP="00934EA8">
      <w:pPr>
        <w:tabs>
          <w:tab w:val="left" w:pos="567"/>
        </w:tabs>
        <w:rPr>
          <w:sz w:val="22"/>
          <w:szCs w:val="22"/>
          <w:lang w:val="de-DE"/>
        </w:rPr>
      </w:pPr>
      <w:r w:rsidRPr="0051638C">
        <w:rPr>
          <w:sz w:val="22"/>
          <w:szCs w:val="22"/>
          <w:lang w:val="de-DE"/>
        </w:rPr>
        <w:t>Datum der letzten Verlängerung</w:t>
      </w:r>
      <w:r w:rsidR="002150F0">
        <w:rPr>
          <w:sz w:val="22"/>
          <w:szCs w:val="22"/>
          <w:lang w:val="de-DE"/>
        </w:rPr>
        <w:t xml:space="preserve"> der Zulassung</w:t>
      </w:r>
      <w:r w:rsidRPr="0051638C">
        <w:rPr>
          <w:sz w:val="22"/>
          <w:szCs w:val="22"/>
          <w:lang w:val="de-DE"/>
        </w:rPr>
        <w:t>: 1</w:t>
      </w:r>
      <w:r w:rsidR="00E27F89">
        <w:rPr>
          <w:sz w:val="22"/>
          <w:szCs w:val="22"/>
          <w:lang w:val="de-DE"/>
        </w:rPr>
        <w:t>9</w:t>
      </w:r>
      <w:r w:rsidRPr="0051638C">
        <w:rPr>
          <w:sz w:val="22"/>
          <w:szCs w:val="22"/>
          <w:lang w:val="de-DE"/>
        </w:rPr>
        <w:t>. Ju</w:t>
      </w:r>
      <w:r w:rsidR="00E27F89">
        <w:rPr>
          <w:sz w:val="22"/>
          <w:szCs w:val="22"/>
          <w:lang w:val="de-DE"/>
        </w:rPr>
        <w:t>ni</w:t>
      </w:r>
      <w:r w:rsidRPr="0051638C">
        <w:rPr>
          <w:sz w:val="22"/>
          <w:szCs w:val="22"/>
          <w:lang w:val="de-DE"/>
        </w:rPr>
        <w:t xml:space="preserve"> </w:t>
      </w:r>
      <w:r w:rsidR="00A95791" w:rsidRPr="0051638C">
        <w:rPr>
          <w:sz w:val="22"/>
          <w:szCs w:val="22"/>
          <w:lang w:val="de-DE"/>
        </w:rPr>
        <w:t>2008</w:t>
      </w:r>
    </w:p>
    <w:p w:rsidR="00934EA8" w:rsidRPr="0051638C" w:rsidRDefault="00934EA8" w:rsidP="00934EA8">
      <w:pPr>
        <w:tabs>
          <w:tab w:val="left" w:pos="567"/>
        </w:tabs>
        <w:rPr>
          <w:b/>
          <w:sz w:val="22"/>
          <w:szCs w:val="22"/>
          <w:lang w:val="de-DE"/>
        </w:rPr>
      </w:pPr>
    </w:p>
    <w:p w:rsidR="00934EA8" w:rsidRPr="0051638C" w:rsidRDefault="00934EA8" w:rsidP="00934EA8">
      <w:pPr>
        <w:numPr>
          <w:ilvl w:val="12"/>
          <w:numId w:val="0"/>
        </w:numPr>
        <w:tabs>
          <w:tab w:val="left" w:pos="567"/>
        </w:tabs>
        <w:rPr>
          <w:b/>
          <w:sz w:val="22"/>
          <w:szCs w:val="22"/>
          <w:lang w:val="de-DE"/>
        </w:rPr>
      </w:pPr>
    </w:p>
    <w:p w:rsidR="00934EA8" w:rsidRPr="0051638C" w:rsidRDefault="00934EA8" w:rsidP="00FD3938">
      <w:pPr>
        <w:keepNext/>
        <w:numPr>
          <w:ilvl w:val="12"/>
          <w:numId w:val="0"/>
        </w:numPr>
        <w:tabs>
          <w:tab w:val="left" w:pos="567"/>
        </w:tabs>
        <w:rPr>
          <w:b/>
          <w:sz w:val="22"/>
          <w:szCs w:val="22"/>
          <w:lang w:val="de-DE"/>
        </w:rPr>
      </w:pPr>
      <w:r w:rsidRPr="0051638C">
        <w:rPr>
          <w:b/>
          <w:sz w:val="22"/>
          <w:szCs w:val="22"/>
          <w:lang w:val="de-DE"/>
        </w:rPr>
        <w:t>10.</w:t>
      </w:r>
      <w:r w:rsidRPr="0051638C">
        <w:rPr>
          <w:b/>
          <w:sz w:val="22"/>
          <w:szCs w:val="22"/>
          <w:lang w:val="de-DE"/>
        </w:rPr>
        <w:tab/>
        <w:t>STAND DER INFORMATION</w:t>
      </w:r>
    </w:p>
    <w:p w:rsidR="006A7131" w:rsidRDefault="006A7131" w:rsidP="006A7131">
      <w:pPr>
        <w:keepNext/>
        <w:numPr>
          <w:ilvl w:val="12"/>
          <w:numId w:val="0"/>
        </w:numPr>
        <w:tabs>
          <w:tab w:val="left" w:pos="567"/>
        </w:tabs>
        <w:rPr>
          <w:sz w:val="22"/>
          <w:szCs w:val="20"/>
          <w:lang w:val="de-DE"/>
        </w:rPr>
      </w:pPr>
    </w:p>
    <w:p w:rsidR="006A7131" w:rsidRPr="00561A09" w:rsidRDefault="00F830A9" w:rsidP="006A7131">
      <w:pPr>
        <w:keepNext/>
        <w:numPr>
          <w:ilvl w:val="12"/>
          <w:numId w:val="0"/>
        </w:numPr>
        <w:tabs>
          <w:tab w:val="left" w:pos="567"/>
        </w:tabs>
        <w:rPr>
          <w:b/>
          <w:sz w:val="22"/>
          <w:szCs w:val="20"/>
          <w:lang w:val="de-DE"/>
        </w:rPr>
      </w:pPr>
      <w:r>
        <w:rPr>
          <w:sz w:val="22"/>
          <w:szCs w:val="20"/>
          <w:lang w:val="de-DE"/>
        </w:rPr>
        <w:t>&lt;</w:t>
      </w:r>
      <w:r w:rsidR="006A7131" w:rsidRPr="000C3161">
        <w:rPr>
          <w:sz w:val="22"/>
          <w:szCs w:val="20"/>
          <w:lang w:val="de-DE"/>
        </w:rPr>
        <w:t>TT.Monat</w:t>
      </w:r>
      <w:r w:rsidR="00F43AF5">
        <w:rPr>
          <w:sz w:val="22"/>
          <w:szCs w:val="20"/>
          <w:lang w:val="de-DE"/>
        </w:rPr>
        <w:t xml:space="preserve"> </w:t>
      </w:r>
      <w:r w:rsidR="006A7131" w:rsidRPr="000C3161">
        <w:rPr>
          <w:sz w:val="22"/>
          <w:szCs w:val="20"/>
          <w:lang w:val="de-DE"/>
        </w:rPr>
        <w:t>JJJJ</w:t>
      </w:r>
      <w:r>
        <w:rPr>
          <w:sz w:val="22"/>
          <w:szCs w:val="20"/>
          <w:lang w:val="de-DE"/>
        </w:rPr>
        <w:t>&gt;</w:t>
      </w:r>
    </w:p>
    <w:p w:rsidR="00934EA8" w:rsidRPr="0051638C" w:rsidRDefault="00934EA8" w:rsidP="00FD3938">
      <w:pPr>
        <w:keepNext/>
        <w:numPr>
          <w:ilvl w:val="12"/>
          <w:numId w:val="0"/>
        </w:numPr>
        <w:tabs>
          <w:tab w:val="left" w:pos="567"/>
        </w:tabs>
        <w:rPr>
          <w:b/>
          <w:sz w:val="22"/>
          <w:szCs w:val="22"/>
          <w:lang w:val="de-DE"/>
        </w:rPr>
      </w:pPr>
    </w:p>
    <w:p w:rsidR="00934EA8" w:rsidRPr="0051638C" w:rsidRDefault="00934EA8" w:rsidP="00934EA8">
      <w:pPr>
        <w:numPr>
          <w:ilvl w:val="12"/>
          <w:numId w:val="0"/>
        </w:numPr>
        <w:tabs>
          <w:tab w:val="left" w:pos="567"/>
        </w:tabs>
        <w:rPr>
          <w:sz w:val="22"/>
          <w:szCs w:val="22"/>
          <w:lang w:val="de-DE"/>
        </w:rPr>
      </w:pPr>
      <w:r w:rsidRPr="0051638C">
        <w:rPr>
          <w:sz w:val="22"/>
          <w:szCs w:val="22"/>
          <w:lang w:val="de-DE"/>
        </w:rPr>
        <w:t>Ausführliche Informationen zu diesem Arzneimittel sind auf de</w:t>
      </w:r>
      <w:r w:rsidR="007E616C">
        <w:rPr>
          <w:sz w:val="22"/>
          <w:szCs w:val="22"/>
          <w:lang w:val="de-DE"/>
        </w:rPr>
        <w:t>n</w:t>
      </w:r>
      <w:r w:rsidRPr="0051638C">
        <w:rPr>
          <w:sz w:val="22"/>
          <w:szCs w:val="22"/>
          <w:lang w:val="de-DE"/>
        </w:rPr>
        <w:t xml:space="preserve"> </w:t>
      </w:r>
      <w:r w:rsidR="00C85BBB">
        <w:rPr>
          <w:sz w:val="22"/>
          <w:szCs w:val="22"/>
          <w:lang w:val="de-DE"/>
        </w:rPr>
        <w:t>Internetseite</w:t>
      </w:r>
      <w:r w:rsidR="007E616C">
        <w:rPr>
          <w:sz w:val="22"/>
          <w:szCs w:val="22"/>
          <w:lang w:val="de-DE"/>
        </w:rPr>
        <w:t>n</w:t>
      </w:r>
      <w:r w:rsidR="00C85BBB" w:rsidRPr="0051638C">
        <w:rPr>
          <w:sz w:val="22"/>
          <w:szCs w:val="22"/>
          <w:lang w:val="de-DE"/>
        </w:rPr>
        <w:t xml:space="preserve"> </w:t>
      </w:r>
      <w:r w:rsidRPr="0051638C">
        <w:rPr>
          <w:sz w:val="22"/>
          <w:szCs w:val="22"/>
          <w:lang w:val="de-DE"/>
        </w:rPr>
        <w:t xml:space="preserve">der Europäischen Arzneimittel-Agentur </w:t>
      </w:r>
      <w:hyperlink r:id="rId13" w:history="1">
        <w:r w:rsidR="00F830A9" w:rsidRPr="00C93647">
          <w:rPr>
            <w:rStyle w:val="Hyperlink"/>
            <w:bCs/>
            <w:color w:val="000000"/>
            <w:sz w:val="22"/>
            <w:szCs w:val="22"/>
            <w:u w:val="none"/>
            <w:lang w:val="de-DE"/>
          </w:rPr>
          <w:t>http://www.ema.europa.eu/</w:t>
        </w:r>
      </w:hyperlink>
      <w:r w:rsidR="00F830A9" w:rsidRPr="00C93647">
        <w:rPr>
          <w:bCs/>
          <w:color w:val="000000"/>
          <w:sz w:val="22"/>
          <w:szCs w:val="22"/>
          <w:lang w:val="de-DE"/>
        </w:rPr>
        <w:t xml:space="preserve"> </w:t>
      </w:r>
      <w:r w:rsidRPr="0051638C">
        <w:rPr>
          <w:sz w:val="22"/>
          <w:szCs w:val="22"/>
          <w:lang w:val="de-DE"/>
        </w:rPr>
        <w:t>verfügbar.</w:t>
      </w:r>
    </w:p>
    <w:p w:rsidR="008257FC" w:rsidRPr="0051638C" w:rsidRDefault="008257FC">
      <w:pPr>
        <w:numPr>
          <w:ilvl w:val="12"/>
          <w:numId w:val="0"/>
        </w:numPr>
        <w:tabs>
          <w:tab w:val="left" w:pos="567"/>
        </w:tabs>
        <w:rPr>
          <w:b/>
          <w:sz w:val="22"/>
          <w:szCs w:val="22"/>
          <w:lang w:val="de-DE"/>
        </w:rPr>
      </w:pPr>
    </w:p>
    <w:p w:rsidR="008257FC" w:rsidRPr="0051638C" w:rsidRDefault="008257FC" w:rsidP="00C93647">
      <w:pPr>
        <w:pStyle w:val="EndnoteText"/>
        <w:widowControl/>
        <w:rPr>
          <w:szCs w:val="22"/>
          <w:lang w:val="de-DE"/>
        </w:rPr>
      </w:pPr>
      <w:r w:rsidRPr="0051638C">
        <w:rPr>
          <w:b/>
          <w:szCs w:val="22"/>
          <w:lang w:val="de-DE"/>
        </w:rPr>
        <w:br w:type="page"/>
      </w: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bookmarkStart w:id="4" w:name="OLE_LINK5"/>
      <w:bookmarkStart w:id="5" w:name="OLE_LINK6"/>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8257FC" w:rsidRPr="0051638C" w:rsidRDefault="008257FC">
      <w:pPr>
        <w:jc w:val="center"/>
        <w:rPr>
          <w:sz w:val="22"/>
          <w:szCs w:val="22"/>
          <w:lang w:val="de-DE"/>
        </w:rPr>
      </w:pPr>
    </w:p>
    <w:p w:rsidR="0022009D" w:rsidRDefault="0022009D">
      <w:pPr>
        <w:pStyle w:val="Heading3"/>
        <w:widowControl/>
        <w:spacing w:line="240" w:lineRule="auto"/>
        <w:rPr>
          <w:rFonts w:eastAsia="Times New Roman"/>
          <w:szCs w:val="22"/>
          <w:lang w:val="de-DE"/>
        </w:rPr>
      </w:pPr>
    </w:p>
    <w:p w:rsidR="008257FC" w:rsidRPr="0051638C" w:rsidRDefault="008257FC">
      <w:pPr>
        <w:pStyle w:val="Heading3"/>
        <w:widowControl/>
        <w:spacing w:line="240" w:lineRule="auto"/>
        <w:rPr>
          <w:rFonts w:eastAsia="Times New Roman"/>
          <w:szCs w:val="22"/>
          <w:lang w:val="de-DE"/>
        </w:rPr>
      </w:pPr>
      <w:r w:rsidRPr="0051638C">
        <w:rPr>
          <w:rFonts w:eastAsia="Times New Roman"/>
          <w:szCs w:val="22"/>
          <w:lang w:val="de-DE"/>
        </w:rPr>
        <w:t>ANHANG II</w:t>
      </w:r>
    </w:p>
    <w:p w:rsidR="008257FC" w:rsidRPr="0051638C" w:rsidRDefault="008257FC">
      <w:pPr>
        <w:jc w:val="center"/>
        <w:rPr>
          <w:b/>
          <w:sz w:val="22"/>
          <w:szCs w:val="22"/>
          <w:lang w:val="de-DE"/>
        </w:rPr>
      </w:pPr>
    </w:p>
    <w:p w:rsidR="004454F0" w:rsidRPr="00561A09" w:rsidRDefault="004454F0" w:rsidP="00C93647">
      <w:pPr>
        <w:pStyle w:val="Formatvorlage2"/>
        <w:tabs>
          <w:tab w:val="clear" w:pos="567"/>
          <w:tab w:val="left" w:pos="1701"/>
        </w:tabs>
        <w:ind w:left="1701" w:right="1415" w:hanging="567"/>
        <w:jc w:val="left"/>
        <w:rPr>
          <w:szCs w:val="20"/>
        </w:rPr>
      </w:pPr>
      <w:r w:rsidRPr="00561A09">
        <w:t>A.</w:t>
      </w:r>
      <w:r w:rsidRPr="00561A09">
        <w:tab/>
      </w:r>
      <w:r w:rsidRPr="00522E1F">
        <w:t>HERSTELLER, D</w:t>
      </w:r>
      <w:r w:rsidR="006D7354">
        <w:t>I</w:t>
      </w:r>
      <w:r w:rsidR="00C620B2">
        <w:t>E</w:t>
      </w:r>
      <w:r w:rsidRPr="00522E1F">
        <w:t xml:space="preserve"> FÜR DIE CHARGENFREIGABE VERANTWORTLICH </w:t>
      </w:r>
      <w:r w:rsidR="006D7354">
        <w:t>SIND</w:t>
      </w:r>
      <w:r w:rsidRPr="00522E1F">
        <w:t xml:space="preserve"> </w:t>
      </w:r>
    </w:p>
    <w:p w:rsidR="004454F0" w:rsidRPr="00561A09" w:rsidRDefault="004454F0" w:rsidP="00364D69">
      <w:pPr>
        <w:tabs>
          <w:tab w:val="left" w:pos="1134"/>
        </w:tabs>
        <w:ind w:left="1701" w:right="1415"/>
        <w:rPr>
          <w:sz w:val="22"/>
          <w:szCs w:val="20"/>
          <w:lang w:val="de-DE"/>
        </w:rPr>
      </w:pPr>
    </w:p>
    <w:p w:rsidR="004454F0" w:rsidRDefault="004454F0" w:rsidP="00364D69">
      <w:pPr>
        <w:pStyle w:val="berschrift1"/>
        <w:tabs>
          <w:tab w:val="clear" w:pos="567"/>
          <w:tab w:val="left" w:pos="1134"/>
        </w:tabs>
        <w:ind w:left="1701" w:right="1415" w:hanging="567"/>
        <w:jc w:val="left"/>
      </w:pPr>
      <w:r w:rsidRPr="00561A09">
        <w:t>B.</w:t>
      </w:r>
      <w:r w:rsidRPr="00561A09">
        <w:tab/>
        <w:t xml:space="preserve">BEDINGUNGEN </w:t>
      </w:r>
      <w:r w:rsidRPr="00522E1F">
        <w:t>ODER EINSCHRÄNKUNGEN FÜR DIE ABGABE UND DEN GEBRAUCH</w:t>
      </w:r>
    </w:p>
    <w:p w:rsidR="004454F0" w:rsidRDefault="004454F0" w:rsidP="00364D69">
      <w:pPr>
        <w:pStyle w:val="berschrift1"/>
        <w:tabs>
          <w:tab w:val="clear" w:pos="567"/>
          <w:tab w:val="left" w:pos="1134"/>
        </w:tabs>
        <w:ind w:left="1701" w:right="1415"/>
        <w:jc w:val="left"/>
      </w:pPr>
    </w:p>
    <w:p w:rsidR="004454F0" w:rsidRDefault="004454F0" w:rsidP="00C93647">
      <w:pPr>
        <w:pStyle w:val="berschrift1"/>
        <w:numPr>
          <w:ilvl w:val="0"/>
          <w:numId w:val="47"/>
        </w:numPr>
        <w:tabs>
          <w:tab w:val="clear" w:pos="360"/>
          <w:tab w:val="clear" w:pos="567"/>
          <w:tab w:val="left" w:pos="1701"/>
        </w:tabs>
        <w:ind w:left="1701" w:right="1415" w:hanging="567"/>
        <w:jc w:val="left"/>
      </w:pPr>
      <w:r w:rsidRPr="00522E1F">
        <w:t xml:space="preserve">SONSTIGE BEDINGUNGEN UND AUFLAGEN </w:t>
      </w:r>
      <w:r w:rsidRPr="00561A09">
        <w:t>DER GENEHMIGUNG FÜR DAS INVERKEHRBRINGEN</w:t>
      </w:r>
    </w:p>
    <w:p w:rsidR="004454F0" w:rsidRDefault="004454F0" w:rsidP="00364D69">
      <w:pPr>
        <w:pStyle w:val="berschrift1"/>
        <w:tabs>
          <w:tab w:val="clear" w:pos="567"/>
          <w:tab w:val="left" w:pos="1134"/>
        </w:tabs>
        <w:ind w:left="1701" w:right="1415"/>
        <w:jc w:val="left"/>
      </w:pPr>
    </w:p>
    <w:p w:rsidR="004454F0" w:rsidRPr="00522E1F" w:rsidRDefault="004454F0" w:rsidP="00C93647">
      <w:pPr>
        <w:pStyle w:val="berschrift1"/>
        <w:numPr>
          <w:ilvl w:val="0"/>
          <w:numId w:val="47"/>
        </w:numPr>
        <w:tabs>
          <w:tab w:val="clear" w:pos="360"/>
          <w:tab w:val="clear" w:pos="567"/>
          <w:tab w:val="left" w:pos="1701"/>
        </w:tabs>
        <w:ind w:left="1701" w:right="1415" w:hanging="567"/>
        <w:jc w:val="left"/>
      </w:pPr>
      <w:r w:rsidRPr="00522E1F">
        <w:rPr>
          <w:noProof/>
          <w:szCs w:val="22"/>
        </w:rPr>
        <w:t>BEDINGUNGEN ODER EINSCHRÄNKUNGEN FÜR DIE SICHERE UND WIRKSAME ANWENDUNG DES ARZNEIMITTELS</w:t>
      </w:r>
    </w:p>
    <w:p w:rsidR="008257FC" w:rsidRPr="0060401E" w:rsidRDefault="008257FC" w:rsidP="0060401E">
      <w:pPr>
        <w:pStyle w:val="EMA2"/>
      </w:pPr>
      <w:r w:rsidRPr="0051638C">
        <w:br w:type="page"/>
      </w:r>
      <w:r w:rsidR="004454F0" w:rsidRPr="0060401E">
        <w:t>A.</w:t>
      </w:r>
      <w:r w:rsidR="004454F0" w:rsidRPr="0060401E">
        <w:tab/>
      </w:r>
      <w:r w:rsidR="004454F0" w:rsidRPr="00CC5461">
        <w:t>HERSTELLER, D</w:t>
      </w:r>
      <w:r w:rsidR="006D7354" w:rsidRPr="00CC5461">
        <w:t>I</w:t>
      </w:r>
      <w:r w:rsidR="00C620B2" w:rsidRPr="00CC5461">
        <w:t>E</w:t>
      </w:r>
      <w:r w:rsidR="004454F0" w:rsidRPr="00CC5461">
        <w:t xml:space="preserve"> FÜR DIE</w:t>
      </w:r>
      <w:r w:rsidR="002B3516">
        <w:t xml:space="preserve"> </w:t>
      </w:r>
      <w:r w:rsidR="004454F0" w:rsidRPr="00CC5461">
        <w:t xml:space="preserve">CHARGENFREIGABE VERANTWORTLICH </w:t>
      </w:r>
      <w:r w:rsidR="006D7354" w:rsidRPr="00CC5461">
        <w:t>SIND</w:t>
      </w:r>
      <w:r w:rsidR="004454F0" w:rsidRPr="0060401E" w:rsidDel="004454F0">
        <w:t xml:space="preserve"> </w:t>
      </w:r>
    </w:p>
    <w:p w:rsidR="004454F0" w:rsidRDefault="004454F0">
      <w:pPr>
        <w:tabs>
          <w:tab w:val="left" w:pos="7513"/>
        </w:tabs>
        <w:rPr>
          <w:sz w:val="22"/>
          <w:szCs w:val="22"/>
          <w:u w:val="single"/>
          <w:lang w:val="de-DE"/>
        </w:rPr>
      </w:pPr>
    </w:p>
    <w:p w:rsidR="008257FC" w:rsidRPr="0051638C" w:rsidRDefault="008257FC">
      <w:pPr>
        <w:tabs>
          <w:tab w:val="left" w:pos="7513"/>
        </w:tabs>
        <w:rPr>
          <w:sz w:val="22"/>
          <w:szCs w:val="22"/>
          <w:u w:val="single"/>
          <w:lang w:val="de-DE"/>
        </w:rPr>
      </w:pPr>
      <w:r w:rsidRPr="0051638C">
        <w:rPr>
          <w:sz w:val="22"/>
          <w:szCs w:val="22"/>
          <w:u w:val="single"/>
          <w:lang w:val="de-DE"/>
        </w:rPr>
        <w:t>Name und Anschrift der Hersteller, die für die Chargenfreigabe verantwortlich sind</w:t>
      </w:r>
    </w:p>
    <w:p w:rsidR="00F815DF" w:rsidRPr="0051638C" w:rsidRDefault="00F815DF" w:rsidP="00F815DF">
      <w:pPr>
        <w:ind w:left="539" w:hanging="539"/>
        <w:rPr>
          <w:sz w:val="22"/>
          <w:szCs w:val="22"/>
          <w:lang w:val="de-DE"/>
        </w:rPr>
      </w:pPr>
    </w:p>
    <w:p w:rsidR="00F815DF" w:rsidRPr="00CC6A25" w:rsidRDefault="00F815DF" w:rsidP="00C93647">
      <w:pPr>
        <w:ind w:left="567" w:hanging="567"/>
        <w:rPr>
          <w:sz w:val="22"/>
          <w:szCs w:val="22"/>
          <w:lang w:val="en-US"/>
        </w:rPr>
      </w:pPr>
      <w:r w:rsidRPr="00CC6A25">
        <w:rPr>
          <w:sz w:val="22"/>
          <w:szCs w:val="22"/>
          <w:lang w:val="en-US"/>
        </w:rPr>
        <w:t>-</w:t>
      </w:r>
      <w:r w:rsidRPr="00CC6A25">
        <w:rPr>
          <w:sz w:val="22"/>
          <w:szCs w:val="22"/>
          <w:lang w:val="en-US"/>
        </w:rPr>
        <w:tab/>
      </w:r>
      <w:r w:rsidR="00A75B21" w:rsidRPr="00CC6A25">
        <w:rPr>
          <w:sz w:val="22"/>
          <w:szCs w:val="22"/>
          <w:lang w:val="en-US"/>
        </w:rPr>
        <w:t>Iscover</w:t>
      </w:r>
      <w:r w:rsidRPr="00CC6A25">
        <w:rPr>
          <w:sz w:val="22"/>
          <w:szCs w:val="22"/>
          <w:lang w:val="en-US"/>
        </w:rPr>
        <w:t xml:space="preserve"> 75 mg Filmtabletten</w:t>
      </w:r>
    </w:p>
    <w:p w:rsidR="008257FC" w:rsidRPr="00CC6A25" w:rsidRDefault="008257FC">
      <w:pPr>
        <w:tabs>
          <w:tab w:val="left" w:pos="7513"/>
        </w:tabs>
        <w:rPr>
          <w:sz w:val="22"/>
          <w:szCs w:val="22"/>
          <w:lang w:val="en-US"/>
        </w:rPr>
      </w:pPr>
    </w:p>
    <w:p w:rsidR="008257FC" w:rsidRPr="00CC6A25" w:rsidRDefault="008257FC">
      <w:pPr>
        <w:tabs>
          <w:tab w:val="left" w:pos="720"/>
        </w:tabs>
        <w:jc w:val="both"/>
        <w:rPr>
          <w:sz w:val="22"/>
          <w:szCs w:val="22"/>
          <w:lang w:val="en-US"/>
        </w:rPr>
      </w:pPr>
      <w:r w:rsidRPr="00CC6A25">
        <w:rPr>
          <w:sz w:val="22"/>
          <w:szCs w:val="22"/>
          <w:lang w:val="en-US"/>
        </w:rPr>
        <w:t>Sanofi Winthrop Industrie</w:t>
      </w:r>
    </w:p>
    <w:p w:rsidR="008257FC" w:rsidRPr="0051638C" w:rsidRDefault="008257FC">
      <w:pPr>
        <w:tabs>
          <w:tab w:val="left" w:pos="720"/>
        </w:tabs>
        <w:jc w:val="both"/>
        <w:rPr>
          <w:sz w:val="22"/>
          <w:szCs w:val="22"/>
          <w:lang w:val="fr-FR"/>
        </w:rPr>
      </w:pPr>
      <w:r w:rsidRPr="0051638C">
        <w:rPr>
          <w:sz w:val="22"/>
          <w:szCs w:val="22"/>
          <w:lang w:val="fr-FR"/>
        </w:rPr>
        <w:t xml:space="preserve">1, Rue de la Vierge </w:t>
      </w:r>
    </w:p>
    <w:p w:rsidR="008257FC" w:rsidRPr="0051638C" w:rsidRDefault="008257FC">
      <w:pPr>
        <w:tabs>
          <w:tab w:val="left" w:pos="720"/>
        </w:tabs>
        <w:jc w:val="both"/>
        <w:rPr>
          <w:sz w:val="22"/>
          <w:szCs w:val="22"/>
          <w:lang w:val="fr-FR"/>
        </w:rPr>
      </w:pPr>
      <w:r w:rsidRPr="0051638C">
        <w:rPr>
          <w:sz w:val="22"/>
          <w:szCs w:val="22"/>
          <w:lang w:val="fr-FR"/>
        </w:rPr>
        <w:t>Ambarès &amp; Lagrave</w:t>
      </w:r>
    </w:p>
    <w:p w:rsidR="008257FC" w:rsidRPr="0051638C" w:rsidRDefault="008257FC">
      <w:pPr>
        <w:tabs>
          <w:tab w:val="left" w:pos="720"/>
        </w:tabs>
        <w:jc w:val="both"/>
        <w:rPr>
          <w:sz w:val="22"/>
          <w:szCs w:val="22"/>
          <w:lang w:val="fr-FR"/>
        </w:rPr>
      </w:pPr>
      <w:r w:rsidRPr="0051638C">
        <w:rPr>
          <w:sz w:val="22"/>
          <w:szCs w:val="22"/>
          <w:lang w:val="fr-FR"/>
        </w:rPr>
        <w:t>F-33565 Carbon Blanc cedex</w:t>
      </w:r>
    </w:p>
    <w:p w:rsidR="008257FC" w:rsidRPr="0051638C" w:rsidRDefault="008257FC">
      <w:pPr>
        <w:numPr>
          <w:ilvl w:val="12"/>
          <w:numId w:val="0"/>
        </w:numPr>
        <w:rPr>
          <w:sz w:val="22"/>
          <w:szCs w:val="22"/>
          <w:lang w:val="fr-FR"/>
        </w:rPr>
      </w:pPr>
      <w:r w:rsidRPr="0051638C">
        <w:rPr>
          <w:sz w:val="22"/>
          <w:szCs w:val="22"/>
          <w:lang w:val="fr-FR"/>
        </w:rPr>
        <w:t>Frankreich</w:t>
      </w:r>
    </w:p>
    <w:p w:rsidR="008257FC" w:rsidRPr="0051638C" w:rsidRDefault="008257FC">
      <w:pPr>
        <w:numPr>
          <w:ilvl w:val="12"/>
          <w:numId w:val="0"/>
        </w:numPr>
        <w:rPr>
          <w:sz w:val="22"/>
          <w:szCs w:val="22"/>
          <w:lang w:val="fr-FR"/>
        </w:rPr>
      </w:pPr>
    </w:p>
    <w:p w:rsidR="008257FC" w:rsidRPr="0051638C" w:rsidRDefault="00B15D30">
      <w:pPr>
        <w:tabs>
          <w:tab w:val="left" w:pos="720"/>
        </w:tabs>
        <w:jc w:val="both"/>
        <w:rPr>
          <w:sz w:val="22"/>
          <w:szCs w:val="22"/>
          <w:lang w:val="fr-FR"/>
        </w:rPr>
      </w:pPr>
      <w:r>
        <w:rPr>
          <w:sz w:val="22"/>
          <w:szCs w:val="22"/>
          <w:lang w:val="fr-FR"/>
        </w:rPr>
        <w:t>Delpharm Dijon</w:t>
      </w:r>
    </w:p>
    <w:p w:rsidR="008257FC" w:rsidRPr="0051638C" w:rsidRDefault="008257FC">
      <w:pPr>
        <w:numPr>
          <w:ilvl w:val="12"/>
          <w:numId w:val="0"/>
        </w:numPr>
        <w:rPr>
          <w:sz w:val="22"/>
          <w:szCs w:val="22"/>
          <w:lang w:val="fr-FR"/>
        </w:rPr>
      </w:pPr>
      <w:r w:rsidRPr="0051638C">
        <w:rPr>
          <w:sz w:val="22"/>
          <w:szCs w:val="22"/>
          <w:lang w:val="fr-FR"/>
        </w:rPr>
        <w:t>6, Boulevard de l’Europe</w:t>
      </w:r>
    </w:p>
    <w:p w:rsidR="008257FC" w:rsidRPr="00CC6A25" w:rsidRDefault="008257FC">
      <w:pPr>
        <w:numPr>
          <w:ilvl w:val="12"/>
          <w:numId w:val="0"/>
        </w:numPr>
        <w:rPr>
          <w:sz w:val="22"/>
          <w:szCs w:val="22"/>
          <w:lang w:val="en-US"/>
        </w:rPr>
      </w:pPr>
      <w:r w:rsidRPr="00CC6A25">
        <w:rPr>
          <w:sz w:val="22"/>
          <w:szCs w:val="22"/>
          <w:lang w:val="en-US"/>
        </w:rPr>
        <w:t xml:space="preserve">F-21800 Quétigny </w:t>
      </w:r>
    </w:p>
    <w:p w:rsidR="008257FC" w:rsidRPr="0051638C" w:rsidRDefault="008257FC">
      <w:pPr>
        <w:numPr>
          <w:ilvl w:val="12"/>
          <w:numId w:val="0"/>
        </w:numPr>
        <w:rPr>
          <w:sz w:val="22"/>
          <w:szCs w:val="22"/>
          <w:lang w:val="en-US"/>
        </w:rPr>
      </w:pPr>
      <w:r w:rsidRPr="0051638C">
        <w:rPr>
          <w:sz w:val="22"/>
          <w:szCs w:val="22"/>
          <w:lang w:val="en-US"/>
        </w:rPr>
        <w:t>Frankreich</w:t>
      </w:r>
    </w:p>
    <w:p w:rsidR="00E31E03" w:rsidRDefault="00E31E03" w:rsidP="00E31E03">
      <w:pPr>
        <w:tabs>
          <w:tab w:val="left" w:pos="720"/>
        </w:tabs>
        <w:jc w:val="both"/>
        <w:rPr>
          <w:sz w:val="22"/>
          <w:szCs w:val="22"/>
        </w:rPr>
      </w:pPr>
    </w:p>
    <w:p w:rsidR="00E31E03" w:rsidRPr="00AE4A97" w:rsidRDefault="00E31E03" w:rsidP="00E31E03">
      <w:pPr>
        <w:tabs>
          <w:tab w:val="left" w:pos="720"/>
        </w:tabs>
        <w:jc w:val="both"/>
        <w:rPr>
          <w:sz w:val="22"/>
          <w:szCs w:val="22"/>
        </w:rPr>
      </w:pPr>
      <w:r w:rsidRPr="00AE4A97">
        <w:rPr>
          <w:sz w:val="22"/>
          <w:szCs w:val="22"/>
        </w:rPr>
        <w:t>Sanofi S.</w:t>
      </w:r>
      <w:r w:rsidR="001861B1">
        <w:rPr>
          <w:sz w:val="22"/>
          <w:szCs w:val="22"/>
        </w:rPr>
        <w:t>r.l.</w:t>
      </w:r>
    </w:p>
    <w:p w:rsidR="00E31E03" w:rsidRPr="00AE4A97" w:rsidRDefault="00E31E03" w:rsidP="00E31E03">
      <w:pPr>
        <w:tabs>
          <w:tab w:val="left" w:pos="720"/>
        </w:tabs>
        <w:jc w:val="both"/>
        <w:rPr>
          <w:sz w:val="22"/>
          <w:szCs w:val="22"/>
        </w:rPr>
      </w:pPr>
      <w:r w:rsidRPr="00AE4A97">
        <w:rPr>
          <w:sz w:val="22"/>
          <w:szCs w:val="22"/>
        </w:rPr>
        <w:t>Strada Statale 17, Km 22</w:t>
      </w:r>
    </w:p>
    <w:p w:rsidR="00B52B28" w:rsidRDefault="00E31E03" w:rsidP="00E31E03">
      <w:pPr>
        <w:tabs>
          <w:tab w:val="left" w:pos="720"/>
        </w:tabs>
        <w:jc w:val="both"/>
        <w:rPr>
          <w:sz w:val="22"/>
          <w:szCs w:val="22"/>
        </w:rPr>
      </w:pPr>
      <w:r w:rsidRPr="00AE4A97">
        <w:rPr>
          <w:sz w:val="22"/>
          <w:szCs w:val="22"/>
        </w:rPr>
        <w:t>67019 Scoppito (AQ)</w:t>
      </w:r>
    </w:p>
    <w:p w:rsidR="00E31E03" w:rsidRDefault="00E31E03" w:rsidP="00E31E03">
      <w:pPr>
        <w:tabs>
          <w:tab w:val="left" w:pos="720"/>
        </w:tabs>
        <w:jc w:val="both"/>
        <w:rPr>
          <w:sz w:val="22"/>
          <w:szCs w:val="22"/>
        </w:rPr>
      </w:pPr>
      <w:r w:rsidRPr="00AE4A97">
        <w:rPr>
          <w:sz w:val="22"/>
          <w:szCs w:val="22"/>
        </w:rPr>
        <w:t>Ital</w:t>
      </w:r>
      <w:r>
        <w:rPr>
          <w:sz w:val="22"/>
          <w:szCs w:val="22"/>
        </w:rPr>
        <w:t>ien</w:t>
      </w:r>
    </w:p>
    <w:p w:rsidR="00F815DF" w:rsidRPr="00E31E03" w:rsidRDefault="00F815DF" w:rsidP="00F815DF">
      <w:pPr>
        <w:ind w:left="539" w:hanging="539"/>
        <w:rPr>
          <w:sz w:val="22"/>
          <w:szCs w:val="22"/>
        </w:rPr>
      </w:pPr>
    </w:p>
    <w:p w:rsidR="00F815DF" w:rsidRPr="00C93647" w:rsidRDefault="00F815DF" w:rsidP="00C93647">
      <w:pPr>
        <w:ind w:left="567" w:hanging="567"/>
        <w:rPr>
          <w:sz w:val="22"/>
          <w:szCs w:val="22"/>
          <w:u w:val="single"/>
          <w:lang w:val="de-DE"/>
        </w:rPr>
      </w:pPr>
      <w:r w:rsidRPr="00C93647">
        <w:rPr>
          <w:sz w:val="22"/>
          <w:szCs w:val="22"/>
          <w:lang w:val="de-DE"/>
        </w:rPr>
        <w:t>-</w:t>
      </w:r>
      <w:r w:rsidRPr="00C93647">
        <w:rPr>
          <w:sz w:val="22"/>
          <w:szCs w:val="22"/>
          <w:lang w:val="de-DE"/>
        </w:rPr>
        <w:tab/>
      </w:r>
      <w:r w:rsidR="00D74C57" w:rsidRPr="00C93647">
        <w:rPr>
          <w:sz w:val="22"/>
          <w:szCs w:val="22"/>
          <w:lang w:val="de-DE"/>
        </w:rPr>
        <w:t>Iscover</w:t>
      </w:r>
      <w:r w:rsidRPr="00C93647">
        <w:rPr>
          <w:sz w:val="22"/>
          <w:szCs w:val="22"/>
          <w:lang w:val="de-DE"/>
        </w:rPr>
        <w:t xml:space="preserve"> 300 mg Filmtabletten</w:t>
      </w:r>
    </w:p>
    <w:p w:rsidR="00F815DF" w:rsidRPr="00C93647" w:rsidRDefault="00F815DF" w:rsidP="00F815DF">
      <w:pPr>
        <w:tabs>
          <w:tab w:val="left" w:pos="7513"/>
        </w:tabs>
        <w:rPr>
          <w:sz w:val="22"/>
          <w:szCs w:val="22"/>
          <w:lang w:val="de-DE"/>
        </w:rPr>
      </w:pPr>
    </w:p>
    <w:p w:rsidR="00F815DF" w:rsidRPr="00C93647" w:rsidRDefault="00F815DF" w:rsidP="00F815DF">
      <w:pPr>
        <w:tabs>
          <w:tab w:val="left" w:pos="720"/>
        </w:tabs>
        <w:jc w:val="both"/>
        <w:rPr>
          <w:sz w:val="22"/>
          <w:szCs w:val="22"/>
          <w:lang w:val="de-DE"/>
        </w:rPr>
      </w:pPr>
      <w:r w:rsidRPr="00C93647">
        <w:rPr>
          <w:sz w:val="22"/>
          <w:szCs w:val="22"/>
          <w:lang w:val="de-DE"/>
        </w:rPr>
        <w:t>Sanofi Winthrop Industrie</w:t>
      </w:r>
    </w:p>
    <w:p w:rsidR="00F815DF" w:rsidRPr="0051638C" w:rsidRDefault="00F815DF" w:rsidP="00F815DF">
      <w:pPr>
        <w:tabs>
          <w:tab w:val="left" w:pos="720"/>
        </w:tabs>
        <w:jc w:val="both"/>
        <w:rPr>
          <w:sz w:val="22"/>
          <w:szCs w:val="22"/>
          <w:lang w:val="fr-FR"/>
        </w:rPr>
      </w:pPr>
      <w:r w:rsidRPr="0051638C">
        <w:rPr>
          <w:sz w:val="22"/>
          <w:szCs w:val="22"/>
          <w:lang w:val="fr-FR"/>
        </w:rPr>
        <w:t>1, Rue de la Vierge</w:t>
      </w:r>
    </w:p>
    <w:p w:rsidR="00F815DF" w:rsidRPr="0051638C" w:rsidRDefault="00F815DF" w:rsidP="00F815DF">
      <w:pPr>
        <w:tabs>
          <w:tab w:val="left" w:pos="720"/>
        </w:tabs>
        <w:jc w:val="both"/>
        <w:rPr>
          <w:sz w:val="22"/>
          <w:szCs w:val="22"/>
          <w:lang w:val="fr-FR"/>
        </w:rPr>
      </w:pPr>
      <w:r w:rsidRPr="0051638C">
        <w:rPr>
          <w:sz w:val="22"/>
          <w:szCs w:val="22"/>
          <w:lang w:val="fr-FR"/>
        </w:rPr>
        <w:t>Ambarès &amp; Lagrave</w:t>
      </w:r>
    </w:p>
    <w:p w:rsidR="00F815DF" w:rsidRPr="00CC6A25" w:rsidRDefault="00F815DF" w:rsidP="00F815DF">
      <w:pPr>
        <w:tabs>
          <w:tab w:val="left" w:pos="720"/>
        </w:tabs>
        <w:jc w:val="both"/>
        <w:rPr>
          <w:sz w:val="22"/>
          <w:szCs w:val="22"/>
          <w:lang w:val="de-DE"/>
        </w:rPr>
      </w:pPr>
      <w:r w:rsidRPr="00CC6A25">
        <w:rPr>
          <w:sz w:val="22"/>
          <w:szCs w:val="22"/>
          <w:lang w:val="de-DE"/>
        </w:rPr>
        <w:t>F-33565 Carbon Blanc cedex</w:t>
      </w:r>
    </w:p>
    <w:p w:rsidR="008257FC" w:rsidRPr="0051638C" w:rsidRDefault="00F815DF" w:rsidP="00F815DF">
      <w:pPr>
        <w:tabs>
          <w:tab w:val="left" w:pos="720"/>
        </w:tabs>
        <w:jc w:val="both"/>
        <w:rPr>
          <w:sz w:val="22"/>
          <w:szCs w:val="22"/>
          <w:lang w:val="de-DE"/>
        </w:rPr>
      </w:pPr>
      <w:r w:rsidRPr="0051638C">
        <w:rPr>
          <w:sz w:val="22"/>
          <w:szCs w:val="22"/>
          <w:lang w:val="de-DE"/>
        </w:rPr>
        <w:t>Frankreich</w:t>
      </w:r>
    </w:p>
    <w:p w:rsidR="00EC5A27" w:rsidRDefault="00EC5A27" w:rsidP="00EC5A27">
      <w:pPr>
        <w:rPr>
          <w:snapToGrid w:val="0"/>
          <w:sz w:val="22"/>
          <w:szCs w:val="22"/>
          <w:lang w:val="de-DE"/>
        </w:rPr>
      </w:pPr>
    </w:p>
    <w:p w:rsidR="008257FC" w:rsidRPr="0051638C" w:rsidRDefault="00EC5A27" w:rsidP="00C93647">
      <w:pPr>
        <w:rPr>
          <w:sz w:val="22"/>
          <w:szCs w:val="22"/>
          <w:lang w:val="de-DE"/>
        </w:rPr>
      </w:pPr>
      <w:r w:rsidRPr="0051638C">
        <w:rPr>
          <w:snapToGrid w:val="0"/>
          <w:sz w:val="22"/>
          <w:szCs w:val="22"/>
          <w:lang w:val="de-DE"/>
        </w:rPr>
        <w:t>Auf der Packungsbeilage des Arzneimittels müssen Name und Anschrift des Herstellers, der für die Freigabe der betreffenden Charge verantwortlich ist, angegeben werden.</w:t>
      </w:r>
    </w:p>
    <w:p w:rsidR="00C76561" w:rsidRDefault="00C76561">
      <w:pPr>
        <w:tabs>
          <w:tab w:val="left" w:pos="7513"/>
        </w:tabs>
        <w:rPr>
          <w:sz w:val="22"/>
          <w:szCs w:val="22"/>
          <w:lang w:val="de-DE"/>
        </w:rPr>
      </w:pPr>
    </w:p>
    <w:p w:rsidR="00F830A9" w:rsidRPr="0051638C" w:rsidRDefault="00F830A9">
      <w:pPr>
        <w:tabs>
          <w:tab w:val="left" w:pos="7513"/>
        </w:tabs>
        <w:rPr>
          <w:sz w:val="22"/>
          <w:szCs w:val="22"/>
          <w:lang w:val="de-DE"/>
        </w:rPr>
      </w:pPr>
    </w:p>
    <w:p w:rsidR="004454F0" w:rsidRPr="003B3091" w:rsidRDefault="008257FC" w:rsidP="004454F0">
      <w:pPr>
        <w:pStyle w:val="EMA2"/>
        <w:rPr>
          <w:szCs w:val="20"/>
        </w:rPr>
      </w:pPr>
      <w:r w:rsidRPr="0051638C">
        <w:t>B.</w:t>
      </w:r>
      <w:r w:rsidRPr="0051638C">
        <w:tab/>
        <w:t xml:space="preserve">BEDINGUNGEN </w:t>
      </w:r>
      <w:r w:rsidR="004454F0">
        <w:t>ODER EINSCHRÄNKUNGEN FÜR DIE ABGABE UND DEN GEBRAUCH</w:t>
      </w:r>
      <w:r w:rsidR="004454F0" w:rsidRPr="003B3091">
        <w:t xml:space="preserve"> </w:t>
      </w:r>
    </w:p>
    <w:p w:rsidR="008257FC" w:rsidRPr="0051638C" w:rsidRDefault="008257FC">
      <w:pPr>
        <w:tabs>
          <w:tab w:val="left" w:pos="7513"/>
        </w:tabs>
        <w:rPr>
          <w:sz w:val="22"/>
          <w:szCs w:val="22"/>
          <w:lang w:val="de-DE"/>
        </w:rPr>
      </w:pPr>
    </w:p>
    <w:p w:rsidR="008257FC" w:rsidRPr="0051638C" w:rsidRDefault="008257FC">
      <w:pPr>
        <w:numPr>
          <w:ilvl w:val="12"/>
          <w:numId w:val="0"/>
        </w:numPr>
        <w:tabs>
          <w:tab w:val="left" w:pos="7513"/>
        </w:tabs>
        <w:rPr>
          <w:sz w:val="22"/>
          <w:szCs w:val="22"/>
          <w:lang w:val="de-DE"/>
        </w:rPr>
      </w:pPr>
      <w:r w:rsidRPr="0051638C">
        <w:rPr>
          <w:sz w:val="22"/>
          <w:szCs w:val="22"/>
          <w:lang w:val="de-DE"/>
        </w:rPr>
        <w:t>Arzneimittel, das der Verschreibungspflicht unterliegt.</w:t>
      </w:r>
    </w:p>
    <w:p w:rsidR="008257FC" w:rsidRDefault="008257FC">
      <w:pPr>
        <w:numPr>
          <w:ilvl w:val="12"/>
          <w:numId w:val="0"/>
        </w:numPr>
        <w:tabs>
          <w:tab w:val="left" w:pos="7513"/>
        </w:tabs>
        <w:rPr>
          <w:sz w:val="22"/>
          <w:szCs w:val="22"/>
          <w:lang w:val="de-DE"/>
        </w:rPr>
      </w:pPr>
    </w:p>
    <w:p w:rsidR="00A527AB" w:rsidRPr="0051638C" w:rsidRDefault="00A527AB">
      <w:pPr>
        <w:numPr>
          <w:ilvl w:val="12"/>
          <w:numId w:val="0"/>
        </w:numPr>
        <w:tabs>
          <w:tab w:val="left" w:pos="7513"/>
        </w:tabs>
        <w:rPr>
          <w:sz w:val="22"/>
          <w:szCs w:val="22"/>
          <w:lang w:val="de-DE"/>
        </w:rPr>
      </w:pPr>
    </w:p>
    <w:p w:rsidR="004454F0" w:rsidRPr="00866453" w:rsidRDefault="004454F0" w:rsidP="004454F0">
      <w:pPr>
        <w:pStyle w:val="EMA2"/>
      </w:pPr>
      <w:r w:rsidRPr="00EC4007">
        <w:t>C.</w:t>
      </w:r>
      <w:r>
        <w:tab/>
      </w:r>
      <w:r w:rsidRPr="00866453">
        <w:t>SONSTIGE BEDINGUNGEN UND AU</w:t>
      </w:r>
      <w:r w:rsidR="00CA57D9">
        <w:t xml:space="preserve">FLAGEN DER GENEHMIGUNG FÜR DAS </w:t>
      </w:r>
      <w:r w:rsidRPr="00866453">
        <w:t>INVERKEHRBRINGEN</w:t>
      </w:r>
    </w:p>
    <w:p w:rsidR="004454F0" w:rsidRDefault="004454F0" w:rsidP="004454F0">
      <w:pPr>
        <w:pStyle w:val="EndnoteText"/>
        <w:widowControl/>
        <w:tabs>
          <w:tab w:val="clear" w:pos="567"/>
          <w:tab w:val="left" w:pos="7513"/>
        </w:tabs>
        <w:rPr>
          <w:lang w:val="de-DE"/>
        </w:rPr>
      </w:pPr>
    </w:p>
    <w:p w:rsidR="004454F0" w:rsidRPr="00ED51B6" w:rsidRDefault="004454F0" w:rsidP="004454F0">
      <w:pPr>
        <w:numPr>
          <w:ilvl w:val="0"/>
          <w:numId w:val="48"/>
        </w:numPr>
        <w:suppressLineNumbers/>
        <w:tabs>
          <w:tab w:val="left" w:pos="567"/>
        </w:tabs>
        <w:spacing w:line="260" w:lineRule="exact"/>
        <w:ind w:right="-1" w:hanging="720"/>
        <w:rPr>
          <w:b/>
          <w:sz w:val="22"/>
          <w:szCs w:val="22"/>
          <w:lang w:val="de-DE"/>
        </w:rPr>
      </w:pPr>
      <w:r w:rsidRPr="00ED51B6">
        <w:rPr>
          <w:b/>
          <w:sz w:val="22"/>
          <w:szCs w:val="22"/>
          <w:lang w:val="de-DE"/>
        </w:rPr>
        <w:t>Regelmäßig aktualisierte Unbedenklichkeitsberichte</w:t>
      </w:r>
    </w:p>
    <w:p w:rsidR="004454F0" w:rsidRPr="0051638C" w:rsidRDefault="004454F0">
      <w:pPr>
        <w:pStyle w:val="EndnoteText"/>
        <w:widowControl/>
        <w:tabs>
          <w:tab w:val="clear" w:pos="567"/>
          <w:tab w:val="left" w:pos="7513"/>
        </w:tabs>
        <w:rPr>
          <w:szCs w:val="22"/>
          <w:lang w:val="de-DE"/>
        </w:rPr>
      </w:pPr>
    </w:p>
    <w:p w:rsidR="004454F0" w:rsidRDefault="004454F0" w:rsidP="004454F0">
      <w:pPr>
        <w:ind w:right="-1"/>
        <w:rPr>
          <w:sz w:val="22"/>
          <w:szCs w:val="22"/>
          <w:lang w:val="de-DE"/>
        </w:rPr>
      </w:pPr>
      <w:r w:rsidRPr="000F162E">
        <w:rPr>
          <w:sz w:val="22"/>
          <w:szCs w:val="22"/>
          <w:lang w:val="de-DE"/>
        </w:rPr>
        <w:t>Der Inhaber der Genehmigung für das Inverkehrbringen legt regelmäßig aktualisierte Unbedenklichkeitsberichte für dieses Arzneimittel gemäß den Anforderungen der – nach Artikel 107c Absatz 7 der Richtlinie 2001/83/EG vorgesehenen und im europäischen Internetportal für Arzneimittel veröffentlichten – Liste der in der Union festgelegten Stichtage (EURD-Liste</w:t>
      </w:r>
      <w:r>
        <w:rPr>
          <w:sz w:val="22"/>
          <w:szCs w:val="22"/>
          <w:lang w:val="de-DE"/>
        </w:rPr>
        <w:t>)</w:t>
      </w:r>
      <w:r w:rsidRPr="000F162E">
        <w:rPr>
          <w:sz w:val="22"/>
          <w:szCs w:val="22"/>
          <w:lang w:val="de-DE"/>
        </w:rPr>
        <w:t xml:space="preserve"> vor.</w:t>
      </w:r>
    </w:p>
    <w:p w:rsidR="004454F0" w:rsidRDefault="004454F0" w:rsidP="004454F0">
      <w:pPr>
        <w:ind w:right="-1"/>
        <w:rPr>
          <w:sz w:val="22"/>
          <w:szCs w:val="22"/>
          <w:lang w:val="de-DE"/>
        </w:rPr>
      </w:pPr>
    </w:p>
    <w:p w:rsidR="00A527AB" w:rsidRDefault="00A527AB" w:rsidP="004454F0">
      <w:pPr>
        <w:ind w:right="-1"/>
        <w:rPr>
          <w:sz w:val="22"/>
          <w:szCs w:val="22"/>
          <w:lang w:val="de-DE"/>
        </w:rPr>
      </w:pPr>
    </w:p>
    <w:p w:rsidR="004454F0" w:rsidRPr="00727B97" w:rsidRDefault="004454F0" w:rsidP="00C93647">
      <w:pPr>
        <w:pStyle w:val="EMA2"/>
        <w:keepNext/>
        <w:rPr>
          <w:rFonts w:ascii="SimSun" w:hAnsi="SimSun"/>
        </w:rPr>
      </w:pPr>
      <w:r w:rsidRPr="00727B97">
        <w:t>D.</w:t>
      </w:r>
      <w:r w:rsidRPr="00727B97">
        <w:tab/>
      </w:r>
      <w:r w:rsidRPr="00727B97">
        <w:rPr>
          <w:noProof/>
        </w:rPr>
        <w:t>BEDINGUNGEN ODER EINSCHRÄNKUNGEN FÜR DIE SICHERE UND WIRKSAME ANWENDUNG DES ARZNEIMITTELS</w:t>
      </w:r>
    </w:p>
    <w:p w:rsidR="004454F0" w:rsidRPr="00857CEB" w:rsidRDefault="004454F0" w:rsidP="00C93647">
      <w:pPr>
        <w:keepNext/>
        <w:suppressLineNumbers/>
        <w:rPr>
          <w:i/>
          <w:u w:val="single"/>
          <w:lang w:val="de-DE"/>
        </w:rPr>
      </w:pPr>
    </w:p>
    <w:p w:rsidR="004454F0" w:rsidRPr="00ED51B6" w:rsidRDefault="004454F0" w:rsidP="00C93647">
      <w:pPr>
        <w:keepNext/>
        <w:numPr>
          <w:ilvl w:val="0"/>
          <w:numId w:val="11"/>
        </w:numPr>
        <w:suppressLineNumbers/>
        <w:tabs>
          <w:tab w:val="left" w:pos="567"/>
        </w:tabs>
        <w:spacing w:line="260" w:lineRule="exact"/>
        <w:ind w:right="-1"/>
        <w:rPr>
          <w:b/>
          <w:sz w:val="22"/>
          <w:szCs w:val="22"/>
          <w:lang w:val="de-DE"/>
        </w:rPr>
      </w:pPr>
      <w:r w:rsidRPr="00ED51B6">
        <w:rPr>
          <w:b/>
          <w:sz w:val="22"/>
          <w:szCs w:val="22"/>
          <w:lang w:val="de-DE"/>
        </w:rPr>
        <w:t>Risikomanagement-Plan (RMP)</w:t>
      </w:r>
    </w:p>
    <w:p w:rsidR="00F830A9" w:rsidRDefault="00F830A9" w:rsidP="00C93647">
      <w:pPr>
        <w:keepNext/>
        <w:tabs>
          <w:tab w:val="left" w:pos="360"/>
        </w:tabs>
        <w:rPr>
          <w:noProof/>
          <w:sz w:val="22"/>
          <w:szCs w:val="22"/>
          <w:lang w:val="de-DE"/>
        </w:rPr>
      </w:pPr>
    </w:p>
    <w:p w:rsidR="00F43AF5" w:rsidRDefault="004454F0" w:rsidP="00FC053C">
      <w:pPr>
        <w:keepNext/>
        <w:tabs>
          <w:tab w:val="left" w:pos="360"/>
        </w:tabs>
        <w:rPr>
          <w:noProof/>
          <w:sz w:val="22"/>
          <w:szCs w:val="22"/>
          <w:lang w:val="de-DE"/>
        </w:rPr>
      </w:pPr>
      <w:r>
        <w:rPr>
          <w:noProof/>
          <w:sz w:val="22"/>
          <w:szCs w:val="22"/>
          <w:lang w:val="de-DE"/>
        </w:rPr>
        <w:t>Nicht zutreffend.</w:t>
      </w:r>
    </w:p>
    <w:p w:rsidR="00F43AF5" w:rsidRDefault="00F43AF5" w:rsidP="004454F0">
      <w:pPr>
        <w:tabs>
          <w:tab w:val="left" w:pos="360"/>
        </w:tabs>
        <w:rPr>
          <w:noProof/>
          <w:sz w:val="22"/>
          <w:szCs w:val="22"/>
          <w:lang w:val="de-DE"/>
        </w:rPr>
      </w:pPr>
    </w:p>
    <w:p w:rsidR="004454F0" w:rsidRPr="00EC4007" w:rsidRDefault="0073750B" w:rsidP="004454F0">
      <w:pPr>
        <w:tabs>
          <w:tab w:val="left" w:pos="360"/>
        </w:tabs>
        <w:rPr>
          <w:noProof/>
          <w:sz w:val="22"/>
          <w:szCs w:val="22"/>
          <w:lang w:val="de-DE"/>
        </w:rPr>
      </w:pPr>
      <w:r>
        <w:rPr>
          <w:noProof/>
          <w:sz w:val="22"/>
          <w:szCs w:val="22"/>
          <w:lang w:val="de-DE"/>
        </w:rPr>
        <w:br w:type="page"/>
      </w: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A527AB" w:rsidRDefault="00A527AB">
      <w:pPr>
        <w:numPr>
          <w:ilvl w:val="12"/>
          <w:numId w:val="0"/>
        </w:numPr>
        <w:ind w:right="-1"/>
        <w:jc w:val="center"/>
        <w:outlineLvl w:val="0"/>
        <w:rPr>
          <w:b/>
          <w:sz w:val="22"/>
          <w:szCs w:val="22"/>
          <w:lang w:val="de-DE"/>
        </w:rPr>
      </w:pPr>
    </w:p>
    <w:p w:rsidR="00A527AB" w:rsidRDefault="00A527AB">
      <w:pPr>
        <w:numPr>
          <w:ilvl w:val="12"/>
          <w:numId w:val="0"/>
        </w:numPr>
        <w:ind w:right="-1"/>
        <w:jc w:val="center"/>
        <w:outlineLvl w:val="0"/>
        <w:rPr>
          <w:b/>
          <w:sz w:val="22"/>
          <w:szCs w:val="22"/>
          <w:lang w:val="de-DE"/>
        </w:rPr>
      </w:pPr>
    </w:p>
    <w:p w:rsidR="00A527AB" w:rsidRDefault="00A527AB">
      <w:pPr>
        <w:numPr>
          <w:ilvl w:val="12"/>
          <w:numId w:val="0"/>
        </w:numPr>
        <w:ind w:right="-1"/>
        <w:jc w:val="center"/>
        <w:outlineLvl w:val="0"/>
        <w:rPr>
          <w:b/>
          <w:sz w:val="22"/>
          <w:szCs w:val="22"/>
          <w:lang w:val="de-DE"/>
        </w:rPr>
      </w:pPr>
    </w:p>
    <w:p w:rsidR="00A527AB" w:rsidRDefault="00A527AB">
      <w:pPr>
        <w:numPr>
          <w:ilvl w:val="12"/>
          <w:numId w:val="0"/>
        </w:numPr>
        <w:ind w:right="-1"/>
        <w:jc w:val="center"/>
        <w:outlineLvl w:val="0"/>
        <w:rPr>
          <w:b/>
          <w:sz w:val="22"/>
          <w:szCs w:val="22"/>
          <w:lang w:val="de-DE"/>
        </w:rPr>
      </w:pPr>
    </w:p>
    <w:p w:rsidR="00A527AB" w:rsidRDefault="00A527AB">
      <w:pPr>
        <w:numPr>
          <w:ilvl w:val="12"/>
          <w:numId w:val="0"/>
        </w:numPr>
        <w:ind w:right="-1"/>
        <w:jc w:val="center"/>
        <w:outlineLvl w:val="0"/>
        <w:rPr>
          <w:b/>
          <w:sz w:val="22"/>
          <w:szCs w:val="22"/>
          <w:lang w:val="de-DE"/>
        </w:rPr>
      </w:pPr>
    </w:p>
    <w:p w:rsidR="008257FC" w:rsidRPr="0051638C" w:rsidRDefault="008257FC">
      <w:pPr>
        <w:numPr>
          <w:ilvl w:val="12"/>
          <w:numId w:val="0"/>
        </w:numPr>
        <w:ind w:right="-1"/>
        <w:jc w:val="center"/>
        <w:outlineLvl w:val="0"/>
        <w:rPr>
          <w:b/>
          <w:sz w:val="22"/>
          <w:szCs w:val="22"/>
          <w:lang w:val="de-DE"/>
        </w:rPr>
      </w:pPr>
      <w:r w:rsidRPr="0051638C">
        <w:rPr>
          <w:b/>
          <w:sz w:val="22"/>
          <w:szCs w:val="22"/>
          <w:lang w:val="de-DE"/>
        </w:rPr>
        <w:t>ANHANG III</w:t>
      </w:r>
    </w:p>
    <w:p w:rsidR="008257FC" w:rsidRPr="0051638C" w:rsidRDefault="008257FC">
      <w:pPr>
        <w:numPr>
          <w:ilvl w:val="12"/>
          <w:numId w:val="0"/>
        </w:numPr>
        <w:ind w:right="-1"/>
        <w:jc w:val="center"/>
        <w:rPr>
          <w:b/>
          <w:sz w:val="22"/>
          <w:szCs w:val="22"/>
          <w:lang w:val="de-DE"/>
        </w:rPr>
      </w:pPr>
    </w:p>
    <w:p w:rsidR="008257FC" w:rsidRPr="0051638C" w:rsidRDefault="008257FC" w:rsidP="00293CE3">
      <w:pPr>
        <w:pStyle w:val="Formatvorlage1"/>
      </w:pPr>
      <w:r w:rsidRPr="0051638C">
        <w:t>ETIKETTIERUNG UND PACKUNGSBEILAGE</w:t>
      </w: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r w:rsidRPr="0051638C">
        <w:rPr>
          <w:b/>
          <w:sz w:val="22"/>
          <w:szCs w:val="22"/>
          <w:lang w:val="de-DE"/>
        </w:rPr>
        <w:br w:type="page"/>
      </w: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A527AB" w:rsidRDefault="00A527AB" w:rsidP="00390C75">
      <w:pPr>
        <w:pStyle w:val="EMA1"/>
      </w:pPr>
    </w:p>
    <w:p w:rsidR="008257FC" w:rsidRPr="0051638C" w:rsidRDefault="008257FC" w:rsidP="00390C75">
      <w:pPr>
        <w:pStyle w:val="EMA1"/>
      </w:pPr>
      <w:r w:rsidRPr="0051638C">
        <w:t>A. ETIKETTIERUNG</w:t>
      </w:r>
    </w:p>
    <w:p w:rsidR="008257FC" w:rsidRPr="0051638C" w:rsidRDefault="008257FC" w:rsidP="00390C75">
      <w:pPr>
        <w:pStyle w:val="EMA1"/>
      </w:pPr>
    </w:p>
    <w:p w:rsidR="008257FC" w:rsidRPr="0051638C" w:rsidRDefault="008257FC">
      <w:pPr>
        <w:numPr>
          <w:ilvl w:val="12"/>
          <w:numId w:val="0"/>
        </w:numPr>
        <w:ind w:right="-1"/>
        <w:rPr>
          <w:b/>
          <w:sz w:val="22"/>
          <w:szCs w:val="22"/>
          <w:lang w:val="de-DE"/>
        </w:rPr>
      </w:pPr>
    </w:p>
    <w:p w:rsidR="008257FC" w:rsidRPr="0051638C" w:rsidRDefault="008257FC">
      <w:pPr>
        <w:numPr>
          <w:ilvl w:val="12"/>
          <w:numId w:val="0"/>
        </w:numPr>
        <w:ind w:right="-1"/>
        <w:rPr>
          <w:b/>
          <w:sz w:val="22"/>
          <w:szCs w:val="22"/>
          <w:lang w:val="de-DE"/>
        </w:rPr>
      </w:pPr>
    </w:p>
    <w:p w:rsidR="008257FC" w:rsidRPr="0051638C" w:rsidRDefault="008257FC">
      <w:pPr>
        <w:shd w:val="clear" w:color="auto" w:fill="FFFFFF"/>
        <w:rPr>
          <w:sz w:val="22"/>
          <w:szCs w:val="22"/>
          <w:lang w:val="de-DE"/>
        </w:rPr>
      </w:pPr>
      <w:r w:rsidRPr="0051638C">
        <w:rPr>
          <w:b/>
          <w:sz w:val="22"/>
          <w:szCs w:val="22"/>
          <w:lang w:val="de-DE"/>
        </w:rPr>
        <w:br w:type="page"/>
      </w:r>
    </w:p>
    <w:tbl>
      <w:tblPr>
        <w:tblW w:w="9322"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22"/>
      </w:tblGrid>
      <w:tr w:rsidR="00623BD1" w:rsidRPr="0051638C" w:rsidTr="001C1BBA">
        <w:trPr>
          <w:cantSplit/>
          <w:trHeight w:val="772"/>
        </w:trPr>
        <w:tc>
          <w:tcPr>
            <w:tcW w:w="9322" w:type="dxa"/>
          </w:tcPr>
          <w:p w:rsidR="008257FC" w:rsidRPr="0051638C" w:rsidRDefault="008257FC">
            <w:pPr>
              <w:rPr>
                <w:b/>
                <w:sz w:val="22"/>
                <w:szCs w:val="22"/>
                <w:lang w:val="de-DE"/>
              </w:rPr>
            </w:pPr>
            <w:r w:rsidRPr="0051638C">
              <w:rPr>
                <w:b/>
                <w:sz w:val="22"/>
                <w:szCs w:val="22"/>
                <w:lang w:val="de-DE"/>
              </w:rPr>
              <w:t xml:space="preserve">ANGABEN AUF DER ÄUSSEREN UMHÜLLUNG </w:t>
            </w:r>
          </w:p>
          <w:p w:rsidR="008257FC" w:rsidRPr="0051638C" w:rsidRDefault="008257FC">
            <w:pPr>
              <w:rPr>
                <w:b/>
                <w:sz w:val="22"/>
                <w:szCs w:val="22"/>
                <w:lang w:val="de-DE"/>
              </w:rPr>
            </w:pPr>
          </w:p>
          <w:p w:rsidR="008257FC" w:rsidRPr="00C93647" w:rsidRDefault="00FF4788">
            <w:pPr>
              <w:rPr>
                <w:b/>
                <w:caps/>
                <w:sz w:val="22"/>
                <w:szCs w:val="22"/>
                <w:lang w:val="de-DE"/>
              </w:rPr>
            </w:pPr>
            <w:r w:rsidRPr="00C93647">
              <w:rPr>
                <w:b/>
                <w:caps/>
                <w:sz w:val="22"/>
                <w:szCs w:val="22"/>
                <w:lang w:val="de-DE"/>
              </w:rPr>
              <w:t xml:space="preserve">Umkarton </w:t>
            </w:r>
          </w:p>
          <w:p w:rsidR="00FF4788" w:rsidRPr="0051638C" w:rsidRDefault="00FF4788">
            <w:pPr>
              <w:rPr>
                <w:sz w:val="22"/>
                <w:szCs w:val="22"/>
                <w:lang w:val="de-DE"/>
              </w:rPr>
            </w:pPr>
          </w:p>
        </w:tc>
      </w:tr>
    </w:tbl>
    <w:p w:rsidR="008257FC" w:rsidRPr="0051638C" w:rsidRDefault="008257FC">
      <w:pPr>
        <w:ind w:left="-142" w:firstLine="142"/>
        <w:rPr>
          <w:sz w:val="22"/>
          <w:szCs w:val="22"/>
          <w:lang w:val="de-DE"/>
        </w:rPr>
      </w:pPr>
    </w:p>
    <w:p w:rsidR="008257FC" w:rsidRPr="0051638C" w:rsidRDefault="008257FC">
      <w:pPr>
        <w:ind w:left="-142" w:firstLine="142"/>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w:t>
            </w:r>
            <w:r w:rsidRPr="0051638C">
              <w:rPr>
                <w:b/>
                <w:sz w:val="22"/>
                <w:szCs w:val="22"/>
                <w:lang w:val="de-DE"/>
              </w:rPr>
              <w:tab/>
              <w:t>BEZEICHNUNG DES ARZNEIMITTELS</w:t>
            </w:r>
          </w:p>
        </w:tc>
      </w:tr>
    </w:tbl>
    <w:p w:rsidR="008257FC" w:rsidRPr="0051638C" w:rsidRDefault="008257FC">
      <w:pPr>
        <w:numPr>
          <w:ilvl w:val="12"/>
          <w:numId w:val="0"/>
        </w:numPr>
        <w:ind w:right="-1"/>
        <w:rPr>
          <w:b/>
          <w:sz w:val="22"/>
          <w:szCs w:val="22"/>
          <w:lang w:val="de-DE"/>
        </w:rPr>
      </w:pPr>
    </w:p>
    <w:p w:rsidR="008257FC" w:rsidRPr="0051638C" w:rsidRDefault="004E4B46">
      <w:pPr>
        <w:numPr>
          <w:ilvl w:val="12"/>
          <w:numId w:val="0"/>
        </w:numPr>
        <w:outlineLvl w:val="0"/>
        <w:rPr>
          <w:sz w:val="22"/>
          <w:szCs w:val="22"/>
          <w:lang w:val="de-DE"/>
        </w:rPr>
      </w:pPr>
      <w:r w:rsidRPr="0051638C">
        <w:rPr>
          <w:sz w:val="22"/>
          <w:szCs w:val="22"/>
          <w:lang w:val="de-DE"/>
        </w:rPr>
        <w:t>Iscover</w:t>
      </w:r>
      <w:r w:rsidR="008257FC" w:rsidRPr="0051638C">
        <w:rPr>
          <w:sz w:val="22"/>
          <w:szCs w:val="22"/>
          <w:lang w:val="de-DE"/>
        </w:rPr>
        <w:t xml:space="preserve"> 75</w:t>
      </w:r>
      <w:r w:rsidR="003D66DC" w:rsidRPr="0051638C">
        <w:rPr>
          <w:sz w:val="22"/>
          <w:szCs w:val="22"/>
          <w:lang w:val="de-DE"/>
        </w:rPr>
        <w:t> </w:t>
      </w:r>
      <w:r w:rsidR="008257FC" w:rsidRPr="0051638C">
        <w:rPr>
          <w:sz w:val="22"/>
          <w:szCs w:val="22"/>
          <w:lang w:val="de-DE"/>
        </w:rPr>
        <w:t>mg Filmtabletten</w:t>
      </w:r>
    </w:p>
    <w:p w:rsidR="008257FC" w:rsidRPr="0051638C" w:rsidRDefault="008257FC">
      <w:pPr>
        <w:numPr>
          <w:ilvl w:val="12"/>
          <w:numId w:val="0"/>
        </w:numPr>
        <w:rPr>
          <w:sz w:val="22"/>
          <w:szCs w:val="22"/>
          <w:lang w:val="de-DE"/>
        </w:rPr>
      </w:pPr>
      <w:r w:rsidRPr="0051638C">
        <w:rPr>
          <w:sz w:val="22"/>
          <w:szCs w:val="22"/>
          <w:lang w:val="de-DE"/>
        </w:rPr>
        <w:t>Clopidogrel</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2.</w:t>
            </w:r>
            <w:r w:rsidRPr="0051638C">
              <w:rPr>
                <w:b/>
                <w:sz w:val="22"/>
                <w:szCs w:val="22"/>
                <w:lang w:val="de-DE"/>
              </w:rPr>
              <w:tab/>
              <w:t>WIRKSTOFF(E)</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 xml:space="preserve">Jede </w:t>
      </w:r>
      <w:r w:rsidR="00F815DF" w:rsidRPr="0051638C">
        <w:rPr>
          <w:sz w:val="22"/>
          <w:szCs w:val="22"/>
          <w:lang w:val="de-DE"/>
        </w:rPr>
        <w:t xml:space="preserve">Tablette </w:t>
      </w:r>
      <w:r w:rsidRPr="0051638C">
        <w:rPr>
          <w:sz w:val="22"/>
          <w:szCs w:val="22"/>
          <w:lang w:val="de-DE"/>
        </w:rPr>
        <w:t>enthält</w:t>
      </w:r>
      <w:r w:rsidR="00A95791" w:rsidRPr="0051638C">
        <w:rPr>
          <w:sz w:val="22"/>
          <w:szCs w:val="22"/>
          <w:lang w:val="de-DE"/>
        </w:rPr>
        <w:t xml:space="preserve"> </w:t>
      </w:r>
      <w:r w:rsidR="00F815DF" w:rsidRPr="0051638C">
        <w:rPr>
          <w:sz w:val="22"/>
          <w:szCs w:val="22"/>
          <w:lang w:val="de-DE"/>
        </w:rPr>
        <w:t>75</w:t>
      </w:r>
      <w:r w:rsidR="003D66DC" w:rsidRPr="0051638C">
        <w:rPr>
          <w:sz w:val="22"/>
          <w:szCs w:val="22"/>
          <w:lang w:val="de-DE"/>
        </w:rPr>
        <w:t> </w:t>
      </w:r>
      <w:r w:rsidR="00F815DF" w:rsidRPr="0051638C">
        <w:rPr>
          <w:sz w:val="22"/>
          <w:szCs w:val="22"/>
          <w:lang w:val="de-DE"/>
        </w:rPr>
        <w:t xml:space="preserve">mg </w:t>
      </w:r>
      <w:r w:rsidRPr="0051638C">
        <w:rPr>
          <w:sz w:val="22"/>
          <w:szCs w:val="22"/>
          <w:lang w:val="de-DE"/>
        </w:rPr>
        <w:t xml:space="preserve">Clopidogrel (als </w:t>
      </w:r>
      <w:r w:rsidR="00A95791" w:rsidRPr="0051638C">
        <w:rPr>
          <w:sz w:val="22"/>
          <w:szCs w:val="22"/>
          <w:lang w:val="de-DE"/>
        </w:rPr>
        <w:t>H</w:t>
      </w:r>
      <w:r w:rsidRPr="0051638C">
        <w:rPr>
          <w:sz w:val="22"/>
          <w:szCs w:val="22"/>
          <w:lang w:val="de-DE"/>
        </w:rPr>
        <w:t>ydrogensulfat).</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3.</w:t>
            </w:r>
            <w:r w:rsidRPr="0051638C">
              <w:rPr>
                <w:b/>
                <w:sz w:val="22"/>
                <w:szCs w:val="22"/>
                <w:lang w:val="de-DE"/>
              </w:rPr>
              <w:tab/>
              <w:t>SONSTIGE BESTANDTEILE</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outlineLvl w:val="0"/>
        <w:rPr>
          <w:sz w:val="22"/>
          <w:szCs w:val="22"/>
          <w:lang w:val="de-DE"/>
        </w:rPr>
      </w:pPr>
      <w:r w:rsidRPr="0051638C">
        <w:rPr>
          <w:sz w:val="22"/>
          <w:szCs w:val="22"/>
          <w:lang w:val="de-DE"/>
        </w:rPr>
        <w:t>Enthält auch</w:t>
      </w:r>
      <w:r w:rsidR="00F153F7" w:rsidRPr="0051638C">
        <w:rPr>
          <w:sz w:val="22"/>
          <w:szCs w:val="22"/>
          <w:lang w:val="de-DE"/>
        </w:rPr>
        <w:t>:</w:t>
      </w:r>
      <w:r w:rsidRPr="0051638C">
        <w:rPr>
          <w:sz w:val="22"/>
          <w:szCs w:val="22"/>
          <w:lang w:val="de-DE"/>
        </w:rPr>
        <w:t xml:space="preserve"> </w:t>
      </w:r>
      <w:r w:rsidR="00A95791" w:rsidRPr="0051638C">
        <w:rPr>
          <w:sz w:val="22"/>
          <w:szCs w:val="22"/>
          <w:lang w:val="de-DE"/>
        </w:rPr>
        <w:t xml:space="preserve">hydriertes Rizinusöl und </w:t>
      </w:r>
      <w:r w:rsidR="00A611BC">
        <w:rPr>
          <w:sz w:val="22"/>
          <w:szCs w:val="22"/>
          <w:lang w:val="de-DE"/>
        </w:rPr>
        <w:t>Lacto</w:t>
      </w:r>
      <w:r w:rsidRPr="0051638C">
        <w:rPr>
          <w:sz w:val="22"/>
          <w:szCs w:val="22"/>
          <w:lang w:val="de-DE"/>
        </w:rPr>
        <w:t>se</w:t>
      </w:r>
      <w:r w:rsidR="00A95791" w:rsidRPr="0051638C">
        <w:rPr>
          <w:sz w:val="22"/>
          <w:szCs w:val="22"/>
          <w:lang w:val="de-DE"/>
        </w:rPr>
        <w:t>.</w:t>
      </w:r>
      <w:r w:rsidR="00120E02" w:rsidRPr="0051638C">
        <w:rPr>
          <w:sz w:val="22"/>
          <w:szCs w:val="22"/>
          <w:lang w:val="de-DE"/>
        </w:rPr>
        <w:t xml:space="preserve"> </w:t>
      </w:r>
      <w:r w:rsidR="00F815DF" w:rsidRPr="0051638C">
        <w:rPr>
          <w:sz w:val="22"/>
          <w:szCs w:val="22"/>
          <w:lang w:val="de-DE"/>
        </w:rPr>
        <w:t>Siehe Packungsbeilage für weitere Informationen.</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4.</w:t>
            </w:r>
            <w:r w:rsidRPr="0051638C">
              <w:rPr>
                <w:b/>
                <w:sz w:val="22"/>
                <w:szCs w:val="22"/>
                <w:lang w:val="de-DE"/>
              </w:rPr>
              <w:tab/>
              <w:t>DARREICHUNGSFORM UND INHALT</w:t>
            </w:r>
          </w:p>
        </w:tc>
      </w:tr>
    </w:tbl>
    <w:p w:rsidR="008257FC" w:rsidRPr="0051638C" w:rsidRDefault="008257FC">
      <w:pPr>
        <w:numPr>
          <w:ilvl w:val="12"/>
          <w:numId w:val="0"/>
        </w:numPr>
        <w:rPr>
          <w:sz w:val="22"/>
          <w:szCs w:val="22"/>
          <w:lang w:val="de-DE"/>
        </w:rPr>
      </w:pPr>
    </w:p>
    <w:p w:rsidR="00A0182B" w:rsidRPr="0051638C" w:rsidRDefault="009011EE" w:rsidP="00A0182B">
      <w:pPr>
        <w:numPr>
          <w:ilvl w:val="12"/>
          <w:numId w:val="0"/>
        </w:numPr>
        <w:outlineLvl w:val="0"/>
        <w:rPr>
          <w:sz w:val="22"/>
          <w:szCs w:val="22"/>
          <w:lang w:val="de-DE"/>
        </w:rPr>
      </w:pPr>
      <w:r w:rsidRPr="0051638C">
        <w:rPr>
          <w:sz w:val="22"/>
          <w:szCs w:val="22"/>
          <w:lang w:val="de-DE"/>
        </w:rPr>
        <w:t xml:space="preserve">28 </w:t>
      </w:r>
      <w:r w:rsidR="00A0182B" w:rsidRPr="0051638C">
        <w:rPr>
          <w:sz w:val="22"/>
          <w:szCs w:val="22"/>
          <w:lang w:val="de-DE"/>
        </w:rPr>
        <w:t>Filmtabletten</w:t>
      </w:r>
    </w:p>
    <w:p w:rsidR="00590C07" w:rsidRPr="00AF56E0" w:rsidRDefault="00590C07" w:rsidP="00A0182B">
      <w:pPr>
        <w:numPr>
          <w:ilvl w:val="12"/>
          <w:numId w:val="0"/>
        </w:numPr>
        <w:outlineLvl w:val="0"/>
        <w:rPr>
          <w:sz w:val="22"/>
          <w:szCs w:val="22"/>
          <w:highlight w:val="lightGray"/>
          <w:lang w:val="de-DE"/>
        </w:rPr>
      </w:pPr>
      <w:r w:rsidRPr="00AF56E0">
        <w:rPr>
          <w:sz w:val="22"/>
          <w:szCs w:val="22"/>
          <w:highlight w:val="lightGray"/>
          <w:lang w:val="de-DE"/>
        </w:rPr>
        <w:t>30 Filmtabletten</w:t>
      </w:r>
    </w:p>
    <w:p w:rsidR="008257FC" w:rsidRPr="00AF56E0" w:rsidRDefault="009011EE">
      <w:pPr>
        <w:numPr>
          <w:ilvl w:val="12"/>
          <w:numId w:val="0"/>
        </w:numPr>
        <w:outlineLvl w:val="0"/>
        <w:rPr>
          <w:sz w:val="22"/>
          <w:szCs w:val="22"/>
          <w:highlight w:val="lightGray"/>
          <w:lang w:val="de-DE"/>
        </w:rPr>
      </w:pPr>
      <w:r w:rsidRPr="00AF56E0">
        <w:rPr>
          <w:sz w:val="22"/>
          <w:szCs w:val="22"/>
          <w:highlight w:val="lightGray"/>
          <w:lang w:val="de-DE"/>
        </w:rPr>
        <w:t>50</w:t>
      </w:r>
      <w:r w:rsidR="0000606E" w:rsidRPr="00AF56E0">
        <w:rPr>
          <w:sz w:val="22"/>
          <w:szCs w:val="22"/>
          <w:highlight w:val="lightGray"/>
          <w:lang w:val="de-DE"/>
        </w:rPr>
        <w:t> x 1</w:t>
      </w:r>
      <w:r w:rsidRPr="00AF56E0">
        <w:rPr>
          <w:sz w:val="22"/>
          <w:szCs w:val="22"/>
          <w:highlight w:val="lightGray"/>
          <w:lang w:val="de-DE"/>
        </w:rPr>
        <w:t xml:space="preserve"> </w:t>
      </w:r>
      <w:r w:rsidR="008257FC" w:rsidRPr="00AF56E0">
        <w:rPr>
          <w:sz w:val="22"/>
          <w:szCs w:val="22"/>
          <w:highlight w:val="lightGray"/>
          <w:lang w:val="de-DE"/>
        </w:rPr>
        <w:t>Filmtablette</w:t>
      </w:r>
    </w:p>
    <w:p w:rsidR="001A6297" w:rsidRPr="00AF56E0" w:rsidRDefault="009011EE">
      <w:pPr>
        <w:numPr>
          <w:ilvl w:val="12"/>
          <w:numId w:val="0"/>
        </w:numPr>
        <w:outlineLvl w:val="0"/>
        <w:rPr>
          <w:sz w:val="22"/>
          <w:szCs w:val="22"/>
          <w:highlight w:val="lightGray"/>
          <w:lang w:val="de-DE"/>
        </w:rPr>
      </w:pPr>
      <w:r w:rsidRPr="00AF56E0">
        <w:rPr>
          <w:sz w:val="22"/>
          <w:szCs w:val="22"/>
          <w:highlight w:val="lightGray"/>
          <w:lang w:val="de-DE"/>
        </w:rPr>
        <w:t xml:space="preserve">84 </w:t>
      </w:r>
      <w:r w:rsidR="001A6297" w:rsidRPr="00AF56E0">
        <w:rPr>
          <w:sz w:val="22"/>
          <w:szCs w:val="22"/>
          <w:highlight w:val="lightGray"/>
          <w:lang w:val="de-DE"/>
        </w:rPr>
        <w:t>Filmtabletten</w:t>
      </w:r>
    </w:p>
    <w:p w:rsidR="00590C07" w:rsidRPr="00AF56E0" w:rsidRDefault="00590C07">
      <w:pPr>
        <w:numPr>
          <w:ilvl w:val="12"/>
          <w:numId w:val="0"/>
        </w:numPr>
        <w:outlineLvl w:val="0"/>
        <w:rPr>
          <w:sz w:val="22"/>
          <w:szCs w:val="22"/>
          <w:highlight w:val="lightGray"/>
          <w:lang w:val="de-DE"/>
        </w:rPr>
      </w:pPr>
      <w:r w:rsidRPr="00AF56E0">
        <w:rPr>
          <w:sz w:val="22"/>
          <w:szCs w:val="22"/>
          <w:highlight w:val="lightGray"/>
          <w:lang w:val="de-DE"/>
        </w:rPr>
        <w:t>90 Filmtabletten</w:t>
      </w:r>
    </w:p>
    <w:p w:rsidR="008257FC" w:rsidRPr="00AF56E0" w:rsidRDefault="009011EE">
      <w:pPr>
        <w:numPr>
          <w:ilvl w:val="12"/>
          <w:numId w:val="0"/>
        </w:numPr>
        <w:rPr>
          <w:sz w:val="22"/>
          <w:szCs w:val="22"/>
          <w:highlight w:val="lightGray"/>
          <w:lang w:val="de-DE"/>
        </w:rPr>
      </w:pPr>
      <w:r w:rsidRPr="00AF56E0">
        <w:rPr>
          <w:sz w:val="22"/>
          <w:szCs w:val="22"/>
          <w:highlight w:val="lightGray"/>
          <w:lang w:val="de-DE"/>
        </w:rPr>
        <w:t xml:space="preserve">100 </w:t>
      </w:r>
      <w:r w:rsidR="008257FC" w:rsidRPr="00AF56E0">
        <w:rPr>
          <w:sz w:val="22"/>
          <w:szCs w:val="22"/>
          <w:highlight w:val="lightGray"/>
          <w:lang w:val="de-DE"/>
        </w:rPr>
        <w:t>Filmtabletten</w:t>
      </w:r>
    </w:p>
    <w:p w:rsidR="008257FC" w:rsidRPr="0051638C" w:rsidRDefault="00590C07">
      <w:pPr>
        <w:numPr>
          <w:ilvl w:val="12"/>
          <w:numId w:val="0"/>
        </w:numPr>
        <w:rPr>
          <w:sz w:val="22"/>
          <w:szCs w:val="22"/>
          <w:lang w:val="de-DE"/>
        </w:rPr>
      </w:pPr>
      <w:r w:rsidRPr="00AF56E0">
        <w:rPr>
          <w:sz w:val="22"/>
          <w:szCs w:val="22"/>
          <w:highlight w:val="lightGray"/>
          <w:lang w:val="de-DE"/>
        </w:rPr>
        <w:t>14</w:t>
      </w:r>
      <w:r w:rsidR="009011EE" w:rsidRPr="00AF56E0">
        <w:rPr>
          <w:sz w:val="22"/>
          <w:szCs w:val="22"/>
          <w:highlight w:val="lightGray"/>
          <w:lang w:val="de-DE"/>
        </w:rPr>
        <w:t xml:space="preserve"> </w:t>
      </w:r>
      <w:r w:rsidR="008257FC" w:rsidRPr="00AF56E0">
        <w:rPr>
          <w:sz w:val="22"/>
          <w:szCs w:val="22"/>
          <w:highlight w:val="lightGray"/>
          <w:lang w:val="de-DE"/>
        </w:rPr>
        <w:t>Filmtabletten</w:t>
      </w:r>
    </w:p>
    <w:p w:rsidR="004962B6" w:rsidRPr="0051638C" w:rsidRDefault="004962B6" w:rsidP="004962B6">
      <w:pPr>
        <w:numPr>
          <w:ilvl w:val="12"/>
          <w:numId w:val="0"/>
        </w:numPr>
        <w:outlineLvl w:val="0"/>
        <w:rPr>
          <w:sz w:val="22"/>
          <w:szCs w:val="22"/>
          <w:lang w:val="de-DE"/>
        </w:rPr>
      </w:pPr>
      <w:r w:rsidRPr="00AF56E0">
        <w:rPr>
          <w:sz w:val="22"/>
          <w:szCs w:val="22"/>
          <w:highlight w:val="lightGray"/>
          <w:lang w:val="de-DE"/>
        </w:rPr>
        <w:t>7 Filmtabletten</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numPr>
                <w:ilvl w:val="0"/>
                <w:numId w:val="17"/>
              </w:numPr>
              <w:tabs>
                <w:tab w:val="num" w:pos="540"/>
              </w:tabs>
              <w:ind w:left="540" w:hanging="540"/>
              <w:rPr>
                <w:b/>
                <w:sz w:val="22"/>
                <w:szCs w:val="22"/>
                <w:lang w:val="de-DE"/>
              </w:rPr>
            </w:pPr>
            <w:r w:rsidRPr="0051638C">
              <w:rPr>
                <w:b/>
                <w:sz w:val="22"/>
                <w:szCs w:val="22"/>
                <w:lang w:val="de-DE"/>
              </w:rPr>
              <w:t>HINWEISE ZUR UND ART(EN) DER ANWENDUNG</w:t>
            </w:r>
          </w:p>
        </w:tc>
      </w:tr>
    </w:tbl>
    <w:p w:rsidR="008257FC" w:rsidRPr="0051638C" w:rsidRDefault="008257FC">
      <w:pPr>
        <w:rPr>
          <w:sz w:val="22"/>
          <w:szCs w:val="22"/>
          <w:lang w:val="de-DE"/>
        </w:rPr>
      </w:pPr>
    </w:p>
    <w:p w:rsidR="008257FC" w:rsidRPr="0051638C" w:rsidRDefault="008257FC">
      <w:pPr>
        <w:numPr>
          <w:ilvl w:val="12"/>
          <w:numId w:val="0"/>
        </w:numPr>
        <w:outlineLvl w:val="0"/>
        <w:rPr>
          <w:sz w:val="22"/>
          <w:szCs w:val="22"/>
          <w:lang w:val="de-DE"/>
        </w:rPr>
      </w:pPr>
      <w:r w:rsidRPr="0051638C">
        <w:rPr>
          <w:sz w:val="22"/>
          <w:szCs w:val="22"/>
          <w:lang w:val="de-DE"/>
        </w:rPr>
        <w:t>Packungsbeilage beachten.</w:t>
      </w:r>
    </w:p>
    <w:p w:rsidR="00D75937" w:rsidRPr="0051638C" w:rsidRDefault="00D75937" w:rsidP="00D75937">
      <w:pPr>
        <w:numPr>
          <w:ilvl w:val="12"/>
          <w:numId w:val="0"/>
        </w:numPr>
        <w:outlineLvl w:val="0"/>
        <w:rPr>
          <w:sz w:val="22"/>
          <w:szCs w:val="22"/>
          <w:lang w:val="de-DE"/>
        </w:rPr>
      </w:pPr>
      <w:r w:rsidRPr="0051638C">
        <w:rPr>
          <w:sz w:val="22"/>
          <w:szCs w:val="22"/>
          <w:lang w:val="de-DE"/>
        </w:rPr>
        <w:t>Zum Einnehmen.</w:t>
      </w:r>
    </w:p>
    <w:p w:rsidR="008257FC" w:rsidRPr="0051638C" w:rsidRDefault="008257FC">
      <w:pPr>
        <w:numPr>
          <w:ilvl w:val="12"/>
          <w:numId w:val="0"/>
        </w:numPr>
        <w:outlineLvl w:val="0"/>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rsidP="00F830A9">
            <w:pPr>
              <w:ind w:left="567" w:hanging="567"/>
              <w:rPr>
                <w:b/>
                <w:sz w:val="22"/>
                <w:szCs w:val="22"/>
                <w:lang w:val="de-DE"/>
              </w:rPr>
            </w:pPr>
            <w:r w:rsidRPr="0051638C">
              <w:rPr>
                <w:b/>
                <w:sz w:val="22"/>
                <w:szCs w:val="22"/>
                <w:lang w:val="de-DE"/>
              </w:rPr>
              <w:t>6.</w:t>
            </w:r>
            <w:r w:rsidRPr="0051638C">
              <w:rPr>
                <w:b/>
                <w:sz w:val="22"/>
                <w:szCs w:val="22"/>
                <w:lang w:val="de-DE"/>
              </w:rPr>
              <w:tab/>
              <w:t xml:space="preserve">WARNHINWEIS, DASS DAS ARZNEIMITTEL FÜR KINDER </w:t>
            </w:r>
            <w:r w:rsidR="00F830A9">
              <w:rPr>
                <w:b/>
                <w:sz w:val="22"/>
                <w:szCs w:val="22"/>
                <w:lang w:val="de-DE"/>
              </w:rPr>
              <w:t>UNZUGÄNGLICH</w:t>
            </w:r>
            <w:r w:rsidRPr="0051638C">
              <w:rPr>
                <w:b/>
                <w:sz w:val="22"/>
                <w:szCs w:val="22"/>
                <w:lang w:val="de-DE"/>
              </w:rPr>
              <w:t xml:space="preserve"> AUFZUBEWAHREN IST</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outlineLvl w:val="0"/>
        <w:rPr>
          <w:b/>
          <w:sz w:val="22"/>
          <w:szCs w:val="22"/>
          <w:lang w:val="de-DE"/>
        </w:rPr>
      </w:pPr>
      <w:r w:rsidRPr="0051638C">
        <w:rPr>
          <w:sz w:val="22"/>
          <w:szCs w:val="22"/>
          <w:lang w:val="de-DE"/>
        </w:rPr>
        <w:t>Arzneimittel für Kinder unzugänglich aufbewahren.</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7.</w:t>
            </w:r>
            <w:r w:rsidRPr="0051638C">
              <w:rPr>
                <w:b/>
                <w:sz w:val="22"/>
                <w:szCs w:val="22"/>
                <w:lang w:val="de-DE"/>
              </w:rPr>
              <w:tab/>
              <w:t>WEITERE WARNHINWEISE, FALLS ERFORDERLICH</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8.</w:t>
            </w:r>
            <w:r w:rsidRPr="0051638C">
              <w:rPr>
                <w:b/>
                <w:sz w:val="22"/>
                <w:szCs w:val="22"/>
                <w:lang w:val="de-DE"/>
              </w:rPr>
              <w:tab/>
              <w:t>VERFALLDATUM</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Verwendbar bis:</w:t>
      </w:r>
      <w:r w:rsidR="00C05395" w:rsidRPr="0051638C">
        <w:rPr>
          <w:sz w:val="22"/>
          <w:szCs w:val="22"/>
          <w:lang w:val="de-DE"/>
        </w:rPr>
        <w:t xml:space="preserve"> </w:t>
      </w:r>
      <w:r w:rsidR="00C05395" w:rsidRPr="0051638C">
        <w:rPr>
          <w:sz w:val="22"/>
          <w:lang w:val="de-DE"/>
        </w:rPr>
        <w:t>{MM/JJJJ}</w:t>
      </w:r>
    </w:p>
    <w:p w:rsidR="008257FC" w:rsidRPr="0051638C" w:rsidRDefault="008257FC">
      <w:pPr>
        <w:numPr>
          <w:ilvl w:val="12"/>
          <w:numId w:val="0"/>
        </w:numPr>
        <w:rPr>
          <w:sz w:val="22"/>
          <w:szCs w:val="22"/>
          <w:lang w:val="de-DE"/>
        </w:rPr>
      </w:pPr>
    </w:p>
    <w:p w:rsidR="008257FC" w:rsidRPr="0051638C" w:rsidRDefault="008257FC">
      <w:p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rsidP="00A527AB">
            <w:pPr>
              <w:keepNext/>
              <w:keepLines/>
              <w:ind w:left="567" w:hanging="567"/>
              <w:rPr>
                <w:b/>
                <w:sz w:val="22"/>
                <w:szCs w:val="22"/>
                <w:lang w:val="de-DE"/>
              </w:rPr>
            </w:pPr>
            <w:r w:rsidRPr="0051638C">
              <w:rPr>
                <w:b/>
                <w:sz w:val="22"/>
                <w:szCs w:val="22"/>
                <w:lang w:val="de-DE"/>
              </w:rPr>
              <w:t>9.</w:t>
            </w:r>
            <w:r w:rsidRPr="0051638C">
              <w:rPr>
                <w:b/>
                <w:sz w:val="22"/>
                <w:szCs w:val="22"/>
                <w:lang w:val="de-DE"/>
              </w:rPr>
              <w:tab/>
              <w:t xml:space="preserve">BESONDERE </w:t>
            </w:r>
            <w:r w:rsidR="00CA57D9">
              <w:rPr>
                <w:b/>
                <w:sz w:val="22"/>
                <w:szCs w:val="22"/>
                <w:lang w:val="de-DE"/>
              </w:rPr>
              <w:t>VORSICHTSMASSNAHMEN FÜR DIE AUFBEWAHRUNG</w:t>
            </w:r>
          </w:p>
        </w:tc>
      </w:tr>
    </w:tbl>
    <w:p w:rsidR="008257FC" w:rsidRPr="0051638C" w:rsidRDefault="008257FC" w:rsidP="00A527AB">
      <w:pPr>
        <w:pStyle w:val="BodyText3"/>
        <w:keepNext/>
        <w:keepLines/>
        <w:outlineLvl w:val="0"/>
        <w:rPr>
          <w:szCs w:val="22"/>
          <w:lang w:val="de-DE"/>
        </w:rPr>
      </w:pPr>
    </w:p>
    <w:p w:rsidR="00AA744D" w:rsidRPr="0051638C" w:rsidRDefault="00AA744D" w:rsidP="00A527AB">
      <w:pPr>
        <w:keepNext/>
        <w:keepLines/>
        <w:numPr>
          <w:ilvl w:val="12"/>
          <w:numId w:val="0"/>
        </w:numPr>
        <w:rPr>
          <w:sz w:val="22"/>
          <w:szCs w:val="22"/>
          <w:lang w:val="de-DE"/>
        </w:rPr>
      </w:pPr>
      <w:r w:rsidRPr="0051638C">
        <w:rPr>
          <w:sz w:val="22"/>
          <w:szCs w:val="22"/>
          <w:lang w:val="de-DE"/>
        </w:rPr>
        <w:t xml:space="preserve">Nicht über 30 °C lagern. </w:t>
      </w:r>
      <w:r w:rsidRPr="00AF56E0">
        <w:rPr>
          <w:sz w:val="22"/>
          <w:szCs w:val="22"/>
          <w:highlight w:val="lightGray"/>
          <w:lang w:val="de-DE"/>
        </w:rPr>
        <w:t>(bei PVC/PVDC/Aluminium-Blisterpackungen)</w:t>
      </w:r>
    </w:p>
    <w:p w:rsidR="00AA744D" w:rsidRPr="0051638C" w:rsidRDefault="00AA744D" w:rsidP="00A527AB">
      <w:pPr>
        <w:keepNext/>
        <w:keepLines/>
        <w:numPr>
          <w:ilvl w:val="12"/>
          <w:numId w:val="0"/>
        </w:numPr>
        <w:rPr>
          <w:sz w:val="22"/>
          <w:szCs w:val="22"/>
          <w:lang w:val="de-DE"/>
        </w:rPr>
      </w:pPr>
      <w:r w:rsidRPr="00AF56E0">
        <w:rPr>
          <w:sz w:val="22"/>
          <w:szCs w:val="22"/>
          <w:highlight w:val="lightGray"/>
          <w:lang w:val="de-DE"/>
        </w:rPr>
        <w:t xml:space="preserve">Oder: </w:t>
      </w:r>
      <w:r w:rsidRPr="0051638C">
        <w:rPr>
          <w:sz w:val="22"/>
          <w:szCs w:val="22"/>
          <w:lang w:val="de-DE"/>
        </w:rPr>
        <w:t>Keine besonderen Lagerungsbedingungen erforderlich.</w:t>
      </w:r>
      <w:r w:rsidRPr="00AF56E0">
        <w:rPr>
          <w:sz w:val="22"/>
          <w:szCs w:val="22"/>
          <w:highlight w:val="lightGray"/>
          <w:lang w:val="de-DE"/>
        </w:rPr>
        <w:t xml:space="preserve"> (bei Aluminium/Aluminium-Blisterpackungen)</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10.</w:t>
            </w:r>
            <w:r w:rsidRPr="0051638C">
              <w:rPr>
                <w:b/>
                <w:sz w:val="22"/>
                <w:szCs w:val="22"/>
                <w:lang w:val="de-DE"/>
              </w:rPr>
              <w:tab/>
              <w:t>GEGEBENENFALLS BESONDERE VORSICHTSMASSNAHMEN FÜR DIE BESEITIGUNG VON NICHT VERWENDETEM ARZNEIMITTEL ODER DAVON STAMMENDEN ABFALLMATERIALIEN</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11.</w:t>
            </w:r>
            <w:r w:rsidRPr="0051638C">
              <w:rPr>
                <w:b/>
                <w:sz w:val="22"/>
                <w:szCs w:val="22"/>
                <w:lang w:val="de-DE"/>
              </w:rPr>
              <w:tab/>
              <w:t>NAME UND ANSCHRIFT DES PHARMAZEUTISCHEN UNTERNEHMERS</w:t>
            </w:r>
          </w:p>
        </w:tc>
      </w:tr>
    </w:tbl>
    <w:p w:rsidR="008257FC" w:rsidRPr="0051638C" w:rsidRDefault="008257FC">
      <w:pPr>
        <w:numPr>
          <w:ilvl w:val="12"/>
          <w:numId w:val="0"/>
        </w:numPr>
        <w:rPr>
          <w:sz w:val="22"/>
          <w:szCs w:val="22"/>
          <w:lang w:val="de-DE"/>
        </w:rPr>
      </w:pPr>
    </w:p>
    <w:p w:rsidR="00F32009" w:rsidRPr="00F7724A" w:rsidRDefault="00F32009" w:rsidP="00F32009">
      <w:pPr>
        <w:keepNext/>
        <w:ind w:right="-28"/>
        <w:outlineLvl w:val="0"/>
        <w:rPr>
          <w:sz w:val="22"/>
          <w:szCs w:val="22"/>
          <w:lang w:val="fr-FR"/>
        </w:rPr>
      </w:pPr>
      <w:r>
        <w:rPr>
          <w:sz w:val="22"/>
          <w:szCs w:val="22"/>
          <w:lang w:val="fr-FR"/>
        </w:rPr>
        <w:t>sanofi-aventis groupe</w:t>
      </w:r>
    </w:p>
    <w:p w:rsidR="00F32009" w:rsidRPr="00A23376" w:rsidRDefault="00F32009" w:rsidP="00F32009">
      <w:pPr>
        <w:tabs>
          <w:tab w:val="left" w:pos="567"/>
        </w:tabs>
        <w:rPr>
          <w:sz w:val="22"/>
          <w:szCs w:val="20"/>
          <w:lang w:val="fr-FR"/>
        </w:rPr>
      </w:pPr>
      <w:r>
        <w:rPr>
          <w:sz w:val="22"/>
          <w:szCs w:val="22"/>
          <w:lang w:val="fr-FR"/>
        </w:rPr>
        <w:t>54, rue La Boétie</w:t>
      </w:r>
    </w:p>
    <w:p w:rsidR="00F32009" w:rsidRDefault="00F32009" w:rsidP="00F32009">
      <w:pPr>
        <w:tabs>
          <w:tab w:val="left" w:pos="567"/>
        </w:tabs>
        <w:suppressAutoHyphens/>
        <w:rPr>
          <w:sz w:val="22"/>
          <w:lang w:val="fr-FR"/>
        </w:rPr>
      </w:pPr>
      <w:r w:rsidRPr="00A23376">
        <w:rPr>
          <w:sz w:val="22"/>
          <w:lang w:val="fr-FR"/>
        </w:rPr>
        <w:t>F-75008 Paris</w:t>
      </w:r>
    </w:p>
    <w:p w:rsidR="00F32009" w:rsidRPr="00A23376" w:rsidRDefault="00F32009" w:rsidP="00F32009">
      <w:pPr>
        <w:tabs>
          <w:tab w:val="left" w:pos="567"/>
        </w:tabs>
        <w:suppressAutoHyphens/>
        <w:rPr>
          <w:spacing w:val="-3"/>
          <w:sz w:val="22"/>
          <w:szCs w:val="20"/>
          <w:lang w:val="fr-FR"/>
        </w:rPr>
      </w:pPr>
      <w:r w:rsidRPr="00A23376">
        <w:rPr>
          <w:sz w:val="22"/>
          <w:lang w:val="fr-FR"/>
        </w:rPr>
        <w:t>Frankreich</w:t>
      </w:r>
    </w:p>
    <w:p w:rsidR="008257FC" w:rsidRPr="0051638C" w:rsidRDefault="008257FC">
      <w:pPr>
        <w:numPr>
          <w:ilvl w:val="12"/>
          <w:numId w:val="0"/>
        </w:numPr>
        <w:rPr>
          <w:b/>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12.</w:t>
            </w:r>
            <w:r w:rsidRPr="0051638C">
              <w:rPr>
                <w:b/>
                <w:sz w:val="22"/>
                <w:szCs w:val="22"/>
                <w:lang w:val="de-DE"/>
              </w:rPr>
              <w:tab/>
              <w:t>ZULASSUNGSNUMMER(N)</w:t>
            </w:r>
          </w:p>
        </w:tc>
      </w:tr>
    </w:tbl>
    <w:p w:rsidR="008257FC" w:rsidRPr="0051638C" w:rsidRDefault="008257FC">
      <w:pPr>
        <w:numPr>
          <w:ilvl w:val="12"/>
          <w:numId w:val="0"/>
        </w:numPr>
        <w:rPr>
          <w:sz w:val="22"/>
          <w:szCs w:val="22"/>
          <w:lang w:val="de-DE"/>
        </w:rPr>
      </w:pPr>
    </w:p>
    <w:p w:rsidR="008257FC" w:rsidRPr="00AA1F6B" w:rsidRDefault="008257FC">
      <w:pPr>
        <w:numPr>
          <w:ilvl w:val="12"/>
          <w:numId w:val="0"/>
        </w:numPr>
        <w:outlineLvl w:val="0"/>
        <w:rPr>
          <w:sz w:val="22"/>
          <w:szCs w:val="22"/>
          <w:highlight w:val="lightGray"/>
          <w:lang w:val="de-DE"/>
        </w:rPr>
      </w:pPr>
      <w:r w:rsidRPr="00AA1F6B">
        <w:rPr>
          <w:sz w:val="22"/>
          <w:szCs w:val="22"/>
          <w:lang w:val="de-DE"/>
        </w:rPr>
        <w:t>EU/1/98/0</w:t>
      </w:r>
      <w:r w:rsidR="00FF4257" w:rsidRPr="00AA1F6B">
        <w:rPr>
          <w:sz w:val="22"/>
          <w:szCs w:val="22"/>
          <w:lang w:val="de-DE"/>
        </w:rPr>
        <w:t>70</w:t>
      </w:r>
      <w:r w:rsidRPr="00AA1F6B">
        <w:rPr>
          <w:sz w:val="22"/>
          <w:szCs w:val="22"/>
          <w:lang w:val="de-DE"/>
        </w:rPr>
        <w:t>/001</w:t>
      </w:r>
      <w:r w:rsidR="00AA1F6B" w:rsidRPr="00CF1BEE">
        <w:rPr>
          <w:sz w:val="22"/>
          <w:szCs w:val="22"/>
          <w:lang w:val="de-DE"/>
        </w:rPr>
        <w:t xml:space="preserve"> </w:t>
      </w:r>
      <w:r w:rsidRPr="005A194E">
        <w:rPr>
          <w:sz w:val="22"/>
          <w:szCs w:val="22"/>
          <w:lang w:val="de-DE"/>
        </w:rPr>
        <w:t xml:space="preserve"> </w:t>
      </w:r>
      <w:r w:rsidRPr="005A194E">
        <w:rPr>
          <w:sz w:val="22"/>
          <w:szCs w:val="22"/>
          <w:highlight w:val="lightGray"/>
          <w:lang w:val="de-DE"/>
        </w:rPr>
        <w:t xml:space="preserve">28 </w:t>
      </w:r>
      <w:r w:rsidR="005E598C">
        <w:rPr>
          <w:sz w:val="22"/>
          <w:szCs w:val="22"/>
          <w:highlight w:val="lightGray"/>
          <w:lang w:val="de-DE"/>
        </w:rPr>
        <w:t>Filmt</w:t>
      </w:r>
      <w:r w:rsidRPr="005A194E">
        <w:rPr>
          <w:sz w:val="22"/>
          <w:szCs w:val="22"/>
          <w:highlight w:val="lightGray"/>
          <w:lang w:val="de-DE"/>
        </w:rPr>
        <w:t>abletten</w:t>
      </w:r>
      <w:r w:rsidR="00AA1F6B" w:rsidRPr="005A194E">
        <w:rPr>
          <w:sz w:val="22"/>
          <w:szCs w:val="22"/>
          <w:highlight w:val="lightGray"/>
          <w:lang w:val="de-DE"/>
        </w:rPr>
        <w:t xml:space="preserve"> </w:t>
      </w:r>
      <w:r w:rsidR="00AA1F6B" w:rsidRPr="00B52B28">
        <w:rPr>
          <w:sz w:val="22"/>
          <w:szCs w:val="22"/>
          <w:highlight w:val="lightGray"/>
          <w:lang w:val="de-DE"/>
        </w:rPr>
        <w:t>in PVC/PVDC/Aluminium-Blisterpackungen</w:t>
      </w:r>
    </w:p>
    <w:p w:rsidR="008257FC" w:rsidRPr="00AA1F6B" w:rsidRDefault="008257FC">
      <w:pPr>
        <w:numPr>
          <w:ilvl w:val="12"/>
          <w:numId w:val="0"/>
        </w:numPr>
        <w:tabs>
          <w:tab w:val="left" w:pos="567"/>
        </w:tabs>
        <w:ind w:right="-29"/>
        <w:jc w:val="both"/>
        <w:rPr>
          <w:sz w:val="22"/>
          <w:szCs w:val="22"/>
          <w:highlight w:val="lightGray"/>
          <w:lang w:val="de-DE"/>
        </w:rPr>
      </w:pPr>
      <w:r w:rsidRPr="005A194E">
        <w:rPr>
          <w:sz w:val="22"/>
          <w:szCs w:val="22"/>
          <w:highlight w:val="lightGray"/>
          <w:lang w:val="de-DE"/>
        </w:rPr>
        <w:t>EU/1/98/0</w:t>
      </w:r>
      <w:r w:rsidR="00FF4257" w:rsidRPr="005A194E">
        <w:rPr>
          <w:sz w:val="22"/>
          <w:szCs w:val="22"/>
          <w:highlight w:val="lightGray"/>
          <w:lang w:val="de-DE"/>
        </w:rPr>
        <w:t>70</w:t>
      </w:r>
      <w:r w:rsidRPr="005A194E">
        <w:rPr>
          <w:sz w:val="22"/>
          <w:szCs w:val="22"/>
          <w:highlight w:val="lightGray"/>
          <w:lang w:val="de-DE"/>
        </w:rPr>
        <w:t>/002</w:t>
      </w:r>
      <w:r w:rsidR="00AA1F6B" w:rsidRPr="00DD04A5">
        <w:rPr>
          <w:sz w:val="22"/>
          <w:szCs w:val="22"/>
          <w:highlight w:val="lightGray"/>
          <w:lang w:val="de-DE"/>
        </w:rPr>
        <w:t xml:space="preserve"> </w:t>
      </w:r>
      <w:r w:rsidRPr="00DD04A5">
        <w:rPr>
          <w:sz w:val="22"/>
          <w:szCs w:val="22"/>
          <w:highlight w:val="lightGray"/>
          <w:lang w:val="de-DE"/>
        </w:rPr>
        <w:t xml:space="preserve"> 50</w:t>
      </w:r>
      <w:r w:rsidR="0000606E" w:rsidRPr="008E1DF4">
        <w:rPr>
          <w:sz w:val="22"/>
          <w:szCs w:val="22"/>
          <w:highlight w:val="lightGray"/>
          <w:lang w:val="de-DE"/>
        </w:rPr>
        <w:t> x 1</w:t>
      </w:r>
      <w:r w:rsidRPr="008E1DF4">
        <w:rPr>
          <w:sz w:val="22"/>
          <w:szCs w:val="22"/>
          <w:highlight w:val="lightGray"/>
          <w:lang w:val="de-DE"/>
        </w:rPr>
        <w:t xml:space="preserve"> </w:t>
      </w:r>
      <w:r w:rsidR="005E598C">
        <w:rPr>
          <w:sz w:val="22"/>
          <w:szCs w:val="22"/>
          <w:highlight w:val="lightGray"/>
          <w:lang w:val="de-DE"/>
        </w:rPr>
        <w:t>Filmt</w:t>
      </w:r>
      <w:r w:rsidRPr="008E1DF4">
        <w:rPr>
          <w:sz w:val="22"/>
          <w:szCs w:val="22"/>
          <w:highlight w:val="lightGray"/>
          <w:lang w:val="de-DE"/>
        </w:rPr>
        <w:t>ablette</w:t>
      </w:r>
      <w:r w:rsidR="00AA1F6B" w:rsidRPr="008E1DF4">
        <w:rPr>
          <w:sz w:val="22"/>
          <w:szCs w:val="22"/>
          <w:highlight w:val="lightGray"/>
          <w:lang w:val="de-DE"/>
        </w:rPr>
        <w:t xml:space="preserve"> </w:t>
      </w:r>
      <w:r w:rsidR="00AA1F6B" w:rsidRPr="00B52B28">
        <w:rPr>
          <w:sz w:val="22"/>
          <w:szCs w:val="22"/>
          <w:highlight w:val="lightGray"/>
          <w:lang w:val="de-DE"/>
        </w:rPr>
        <w:t>in PVC/PVDC/Aluminium-Blisterpackungen</w:t>
      </w:r>
    </w:p>
    <w:p w:rsidR="008257FC" w:rsidRPr="00AA1F6B" w:rsidRDefault="008257FC">
      <w:pPr>
        <w:numPr>
          <w:ilvl w:val="12"/>
          <w:numId w:val="0"/>
        </w:numPr>
        <w:tabs>
          <w:tab w:val="left" w:pos="567"/>
        </w:tabs>
        <w:ind w:right="-29"/>
        <w:jc w:val="both"/>
        <w:rPr>
          <w:sz w:val="22"/>
          <w:szCs w:val="22"/>
          <w:highlight w:val="lightGray"/>
          <w:lang w:val="de-DE"/>
        </w:rPr>
      </w:pPr>
      <w:r w:rsidRPr="00DD04A5">
        <w:rPr>
          <w:sz w:val="22"/>
          <w:szCs w:val="22"/>
          <w:highlight w:val="lightGray"/>
          <w:lang w:val="de-DE"/>
        </w:rPr>
        <w:t>EU/1/98/0</w:t>
      </w:r>
      <w:r w:rsidR="00FF4257" w:rsidRPr="008E1DF4">
        <w:rPr>
          <w:sz w:val="22"/>
          <w:szCs w:val="22"/>
          <w:highlight w:val="lightGray"/>
          <w:lang w:val="de-DE"/>
        </w:rPr>
        <w:t>70</w:t>
      </w:r>
      <w:r w:rsidRPr="008E1DF4">
        <w:rPr>
          <w:sz w:val="22"/>
          <w:szCs w:val="22"/>
          <w:highlight w:val="lightGray"/>
          <w:lang w:val="de-DE"/>
        </w:rPr>
        <w:t>/003</w:t>
      </w:r>
      <w:r w:rsidR="00AA1F6B" w:rsidRPr="008E1DF4">
        <w:rPr>
          <w:sz w:val="22"/>
          <w:szCs w:val="22"/>
          <w:highlight w:val="lightGray"/>
          <w:lang w:val="de-DE"/>
        </w:rPr>
        <w:t xml:space="preserve"> </w:t>
      </w:r>
      <w:r w:rsidRPr="008E1DF4">
        <w:rPr>
          <w:sz w:val="22"/>
          <w:szCs w:val="22"/>
          <w:highlight w:val="lightGray"/>
          <w:lang w:val="de-DE"/>
        </w:rPr>
        <w:t xml:space="preserve"> 84 </w:t>
      </w:r>
      <w:r w:rsidR="005E598C">
        <w:rPr>
          <w:sz w:val="22"/>
          <w:szCs w:val="22"/>
          <w:highlight w:val="lightGray"/>
          <w:lang w:val="de-DE"/>
        </w:rPr>
        <w:t>Filmt</w:t>
      </w:r>
      <w:r w:rsidRPr="008E1DF4">
        <w:rPr>
          <w:sz w:val="22"/>
          <w:szCs w:val="22"/>
          <w:highlight w:val="lightGray"/>
          <w:lang w:val="de-DE"/>
        </w:rPr>
        <w:t>abletten</w:t>
      </w:r>
      <w:r w:rsidR="00AA1F6B" w:rsidRPr="00456EA0">
        <w:rPr>
          <w:sz w:val="22"/>
          <w:szCs w:val="22"/>
          <w:highlight w:val="lightGray"/>
          <w:lang w:val="de-DE"/>
        </w:rPr>
        <w:t xml:space="preserve"> </w:t>
      </w:r>
      <w:r w:rsidR="00AA1F6B" w:rsidRPr="00B52B28">
        <w:rPr>
          <w:sz w:val="22"/>
          <w:szCs w:val="22"/>
          <w:highlight w:val="lightGray"/>
          <w:lang w:val="de-DE"/>
        </w:rPr>
        <w:t>in PVC/PVDC/Aluminium-Blisterpackungen</w:t>
      </w:r>
    </w:p>
    <w:p w:rsidR="008257FC" w:rsidRPr="00AA1F6B" w:rsidRDefault="008257FC">
      <w:pPr>
        <w:numPr>
          <w:ilvl w:val="12"/>
          <w:numId w:val="0"/>
        </w:numPr>
        <w:tabs>
          <w:tab w:val="left" w:pos="567"/>
        </w:tabs>
        <w:ind w:right="-29"/>
        <w:jc w:val="both"/>
        <w:rPr>
          <w:sz w:val="22"/>
          <w:szCs w:val="22"/>
          <w:highlight w:val="lightGray"/>
          <w:lang w:val="de-DE"/>
        </w:rPr>
      </w:pPr>
      <w:r w:rsidRPr="005A194E">
        <w:rPr>
          <w:sz w:val="22"/>
          <w:szCs w:val="22"/>
          <w:highlight w:val="lightGray"/>
          <w:lang w:val="de-DE"/>
        </w:rPr>
        <w:t>EU/1/98/0</w:t>
      </w:r>
      <w:r w:rsidR="00FF4257" w:rsidRPr="005A194E">
        <w:rPr>
          <w:sz w:val="22"/>
          <w:szCs w:val="22"/>
          <w:highlight w:val="lightGray"/>
          <w:lang w:val="de-DE"/>
        </w:rPr>
        <w:t>70</w:t>
      </w:r>
      <w:r w:rsidRPr="005A194E">
        <w:rPr>
          <w:sz w:val="22"/>
          <w:szCs w:val="22"/>
          <w:highlight w:val="lightGray"/>
          <w:lang w:val="de-DE"/>
        </w:rPr>
        <w:t>/</w:t>
      </w:r>
      <w:r w:rsidRPr="00DD04A5">
        <w:rPr>
          <w:sz w:val="22"/>
          <w:szCs w:val="22"/>
          <w:highlight w:val="lightGray"/>
          <w:lang w:val="de-DE"/>
        </w:rPr>
        <w:t>004</w:t>
      </w:r>
      <w:r w:rsidR="00AA1F6B" w:rsidRPr="008E1DF4">
        <w:rPr>
          <w:sz w:val="22"/>
          <w:szCs w:val="22"/>
          <w:highlight w:val="lightGray"/>
          <w:lang w:val="de-DE"/>
        </w:rPr>
        <w:t xml:space="preserve"> </w:t>
      </w:r>
      <w:r w:rsidRPr="008E1DF4">
        <w:rPr>
          <w:sz w:val="22"/>
          <w:szCs w:val="22"/>
          <w:highlight w:val="lightGray"/>
          <w:lang w:val="de-DE"/>
        </w:rPr>
        <w:t xml:space="preserve"> 100 </w:t>
      </w:r>
      <w:r w:rsidR="005E598C">
        <w:rPr>
          <w:sz w:val="22"/>
          <w:szCs w:val="22"/>
          <w:highlight w:val="lightGray"/>
          <w:lang w:val="de-DE"/>
        </w:rPr>
        <w:t>Filmt</w:t>
      </w:r>
      <w:r w:rsidRPr="008E1DF4">
        <w:rPr>
          <w:sz w:val="22"/>
          <w:szCs w:val="22"/>
          <w:highlight w:val="lightGray"/>
          <w:lang w:val="de-DE"/>
        </w:rPr>
        <w:t>abletten</w:t>
      </w:r>
      <w:r w:rsidR="00AA1F6B" w:rsidRPr="008E1DF4">
        <w:rPr>
          <w:sz w:val="22"/>
          <w:szCs w:val="22"/>
          <w:highlight w:val="lightGray"/>
          <w:lang w:val="de-DE"/>
        </w:rPr>
        <w:t xml:space="preserve"> </w:t>
      </w:r>
      <w:r w:rsidR="00AA1F6B" w:rsidRPr="00B52B28">
        <w:rPr>
          <w:sz w:val="22"/>
          <w:szCs w:val="22"/>
          <w:highlight w:val="lightGray"/>
          <w:lang w:val="de-DE"/>
        </w:rPr>
        <w:t>in PVC/PVDC/Aluminium-Blisterpackungen</w:t>
      </w:r>
    </w:p>
    <w:p w:rsidR="001A6297" w:rsidRPr="00AA1F6B" w:rsidRDefault="001A6297" w:rsidP="001A6297">
      <w:pPr>
        <w:rPr>
          <w:sz w:val="22"/>
          <w:szCs w:val="22"/>
          <w:highlight w:val="lightGray"/>
          <w:lang w:val="de-DE"/>
        </w:rPr>
      </w:pPr>
      <w:r w:rsidRPr="005A194E">
        <w:rPr>
          <w:sz w:val="22"/>
          <w:szCs w:val="22"/>
          <w:highlight w:val="lightGray"/>
          <w:lang w:val="de-DE"/>
        </w:rPr>
        <w:t>EU/1/98/0</w:t>
      </w:r>
      <w:r w:rsidR="00FF4257" w:rsidRPr="005A194E">
        <w:rPr>
          <w:sz w:val="22"/>
          <w:szCs w:val="22"/>
          <w:highlight w:val="lightGray"/>
          <w:lang w:val="de-DE"/>
        </w:rPr>
        <w:t>70</w:t>
      </w:r>
      <w:r w:rsidRPr="005A194E">
        <w:rPr>
          <w:sz w:val="22"/>
          <w:szCs w:val="22"/>
          <w:highlight w:val="lightGray"/>
          <w:lang w:val="de-DE"/>
        </w:rPr>
        <w:t>/</w:t>
      </w:r>
      <w:r w:rsidR="00B02DE0" w:rsidRPr="00DD04A5">
        <w:rPr>
          <w:sz w:val="22"/>
          <w:szCs w:val="22"/>
          <w:highlight w:val="lightGray"/>
          <w:lang w:val="de-DE"/>
        </w:rPr>
        <w:t>005</w:t>
      </w:r>
      <w:r w:rsidR="00AA1F6B" w:rsidRPr="008E1DF4">
        <w:rPr>
          <w:sz w:val="22"/>
          <w:szCs w:val="22"/>
          <w:highlight w:val="lightGray"/>
          <w:lang w:val="de-DE"/>
        </w:rPr>
        <w:t xml:space="preserve"> </w:t>
      </w:r>
      <w:r w:rsidR="00B02DE0" w:rsidRPr="008E1DF4">
        <w:rPr>
          <w:sz w:val="22"/>
          <w:szCs w:val="22"/>
          <w:highlight w:val="lightGray"/>
          <w:lang w:val="de-DE"/>
        </w:rPr>
        <w:t xml:space="preserve"> </w:t>
      </w:r>
      <w:r w:rsidRPr="008E1DF4">
        <w:rPr>
          <w:sz w:val="22"/>
          <w:szCs w:val="22"/>
          <w:highlight w:val="lightGray"/>
          <w:lang w:val="de-DE"/>
        </w:rPr>
        <w:t xml:space="preserve">30 </w:t>
      </w:r>
      <w:r w:rsidR="005E598C">
        <w:rPr>
          <w:sz w:val="22"/>
          <w:szCs w:val="22"/>
          <w:highlight w:val="lightGray"/>
          <w:lang w:val="de-DE"/>
        </w:rPr>
        <w:t>Filmt</w:t>
      </w:r>
      <w:r w:rsidRPr="008E1DF4">
        <w:rPr>
          <w:sz w:val="22"/>
          <w:szCs w:val="22"/>
          <w:highlight w:val="lightGray"/>
          <w:lang w:val="de-DE"/>
        </w:rPr>
        <w:t>abletten</w:t>
      </w:r>
      <w:r w:rsidR="00AA1F6B" w:rsidRPr="008E1DF4">
        <w:rPr>
          <w:sz w:val="22"/>
          <w:szCs w:val="22"/>
          <w:highlight w:val="lightGray"/>
          <w:lang w:val="de-DE"/>
        </w:rPr>
        <w:t xml:space="preserve"> </w:t>
      </w:r>
      <w:r w:rsidR="00AA1F6B" w:rsidRPr="00B52B28">
        <w:rPr>
          <w:sz w:val="22"/>
          <w:szCs w:val="22"/>
          <w:highlight w:val="lightGray"/>
          <w:lang w:val="de-DE"/>
        </w:rPr>
        <w:t>in PVC/PVDC/Aluminium-Blisterpackungen</w:t>
      </w:r>
    </w:p>
    <w:p w:rsidR="001A6297" w:rsidRPr="00AA1F6B" w:rsidRDefault="001A6297" w:rsidP="001A6297">
      <w:pPr>
        <w:rPr>
          <w:sz w:val="22"/>
          <w:szCs w:val="22"/>
          <w:highlight w:val="lightGray"/>
          <w:lang w:val="de-DE"/>
        </w:rPr>
      </w:pPr>
      <w:r w:rsidRPr="005A194E">
        <w:rPr>
          <w:sz w:val="22"/>
          <w:szCs w:val="22"/>
          <w:highlight w:val="lightGray"/>
          <w:lang w:val="de-DE"/>
        </w:rPr>
        <w:t>EU/1/98/0</w:t>
      </w:r>
      <w:r w:rsidR="00FF4257" w:rsidRPr="005A194E">
        <w:rPr>
          <w:sz w:val="22"/>
          <w:szCs w:val="22"/>
          <w:highlight w:val="lightGray"/>
          <w:lang w:val="de-DE"/>
        </w:rPr>
        <w:t>70</w:t>
      </w:r>
      <w:r w:rsidRPr="00DD04A5">
        <w:rPr>
          <w:sz w:val="22"/>
          <w:szCs w:val="22"/>
          <w:highlight w:val="lightGray"/>
          <w:lang w:val="de-DE"/>
        </w:rPr>
        <w:t>/</w:t>
      </w:r>
      <w:r w:rsidR="00B02DE0" w:rsidRPr="00DD04A5">
        <w:rPr>
          <w:sz w:val="22"/>
          <w:szCs w:val="22"/>
          <w:highlight w:val="lightGray"/>
          <w:lang w:val="de-DE"/>
        </w:rPr>
        <w:t>006</w:t>
      </w:r>
      <w:r w:rsidR="00AA1F6B" w:rsidRPr="008E1DF4">
        <w:rPr>
          <w:sz w:val="22"/>
          <w:szCs w:val="22"/>
          <w:highlight w:val="lightGray"/>
          <w:lang w:val="de-DE"/>
        </w:rPr>
        <w:t xml:space="preserve"> </w:t>
      </w:r>
      <w:r w:rsidR="00B02DE0" w:rsidRPr="008E1DF4">
        <w:rPr>
          <w:sz w:val="22"/>
          <w:szCs w:val="22"/>
          <w:highlight w:val="lightGray"/>
          <w:lang w:val="de-DE"/>
        </w:rPr>
        <w:t xml:space="preserve"> </w:t>
      </w:r>
      <w:r w:rsidRPr="008E1DF4">
        <w:rPr>
          <w:sz w:val="22"/>
          <w:szCs w:val="22"/>
          <w:highlight w:val="lightGray"/>
          <w:lang w:val="de-DE"/>
        </w:rPr>
        <w:t xml:space="preserve">90 </w:t>
      </w:r>
      <w:r w:rsidR="005E598C">
        <w:rPr>
          <w:sz w:val="22"/>
          <w:szCs w:val="22"/>
          <w:highlight w:val="lightGray"/>
          <w:lang w:val="de-DE"/>
        </w:rPr>
        <w:t>Filmt</w:t>
      </w:r>
      <w:r w:rsidRPr="008E1DF4">
        <w:rPr>
          <w:sz w:val="22"/>
          <w:szCs w:val="22"/>
          <w:highlight w:val="lightGray"/>
          <w:lang w:val="de-DE"/>
        </w:rPr>
        <w:t>abletten</w:t>
      </w:r>
      <w:r w:rsidR="00AA1F6B" w:rsidRPr="008E1DF4">
        <w:rPr>
          <w:sz w:val="22"/>
          <w:szCs w:val="22"/>
          <w:highlight w:val="lightGray"/>
          <w:lang w:val="de-DE"/>
        </w:rPr>
        <w:t xml:space="preserve"> </w:t>
      </w:r>
      <w:r w:rsidR="00AA1F6B" w:rsidRPr="00B52B28">
        <w:rPr>
          <w:sz w:val="22"/>
          <w:szCs w:val="22"/>
          <w:highlight w:val="lightGray"/>
          <w:lang w:val="de-DE"/>
        </w:rPr>
        <w:t>in PVC/PVDC/Aluminium-Blisterpackungen</w:t>
      </w:r>
    </w:p>
    <w:p w:rsidR="00A0182B" w:rsidRPr="00AA1F6B" w:rsidRDefault="00A0182B" w:rsidP="00A0182B">
      <w:pPr>
        <w:numPr>
          <w:ilvl w:val="12"/>
          <w:numId w:val="0"/>
        </w:numPr>
        <w:outlineLvl w:val="0"/>
        <w:rPr>
          <w:sz w:val="22"/>
          <w:szCs w:val="22"/>
          <w:highlight w:val="lightGray"/>
          <w:lang w:val="de-DE"/>
        </w:rPr>
      </w:pPr>
      <w:r w:rsidRPr="005A194E">
        <w:rPr>
          <w:sz w:val="22"/>
          <w:szCs w:val="22"/>
          <w:highlight w:val="lightGray"/>
          <w:lang w:val="de-DE"/>
        </w:rPr>
        <w:t>EU/1/98/0</w:t>
      </w:r>
      <w:r w:rsidR="00FF4257" w:rsidRPr="00DD04A5">
        <w:rPr>
          <w:sz w:val="22"/>
          <w:szCs w:val="22"/>
          <w:highlight w:val="lightGray"/>
          <w:lang w:val="de-DE"/>
        </w:rPr>
        <w:t>70</w:t>
      </w:r>
      <w:r w:rsidRPr="00DD04A5">
        <w:rPr>
          <w:sz w:val="22"/>
          <w:szCs w:val="22"/>
          <w:highlight w:val="lightGray"/>
          <w:lang w:val="de-DE"/>
        </w:rPr>
        <w:t>/</w:t>
      </w:r>
      <w:r w:rsidR="00CC63F0" w:rsidRPr="008E1DF4">
        <w:rPr>
          <w:sz w:val="22"/>
          <w:szCs w:val="22"/>
          <w:highlight w:val="lightGray"/>
          <w:lang w:val="de-DE"/>
        </w:rPr>
        <w:t>007</w:t>
      </w:r>
      <w:r w:rsidR="00AA1F6B" w:rsidRPr="008E1DF4">
        <w:rPr>
          <w:sz w:val="22"/>
          <w:szCs w:val="22"/>
          <w:highlight w:val="lightGray"/>
          <w:lang w:val="de-DE"/>
        </w:rPr>
        <w:t xml:space="preserve"> </w:t>
      </w:r>
      <w:r w:rsidRPr="008E1DF4">
        <w:rPr>
          <w:sz w:val="22"/>
          <w:szCs w:val="22"/>
          <w:highlight w:val="lightGray"/>
          <w:lang w:val="de-DE"/>
        </w:rPr>
        <w:t xml:space="preserve"> 14 </w:t>
      </w:r>
      <w:r w:rsidR="005E598C">
        <w:rPr>
          <w:sz w:val="22"/>
          <w:szCs w:val="22"/>
          <w:highlight w:val="lightGray"/>
          <w:lang w:val="de-DE"/>
        </w:rPr>
        <w:t>Filmt</w:t>
      </w:r>
      <w:r w:rsidRPr="008E1DF4">
        <w:rPr>
          <w:sz w:val="22"/>
          <w:szCs w:val="22"/>
          <w:highlight w:val="lightGray"/>
          <w:lang w:val="de-DE"/>
        </w:rPr>
        <w:t>abletten</w:t>
      </w:r>
      <w:r w:rsidR="00AA1F6B" w:rsidRPr="008E1DF4">
        <w:rPr>
          <w:sz w:val="22"/>
          <w:szCs w:val="22"/>
          <w:highlight w:val="lightGray"/>
          <w:lang w:val="de-DE"/>
        </w:rPr>
        <w:t xml:space="preserve"> </w:t>
      </w:r>
      <w:r w:rsidR="00AA1F6B" w:rsidRPr="00B52B28">
        <w:rPr>
          <w:sz w:val="22"/>
          <w:szCs w:val="22"/>
          <w:highlight w:val="lightGray"/>
          <w:lang w:val="de-DE"/>
        </w:rPr>
        <w:t>in PVC/PVDC/Aluminium-Blisterpackungen</w:t>
      </w:r>
    </w:p>
    <w:p w:rsidR="003969CF" w:rsidRPr="00AA1F6B" w:rsidRDefault="003969CF" w:rsidP="003969CF">
      <w:pPr>
        <w:numPr>
          <w:ilvl w:val="12"/>
          <w:numId w:val="0"/>
        </w:numPr>
        <w:outlineLvl w:val="0"/>
        <w:rPr>
          <w:sz w:val="22"/>
          <w:szCs w:val="22"/>
          <w:highlight w:val="lightGray"/>
          <w:lang w:val="de-DE"/>
        </w:rPr>
      </w:pPr>
      <w:r w:rsidRPr="00AA1F6B">
        <w:rPr>
          <w:sz w:val="22"/>
          <w:szCs w:val="22"/>
          <w:highlight w:val="lightGray"/>
          <w:lang w:val="de-DE"/>
        </w:rPr>
        <w:t>EU/1/98/070/011</w:t>
      </w:r>
      <w:r w:rsidR="00AA1F6B" w:rsidRPr="00CF1BEE">
        <w:rPr>
          <w:sz w:val="22"/>
          <w:szCs w:val="22"/>
          <w:highlight w:val="lightGray"/>
          <w:lang w:val="de-DE"/>
        </w:rPr>
        <w:t xml:space="preserve"> </w:t>
      </w:r>
      <w:r w:rsidRPr="00CF1BEE">
        <w:rPr>
          <w:sz w:val="22"/>
          <w:szCs w:val="22"/>
          <w:highlight w:val="lightGray"/>
          <w:lang w:val="de-DE"/>
        </w:rPr>
        <w:t xml:space="preserve"> 7 </w:t>
      </w:r>
      <w:r w:rsidR="005E598C">
        <w:rPr>
          <w:sz w:val="22"/>
          <w:szCs w:val="22"/>
          <w:highlight w:val="lightGray"/>
          <w:lang w:val="de-DE"/>
        </w:rPr>
        <w:t>Filmt</w:t>
      </w:r>
      <w:r w:rsidRPr="00CF1BEE">
        <w:rPr>
          <w:sz w:val="22"/>
          <w:szCs w:val="22"/>
          <w:highlight w:val="lightGray"/>
          <w:lang w:val="de-DE"/>
        </w:rPr>
        <w:t>abletten</w:t>
      </w:r>
      <w:r w:rsidR="00AA1F6B" w:rsidRPr="005A194E">
        <w:rPr>
          <w:sz w:val="22"/>
          <w:szCs w:val="22"/>
          <w:highlight w:val="lightGray"/>
          <w:lang w:val="de-DE"/>
        </w:rPr>
        <w:t xml:space="preserve"> </w:t>
      </w:r>
      <w:r w:rsidR="00AA1F6B" w:rsidRPr="00B52B28">
        <w:rPr>
          <w:sz w:val="22"/>
          <w:szCs w:val="22"/>
          <w:highlight w:val="lightGray"/>
          <w:lang w:val="de-DE"/>
        </w:rPr>
        <w:t>in PVC/PVDC/Aluminium-Blisterpackungen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EU/1/98/070/013  28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EU/1/98/070/014  50</w:t>
      </w:r>
      <w:r w:rsidR="009B40D9">
        <w:rPr>
          <w:sz w:val="22"/>
          <w:szCs w:val="22"/>
          <w:highlight w:val="lightGray"/>
          <w:lang w:val="de-DE"/>
        </w:rPr>
        <w:t xml:space="preserve"> x 1</w:t>
      </w:r>
      <w:r w:rsidRPr="00B52B28">
        <w:rPr>
          <w:sz w:val="22"/>
          <w:szCs w:val="22"/>
          <w:highlight w:val="lightGray"/>
          <w:lang w:val="de-DE"/>
        </w:rPr>
        <w:t xml:space="preserve"> </w:t>
      </w:r>
      <w:r w:rsidR="005E598C">
        <w:rPr>
          <w:sz w:val="22"/>
          <w:szCs w:val="22"/>
          <w:highlight w:val="lightGray"/>
          <w:lang w:val="de-DE"/>
        </w:rPr>
        <w:t>Filmt</w:t>
      </w:r>
      <w:r w:rsidRPr="00AA1F6B">
        <w:rPr>
          <w:sz w:val="22"/>
          <w:szCs w:val="22"/>
          <w:highlight w:val="lightGray"/>
          <w:lang w:val="de-DE"/>
        </w:rPr>
        <w:t>ablette</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EU/1/98/070/015  84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EU/1/98/070/016  100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EU/1/98/070/017  30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EU/1/98/070/018  90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B52B28" w:rsidRDefault="00AA1F6B" w:rsidP="00AA1F6B">
      <w:pPr>
        <w:numPr>
          <w:ilvl w:val="12"/>
          <w:numId w:val="0"/>
        </w:numPr>
        <w:tabs>
          <w:tab w:val="left" w:pos="567"/>
        </w:tabs>
        <w:jc w:val="both"/>
        <w:rPr>
          <w:sz w:val="22"/>
          <w:szCs w:val="22"/>
          <w:highlight w:val="lightGray"/>
          <w:lang w:val="de-DE"/>
        </w:rPr>
      </w:pPr>
      <w:r w:rsidRPr="00B52B28">
        <w:rPr>
          <w:sz w:val="22"/>
          <w:szCs w:val="22"/>
          <w:highlight w:val="lightGray"/>
          <w:lang w:val="de-DE"/>
        </w:rPr>
        <w:t xml:space="preserve">EU/1/98/070/019  14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AA1F6B" w:rsidRPr="00AA1F6B" w:rsidRDefault="00AA1F6B" w:rsidP="00AA1F6B">
      <w:pPr>
        <w:numPr>
          <w:ilvl w:val="12"/>
          <w:numId w:val="0"/>
        </w:numPr>
        <w:tabs>
          <w:tab w:val="left" w:pos="567"/>
        </w:tabs>
        <w:jc w:val="both"/>
        <w:rPr>
          <w:b/>
          <w:sz w:val="22"/>
          <w:szCs w:val="22"/>
          <w:lang w:val="de-DE"/>
        </w:rPr>
      </w:pPr>
      <w:r w:rsidRPr="00B52B28">
        <w:rPr>
          <w:sz w:val="22"/>
          <w:szCs w:val="22"/>
          <w:highlight w:val="lightGray"/>
          <w:lang w:val="de-DE"/>
        </w:rPr>
        <w:t xml:space="preserve">EU/1/98/070/020  7 </w:t>
      </w:r>
      <w:r w:rsidR="005E598C">
        <w:rPr>
          <w:sz w:val="22"/>
          <w:szCs w:val="22"/>
          <w:highlight w:val="lightGray"/>
          <w:lang w:val="de-DE"/>
        </w:rPr>
        <w:t>Filmt</w:t>
      </w:r>
      <w:r w:rsidRPr="00AA1F6B">
        <w:rPr>
          <w:sz w:val="22"/>
          <w:szCs w:val="22"/>
          <w:highlight w:val="lightGray"/>
          <w:lang w:val="de-DE"/>
        </w:rPr>
        <w:t>abletten</w:t>
      </w:r>
      <w:r w:rsidRPr="00B52B28">
        <w:rPr>
          <w:sz w:val="22"/>
          <w:szCs w:val="22"/>
          <w:highlight w:val="lightGray"/>
          <w:lang w:val="de-DE"/>
        </w:rPr>
        <w:t xml:space="preserve"> in Aluminium/Aluminium-Blisterpackungen</w:t>
      </w:r>
    </w:p>
    <w:p w:rsidR="001A6297" w:rsidRPr="0051638C" w:rsidRDefault="001A6297" w:rsidP="001A6297">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13.</w:t>
            </w:r>
            <w:r w:rsidRPr="0051638C">
              <w:rPr>
                <w:b/>
                <w:sz w:val="22"/>
                <w:szCs w:val="22"/>
                <w:lang w:val="de-DE"/>
              </w:rPr>
              <w:tab/>
              <w:t>CHARGENBEZEICHNUNG</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Ch.-B.:</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14.</w:t>
            </w:r>
            <w:r w:rsidRPr="0051638C">
              <w:rPr>
                <w:b/>
                <w:sz w:val="22"/>
                <w:szCs w:val="22"/>
                <w:lang w:val="de-DE"/>
              </w:rPr>
              <w:tab/>
              <w:t>VERKAUFSABGRENZUNG</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outlineLvl w:val="0"/>
        <w:rPr>
          <w:b/>
          <w:sz w:val="22"/>
          <w:szCs w:val="22"/>
          <w:lang w:val="de-DE"/>
        </w:rPr>
      </w:pPr>
      <w:r w:rsidRPr="0051638C">
        <w:rPr>
          <w:sz w:val="22"/>
          <w:szCs w:val="22"/>
          <w:lang w:val="de-DE"/>
        </w:rPr>
        <w:t>Verschreibungspflichtig.</w:t>
      </w:r>
    </w:p>
    <w:p w:rsidR="008257FC" w:rsidRPr="0051638C" w:rsidRDefault="008257FC">
      <w:pPr>
        <w:numPr>
          <w:ilvl w:val="12"/>
          <w:numId w:val="0"/>
        </w:numPr>
        <w:rPr>
          <w:b/>
          <w:sz w:val="22"/>
          <w:szCs w:val="22"/>
          <w:lang w:val="de-DE"/>
        </w:rPr>
      </w:pPr>
    </w:p>
    <w:p w:rsidR="008257FC" w:rsidRPr="0051638C" w:rsidRDefault="008257FC">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caps/>
                <w:sz w:val="22"/>
                <w:szCs w:val="22"/>
                <w:lang w:val="de-DE"/>
              </w:rPr>
            </w:pPr>
            <w:r w:rsidRPr="0051638C">
              <w:rPr>
                <w:b/>
                <w:caps/>
                <w:sz w:val="22"/>
                <w:szCs w:val="22"/>
                <w:lang w:val="de-DE"/>
              </w:rPr>
              <w:t>15.</w:t>
            </w:r>
            <w:r w:rsidRPr="0051638C">
              <w:rPr>
                <w:b/>
                <w:caps/>
                <w:sz w:val="22"/>
                <w:szCs w:val="22"/>
                <w:lang w:val="de-DE"/>
              </w:rPr>
              <w:tab/>
              <w:t>HINWEISE FÜR DEN GEBRAUCH</w:t>
            </w:r>
          </w:p>
        </w:tc>
      </w:tr>
    </w:tbl>
    <w:p w:rsidR="008257FC" w:rsidRPr="0051638C" w:rsidRDefault="008257FC">
      <w:pPr>
        <w:numPr>
          <w:ilvl w:val="12"/>
          <w:numId w:val="0"/>
        </w:numPr>
        <w:rPr>
          <w:b/>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rsidP="00643E95">
            <w:pPr>
              <w:keepNext/>
              <w:ind w:left="567" w:hanging="567"/>
              <w:rPr>
                <w:b/>
                <w:caps/>
                <w:sz w:val="22"/>
                <w:szCs w:val="22"/>
                <w:lang w:val="de-DE"/>
              </w:rPr>
            </w:pPr>
            <w:r w:rsidRPr="0051638C">
              <w:rPr>
                <w:b/>
                <w:caps/>
                <w:sz w:val="22"/>
                <w:szCs w:val="22"/>
                <w:lang w:val="de-DE"/>
              </w:rPr>
              <w:t>16.</w:t>
            </w:r>
            <w:r w:rsidRPr="0051638C">
              <w:rPr>
                <w:b/>
                <w:caps/>
                <w:sz w:val="22"/>
                <w:szCs w:val="22"/>
                <w:lang w:val="de-DE"/>
              </w:rPr>
              <w:tab/>
            </w:r>
            <w:r w:rsidR="00CA57D9">
              <w:rPr>
                <w:b/>
                <w:caps/>
                <w:sz w:val="22"/>
                <w:szCs w:val="22"/>
                <w:lang w:val="de-DE"/>
              </w:rPr>
              <w:t>ANGABEN IN BLINDENSCHRIFT</w:t>
            </w:r>
          </w:p>
        </w:tc>
      </w:tr>
    </w:tbl>
    <w:p w:rsidR="008257FC" w:rsidRPr="0051638C" w:rsidRDefault="008257FC" w:rsidP="00643E95">
      <w:pPr>
        <w:keepNext/>
        <w:rPr>
          <w:b/>
          <w:sz w:val="22"/>
          <w:szCs w:val="22"/>
          <w:lang w:val="de-DE"/>
        </w:rPr>
      </w:pPr>
    </w:p>
    <w:p w:rsidR="00EC5A27" w:rsidRDefault="00F57039" w:rsidP="00EC5A27">
      <w:pPr>
        <w:rPr>
          <w:sz w:val="22"/>
          <w:lang w:val="de-DE"/>
        </w:rPr>
      </w:pPr>
      <w:r w:rsidRPr="0051638C">
        <w:rPr>
          <w:sz w:val="22"/>
          <w:szCs w:val="22"/>
          <w:lang w:val="de-DE"/>
        </w:rPr>
        <w:t>Iscover</w:t>
      </w:r>
      <w:r w:rsidR="00F815DF" w:rsidRPr="0051638C">
        <w:rPr>
          <w:sz w:val="22"/>
          <w:szCs w:val="22"/>
          <w:lang w:val="de-DE"/>
        </w:rPr>
        <w:t xml:space="preserve"> 75</w:t>
      </w:r>
      <w:r w:rsidR="003D66DC" w:rsidRPr="0051638C">
        <w:rPr>
          <w:sz w:val="22"/>
          <w:szCs w:val="22"/>
          <w:lang w:val="de-DE"/>
        </w:rPr>
        <w:t> </w:t>
      </w:r>
      <w:r w:rsidR="00F815DF" w:rsidRPr="0051638C">
        <w:rPr>
          <w:sz w:val="22"/>
          <w:szCs w:val="22"/>
          <w:lang w:val="de-DE"/>
        </w:rPr>
        <w:t>mg</w:t>
      </w:r>
    </w:p>
    <w:p w:rsidR="00EC5A27" w:rsidRDefault="00EC5A27" w:rsidP="00EC5A27">
      <w:pPr>
        <w:rPr>
          <w:sz w:val="22"/>
          <w:lang w:val="de-DE"/>
        </w:rPr>
      </w:pPr>
    </w:p>
    <w:p w:rsidR="00EC5A27" w:rsidRDefault="00EC5A27" w:rsidP="00EC5A27">
      <w:pPr>
        <w:rPr>
          <w:sz w:val="22"/>
          <w:lang w:val="de-DE"/>
        </w:rPr>
      </w:pPr>
    </w:p>
    <w:p w:rsidR="00EC5A27" w:rsidRPr="00026BA1" w:rsidRDefault="00EC5A27" w:rsidP="00EC5A27">
      <w:pPr>
        <w:keepNext/>
        <w:pBdr>
          <w:top w:val="single" w:sz="4" w:space="1" w:color="auto"/>
          <w:left w:val="single" w:sz="4" w:space="4" w:color="auto"/>
          <w:bottom w:val="single" w:sz="4" w:space="1" w:color="auto"/>
          <w:right w:val="single" w:sz="4" w:space="4" w:color="auto"/>
        </w:pBdr>
        <w:tabs>
          <w:tab w:val="left" w:pos="0"/>
          <w:tab w:val="left" w:pos="567"/>
        </w:tabs>
        <w:outlineLvl w:val="0"/>
        <w:rPr>
          <w:i/>
          <w:noProof/>
          <w:sz w:val="22"/>
          <w:szCs w:val="22"/>
          <w:lang w:val="de-DE"/>
        </w:rPr>
      </w:pPr>
      <w:r w:rsidRPr="006F33D3">
        <w:rPr>
          <w:b/>
          <w:caps/>
          <w:sz w:val="22"/>
          <w:szCs w:val="22"/>
          <w:lang w:val="de-DE"/>
        </w:rPr>
        <w:t>17.</w:t>
      </w:r>
      <w:r w:rsidRPr="006F33D3">
        <w:rPr>
          <w:b/>
          <w:caps/>
          <w:sz w:val="22"/>
          <w:szCs w:val="22"/>
          <w:lang w:val="de-DE"/>
        </w:rPr>
        <w:tab/>
      </w:r>
      <w:r w:rsidRPr="00026BA1">
        <w:rPr>
          <w:b/>
          <w:noProof/>
          <w:sz w:val="22"/>
          <w:szCs w:val="22"/>
          <w:lang w:val="de-DE"/>
        </w:rPr>
        <w:t>INDIVIDUELLES ERKENNUNGSMERKMAL – 2D-BARCODE</w:t>
      </w:r>
    </w:p>
    <w:p w:rsidR="00EC5A27" w:rsidRDefault="00EC5A27" w:rsidP="00EC5A27">
      <w:pPr>
        <w:ind w:left="567" w:hanging="567"/>
        <w:rPr>
          <w:b/>
          <w:caps/>
          <w:sz w:val="22"/>
          <w:szCs w:val="20"/>
          <w:lang w:val="de-DE"/>
        </w:rPr>
      </w:pPr>
    </w:p>
    <w:p w:rsidR="000D71B7" w:rsidRDefault="000D71B7" w:rsidP="000D71B7">
      <w:pPr>
        <w:rPr>
          <w:sz w:val="22"/>
          <w:szCs w:val="20"/>
          <w:lang w:val="de-DE"/>
        </w:rPr>
      </w:pPr>
      <w:r w:rsidRPr="001D6B97">
        <w:rPr>
          <w:sz w:val="22"/>
          <w:szCs w:val="20"/>
          <w:highlight w:val="lightGray"/>
          <w:lang w:val="de-DE"/>
        </w:rPr>
        <w:t>2D-Barcode mit individuellem Erkennungsmerkmal.</w:t>
      </w:r>
    </w:p>
    <w:p w:rsidR="00EC5A27" w:rsidRDefault="00EC5A27" w:rsidP="00EC5A27">
      <w:pPr>
        <w:rPr>
          <w:b/>
          <w:sz w:val="22"/>
          <w:szCs w:val="20"/>
          <w:lang w:val="de-DE"/>
        </w:rPr>
      </w:pPr>
    </w:p>
    <w:p w:rsidR="000D71B7" w:rsidRDefault="000D71B7" w:rsidP="00EC5A27">
      <w:pPr>
        <w:rPr>
          <w:b/>
          <w:sz w:val="22"/>
          <w:szCs w:val="20"/>
          <w:lang w:val="de-DE"/>
        </w:rPr>
      </w:pPr>
    </w:p>
    <w:p w:rsidR="00EC5A27" w:rsidRPr="00026BA1" w:rsidRDefault="00EC5A27" w:rsidP="00EC5A27">
      <w:pPr>
        <w:keepNext/>
        <w:pBdr>
          <w:top w:val="single" w:sz="4" w:space="1" w:color="auto"/>
          <w:left w:val="single" w:sz="4" w:space="4" w:color="auto"/>
          <w:bottom w:val="single" w:sz="4" w:space="1" w:color="auto"/>
          <w:right w:val="single" w:sz="4" w:space="4" w:color="auto"/>
        </w:pBdr>
        <w:tabs>
          <w:tab w:val="left" w:pos="0"/>
        </w:tabs>
        <w:ind w:left="567" w:hanging="567"/>
        <w:outlineLvl w:val="0"/>
        <w:rPr>
          <w:i/>
          <w:noProof/>
          <w:lang w:val="de-DE"/>
        </w:rPr>
      </w:pPr>
      <w:r w:rsidRPr="00685B48">
        <w:rPr>
          <w:b/>
          <w:noProof/>
          <w:sz w:val="22"/>
          <w:szCs w:val="22"/>
          <w:lang w:val="de-DE"/>
        </w:rPr>
        <w:t>18.</w:t>
      </w:r>
      <w:r>
        <w:rPr>
          <w:b/>
          <w:noProof/>
          <w:lang w:val="de-DE"/>
        </w:rPr>
        <w:tab/>
      </w:r>
      <w:r w:rsidRPr="00026BA1">
        <w:rPr>
          <w:b/>
          <w:noProof/>
          <w:sz w:val="22"/>
          <w:szCs w:val="22"/>
          <w:lang w:val="de-DE"/>
        </w:rPr>
        <w:t>INDIVIDUELLES ERKENNUNGSMERKMAL – VOM MENSCHEN LESBARES FORMAT</w:t>
      </w:r>
    </w:p>
    <w:p w:rsidR="00DE343B" w:rsidRPr="00DE343B" w:rsidRDefault="00DE343B" w:rsidP="00DE343B">
      <w:pPr>
        <w:rPr>
          <w:noProof/>
          <w:sz w:val="22"/>
          <w:szCs w:val="22"/>
        </w:rPr>
      </w:pPr>
    </w:p>
    <w:p w:rsidR="00DE343B" w:rsidRPr="001D6B97" w:rsidRDefault="00DE343B" w:rsidP="00DE343B">
      <w:pPr>
        <w:rPr>
          <w:sz w:val="22"/>
          <w:szCs w:val="22"/>
        </w:rPr>
      </w:pPr>
      <w:r w:rsidRPr="001D6B97">
        <w:rPr>
          <w:sz w:val="22"/>
          <w:szCs w:val="22"/>
        </w:rPr>
        <w:t xml:space="preserve">PC: </w:t>
      </w:r>
    </w:p>
    <w:p w:rsidR="00DE343B" w:rsidRPr="00DE343B" w:rsidRDefault="00DE343B" w:rsidP="00DE343B">
      <w:pPr>
        <w:rPr>
          <w:sz w:val="22"/>
          <w:szCs w:val="22"/>
        </w:rPr>
      </w:pPr>
      <w:r w:rsidRPr="00DE343B">
        <w:rPr>
          <w:sz w:val="22"/>
          <w:szCs w:val="22"/>
        </w:rPr>
        <w:t xml:space="preserve">SN: </w:t>
      </w:r>
    </w:p>
    <w:p w:rsidR="00DE343B" w:rsidRPr="00DE343B" w:rsidRDefault="00DE343B" w:rsidP="00DE343B">
      <w:pPr>
        <w:rPr>
          <w:sz w:val="22"/>
          <w:szCs w:val="22"/>
        </w:rPr>
      </w:pPr>
      <w:r w:rsidRPr="00DE343B">
        <w:rPr>
          <w:sz w:val="22"/>
          <w:szCs w:val="22"/>
        </w:rPr>
        <w:t xml:space="preserve">NN: </w:t>
      </w:r>
    </w:p>
    <w:p w:rsidR="00623730" w:rsidRPr="00DE343B" w:rsidRDefault="00623730" w:rsidP="00643E95">
      <w:pPr>
        <w:keepNext/>
        <w:rPr>
          <w:sz w:val="22"/>
          <w:szCs w:val="22"/>
          <w:lang w:val="de-DE"/>
        </w:rPr>
      </w:pPr>
    </w:p>
    <w:p w:rsidR="00DE343B" w:rsidRDefault="00DE343B" w:rsidP="00643E95">
      <w:pPr>
        <w:keepNext/>
        <w:rPr>
          <w:sz w:val="22"/>
          <w:szCs w:val="22"/>
          <w:lang w:val="de-DE"/>
        </w:rPr>
      </w:pPr>
    </w:p>
    <w:p w:rsidR="008257FC" w:rsidRPr="0051638C" w:rsidRDefault="008257FC" w:rsidP="00643E95">
      <w:pPr>
        <w:keepNext/>
        <w:rPr>
          <w:sz w:val="22"/>
          <w:szCs w:val="22"/>
          <w:lang w:val="de-DE"/>
        </w:rPr>
      </w:pPr>
      <w:r w:rsidRPr="0051638C">
        <w:rPr>
          <w:sz w:val="22"/>
          <w:szCs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rPr>
                <w:b/>
                <w:sz w:val="22"/>
                <w:szCs w:val="22"/>
                <w:lang w:val="de-DE"/>
              </w:rPr>
            </w:pPr>
            <w:r w:rsidRPr="0051638C">
              <w:rPr>
                <w:b/>
                <w:sz w:val="22"/>
                <w:szCs w:val="22"/>
                <w:lang w:val="de-DE"/>
              </w:rPr>
              <w:t xml:space="preserve">MINDESTANGABEN AUF BLISTERPACKUNGEN ODER FOLIENSTREIFEN </w:t>
            </w:r>
          </w:p>
          <w:p w:rsidR="00BF4C3F" w:rsidRDefault="00BF4C3F">
            <w:pPr>
              <w:rPr>
                <w:b/>
                <w:caps/>
                <w:sz w:val="22"/>
                <w:szCs w:val="22"/>
                <w:lang w:val="de-DE"/>
              </w:rPr>
            </w:pPr>
          </w:p>
          <w:p w:rsidR="008257FC" w:rsidRPr="0051638C" w:rsidRDefault="00B86FFC">
            <w:pPr>
              <w:rPr>
                <w:b/>
                <w:sz w:val="22"/>
                <w:szCs w:val="22"/>
                <w:lang w:val="de-DE"/>
              </w:rPr>
            </w:pPr>
            <w:r w:rsidRPr="00C93647">
              <w:rPr>
                <w:b/>
                <w:caps/>
                <w:sz w:val="22"/>
                <w:szCs w:val="22"/>
                <w:lang w:val="de-DE"/>
              </w:rPr>
              <w:t>Blister</w:t>
            </w:r>
            <w:r w:rsidR="00F830A9">
              <w:rPr>
                <w:b/>
                <w:caps/>
                <w:sz w:val="22"/>
                <w:szCs w:val="22"/>
                <w:lang w:val="de-DE"/>
              </w:rPr>
              <w:t>packung</w:t>
            </w:r>
            <w:r w:rsidRPr="0051638C">
              <w:rPr>
                <w:b/>
                <w:sz w:val="22"/>
                <w:szCs w:val="22"/>
                <w:lang w:val="de-DE"/>
              </w:rPr>
              <w:t xml:space="preserve"> </w:t>
            </w:r>
            <w:r w:rsidR="008257FC" w:rsidRPr="0051638C">
              <w:rPr>
                <w:b/>
                <w:sz w:val="22"/>
                <w:szCs w:val="22"/>
                <w:lang w:val="de-DE"/>
              </w:rPr>
              <w:t xml:space="preserve">mit </w:t>
            </w:r>
            <w:r w:rsidR="004D3CD3" w:rsidRPr="0051638C">
              <w:rPr>
                <w:b/>
                <w:sz w:val="22"/>
                <w:szCs w:val="22"/>
                <w:lang w:val="de-DE"/>
              </w:rPr>
              <w:t xml:space="preserve">7, </w:t>
            </w:r>
            <w:r w:rsidR="00A0182B" w:rsidRPr="0051638C">
              <w:rPr>
                <w:b/>
                <w:sz w:val="22"/>
                <w:szCs w:val="22"/>
                <w:lang w:val="de-DE"/>
              </w:rPr>
              <w:t xml:space="preserve">14, </w:t>
            </w:r>
            <w:r w:rsidR="008257FC" w:rsidRPr="0051638C">
              <w:rPr>
                <w:b/>
                <w:sz w:val="22"/>
                <w:szCs w:val="22"/>
                <w:lang w:val="de-DE"/>
              </w:rPr>
              <w:t>28 oder 84 Filmtabletten</w:t>
            </w:r>
          </w:p>
        </w:tc>
      </w:tr>
    </w:tbl>
    <w:p w:rsidR="008257FC" w:rsidRPr="0051638C" w:rsidRDefault="008257FC">
      <w:pPr>
        <w:numPr>
          <w:ilvl w:val="12"/>
          <w:numId w:val="0"/>
        </w:numPr>
        <w:rPr>
          <w:b/>
          <w:sz w:val="22"/>
          <w:szCs w:val="22"/>
          <w:lang w:val="de-DE"/>
        </w:rPr>
      </w:pPr>
    </w:p>
    <w:p w:rsidR="008257FC" w:rsidRPr="0051638C" w:rsidRDefault="008257FC">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w:t>
            </w:r>
            <w:r w:rsidRPr="0051638C">
              <w:rPr>
                <w:b/>
                <w:sz w:val="22"/>
                <w:szCs w:val="22"/>
                <w:lang w:val="de-DE"/>
              </w:rPr>
              <w:tab/>
              <w:t>BEZEICHNUNG DES ARZNEIMITTELS</w:t>
            </w:r>
          </w:p>
        </w:tc>
      </w:tr>
    </w:tbl>
    <w:p w:rsidR="008257FC" w:rsidRPr="0051638C" w:rsidRDefault="008257FC">
      <w:pPr>
        <w:numPr>
          <w:ilvl w:val="12"/>
          <w:numId w:val="0"/>
        </w:numPr>
        <w:rPr>
          <w:b/>
          <w:sz w:val="22"/>
          <w:szCs w:val="22"/>
          <w:lang w:val="de-DE"/>
        </w:rPr>
      </w:pPr>
    </w:p>
    <w:p w:rsidR="008257FC" w:rsidRPr="0051638C" w:rsidRDefault="00137EC4">
      <w:pPr>
        <w:numPr>
          <w:ilvl w:val="12"/>
          <w:numId w:val="0"/>
        </w:numPr>
        <w:outlineLvl w:val="0"/>
        <w:rPr>
          <w:sz w:val="22"/>
          <w:szCs w:val="22"/>
          <w:lang w:val="de-DE"/>
        </w:rPr>
      </w:pPr>
      <w:r w:rsidRPr="0051638C">
        <w:rPr>
          <w:sz w:val="22"/>
          <w:szCs w:val="22"/>
          <w:lang w:val="de-DE"/>
        </w:rPr>
        <w:t>Iscover</w:t>
      </w:r>
      <w:r w:rsidR="008257FC" w:rsidRPr="0051638C">
        <w:rPr>
          <w:sz w:val="22"/>
          <w:szCs w:val="22"/>
          <w:lang w:val="de-DE"/>
        </w:rPr>
        <w:t xml:space="preserve"> 75</w:t>
      </w:r>
      <w:r w:rsidR="003D66DC" w:rsidRPr="0051638C">
        <w:rPr>
          <w:sz w:val="22"/>
          <w:szCs w:val="22"/>
          <w:lang w:val="de-DE"/>
        </w:rPr>
        <w:t> </w:t>
      </w:r>
      <w:r w:rsidR="008257FC" w:rsidRPr="0051638C">
        <w:rPr>
          <w:sz w:val="22"/>
          <w:szCs w:val="22"/>
          <w:lang w:val="de-DE"/>
        </w:rPr>
        <w:t>mg Filmtabletten</w:t>
      </w:r>
    </w:p>
    <w:p w:rsidR="008257FC" w:rsidRPr="0051638C" w:rsidRDefault="008257FC">
      <w:pPr>
        <w:numPr>
          <w:ilvl w:val="12"/>
          <w:numId w:val="0"/>
        </w:numPr>
        <w:outlineLvl w:val="0"/>
        <w:rPr>
          <w:sz w:val="22"/>
          <w:szCs w:val="22"/>
          <w:lang w:val="de-DE"/>
        </w:rPr>
      </w:pPr>
      <w:r w:rsidRPr="0051638C">
        <w:rPr>
          <w:sz w:val="22"/>
          <w:szCs w:val="22"/>
          <w:lang w:val="de-DE"/>
        </w:rPr>
        <w:t>Clopidogrel</w:t>
      </w:r>
    </w:p>
    <w:p w:rsidR="008257FC" w:rsidRPr="0051638C" w:rsidRDefault="008257FC">
      <w:pPr>
        <w:numPr>
          <w:ilvl w:val="12"/>
          <w:numId w:val="0"/>
        </w:numPr>
        <w:outlineLvl w:val="0"/>
        <w:rPr>
          <w:sz w:val="22"/>
          <w:szCs w:val="22"/>
          <w:lang w:val="de-DE"/>
        </w:rPr>
      </w:pPr>
    </w:p>
    <w:p w:rsidR="008257FC" w:rsidRPr="0051638C" w:rsidRDefault="008257FC">
      <w:pPr>
        <w:numPr>
          <w:ilvl w:val="12"/>
          <w:numId w:val="0"/>
        </w:numPr>
        <w:outlineLvl w:val="0"/>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2.</w:t>
            </w:r>
            <w:r w:rsidRPr="0051638C">
              <w:rPr>
                <w:b/>
                <w:sz w:val="22"/>
                <w:szCs w:val="22"/>
                <w:lang w:val="de-DE"/>
              </w:rPr>
              <w:tab/>
              <w:t>NAME DES PHARMAZEUTISCHEN UNTERNEHMERS</w:t>
            </w:r>
          </w:p>
        </w:tc>
      </w:tr>
    </w:tbl>
    <w:p w:rsidR="008257FC" w:rsidRPr="0051638C" w:rsidRDefault="008257FC">
      <w:pPr>
        <w:numPr>
          <w:ilvl w:val="12"/>
          <w:numId w:val="0"/>
        </w:numPr>
        <w:outlineLvl w:val="0"/>
        <w:rPr>
          <w:sz w:val="22"/>
          <w:szCs w:val="22"/>
          <w:lang w:val="de-DE"/>
        </w:rPr>
      </w:pPr>
    </w:p>
    <w:p w:rsidR="008257FC" w:rsidRPr="0051638C" w:rsidRDefault="00F32009">
      <w:pPr>
        <w:numPr>
          <w:ilvl w:val="12"/>
          <w:numId w:val="0"/>
        </w:numPr>
        <w:outlineLvl w:val="0"/>
        <w:rPr>
          <w:sz w:val="22"/>
          <w:szCs w:val="22"/>
          <w:lang w:val="de-DE"/>
        </w:rPr>
      </w:pPr>
      <w:r>
        <w:rPr>
          <w:sz w:val="22"/>
          <w:szCs w:val="22"/>
          <w:lang w:val="de-DE"/>
        </w:rPr>
        <w:t>sanofi-aventis groupe</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3.</w:t>
            </w:r>
            <w:r w:rsidRPr="0051638C">
              <w:rPr>
                <w:b/>
                <w:sz w:val="22"/>
                <w:szCs w:val="22"/>
                <w:lang w:val="de-DE"/>
              </w:rPr>
              <w:tab/>
              <w:t>VERFALLDATUM</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Verwendbar bis: {MM/JJJJ}</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4.</w:t>
            </w:r>
            <w:r w:rsidRPr="0051638C">
              <w:rPr>
                <w:b/>
                <w:sz w:val="22"/>
                <w:szCs w:val="22"/>
                <w:lang w:val="de-DE"/>
              </w:rPr>
              <w:tab/>
              <w:t>CHARGENBEZEICHNUNG</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 xml:space="preserve">Ch.-B.: </w:t>
      </w:r>
    </w:p>
    <w:p w:rsidR="008257FC" w:rsidRDefault="008257FC">
      <w:pPr>
        <w:numPr>
          <w:ilvl w:val="12"/>
          <w:numId w:val="0"/>
        </w:numPr>
        <w:rPr>
          <w:sz w:val="22"/>
          <w:szCs w:val="22"/>
          <w:lang w:val="de-DE"/>
        </w:rPr>
      </w:pPr>
    </w:p>
    <w:p w:rsidR="00F43AF5" w:rsidRPr="0051638C" w:rsidRDefault="00F43AF5">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5.</w:t>
            </w:r>
            <w:r w:rsidRPr="0051638C">
              <w:rPr>
                <w:b/>
                <w:sz w:val="22"/>
                <w:szCs w:val="22"/>
                <w:lang w:val="de-DE"/>
              </w:rPr>
              <w:tab/>
              <w:t>WEITERE ANGABEN</w:t>
            </w:r>
          </w:p>
        </w:tc>
      </w:tr>
    </w:tbl>
    <w:p w:rsidR="008257FC" w:rsidRPr="0051638C" w:rsidRDefault="008257FC">
      <w:pPr>
        <w:rPr>
          <w:sz w:val="22"/>
          <w:szCs w:val="22"/>
          <w:lang w:val="de-DE"/>
        </w:rPr>
      </w:pPr>
    </w:p>
    <w:p w:rsidR="008257FC" w:rsidRPr="0051638C" w:rsidRDefault="008257FC">
      <w:pPr>
        <w:outlineLvl w:val="0"/>
        <w:rPr>
          <w:sz w:val="22"/>
          <w:szCs w:val="22"/>
          <w:lang w:val="de-DE"/>
        </w:rPr>
      </w:pPr>
      <w:r w:rsidRPr="00AF56E0">
        <w:rPr>
          <w:sz w:val="22"/>
          <w:szCs w:val="22"/>
          <w:highlight w:val="lightGray"/>
          <w:lang w:val="de-DE"/>
        </w:rPr>
        <w:t>Wochentage</w:t>
      </w:r>
    </w:p>
    <w:p w:rsidR="008257FC" w:rsidRPr="0051638C" w:rsidRDefault="008257FC">
      <w:pPr>
        <w:outlineLvl w:val="0"/>
        <w:rPr>
          <w:sz w:val="22"/>
          <w:szCs w:val="22"/>
          <w:lang w:val="de-DE"/>
        </w:rPr>
      </w:pPr>
    </w:p>
    <w:p w:rsidR="008257FC" w:rsidRPr="00377909" w:rsidRDefault="008257FC">
      <w:pPr>
        <w:outlineLvl w:val="0"/>
        <w:rPr>
          <w:sz w:val="22"/>
          <w:szCs w:val="22"/>
          <w:lang w:val="de-DE"/>
        </w:rPr>
      </w:pPr>
      <w:r w:rsidRPr="00377909">
        <w:rPr>
          <w:sz w:val="22"/>
          <w:szCs w:val="22"/>
          <w:lang w:val="de-DE"/>
        </w:rPr>
        <w:t>Mo</w:t>
      </w:r>
    </w:p>
    <w:p w:rsidR="008257FC" w:rsidRPr="0089262D" w:rsidRDefault="008257FC">
      <w:pPr>
        <w:rPr>
          <w:sz w:val="22"/>
          <w:szCs w:val="22"/>
          <w:lang w:val="de-DE"/>
        </w:rPr>
      </w:pPr>
      <w:r w:rsidRPr="0089262D">
        <w:rPr>
          <w:sz w:val="22"/>
          <w:szCs w:val="22"/>
          <w:lang w:val="de-DE"/>
        </w:rPr>
        <w:t>Di</w:t>
      </w:r>
    </w:p>
    <w:p w:rsidR="008257FC" w:rsidRPr="00246F4A" w:rsidRDefault="008257FC">
      <w:pPr>
        <w:rPr>
          <w:sz w:val="22"/>
          <w:szCs w:val="22"/>
          <w:lang w:val="de-DE"/>
        </w:rPr>
      </w:pPr>
      <w:r w:rsidRPr="00246F4A">
        <w:rPr>
          <w:sz w:val="22"/>
          <w:szCs w:val="22"/>
          <w:lang w:val="de-DE"/>
        </w:rPr>
        <w:t>Mi</w:t>
      </w:r>
    </w:p>
    <w:p w:rsidR="008257FC" w:rsidRPr="00246F4A" w:rsidRDefault="008257FC">
      <w:pPr>
        <w:rPr>
          <w:sz w:val="22"/>
          <w:szCs w:val="22"/>
          <w:lang w:val="de-DE"/>
        </w:rPr>
      </w:pPr>
      <w:r w:rsidRPr="00246F4A">
        <w:rPr>
          <w:sz w:val="22"/>
          <w:szCs w:val="22"/>
          <w:lang w:val="de-DE"/>
        </w:rPr>
        <w:t>Do</w:t>
      </w:r>
    </w:p>
    <w:p w:rsidR="008257FC" w:rsidRPr="00246F4A" w:rsidRDefault="008257FC">
      <w:pPr>
        <w:rPr>
          <w:sz w:val="22"/>
          <w:szCs w:val="22"/>
          <w:lang w:val="de-DE"/>
        </w:rPr>
      </w:pPr>
      <w:r w:rsidRPr="00246F4A">
        <w:rPr>
          <w:sz w:val="22"/>
          <w:szCs w:val="22"/>
          <w:lang w:val="de-DE"/>
        </w:rPr>
        <w:t>Fr</w:t>
      </w:r>
    </w:p>
    <w:p w:rsidR="008257FC" w:rsidRPr="00246F4A" w:rsidRDefault="008257FC">
      <w:pPr>
        <w:rPr>
          <w:sz w:val="22"/>
          <w:szCs w:val="22"/>
          <w:lang w:val="de-DE"/>
        </w:rPr>
      </w:pPr>
      <w:r w:rsidRPr="00246F4A">
        <w:rPr>
          <w:sz w:val="22"/>
          <w:szCs w:val="22"/>
          <w:lang w:val="de-DE"/>
        </w:rPr>
        <w:t>Sa</w:t>
      </w:r>
    </w:p>
    <w:p w:rsidR="008257FC" w:rsidRPr="0051638C" w:rsidRDefault="008257FC">
      <w:pPr>
        <w:rPr>
          <w:sz w:val="22"/>
          <w:szCs w:val="22"/>
          <w:lang w:val="de-DE"/>
        </w:rPr>
      </w:pPr>
      <w:r w:rsidRPr="00246F4A">
        <w:rPr>
          <w:sz w:val="22"/>
          <w:szCs w:val="22"/>
          <w:lang w:val="de-DE"/>
        </w:rPr>
        <w:t>So</w:t>
      </w:r>
    </w:p>
    <w:p w:rsidR="008257FC" w:rsidRPr="0051638C" w:rsidRDefault="008257FC">
      <w:pPr>
        <w:numPr>
          <w:ilvl w:val="12"/>
          <w:numId w:val="0"/>
        </w:numPr>
        <w:rPr>
          <w:sz w:val="22"/>
          <w:szCs w:val="22"/>
          <w:lang w:val="de-DE"/>
        </w:rPr>
      </w:pPr>
    </w:p>
    <w:p w:rsidR="008257FC" w:rsidRPr="00AF56E0" w:rsidRDefault="008257FC" w:rsidP="00EB0755">
      <w:pPr>
        <w:rPr>
          <w:sz w:val="22"/>
          <w:szCs w:val="22"/>
          <w:highlight w:val="lightGray"/>
          <w:lang w:val="de-DE"/>
        </w:rPr>
      </w:pPr>
      <w:r w:rsidRPr="00AF56E0">
        <w:rPr>
          <w:sz w:val="22"/>
          <w:szCs w:val="22"/>
          <w:highlight w:val="lightGray"/>
          <w:lang w:val="de-DE"/>
        </w:rPr>
        <w:t>Woche 1</w:t>
      </w:r>
    </w:p>
    <w:p w:rsidR="008257FC" w:rsidRPr="00AF56E0" w:rsidRDefault="008257FC">
      <w:pPr>
        <w:rPr>
          <w:sz w:val="22"/>
          <w:szCs w:val="22"/>
          <w:highlight w:val="lightGray"/>
          <w:lang w:val="de-DE"/>
        </w:rPr>
      </w:pPr>
      <w:r w:rsidRPr="00AF56E0">
        <w:rPr>
          <w:sz w:val="22"/>
          <w:szCs w:val="22"/>
          <w:highlight w:val="lightGray"/>
          <w:lang w:val="de-DE"/>
        </w:rPr>
        <w:t>Woche 2</w:t>
      </w:r>
      <w:r w:rsidR="004D3CD3" w:rsidRPr="00AF56E0">
        <w:rPr>
          <w:sz w:val="22"/>
          <w:szCs w:val="22"/>
          <w:highlight w:val="lightGray"/>
          <w:lang w:val="de-DE"/>
        </w:rPr>
        <w:t xml:space="preserve"> Nur für </w:t>
      </w:r>
      <w:r w:rsidR="00F830A9">
        <w:rPr>
          <w:sz w:val="22"/>
          <w:szCs w:val="22"/>
          <w:highlight w:val="lightGray"/>
          <w:lang w:val="de-DE"/>
        </w:rPr>
        <w:t>Umkartons</w:t>
      </w:r>
      <w:r w:rsidR="00F830A9" w:rsidRPr="00AF56E0">
        <w:rPr>
          <w:sz w:val="22"/>
          <w:szCs w:val="22"/>
          <w:highlight w:val="lightGray"/>
          <w:lang w:val="de-DE"/>
        </w:rPr>
        <w:t xml:space="preserve"> </w:t>
      </w:r>
      <w:r w:rsidR="004D3CD3" w:rsidRPr="00AF56E0">
        <w:rPr>
          <w:sz w:val="22"/>
          <w:szCs w:val="22"/>
          <w:highlight w:val="lightGray"/>
          <w:lang w:val="de-DE"/>
        </w:rPr>
        <w:t>mit 14, 28; 84 Tabletten</w:t>
      </w:r>
    </w:p>
    <w:p w:rsidR="008257FC" w:rsidRPr="00AF56E0" w:rsidRDefault="008257FC">
      <w:pPr>
        <w:rPr>
          <w:sz w:val="22"/>
          <w:szCs w:val="22"/>
          <w:highlight w:val="lightGray"/>
          <w:lang w:val="de-DE"/>
        </w:rPr>
      </w:pPr>
      <w:r w:rsidRPr="00AF56E0">
        <w:rPr>
          <w:sz w:val="22"/>
          <w:szCs w:val="22"/>
          <w:highlight w:val="lightGray"/>
          <w:lang w:val="de-DE"/>
        </w:rPr>
        <w:t>Woche 3</w:t>
      </w:r>
      <w:r w:rsidR="00A0182B" w:rsidRPr="00AF56E0">
        <w:rPr>
          <w:sz w:val="22"/>
          <w:szCs w:val="22"/>
          <w:highlight w:val="lightGray"/>
          <w:lang w:val="de-DE"/>
        </w:rPr>
        <w:t xml:space="preserve"> Nur für </w:t>
      </w:r>
      <w:r w:rsidR="00F830A9">
        <w:rPr>
          <w:sz w:val="22"/>
          <w:szCs w:val="22"/>
          <w:highlight w:val="lightGray"/>
          <w:lang w:val="de-DE"/>
        </w:rPr>
        <w:t>Umkartons</w:t>
      </w:r>
      <w:r w:rsidR="00F830A9" w:rsidRPr="00AF56E0">
        <w:rPr>
          <w:sz w:val="22"/>
          <w:szCs w:val="22"/>
          <w:highlight w:val="lightGray"/>
          <w:lang w:val="de-DE"/>
        </w:rPr>
        <w:t xml:space="preserve"> </w:t>
      </w:r>
      <w:r w:rsidR="00A0182B" w:rsidRPr="00AF56E0">
        <w:rPr>
          <w:sz w:val="22"/>
          <w:szCs w:val="22"/>
          <w:highlight w:val="lightGray"/>
          <w:lang w:val="de-DE"/>
        </w:rPr>
        <w:t>mit 28; 84 Tabletten</w:t>
      </w:r>
    </w:p>
    <w:p w:rsidR="008257FC" w:rsidRPr="0051638C" w:rsidRDefault="008257FC">
      <w:pPr>
        <w:numPr>
          <w:ilvl w:val="12"/>
          <w:numId w:val="0"/>
        </w:numPr>
        <w:ind w:right="-1"/>
        <w:rPr>
          <w:sz w:val="22"/>
          <w:szCs w:val="22"/>
          <w:lang w:val="de-DE"/>
        </w:rPr>
      </w:pPr>
      <w:r w:rsidRPr="00AF56E0">
        <w:rPr>
          <w:sz w:val="22"/>
          <w:szCs w:val="22"/>
          <w:highlight w:val="lightGray"/>
          <w:lang w:val="de-DE"/>
        </w:rPr>
        <w:t>Woche 4</w:t>
      </w:r>
      <w:r w:rsidR="00A0182B" w:rsidRPr="00AF56E0">
        <w:rPr>
          <w:sz w:val="22"/>
          <w:szCs w:val="22"/>
          <w:highlight w:val="lightGray"/>
          <w:lang w:val="de-DE"/>
        </w:rPr>
        <w:t xml:space="preserve"> Nur für </w:t>
      </w:r>
      <w:r w:rsidR="00F830A9">
        <w:rPr>
          <w:sz w:val="22"/>
          <w:szCs w:val="22"/>
          <w:highlight w:val="lightGray"/>
          <w:lang w:val="de-DE"/>
        </w:rPr>
        <w:t xml:space="preserve">Umkartons </w:t>
      </w:r>
      <w:r w:rsidR="00A0182B" w:rsidRPr="00AF56E0">
        <w:rPr>
          <w:sz w:val="22"/>
          <w:szCs w:val="22"/>
          <w:highlight w:val="lightGray"/>
          <w:lang w:val="de-DE"/>
        </w:rPr>
        <w:t>mit 28; 84 Tabletten</w:t>
      </w:r>
    </w:p>
    <w:p w:rsidR="004B3891" w:rsidRDefault="004B3891">
      <w:pPr>
        <w:numPr>
          <w:ilvl w:val="12"/>
          <w:numId w:val="0"/>
        </w:numPr>
        <w:ind w:right="-1"/>
        <w:outlineLvl w:val="0"/>
        <w:rPr>
          <w:b/>
          <w:sz w:val="22"/>
          <w:szCs w:val="22"/>
          <w:lang w:val="de-DE"/>
        </w:rPr>
      </w:pPr>
    </w:p>
    <w:p w:rsidR="008257FC" w:rsidRPr="0051638C" w:rsidRDefault="008257FC">
      <w:pPr>
        <w:numPr>
          <w:ilvl w:val="12"/>
          <w:numId w:val="0"/>
        </w:numPr>
        <w:ind w:right="-1"/>
        <w:outlineLvl w:val="0"/>
        <w:rPr>
          <w:b/>
          <w:sz w:val="22"/>
          <w:szCs w:val="22"/>
          <w:lang w:val="de-DE"/>
        </w:rPr>
      </w:pPr>
      <w:r w:rsidRPr="0051638C">
        <w:rPr>
          <w:b/>
          <w:sz w:val="22"/>
          <w:szCs w:val="22"/>
          <w:lang w:val="de-DE"/>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246F4A">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rPr>
                <w:b/>
                <w:sz w:val="22"/>
                <w:szCs w:val="22"/>
                <w:lang w:val="de-DE"/>
              </w:rPr>
            </w:pPr>
            <w:r w:rsidRPr="0051638C">
              <w:rPr>
                <w:b/>
                <w:sz w:val="22"/>
                <w:szCs w:val="22"/>
                <w:lang w:val="de-DE"/>
              </w:rPr>
              <w:t xml:space="preserve">MINDESTANGABEN AUF BLISTERPACKUNGEN ODER FOLIENSTREIFEN </w:t>
            </w:r>
          </w:p>
          <w:p w:rsidR="00BF4C3F" w:rsidRDefault="00BF4C3F">
            <w:pPr>
              <w:pStyle w:val="Heading7"/>
              <w:rPr>
                <w:rFonts w:ascii="Times New Roman" w:hAnsi="Times New Roman"/>
                <w:caps/>
                <w:sz w:val="22"/>
                <w:szCs w:val="22"/>
                <w:u w:val="none"/>
                <w:lang w:val="de-DE"/>
              </w:rPr>
            </w:pPr>
          </w:p>
          <w:p w:rsidR="008257FC" w:rsidRPr="0051638C" w:rsidRDefault="00FF4788">
            <w:pPr>
              <w:pStyle w:val="Heading7"/>
              <w:rPr>
                <w:rFonts w:ascii="Times New Roman" w:hAnsi="Times New Roman"/>
                <w:b w:val="0"/>
                <w:sz w:val="22"/>
                <w:szCs w:val="22"/>
                <w:u w:val="none"/>
                <w:lang w:val="de-DE"/>
              </w:rPr>
            </w:pPr>
            <w:r w:rsidRPr="00C93647">
              <w:rPr>
                <w:rFonts w:ascii="Times New Roman" w:hAnsi="Times New Roman"/>
                <w:caps/>
                <w:sz w:val="22"/>
                <w:szCs w:val="22"/>
                <w:u w:val="none"/>
                <w:lang w:val="de-DE"/>
              </w:rPr>
              <w:t>Blister</w:t>
            </w:r>
            <w:r w:rsidR="00F830A9">
              <w:rPr>
                <w:rFonts w:ascii="Times New Roman" w:hAnsi="Times New Roman"/>
                <w:caps/>
                <w:sz w:val="22"/>
                <w:szCs w:val="22"/>
                <w:u w:val="none"/>
                <w:lang w:val="de-DE"/>
              </w:rPr>
              <w:t>PACKUNG</w:t>
            </w:r>
            <w:r w:rsidR="008257FC" w:rsidRPr="0051638C">
              <w:rPr>
                <w:rFonts w:ascii="Times New Roman" w:hAnsi="Times New Roman"/>
                <w:sz w:val="22"/>
                <w:szCs w:val="22"/>
                <w:u w:val="none"/>
                <w:lang w:val="de-DE"/>
              </w:rPr>
              <w:t xml:space="preserve"> </w:t>
            </w:r>
            <w:r w:rsidR="001A6297" w:rsidRPr="0051638C">
              <w:rPr>
                <w:rFonts w:ascii="Times New Roman" w:hAnsi="Times New Roman"/>
                <w:sz w:val="22"/>
                <w:szCs w:val="22"/>
                <w:u w:val="none"/>
                <w:lang w:val="de-DE"/>
              </w:rPr>
              <w:t xml:space="preserve">30, </w:t>
            </w:r>
            <w:r w:rsidR="008257FC" w:rsidRPr="0051638C">
              <w:rPr>
                <w:rFonts w:ascii="Times New Roman" w:hAnsi="Times New Roman"/>
                <w:sz w:val="22"/>
                <w:szCs w:val="22"/>
                <w:u w:val="none"/>
                <w:lang w:val="de-DE"/>
              </w:rPr>
              <w:t>50</w:t>
            </w:r>
            <w:r w:rsidR="0000606E" w:rsidRPr="0051638C">
              <w:rPr>
                <w:rFonts w:ascii="Times New Roman" w:hAnsi="Times New Roman"/>
                <w:sz w:val="22"/>
                <w:szCs w:val="22"/>
                <w:u w:val="none"/>
                <w:lang w:val="de-DE"/>
              </w:rPr>
              <w:t> x 1</w:t>
            </w:r>
            <w:r w:rsidR="001A6297" w:rsidRPr="0051638C">
              <w:rPr>
                <w:rFonts w:ascii="Times New Roman" w:hAnsi="Times New Roman"/>
                <w:sz w:val="22"/>
                <w:szCs w:val="22"/>
                <w:u w:val="none"/>
                <w:lang w:val="de-DE"/>
              </w:rPr>
              <w:t>, 90</w:t>
            </w:r>
            <w:r w:rsidR="008257FC" w:rsidRPr="0051638C">
              <w:rPr>
                <w:rFonts w:ascii="Times New Roman" w:hAnsi="Times New Roman"/>
                <w:sz w:val="22"/>
                <w:szCs w:val="22"/>
                <w:u w:val="none"/>
                <w:lang w:val="de-DE"/>
              </w:rPr>
              <w:t xml:space="preserve"> oder 100 </w:t>
            </w:r>
            <w:r w:rsidR="001A6297" w:rsidRPr="0051638C">
              <w:rPr>
                <w:rFonts w:ascii="Times New Roman" w:hAnsi="Times New Roman"/>
                <w:sz w:val="22"/>
                <w:szCs w:val="22"/>
                <w:u w:val="none"/>
                <w:lang w:val="de-DE"/>
              </w:rPr>
              <w:t>Tabletten</w:t>
            </w:r>
          </w:p>
        </w:tc>
      </w:tr>
    </w:tbl>
    <w:p w:rsidR="008257FC" w:rsidRPr="0051638C" w:rsidRDefault="008257FC">
      <w:pPr>
        <w:numPr>
          <w:ilvl w:val="12"/>
          <w:numId w:val="0"/>
        </w:numPr>
        <w:rPr>
          <w:b/>
          <w:sz w:val="22"/>
          <w:szCs w:val="22"/>
          <w:lang w:val="de-DE"/>
        </w:rPr>
      </w:pPr>
    </w:p>
    <w:p w:rsidR="008257FC" w:rsidRPr="0051638C" w:rsidRDefault="008257FC">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1.</w:t>
            </w:r>
            <w:r w:rsidRPr="0051638C">
              <w:rPr>
                <w:b/>
                <w:sz w:val="22"/>
                <w:szCs w:val="22"/>
                <w:lang w:val="de-DE"/>
              </w:rPr>
              <w:tab/>
              <w:t>BEZEICHNUNG DES ARZNEIMITTELS</w:t>
            </w:r>
          </w:p>
        </w:tc>
      </w:tr>
    </w:tbl>
    <w:p w:rsidR="008257FC" w:rsidRPr="0051638C" w:rsidRDefault="008257FC">
      <w:pPr>
        <w:numPr>
          <w:ilvl w:val="12"/>
          <w:numId w:val="0"/>
        </w:numPr>
        <w:rPr>
          <w:b/>
          <w:sz w:val="22"/>
          <w:szCs w:val="22"/>
          <w:lang w:val="de-DE"/>
        </w:rPr>
      </w:pPr>
    </w:p>
    <w:p w:rsidR="008257FC" w:rsidRPr="0051638C" w:rsidRDefault="00E719C9">
      <w:pPr>
        <w:numPr>
          <w:ilvl w:val="12"/>
          <w:numId w:val="0"/>
        </w:numPr>
        <w:outlineLvl w:val="0"/>
        <w:rPr>
          <w:sz w:val="22"/>
          <w:szCs w:val="22"/>
          <w:lang w:val="de-DE"/>
        </w:rPr>
      </w:pPr>
      <w:r w:rsidRPr="0051638C">
        <w:rPr>
          <w:sz w:val="22"/>
          <w:szCs w:val="22"/>
          <w:lang w:val="de-DE"/>
        </w:rPr>
        <w:t>Iscover</w:t>
      </w:r>
      <w:r w:rsidR="008257FC" w:rsidRPr="0051638C">
        <w:rPr>
          <w:sz w:val="22"/>
          <w:szCs w:val="22"/>
          <w:lang w:val="de-DE"/>
        </w:rPr>
        <w:t xml:space="preserve"> 75</w:t>
      </w:r>
      <w:r w:rsidR="003D66DC" w:rsidRPr="0051638C">
        <w:rPr>
          <w:sz w:val="22"/>
          <w:szCs w:val="22"/>
          <w:lang w:val="de-DE"/>
        </w:rPr>
        <w:t> </w:t>
      </w:r>
      <w:r w:rsidR="008257FC" w:rsidRPr="0051638C">
        <w:rPr>
          <w:sz w:val="22"/>
          <w:szCs w:val="22"/>
          <w:lang w:val="de-DE"/>
        </w:rPr>
        <w:t>mg Filmtabletten</w:t>
      </w:r>
    </w:p>
    <w:p w:rsidR="008257FC" w:rsidRPr="0051638C" w:rsidRDefault="008257FC">
      <w:pPr>
        <w:numPr>
          <w:ilvl w:val="12"/>
          <w:numId w:val="0"/>
        </w:numPr>
        <w:outlineLvl w:val="0"/>
        <w:rPr>
          <w:sz w:val="22"/>
          <w:szCs w:val="22"/>
          <w:lang w:val="de-DE"/>
        </w:rPr>
      </w:pPr>
      <w:r w:rsidRPr="0051638C">
        <w:rPr>
          <w:sz w:val="22"/>
          <w:szCs w:val="22"/>
          <w:lang w:val="de-DE"/>
        </w:rPr>
        <w:t>Clopidogrel</w:t>
      </w:r>
    </w:p>
    <w:p w:rsidR="008257FC" w:rsidRPr="0051638C" w:rsidRDefault="008257FC">
      <w:pPr>
        <w:numPr>
          <w:ilvl w:val="12"/>
          <w:numId w:val="0"/>
        </w:numPr>
        <w:outlineLvl w:val="0"/>
        <w:rPr>
          <w:sz w:val="22"/>
          <w:szCs w:val="22"/>
          <w:lang w:val="de-DE"/>
        </w:rPr>
      </w:pPr>
    </w:p>
    <w:p w:rsidR="008257FC" w:rsidRPr="0051638C" w:rsidRDefault="008257FC">
      <w:pPr>
        <w:numPr>
          <w:ilvl w:val="12"/>
          <w:numId w:val="0"/>
        </w:numPr>
        <w:outlineLvl w:val="0"/>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2.</w:t>
            </w:r>
            <w:r w:rsidRPr="0051638C">
              <w:rPr>
                <w:b/>
                <w:sz w:val="22"/>
                <w:szCs w:val="22"/>
                <w:lang w:val="de-DE"/>
              </w:rPr>
              <w:tab/>
              <w:t>NAME DES PHARMAZEUTISCHEN UNTERNEHMERS</w:t>
            </w:r>
          </w:p>
        </w:tc>
      </w:tr>
    </w:tbl>
    <w:p w:rsidR="008257FC" w:rsidRPr="0051638C" w:rsidRDefault="008257FC">
      <w:pPr>
        <w:numPr>
          <w:ilvl w:val="12"/>
          <w:numId w:val="0"/>
        </w:numPr>
        <w:outlineLvl w:val="0"/>
        <w:rPr>
          <w:sz w:val="22"/>
          <w:szCs w:val="22"/>
          <w:lang w:val="de-DE"/>
        </w:rPr>
      </w:pPr>
    </w:p>
    <w:p w:rsidR="008257FC" w:rsidRPr="00F32009" w:rsidRDefault="00F32009">
      <w:pPr>
        <w:numPr>
          <w:ilvl w:val="12"/>
          <w:numId w:val="0"/>
        </w:numPr>
        <w:outlineLvl w:val="0"/>
        <w:rPr>
          <w:sz w:val="22"/>
          <w:szCs w:val="22"/>
          <w:lang w:val="fr-FR"/>
        </w:rPr>
      </w:pPr>
      <w:r>
        <w:rPr>
          <w:sz w:val="22"/>
          <w:szCs w:val="22"/>
          <w:lang w:val="fr-FR"/>
        </w:rPr>
        <w:t>s</w:t>
      </w:r>
      <w:r w:rsidRPr="00F32009">
        <w:rPr>
          <w:sz w:val="22"/>
          <w:szCs w:val="22"/>
          <w:lang w:val="fr-FR"/>
        </w:rPr>
        <w:t>anofi-aventis groupe</w:t>
      </w:r>
    </w:p>
    <w:p w:rsidR="008257FC" w:rsidRPr="00F32009" w:rsidRDefault="008257FC">
      <w:pPr>
        <w:numPr>
          <w:ilvl w:val="12"/>
          <w:numId w:val="0"/>
        </w:numPr>
        <w:rPr>
          <w:sz w:val="22"/>
          <w:szCs w:val="22"/>
          <w:lang w:val="fr-FR"/>
        </w:rPr>
      </w:pPr>
    </w:p>
    <w:p w:rsidR="008257FC" w:rsidRPr="00F32009" w:rsidRDefault="008257FC">
      <w:pPr>
        <w:numPr>
          <w:ilvl w:val="12"/>
          <w:numId w:val="0"/>
        </w:numPr>
        <w:rPr>
          <w:sz w:val="22"/>
          <w:szCs w:val="22"/>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3.</w:t>
            </w:r>
            <w:r w:rsidRPr="0051638C">
              <w:rPr>
                <w:b/>
                <w:sz w:val="22"/>
                <w:szCs w:val="22"/>
                <w:lang w:val="de-DE"/>
              </w:rPr>
              <w:tab/>
              <w:t>VERFALLDATUM</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 xml:space="preserve">Verwendbar bis: </w:t>
      </w:r>
    </w:p>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4.</w:t>
            </w:r>
            <w:r w:rsidRPr="0051638C">
              <w:rPr>
                <w:b/>
                <w:sz w:val="22"/>
                <w:szCs w:val="22"/>
                <w:lang w:val="de-DE"/>
              </w:rPr>
              <w:tab/>
              <w:t>CHARGENBEZEICHNUNG</w:t>
            </w:r>
          </w:p>
        </w:tc>
      </w:tr>
    </w:tbl>
    <w:p w:rsidR="008257FC" w:rsidRPr="0051638C" w:rsidRDefault="008257FC">
      <w:pPr>
        <w:numPr>
          <w:ilvl w:val="12"/>
          <w:numId w:val="0"/>
        </w:numPr>
        <w:rPr>
          <w:sz w:val="22"/>
          <w:szCs w:val="22"/>
          <w:lang w:val="de-DE"/>
        </w:rPr>
      </w:pPr>
    </w:p>
    <w:p w:rsidR="008257FC" w:rsidRPr="0051638C" w:rsidRDefault="008257FC">
      <w:pPr>
        <w:numPr>
          <w:ilvl w:val="12"/>
          <w:numId w:val="0"/>
        </w:numPr>
        <w:rPr>
          <w:sz w:val="22"/>
          <w:szCs w:val="22"/>
          <w:lang w:val="de-DE"/>
        </w:rPr>
      </w:pPr>
      <w:r w:rsidRPr="0051638C">
        <w:rPr>
          <w:sz w:val="22"/>
          <w:szCs w:val="22"/>
          <w:lang w:val="de-DE"/>
        </w:rPr>
        <w:t xml:space="preserve">Ch.-B.: </w:t>
      </w:r>
    </w:p>
    <w:p w:rsidR="008257FC" w:rsidRPr="0051638C" w:rsidRDefault="008257FC">
      <w:pPr>
        <w:outlineLvl w:val="0"/>
        <w:rPr>
          <w:b/>
          <w:sz w:val="22"/>
          <w:szCs w:val="22"/>
          <w:lang w:val="de-DE"/>
        </w:rPr>
      </w:pPr>
    </w:p>
    <w:p w:rsidR="008257FC" w:rsidRPr="0051638C" w:rsidRDefault="008257FC">
      <w:pPr>
        <w:numPr>
          <w:ilvl w:val="12"/>
          <w:numId w:val="0"/>
        </w:numPr>
        <w:tabs>
          <w:tab w:val="left" w:pos="567"/>
        </w:tabs>
        <w:ind w:right="-1"/>
        <w:rPr>
          <w:sz w:val="22"/>
          <w:szCs w:val="22"/>
          <w:lang w:val="de-D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1"/>
      </w:tblGrid>
      <w:tr w:rsidR="008257FC" w:rsidRPr="0051638C">
        <w:tc>
          <w:tcPr>
            <w:tcW w:w="9281" w:type="dxa"/>
            <w:tcBorders>
              <w:top w:val="single" w:sz="4" w:space="0" w:color="auto"/>
              <w:left w:val="single" w:sz="4" w:space="0" w:color="auto"/>
              <w:bottom w:val="single" w:sz="4" w:space="0" w:color="auto"/>
              <w:right w:val="single" w:sz="4" w:space="0" w:color="auto"/>
            </w:tcBorders>
          </w:tcPr>
          <w:p w:rsidR="008257FC" w:rsidRPr="0051638C" w:rsidRDefault="008257FC">
            <w:pPr>
              <w:ind w:left="567" w:hanging="567"/>
              <w:rPr>
                <w:b/>
                <w:sz w:val="22"/>
                <w:szCs w:val="22"/>
                <w:lang w:val="de-DE"/>
              </w:rPr>
            </w:pPr>
            <w:r w:rsidRPr="0051638C">
              <w:rPr>
                <w:b/>
                <w:sz w:val="22"/>
                <w:szCs w:val="22"/>
                <w:lang w:val="de-DE"/>
              </w:rPr>
              <w:t>5.</w:t>
            </w:r>
            <w:r w:rsidRPr="0051638C">
              <w:rPr>
                <w:b/>
                <w:sz w:val="22"/>
                <w:szCs w:val="22"/>
                <w:lang w:val="de-DE"/>
              </w:rPr>
              <w:tab/>
              <w:t>WEITERE ANGABEN</w:t>
            </w:r>
          </w:p>
        </w:tc>
      </w:tr>
    </w:tbl>
    <w:p w:rsidR="00F43AF5" w:rsidRDefault="00F43AF5" w:rsidP="00F74174">
      <w:pPr>
        <w:shd w:val="clear" w:color="auto" w:fill="FFFFFF"/>
        <w:rPr>
          <w:sz w:val="22"/>
          <w:szCs w:val="22"/>
          <w:lang w:val="de-DE"/>
        </w:rPr>
      </w:pPr>
    </w:p>
    <w:p w:rsidR="00F74174" w:rsidRPr="0051638C" w:rsidRDefault="008257FC" w:rsidP="00F74174">
      <w:pPr>
        <w:shd w:val="clear" w:color="auto" w:fill="FFFFFF"/>
        <w:rPr>
          <w:sz w:val="22"/>
          <w:szCs w:val="22"/>
          <w:lang w:val="de-DE"/>
        </w:rPr>
      </w:pPr>
      <w:r w:rsidRPr="0051638C">
        <w:rPr>
          <w:sz w:val="22"/>
          <w:szCs w:val="22"/>
          <w:lang w:val="de-DE"/>
        </w:rPr>
        <w:br w:type="page"/>
      </w:r>
    </w:p>
    <w:tbl>
      <w:tblPr>
        <w:tblW w:w="9350"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50"/>
      </w:tblGrid>
      <w:tr w:rsidR="00623BD1" w:rsidRPr="00246F4A" w:rsidTr="001C1BBA">
        <w:trPr>
          <w:cantSplit/>
          <w:trHeight w:val="361"/>
        </w:trPr>
        <w:tc>
          <w:tcPr>
            <w:tcW w:w="9350" w:type="dxa"/>
          </w:tcPr>
          <w:p w:rsidR="00F74174" w:rsidRPr="0051638C" w:rsidRDefault="00F74174">
            <w:pPr>
              <w:rPr>
                <w:b/>
                <w:sz w:val="22"/>
                <w:szCs w:val="22"/>
                <w:lang w:val="de-DE"/>
              </w:rPr>
            </w:pPr>
            <w:r w:rsidRPr="0051638C">
              <w:rPr>
                <w:b/>
                <w:sz w:val="22"/>
                <w:szCs w:val="22"/>
                <w:lang w:val="de-DE"/>
              </w:rPr>
              <w:t xml:space="preserve">ANGABEN AUF DER ÄUSSEREN UMHÜLLUNG </w:t>
            </w:r>
          </w:p>
          <w:p w:rsidR="00FF4788" w:rsidRPr="0051638C" w:rsidRDefault="00FF4788">
            <w:pPr>
              <w:rPr>
                <w:b/>
                <w:sz w:val="22"/>
                <w:szCs w:val="22"/>
                <w:lang w:val="de-DE"/>
              </w:rPr>
            </w:pPr>
          </w:p>
          <w:p w:rsidR="00F74174" w:rsidRPr="0051638C" w:rsidRDefault="00F74174" w:rsidP="008E1DF4">
            <w:pPr>
              <w:rPr>
                <w:b/>
                <w:sz w:val="22"/>
                <w:szCs w:val="22"/>
                <w:lang w:val="de-DE"/>
              </w:rPr>
            </w:pPr>
            <w:r w:rsidRPr="0051638C">
              <w:rPr>
                <w:b/>
                <w:sz w:val="22"/>
                <w:szCs w:val="22"/>
                <w:lang w:val="de-DE"/>
              </w:rPr>
              <w:t>UMKARTON</w:t>
            </w:r>
          </w:p>
          <w:p w:rsidR="00FF4788" w:rsidRPr="0051638C" w:rsidRDefault="00FF4788">
            <w:pPr>
              <w:rPr>
                <w:sz w:val="22"/>
                <w:szCs w:val="22"/>
                <w:lang w:val="de-DE"/>
              </w:rPr>
            </w:pPr>
          </w:p>
        </w:tc>
      </w:tr>
    </w:tbl>
    <w:p w:rsidR="00F74174" w:rsidRPr="0051638C" w:rsidRDefault="00F74174" w:rsidP="00F74174">
      <w:pPr>
        <w:ind w:left="-142" w:firstLine="142"/>
        <w:rPr>
          <w:sz w:val="22"/>
          <w:szCs w:val="22"/>
          <w:lang w:val="de-DE"/>
        </w:rPr>
      </w:pPr>
    </w:p>
    <w:p w:rsidR="00F74174" w:rsidRPr="0051638C" w:rsidRDefault="00F74174" w:rsidP="00F74174">
      <w:pPr>
        <w:ind w:left="-142" w:firstLine="142"/>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w:t>
            </w:r>
            <w:r w:rsidRPr="0051638C">
              <w:rPr>
                <w:b/>
                <w:sz w:val="22"/>
                <w:szCs w:val="22"/>
                <w:lang w:val="de-DE"/>
              </w:rPr>
              <w:tab/>
              <w:t>BEZEICHNUNG DES ARZNEIMITTELS</w:t>
            </w:r>
          </w:p>
        </w:tc>
      </w:tr>
    </w:tbl>
    <w:p w:rsidR="00F74174" w:rsidRPr="0051638C" w:rsidRDefault="00F74174" w:rsidP="00F74174">
      <w:pPr>
        <w:ind w:right="-1"/>
        <w:rPr>
          <w:b/>
          <w:sz w:val="22"/>
          <w:szCs w:val="22"/>
          <w:lang w:val="de-DE"/>
        </w:rPr>
      </w:pPr>
    </w:p>
    <w:p w:rsidR="00F74174" w:rsidRPr="0051638C" w:rsidRDefault="00F74174" w:rsidP="00F74174">
      <w:pPr>
        <w:numPr>
          <w:ilvl w:val="12"/>
          <w:numId w:val="0"/>
        </w:numPr>
        <w:outlineLvl w:val="0"/>
        <w:rPr>
          <w:sz w:val="22"/>
          <w:szCs w:val="22"/>
          <w:lang w:val="de-DE"/>
        </w:rPr>
      </w:pPr>
      <w:r w:rsidRPr="0051638C">
        <w:rPr>
          <w:sz w:val="22"/>
          <w:szCs w:val="22"/>
          <w:lang w:val="de-DE"/>
        </w:rPr>
        <w:t>Iscover 300</w:t>
      </w:r>
      <w:r w:rsidR="00FE794C" w:rsidRPr="0051638C">
        <w:rPr>
          <w:sz w:val="22"/>
          <w:szCs w:val="22"/>
          <w:lang w:val="de-DE"/>
        </w:rPr>
        <w:t> </w:t>
      </w:r>
      <w:r w:rsidRPr="0051638C">
        <w:rPr>
          <w:sz w:val="22"/>
          <w:szCs w:val="22"/>
          <w:lang w:val="de-DE"/>
        </w:rPr>
        <w:t>mg Filmtabletten</w:t>
      </w:r>
    </w:p>
    <w:p w:rsidR="00F74174" w:rsidRPr="0051638C" w:rsidRDefault="00F74174" w:rsidP="00F74174">
      <w:pPr>
        <w:numPr>
          <w:ilvl w:val="12"/>
          <w:numId w:val="0"/>
        </w:numPr>
        <w:rPr>
          <w:sz w:val="22"/>
          <w:szCs w:val="22"/>
          <w:lang w:val="de-DE"/>
        </w:rPr>
      </w:pPr>
      <w:r w:rsidRPr="0051638C">
        <w:rPr>
          <w:sz w:val="22"/>
          <w:szCs w:val="22"/>
          <w:lang w:val="de-DE"/>
        </w:rPr>
        <w:t>Clopidogrel</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2.</w:t>
            </w:r>
            <w:r w:rsidRPr="0051638C">
              <w:rPr>
                <w:b/>
                <w:sz w:val="22"/>
                <w:szCs w:val="22"/>
                <w:lang w:val="de-DE"/>
              </w:rPr>
              <w:tab/>
              <w:t>WIRKSTOFF(E)</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r w:rsidRPr="0051638C">
        <w:rPr>
          <w:sz w:val="22"/>
          <w:szCs w:val="22"/>
          <w:lang w:val="de-DE"/>
        </w:rPr>
        <w:t>Jede Tablette enthält 300</w:t>
      </w:r>
      <w:r w:rsidR="00FE794C" w:rsidRPr="0051638C">
        <w:rPr>
          <w:sz w:val="22"/>
          <w:szCs w:val="22"/>
          <w:lang w:val="de-DE"/>
        </w:rPr>
        <w:t> </w:t>
      </w:r>
      <w:r w:rsidRPr="0051638C">
        <w:rPr>
          <w:sz w:val="22"/>
          <w:szCs w:val="22"/>
          <w:lang w:val="de-DE"/>
        </w:rPr>
        <w:t>mg Clopidogrel (als Hydrogensulfat)</w:t>
      </w:r>
      <w:r w:rsidR="00834D37">
        <w:rPr>
          <w:sz w:val="22"/>
          <w:szCs w:val="22"/>
          <w:lang w:val="de-DE"/>
        </w:rPr>
        <w:t>.</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3.</w:t>
            </w:r>
            <w:r w:rsidRPr="0051638C">
              <w:rPr>
                <w:b/>
                <w:sz w:val="22"/>
                <w:szCs w:val="22"/>
                <w:lang w:val="de-DE"/>
              </w:rPr>
              <w:tab/>
              <w:t>SONSTIGE BESTANDTEILE</w:t>
            </w:r>
          </w:p>
        </w:tc>
      </w:tr>
    </w:tbl>
    <w:p w:rsidR="00F74174" w:rsidRPr="0051638C" w:rsidRDefault="00F74174" w:rsidP="00F74174">
      <w:pPr>
        <w:rPr>
          <w:sz w:val="22"/>
          <w:szCs w:val="22"/>
          <w:lang w:val="de-DE"/>
        </w:rPr>
      </w:pPr>
    </w:p>
    <w:p w:rsidR="00F74174" w:rsidRPr="0051638C" w:rsidRDefault="00F74174" w:rsidP="00F74174">
      <w:pPr>
        <w:numPr>
          <w:ilvl w:val="12"/>
          <w:numId w:val="0"/>
        </w:numPr>
        <w:outlineLvl w:val="0"/>
        <w:rPr>
          <w:sz w:val="22"/>
          <w:szCs w:val="22"/>
          <w:lang w:val="de-DE"/>
        </w:rPr>
      </w:pPr>
      <w:r w:rsidRPr="0051638C">
        <w:rPr>
          <w:sz w:val="22"/>
          <w:szCs w:val="22"/>
          <w:lang w:val="de-DE"/>
        </w:rPr>
        <w:t>Enthält au</w:t>
      </w:r>
      <w:r w:rsidR="0027374F">
        <w:rPr>
          <w:sz w:val="22"/>
          <w:szCs w:val="22"/>
          <w:lang w:val="de-DE"/>
        </w:rPr>
        <w:t xml:space="preserve">ch: hydriertes Rizinusöl und </w:t>
      </w:r>
      <w:r w:rsidR="00A611BC">
        <w:rPr>
          <w:sz w:val="22"/>
          <w:szCs w:val="22"/>
          <w:lang w:val="de-DE"/>
        </w:rPr>
        <w:t>Lacto</w:t>
      </w:r>
      <w:r w:rsidRPr="0051638C">
        <w:rPr>
          <w:sz w:val="22"/>
          <w:szCs w:val="22"/>
          <w:lang w:val="de-DE"/>
        </w:rPr>
        <w:t>se. Siehe Packungsbeilage für weitere Informationen.</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4.</w:t>
            </w:r>
            <w:r w:rsidRPr="0051638C">
              <w:rPr>
                <w:b/>
                <w:sz w:val="22"/>
                <w:szCs w:val="22"/>
                <w:lang w:val="de-DE"/>
              </w:rPr>
              <w:tab/>
              <w:t>DARREICHUNGSFORM UND INHALT</w:t>
            </w:r>
          </w:p>
        </w:tc>
      </w:tr>
    </w:tbl>
    <w:p w:rsidR="00F74174" w:rsidRPr="0051638C" w:rsidRDefault="00F74174" w:rsidP="00F74174">
      <w:pPr>
        <w:rPr>
          <w:sz w:val="22"/>
          <w:szCs w:val="22"/>
          <w:lang w:val="de-DE"/>
        </w:rPr>
      </w:pPr>
    </w:p>
    <w:p w:rsidR="00F74174" w:rsidRPr="0051638C" w:rsidRDefault="00F74174" w:rsidP="00F74174">
      <w:pPr>
        <w:numPr>
          <w:ilvl w:val="12"/>
          <w:numId w:val="0"/>
        </w:numPr>
        <w:outlineLvl w:val="0"/>
        <w:rPr>
          <w:sz w:val="22"/>
          <w:szCs w:val="22"/>
          <w:lang w:val="de-DE"/>
        </w:rPr>
      </w:pPr>
      <w:r w:rsidRPr="0051638C">
        <w:rPr>
          <w:sz w:val="22"/>
          <w:szCs w:val="22"/>
          <w:lang w:val="de-DE"/>
        </w:rPr>
        <w:t>4 x 1 Filmtablette</w:t>
      </w:r>
    </w:p>
    <w:p w:rsidR="00F74174" w:rsidRPr="00AF56E0" w:rsidRDefault="00F74174" w:rsidP="00F74174">
      <w:pPr>
        <w:numPr>
          <w:ilvl w:val="12"/>
          <w:numId w:val="0"/>
        </w:numPr>
        <w:outlineLvl w:val="0"/>
        <w:rPr>
          <w:sz w:val="22"/>
          <w:szCs w:val="22"/>
          <w:highlight w:val="lightGray"/>
          <w:lang w:val="de-DE"/>
        </w:rPr>
      </w:pPr>
      <w:r w:rsidRPr="00AF56E0">
        <w:rPr>
          <w:sz w:val="22"/>
          <w:szCs w:val="22"/>
          <w:highlight w:val="lightGray"/>
          <w:lang w:val="de-DE"/>
        </w:rPr>
        <w:t>30 x 1 Filmtablette</w:t>
      </w:r>
    </w:p>
    <w:p w:rsidR="00F74174" w:rsidRPr="0051638C" w:rsidRDefault="00F74174" w:rsidP="00F74174">
      <w:pPr>
        <w:numPr>
          <w:ilvl w:val="12"/>
          <w:numId w:val="0"/>
        </w:numPr>
        <w:outlineLvl w:val="0"/>
        <w:rPr>
          <w:sz w:val="22"/>
          <w:szCs w:val="22"/>
          <w:lang w:val="de-DE"/>
        </w:rPr>
      </w:pPr>
      <w:r w:rsidRPr="00AF56E0">
        <w:rPr>
          <w:sz w:val="22"/>
          <w:szCs w:val="22"/>
          <w:highlight w:val="lightGray"/>
          <w:lang w:val="de-DE"/>
        </w:rPr>
        <w:t>100 x 1 Filmtablette</w:t>
      </w:r>
    </w:p>
    <w:p w:rsidR="00650752" w:rsidRPr="0051638C" w:rsidRDefault="00650752" w:rsidP="00650752">
      <w:pPr>
        <w:numPr>
          <w:ilvl w:val="12"/>
          <w:numId w:val="0"/>
        </w:numPr>
        <w:outlineLvl w:val="0"/>
        <w:rPr>
          <w:sz w:val="22"/>
          <w:szCs w:val="22"/>
          <w:lang w:val="de-DE"/>
        </w:rPr>
      </w:pPr>
      <w:r w:rsidRPr="00AF56E0">
        <w:rPr>
          <w:sz w:val="22"/>
          <w:szCs w:val="22"/>
          <w:highlight w:val="lightGray"/>
          <w:lang w:val="de-DE"/>
        </w:rPr>
        <w:t>10 x 1 Filmtablette</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5.</w:t>
            </w:r>
            <w:r w:rsidRPr="0051638C">
              <w:rPr>
                <w:b/>
                <w:sz w:val="22"/>
                <w:szCs w:val="22"/>
                <w:lang w:val="de-DE"/>
              </w:rPr>
              <w:tab/>
              <w:t>HINWEISE ZUR UND ART(EN) DER ANWENDUNG</w:t>
            </w:r>
          </w:p>
        </w:tc>
      </w:tr>
    </w:tbl>
    <w:p w:rsidR="00F74174" w:rsidRPr="0051638C" w:rsidRDefault="00F74174" w:rsidP="00F74174">
      <w:pPr>
        <w:rPr>
          <w:sz w:val="22"/>
          <w:szCs w:val="22"/>
          <w:lang w:val="de-DE"/>
        </w:rPr>
      </w:pPr>
    </w:p>
    <w:p w:rsidR="00F74174" w:rsidRPr="0051638C" w:rsidRDefault="00F74174" w:rsidP="00F74174">
      <w:pPr>
        <w:numPr>
          <w:ilvl w:val="12"/>
          <w:numId w:val="0"/>
        </w:numPr>
        <w:outlineLvl w:val="0"/>
        <w:rPr>
          <w:sz w:val="22"/>
          <w:szCs w:val="22"/>
          <w:lang w:val="de-DE"/>
        </w:rPr>
      </w:pPr>
      <w:r w:rsidRPr="0051638C">
        <w:rPr>
          <w:sz w:val="22"/>
          <w:szCs w:val="22"/>
          <w:lang w:val="de-DE"/>
        </w:rPr>
        <w:t>Packungsbeilage beachten.</w:t>
      </w:r>
    </w:p>
    <w:p w:rsidR="00B86FFC" w:rsidRPr="0051638C" w:rsidRDefault="00B86FFC" w:rsidP="00B86FFC">
      <w:pPr>
        <w:numPr>
          <w:ilvl w:val="12"/>
          <w:numId w:val="0"/>
        </w:numPr>
        <w:outlineLvl w:val="0"/>
        <w:rPr>
          <w:sz w:val="22"/>
          <w:szCs w:val="22"/>
          <w:lang w:val="de-DE"/>
        </w:rPr>
      </w:pPr>
      <w:r w:rsidRPr="0051638C">
        <w:rPr>
          <w:sz w:val="22"/>
          <w:szCs w:val="22"/>
          <w:lang w:val="de-DE"/>
        </w:rPr>
        <w:t>Zum Einnehmen.</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rsidP="00F830A9">
            <w:pPr>
              <w:ind w:left="567" w:hanging="567"/>
              <w:rPr>
                <w:b/>
                <w:sz w:val="22"/>
                <w:szCs w:val="22"/>
                <w:lang w:val="de-DE"/>
              </w:rPr>
            </w:pPr>
            <w:r w:rsidRPr="0051638C">
              <w:rPr>
                <w:b/>
                <w:sz w:val="22"/>
                <w:szCs w:val="22"/>
                <w:lang w:val="de-DE"/>
              </w:rPr>
              <w:t>6.</w:t>
            </w:r>
            <w:r w:rsidRPr="0051638C">
              <w:rPr>
                <w:b/>
                <w:sz w:val="22"/>
                <w:szCs w:val="22"/>
                <w:lang w:val="de-DE"/>
              </w:rPr>
              <w:tab/>
              <w:t xml:space="preserve">WARNHINWEIS, DASS DAS ARZNEIMITTEL FÜR KINDER </w:t>
            </w:r>
            <w:r w:rsidR="00F830A9">
              <w:rPr>
                <w:b/>
                <w:sz w:val="22"/>
                <w:szCs w:val="22"/>
                <w:lang w:val="de-DE"/>
              </w:rPr>
              <w:t>UNZUGÄNGLICH</w:t>
            </w:r>
            <w:r w:rsidRPr="0051638C">
              <w:rPr>
                <w:b/>
                <w:sz w:val="22"/>
                <w:szCs w:val="22"/>
                <w:lang w:val="de-DE"/>
              </w:rPr>
              <w:t xml:space="preserve"> AUFZUBEWAHREN IST</w:t>
            </w:r>
          </w:p>
        </w:tc>
      </w:tr>
    </w:tbl>
    <w:p w:rsidR="00F74174" w:rsidRPr="0051638C" w:rsidRDefault="00F74174" w:rsidP="00F74174">
      <w:pPr>
        <w:rPr>
          <w:sz w:val="22"/>
          <w:szCs w:val="22"/>
          <w:lang w:val="de-DE"/>
        </w:rPr>
      </w:pPr>
    </w:p>
    <w:p w:rsidR="00F74174" w:rsidRPr="0051638C" w:rsidRDefault="00F74174" w:rsidP="00F74174">
      <w:pPr>
        <w:numPr>
          <w:ilvl w:val="12"/>
          <w:numId w:val="0"/>
        </w:numPr>
        <w:outlineLvl w:val="0"/>
        <w:rPr>
          <w:b/>
          <w:sz w:val="22"/>
          <w:szCs w:val="22"/>
          <w:lang w:val="de-DE"/>
        </w:rPr>
      </w:pPr>
      <w:r w:rsidRPr="0051638C">
        <w:rPr>
          <w:sz w:val="22"/>
          <w:szCs w:val="22"/>
          <w:lang w:val="de-DE"/>
        </w:rPr>
        <w:t>Arzneimittel für Kinder unzugänglich aufbewahren.</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7.</w:t>
            </w:r>
            <w:r w:rsidRPr="0051638C">
              <w:rPr>
                <w:b/>
                <w:sz w:val="22"/>
                <w:szCs w:val="22"/>
                <w:lang w:val="de-DE"/>
              </w:rPr>
              <w:tab/>
              <w:t>WEITERE WARNHINWEISE, FALLS ERFORDERLICH</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8.</w:t>
            </w:r>
            <w:r w:rsidRPr="0051638C">
              <w:rPr>
                <w:b/>
                <w:sz w:val="22"/>
                <w:szCs w:val="22"/>
                <w:lang w:val="de-DE"/>
              </w:rPr>
              <w:tab/>
              <w:t>VERFALLDATUM</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r w:rsidRPr="0051638C">
        <w:rPr>
          <w:sz w:val="22"/>
          <w:szCs w:val="22"/>
          <w:lang w:val="de-DE"/>
        </w:rPr>
        <w:t>Verwendbar bis:</w:t>
      </w:r>
      <w:r w:rsidR="00B86FFC" w:rsidRPr="0051638C">
        <w:rPr>
          <w:sz w:val="22"/>
          <w:szCs w:val="22"/>
          <w:lang w:val="de-DE"/>
        </w:rPr>
        <w:t xml:space="preserve"> </w:t>
      </w:r>
      <w:r w:rsidR="00B86FFC" w:rsidRPr="0051638C">
        <w:rPr>
          <w:sz w:val="22"/>
          <w:lang w:val="de-DE"/>
        </w:rPr>
        <w:t>{MM/JJJJ}</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p w:rsidR="00F74174" w:rsidRPr="0051638C" w:rsidRDefault="00F74174" w:rsidP="00F74174">
      <w:pPr>
        <w:rPr>
          <w:sz w:val="22"/>
          <w:szCs w:val="22"/>
          <w:lang w:val="de-DE"/>
        </w:rPr>
      </w:pPr>
      <w:r w:rsidRPr="0051638C">
        <w:rPr>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ED51B6" w:rsidRDefault="00F74174" w:rsidP="00ED51B6">
            <w:pPr>
              <w:rPr>
                <w:lang w:val="de-DE"/>
              </w:rPr>
            </w:pPr>
            <w:r w:rsidRPr="0051638C">
              <w:rPr>
                <w:b/>
                <w:sz w:val="22"/>
                <w:szCs w:val="22"/>
                <w:lang w:val="de-DE"/>
              </w:rPr>
              <w:t>9.</w:t>
            </w:r>
            <w:r w:rsidRPr="0051638C">
              <w:rPr>
                <w:b/>
                <w:sz w:val="22"/>
                <w:szCs w:val="22"/>
                <w:lang w:val="de-DE"/>
              </w:rPr>
              <w:tab/>
              <w:t xml:space="preserve">BESONDERE </w:t>
            </w:r>
            <w:r w:rsidR="005F0A3D">
              <w:rPr>
                <w:b/>
                <w:sz w:val="22"/>
                <w:szCs w:val="22"/>
                <w:lang w:val="de-DE"/>
              </w:rPr>
              <w:t>VORSICHTSMASSNAHMEN FÜR DIE AUFBEWAHRUNG</w:t>
            </w:r>
          </w:p>
        </w:tc>
      </w:tr>
    </w:tbl>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10.</w:t>
            </w:r>
            <w:r w:rsidRPr="0051638C">
              <w:rPr>
                <w:b/>
                <w:sz w:val="22"/>
                <w:szCs w:val="22"/>
                <w:lang w:val="de-DE"/>
              </w:rPr>
              <w:tab/>
              <w:t>GEGEBENENFALLS BESONDERE VORSICHTSMASSNAHMEN FÜR DIE BESEITIGUNG VON NICHT VERWENDETEM ARZNEIMITTEL ODER DAVON STAMMENDEN ABFALLMATERIALIEN</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11.</w:t>
            </w:r>
            <w:r w:rsidRPr="0051638C">
              <w:rPr>
                <w:b/>
                <w:sz w:val="22"/>
                <w:szCs w:val="22"/>
                <w:lang w:val="de-DE"/>
              </w:rPr>
              <w:tab/>
              <w:t>NAME UND ANSCHRIFT DES PHARMAZEUTISCHEN UNTERNEHMERS</w:t>
            </w:r>
          </w:p>
        </w:tc>
      </w:tr>
    </w:tbl>
    <w:p w:rsidR="00F74174" w:rsidRPr="0051638C" w:rsidRDefault="00F74174" w:rsidP="00F74174">
      <w:pPr>
        <w:rPr>
          <w:sz w:val="22"/>
          <w:szCs w:val="22"/>
          <w:lang w:val="de-DE"/>
        </w:rPr>
      </w:pPr>
    </w:p>
    <w:p w:rsidR="00F32009" w:rsidRPr="00F7724A" w:rsidRDefault="00F32009" w:rsidP="00F32009">
      <w:pPr>
        <w:keepNext/>
        <w:ind w:right="-28"/>
        <w:outlineLvl w:val="0"/>
        <w:rPr>
          <w:sz w:val="22"/>
          <w:szCs w:val="22"/>
          <w:lang w:val="fr-FR"/>
        </w:rPr>
      </w:pPr>
      <w:r>
        <w:rPr>
          <w:sz w:val="22"/>
          <w:szCs w:val="22"/>
          <w:lang w:val="fr-FR"/>
        </w:rPr>
        <w:t>sanofi-aventis groupe</w:t>
      </w:r>
    </w:p>
    <w:p w:rsidR="00F32009" w:rsidRPr="00A23376" w:rsidRDefault="00F32009" w:rsidP="00F32009">
      <w:pPr>
        <w:tabs>
          <w:tab w:val="left" w:pos="567"/>
        </w:tabs>
        <w:rPr>
          <w:sz w:val="22"/>
          <w:szCs w:val="20"/>
          <w:lang w:val="fr-FR"/>
        </w:rPr>
      </w:pPr>
      <w:r>
        <w:rPr>
          <w:sz w:val="22"/>
          <w:szCs w:val="22"/>
          <w:lang w:val="fr-FR"/>
        </w:rPr>
        <w:t>54, rue La Boétie</w:t>
      </w:r>
    </w:p>
    <w:p w:rsidR="00F32009" w:rsidRDefault="00F32009" w:rsidP="00F32009">
      <w:pPr>
        <w:tabs>
          <w:tab w:val="left" w:pos="567"/>
        </w:tabs>
        <w:suppressAutoHyphens/>
        <w:rPr>
          <w:sz w:val="22"/>
          <w:lang w:val="fr-FR"/>
        </w:rPr>
      </w:pPr>
      <w:r w:rsidRPr="00A23376">
        <w:rPr>
          <w:sz w:val="22"/>
          <w:lang w:val="fr-FR"/>
        </w:rPr>
        <w:t>F-75008 Paris</w:t>
      </w:r>
    </w:p>
    <w:p w:rsidR="00F32009" w:rsidRPr="00A23376" w:rsidRDefault="00F32009" w:rsidP="00F32009">
      <w:pPr>
        <w:tabs>
          <w:tab w:val="left" w:pos="567"/>
        </w:tabs>
        <w:suppressAutoHyphens/>
        <w:rPr>
          <w:spacing w:val="-3"/>
          <w:sz w:val="22"/>
          <w:szCs w:val="20"/>
          <w:lang w:val="fr-FR"/>
        </w:rPr>
      </w:pPr>
      <w:r w:rsidRPr="00ED51B6">
        <w:rPr>
          <w:sz w:val="22"/>
          <w:lang w:val="de-DE"/>
        </w:rPr>
        <w:t>Frankreich</w:t>
      </w:r>
    </w:p>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12.</w:t>
            </w:r>
            <w:r w:rsidRPr="0051638C">
              <w:rPr>
                <w:b/>
                <w:sz w:val="22"/>
                <w:szCs w:val="22"/>
                <w:lang w:val="de-DE"/>
              </w:rPr>
              <w:tab/>
              <w:t>ZULASSUNGSNUMMER(N)</w:t>
            </w:r>
          </w:p>
        </w:tc>
      </w:tr>
    </w:tbl>
    <w:p w:rsidR="00F74174" w:rsidRPr="0051638C" w:rsidRDefault="00F74174" w:rsidP="00F74174">
      <w:pPr>
        <w:rPr>
          <w:sz w:val="22"/>
          <w:szCs w:val="22"/>
          <w:lang w:val="de-DE"/>
        </w:rPr>
      </w:pPr>
    </w:p>
    <w:p w:rsidR="00F74174" w:rsidRPr="00AF56E0" w:rsidRDefault="00F74174" w:rsidP="00F74174">
      <w:pPr>
        <w:numPr>
          <w:ilvl w:val="12"/>
          <w:numId w:val="0"/>
        </w:numPr>
        <w:outlineLvl w:val="0"/>
        <w:rPr>
          <w:sz w:val="22"/>
          <w:szCs w:val="22"/>
          <w:highlight w:val="lightGray"/>
          <w:lang w:val="de-DE"/>
        </w:rPr>
      </w:pPr>
      <w:r w:rsidRPr="0051638C">
        <w:rPr>
          <w:sz w:val="22"/>
          <w:szCs w:val="22"/>
          <w:lang w:val="de-DE"/>
        </w:rPr>
        <w:t>EU/</w:t>
      </w:r>
      <w:r w:rsidR="00C76561" w:rsidRPr="0051638C">
        <w:rPr>
          <w:sz w:val="22"/>
          <w:szCs w:val="22"/>
          <w:lang w:val="de-DE"/>
        </w:rPr>
        <w:t>1</w:t>
      </w:r>
      <w:r w:rsidRPr="0051638C">
        <w:rPr>
          <w:sz w:val="22"/>
          <w:szCs w:val="22"/>
          <w:lang w:val="de-DE"/>
        </w:rPr>
        <w:t>/</w:t>
      </w:r>
      <w:r w:rsidR="00C76561" w:rsidRPr="0051638C">
        <w:rPr>
          <w:sz w:val="22"/>
          <w:szCs w:val="22"/>
          <w:lang w:val="de-DE"/>
        </w:rPr>
        <w:t>98</w:t>
      </w:r>
      <w:r w:rsidRPr="0051638C">
        <w:rPr>
          <w:sz w:val="22"/>
          <w:szCs w:val="22"/>
          <w:lang w:val="de-DE"/>
        </w:rPr>
        <w:t>/</w:t>
      </w:r>
      <w:r w:rsidR="00C76561" w:rsidRPr="0051638C">
        <w:rPr>
          <w:sz w:val="22"/>
          <w:szCs w:val="22"/>
          <w:lang w:val="de-DE"/>
        </w:rPr>
        <w:t>070</w:t>
      </w:r>
      <w:r w:rsidRPr="0051638C">
        <w:rPr>
          <w:sz w:val="22"/>
          <w:szCs w:val="22"/>
          <w:lang w:val="de-DE"/>
        </w:rPr>
        <w:t>/</w:t>
      </w:r>
      <w:r w:rsidR="000A6572" w:rsidRPr="0051638C">
        <w:rPr>
          <w:sz w:val="22"/>
          <w:szCs w:val="22"/>
          <w:lang w:val="de-DE"/>
        </w:rPr>
        <w:t xml:space="preserve">008 </w:t>
      </w:r>
      <w:r w:rsidRPr="00AF56E0">
        <w:rPr>
          <w:sz w:val="22"/>
          <w:szCs w:val="22"/>
          <w:highlight w:val="lightGray"/>
          <w:lang w:val="de-DE"/>
        </w:rPr>
        <w:t>4 x 1 Filmtablette</w:t>
      </w:r>
      <w:r w:rsidR="008E1DF4">
        <w:rPr>
          <w:sz w:val="22"/>
          <w:szCs w:val="22"/>
          <w:highlight w:val="lightGray"/>
          <w:lang w:val="de-DE"/>
        </w:rPr>
        <w:t xml:space="preserve"> </w:t>
      </w:r>
      <w:r w:rsidR="008E1DF4" w:rsidRPr="00EF3D41">
        <w:rPr>
          <w:sz w:val="22"/>
          <w:szCs w:val="22"/>
          <w:highlight w:val="lightGray"/>
          <w:lang w:val="de-DE"/>
        </w:rPr>
        <w:t>in Aluminium/Aluminium-Blisterpackungen</w:t>
      </w:r>
      <w:r w:rsidR="008E1DF4" w:rsidRPr="00B52B28">
        <w:rPr>
          <w:sz w:val="22"/>
          <w:szCs w:val="22"/>
          <w:highlight w:val="lightGray"/>
          <w:lang w:val="de-DE"/>
        </w:rPr>
        <w:t xml:space="preserve"> zur Abgabe von Einzeldosen</w:t>
      </w:r>
    </w:p>
    <w:p w:rsidR="00F74174" w:rsidRPr="00AF56E0" w:rsidRDefault="00F74174" w:rsidP="00F74174">
      <w:pPr>
        <w:numPr>
          <w:ilvl w:val="12"/>
          <w:numId w:val="0"/>
        </w:numPr>
        <w:tabs>
          <w:tab w:val="left" w:pos="567"/>
        </w:tabs>
        <w:ind w:right="-29"/>
        <w:jc w:val="both"/>
        <w:rPr>
          <w:sz w:val="22"/>
          <w:szCs w:val="22"/>
          <w:highlight w:val="lightGray"/>
          <w:lang w:val="de-DE"/>
        </w:rPr>
      </w:pPr>
      <w:r w:rsidRPr="00AF56E0">
        <w:rPr>
          <w:sz w:val="22"/>
          <w:szCs w:val="22"/>
          <w:highlight w:val="lightGray"/>
          <w:lang w:val="de-DE"/>
        </w:rPr>
        <w:t>EU/</w:t>
      </w:r>
      <w:r w:rsidR="00C76561" w:rsidRPr="00AF56E0">
        <w:rPr>
          <w:sz w:val="22"/>
          <w:szCs w:val="22"/>
          <w:highlight w:val="lightGray"/>
          <w:lang w:val="de-DE"/>
        </w:rPr>
        <w:t>1</w:t>
      </w:r>
      <w:r w:rsidRPr="00AF56E0">
        <w:rPr>
          <w:sz w:val="22"/>
          <w:szCs w:val="22"/>
          <w:highlight w:val="lightGray"/>
          <w:lang w:val="de-DE"/>
        </w:rPr>
        <w:t>/</w:t>
      </w:r>
      <w:r w:rsidR="00C76561" w:rsidRPr="00AF56E0">
        <w:rPr>
          <w:sz w:val="22"/>
          <w:szCs w:val="22"/>
          <w:highlight w:val="lightGray"/>
          <w:lang w:val="de-DE"/>
        </w:rPr>
        <w:t>98</w:t>
      </w:r>
      <w:r w:rsidRPr="00AF56E0">
        <w:rPr>
          <w:sz w:val="22"/>
          <w:szCs w:val="22"/>
          <w:highlight w:val="lightGray"/>
          <w:lang w:val="de-DE"/>
        </w:rPr>
        <w:t>/0</w:t>
      </w:r>
      <w:r w:rsidR="00C76561" w:rsidRPr="00AF56E0">
        <w:rPr>
          <w:sz w:val="22"/>
          <w:szCs w:val="22"/>
          <w:highlight w:val="lightGray"/>
          <w:lang w:val="de-DE"/>
        </w:rPr>
        <w:t>7</w:t>
      </w:r>
      <w:r w:rsidRPr="00AF56E0">
        <w:rPr>
          <w:sz w:val="22"/>
          <w:szCs w:val="22"/>
          <w:highlight w:val="lightGray"/>
          <w:lang w:val="de-DE"/>
        </w:rPr>
        <w:t>0/</w:t>
      </w:r>
      <w:r w:rsidR="000A6572" w:rsidRPr="00AF56E0">
        <w:rPr>
          <w:sz w:val="22"/>
          <w:szCs w:val="22"/>
          <w:highlight w:val="lightGray"/>
          <w:lang w:val="de-DE"/>
        </w:rPr>
        <w:t xml:space="preserve">009 </w:t>
      </w:r>
      <w:r w:rsidRPr="00AF56E0">
        <w:rPr>
          <w:sz w:val="22"/>
          <w:szCs w:val="22"/>
          <w:highlight w:val="lightGray"/>
          <w:lang w:val="de-DE"/>
        </w:rPr>
        <w:t>30 x 1</w:t>
      </w:r>
      <w:r w:rsidR="0048331C">
        <w:rPr>
          <w:sz w:val="22"/>
          <w:szCs w:val="22"/>
          <w:highlight w:val="lightGray"/>
          <w:lang w:val="de-DE"/>
        </w:rPr>
        <w:t> </w:t>
      </w:r>
      <w:r w:rsidRPr="00AF56E0">
        <w:rPr>
          <w:sz w:val="22"/>
          <w:szCs w:val="22"/>
          <w:highlight w:val="lightGray"/>
          <w:lang w:val="de-DE"/>
        </w:rPr>
        <w:t xml:space="preserve">Filmtablette </w:t>
      </w:r>
      <w:r w:rsidR="008E1DF4" w:rsidRPr="00EF3D41">
        <w:rPr>
          <w:sz w:val="22"/>
          <w:szCs w:val="22"/>
          <w:highlight w:val="lightGray"/>
          <w:lang w:val="de-DE"/>
        </w:rPr>
        <w:t>in Aluminium/Aluminium-Blisterpackungen zur Abgabe von Einzeldosen</w:t>
      </w:r>
    </w:p>
    <w:p w:rsidR="00F74174" w:rsidRPr="0051638C" w:rsidRDefault="00F74174" w:rsidP="00F74174">
      <w:pPr>
        <w:numPr>
          <w:ilvl w:val="12"/>
          <w:numId w:val="0"/>
        </w:numPr>
        <w:rPr>
          <w:sz w:val="22"/>
          <w:szCs w:val="22"/>
          <w:lang w:val="de-DE"/>
        </w:rPr>
      </w:pPr>
      <w:r w:rsidRPr="00AF56E0">
        <w:rPr>
          <w:sz w:val="22"/>
          <w:szCs w:val="22"/>
          <w:highlight w:val="lightGray"/>
          <w:lang w:val="de-DE"/>
        </w:rPr>
        <w:t>EU/</w:t>
      </w:r>
      <w:r w:rsidR="00C76561" w:rsidRPr="00AF56E0">
        <w:rPr>
          <w:sz w:val="22"/>
          <w:szCs w:val="22"/>
          <w:highlight w:val="lightGray"/>
          <w:lang w:val="de-DE"/>
        </w:rPr>
        <w:t>1</w:t>
      </w:r>
      <w:r w:rsidRPr="00AF56E0">
        <w:rPr>
          <w:sz w:val="22"/>
          <w:szCs w:val="22"/>
          <w:highlight w:val="lightGray"/>
          <w:lang w:val="de-DE"/>
        </w:rPr>
        <w:t>/</w:t>
      </w:r>
      <w:r w:rsidR="00C76561" w:rsidRPr="00AF56E0">
        <w:rPr>
          <w:sz w:val="22"/>
          <w:szCs w:val="22"/>
          <w:highlight w:val="lightGray"/>
          <w:lang w:val="de-DE"/>
        </w:rPr>
        <w:t>98</w:t>
      </w:r>
      <w:r w:rsidRPr="00AF56E0">
        <w:rPr>
          <w:sz w:val="22"/>
          <w:szCs w:val="22"/>
          <w:highlight w:val="lightGray"/>
          <w:lang w:val="de-DE"/>
        </w:rPr>
        <w:t>/0</w:t>
      </w:r>
      <w:r w:rsidR="00C76561" w:rsidRPr="00AF56E0">
        <w:rPr>
          <w:sz w:val="22"/>
          <w:szCs w:val="22"/>
          <w:highlight w:val="lightGray"/>
          <w:lang w:val="de-DE"/>
        </w:rPr>
        <w:t>7</w:t>
      </w:r>
      <w:r w:rsidRPr="00AF56E0">
        <w:rPr>
          <w:sz w:val="22"/>
          <w:szCs w:val="22"/>
          <w:highlight w:val="lightGray"/>
          <w:lang w:val="de-DE"/>
        </w:rPr>
        <w:t>0/</w:t>
      </w:r>
      <w:r w:rsidR="000A6572" w:rsidRPr="00AF56E0">
        <w:rPr>
          <w:sz w:val="22"/>
          <w:szCs w:val="22"/>
          <w:highlight w:val="lightGray"/>
          <w:lang w:val="de-DE"/>
        </w:rPr>
        <w:t xml:space="preserve">010 </w:t>
      </w:r>
      <w:r w:rsidRPr="00AF56E0">
        <w:rPr>
          <w:sz w:val="22"/>
          <w:szCs w:val="22"/>
          <w:highlight w:val="lightGray"/>
          <w:lang w:val="de-DE"/>
        </w:rPr>
        <w:t>100 x 1 Filmtablette</w:t>
      </w:r>
      <w:r w:rsidRPr="00B52B28">
        <w:rPr>
          <w:sz w:val="22"/>
          <w:szCs w:val="22"/>
          <w:highlight w:val="lightGray"/>
          <w:lang w:val="de-DE"/>
        </w:rPr>
        <w:t xml:space="preserve"> </w:t>
      </w:r>
      <w:r w:rsidR="008E1DF4" w:rsidRPr="00EF3D41">
        <w:rPr>
          <w:sz w:val="22"/>
          <w:szCs w:val="22"/>
          <w:highlight w:val="lightGray"/>
          <w:lang w:val="de-DE"/>
        </w:rPr>
        <w:t>in Aluminium/Aluminium-Blisterpackungen zur Abgabe von Einzeldosen</w:t>
      </w:r>
    </w:p>
    <w:p w:rsidR="00650752" w:rsidRPr="0051638C" w:rsidRDefault="00650752" w:rsidP="00650752">
      <w:pPr>
        <w:numPr>
          <w:ilvl w:val="12"/>
          <w:numId w:val="0"/>
        </w:numPr>
        <w:rPr>
          <w:sz w:val="22"/>
          <w:szCs w:val="22"/>
          <w:lang w:val="de-DE"/>
        </w:rPr>
      </w:pPr>
      <w:r w:rsidRPr="00AF56E0">
        <w:rPr>
          <w:sz w:val="22"/>
          <w:szCs w:val="22"/>
          <w:highlight w:val="lightGray"/>
          <w:lang w:val="de-DE"/>
        </w:rPr>
        <w:t>EU/1/98/070/012 10 x 1 Filmtablette</w:t>
      </w:r>
      <w:r w:rsidRPr="00B52B28">
        <w:rPr>
          <w:sz w:val="22"/>
          <w:szCs w:val="22"/>
          <w:highlight w:val="lightGray"/>
          <w:lang w:val="de-DE"/>
        </w:rPr>
        <w:t xml:space="preserve"> </w:t>
      </w:r>
      <w:r w:rsidR="008E1DF4" w:rsidRPr="00EF3D41">
        <w:rPr>
          <w:sz w:val="22"/>
          <w:szCs w:val="22"/>
          <w:highlight w:val="lightGray"/>
          <w:lang w:val="de-DE"/>
        </w:rPr>
        <w:t>in Aluminium/Aluminium-Blisterpackungen zur Abgabe von Einzeldosen</w:t>
      </w:r>
    </w:p>
    <w:p w:rsidR="00650752" w:rsidRPr="0051638C" w:rsidRDefault="00650752"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13.</w:t>
            </w:r>
            <w:r w:rsidRPr="0051638C">
              <w:rPr>
                <w:b/>
                <w:sz w:val="22"/>
                <w:szCs w:val="22"/>
                <w:lang w:val="de-DE"/>
              </w:rPr>
              <w:tab/>
              <w:t>CHARGENBEZEICHNUNG</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r w:rsidRPr="0051638C">
        <w:rPr>
          <w:sz w:val="22"/>
          <w:szCs w:val="22"/>
          <w:lang w:val="de-DE"/>
        </w:rPr>
        <w:t>Ch.-B.:</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14.</w:t>
            </w:r>
            <w:r w:rsidRPr="0051638C">
              <w:rPr>
                <w:b/>
                <w:sz w:val="22"/>
                <w:szCs w:val="22"/>
                <w:lang w:val="de-DE"/>
              </w:rPr>
              <w:tab/>
              <w:t>VERKAUFSABGRENZUNG</w:t>
            </w:r>
          </w:p>
        </w:tc>
      </w:tr>
    </w:tbl>
    <w:p w:rsidR="00F74174" w:rsidRPr="0051638C" w:rsidRDefault="00F74174" w:rsidP="00F74174">
      <w:pPr>
        <w:rPr>
          <w:sz w:val="22"/>
          <w:szCs w:val="22"/>
          <w:lang w:val="de-DE"/>
        </w:rPr>
      </w:pPr>
    </w:p>
    <w:p w:rsidR="00F74174" w:rsidRPr="0051638C" w:rsidRDefault="00F74174" w:rsidP="00F74174">
      <w:pPr>
        <w:numPr>
          <w:ilvl w:val="12"/>
          <w:numId w:val="0"/>
        </w:numPr>
        <w:outlineLvl w:val="0"/>
        <w:rPr>
          <w:b/>
          <w:sz w:val="22"/>
          <w:szCs w:val="22"/>
          <w:lang w:val="de-DE"/>
        </w:rPr>
      </w:pPr>
      <w:r w:rsidRPr="0051638C">
        <w:rPr>
          <w:sz w:val="22"/>
          <w:szCs w:val="22"/>
          <w:lang w:val="de-DE"/>
        </w:rPr>
        <w:t>Verschreibungspflichtig.</w:t>
      </w:r>
    </w:p>
    <w:p w:rsidR="00F74174" w:rsidRPr="0051638C" w:rsidRDefault="00F74174" w:rsidP="00F74174">
      <w:pPr>
        <w:numPr>
          <w:ilvl w:val="12"/>
          <w:numId w:val="0"/>
        </w:numPr>
        <w:rPr>
          <w:b/>
          <w:sz w:val="22"/>
          <w:szCs w:val="22"/>
          <w:lang w:val="de-DE"/>
        </w:rPr>
      </w:pPr>
    </w:p>
    <w:p w:rsidR="00F74174" w:rsidRPr="0051638C" w:rsidRDefault="00F74174" w:rsidP="00F74174">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caps/>
                <w:sz w:val="22"/>
                <w:szCs w:val="22"/>
                <w:lang w:val="de-DE"/>
              </w:rPr>
            </w:pPr>
            <w:r w:rsidRPr="0051638C">
              <w:rPr>
                <w:b/>
                <w:caps/>
                <w:sz w:val="22"/>
                <w:szCs w:val="22"/>
                <w:lang w:val="de-DE"/>
              </w:rPr>
              <w:t>15.</w:t>
            </w:r>
            <w:r w:rsidRPr="0051638C">
              <w:rPr>
                <w:b/>
                <w:caps/>
                <w:sz w:val="22"/>
                <w:szCs w:val="22"/>
                <w:lang w:val="de-DE"/>
              </w:rPr>
              <w:tab/>
              <w:t>HINWEISE FÜR DEN GEBRAUCH</w:t>
            </w:r>
          </w:p>
        </w:tc>
      </w:tr>
    </w:tbl>
    <w:p w:rsidR="00F74174" w:rsidRPr="0051638C" w:rsidRDefault="00F74174" w:rsidP="00F74174">
      <w:pPr>
        <w:rPr>
          <w:b/>
          <w:sz w:val="22"/>
          <w:szCs w:val="22"/>
          <w:lang w:val="de-DE"/>
        </w:rPr>
      </w:pPr>
    </w:p>
    <w:p w:rsidR="00F74174" w:rsidRPr="0051638C" w:rsidRDefault="00F74174" w:rsidP="00F74174">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ED51B6" w:rsidRDefault="00F74174" w:rsidP="00ED51B6">
            <w:pPr>
              <w:rPr>
                <w:lang w:val="de-DE"/>
              </w:rPr>
            </w:pPr>
            <w:r w:rsidRPr="0051638C">
              <w:rPr>
                <w:b/>
                <w:caps/>
                <w:sz w:val="22"/>
                <w:szCs w:val="22"/>
                <w:lang w:val="de-DE"/>
              </w:rPr>
              <w:t>16.</w:t>
            </w:r>
            <w:r w:rsidRPr="0051638C">
              <w:rPr>
                <w:b/>
                <w:caps/>
                <w:sz w:val="22"/>
                <w:szCs w:val="22"/>
                <w:lang w:val="de-DE"/>
              </w:rPr>
              <w:tab/>
            </w:r>
            <w:r w:rsidR="005F0A3D">
              <w:rPr>
                <w:b/>
                <w:caps/>
                <w:sz w:val="22"/>
                <w:szCs w:val="22"/>
                <w:lang w:val="de-DE"/>
              </w:rPr>
              <w:t>ANGABEN IN BLINDENSCHRIFT</w:t>
            </w:r>
          </w:p>
        </w:tc>
      </w:tr>
    </w:tbl>
    <w:p w:rsidR="00F74174" w:rsidRPr="0051638C" w:rsidRDefault="00F74174" w:rsidP="00F74174">
      <w:pPr>
        <w:rPr>
          <w:b/>
          <w:sz w:val="22"/>
          <w:szCs w:val="22"/>
          <w:lang w:val="de-DE"/>
        </w:rPr>
      </w:pPr>
    </w:p>
    <w:p w:rsidR="00EC5A27" w:rsidRDefault="00F74174" w:rsidP="00EC5A27">
      <w:pPr>
        <w:rPr>
          <w:b/>
          <w:sz w:val="22"/>
          <w:szCs w:val="20"/>
          <w:lang w:val="de-DE"/>
        </w:rPr>
      </w:pPr>
      <w:r w:rsidRPr="0051638C">
        <w:rPr>
          <w:sz w:val="22"/>
          <w:szCs w:val="22"/>
          <w:lang w:val="de-DE"/>
        </w:rPr>
        <w:t>Iscover 300</w:t>
      </w:r>
      <w:r w:rsidR="00FE794C" w:rsidRPr="0051638C">
        <w:rPr>
          <w:sz w:val="22"/>
          <w:szCs w:val="22"/>
          <w:lang w:val="de-DE"/>
        </w:rPr>
        <w:t> </w:t>
      </w:r>
      <w:r w:rsidRPr="0051638C">
        <w:rPr>
          <w:sz w:val="22"/>
          <w:szCs w:val="22"/>
          <w:lang w:val="de-DE"/>
        </w:rPr>
        <w:t>mg</w:t>
      </w:r>
    </w:p>
    <w:p w:rsidR="00EC5A27" w:rsidRDefault="00EC5A27" w:rsidP="00EC5A27">
      <w:pPr>
        <w:rPr>
          <w:b/>
          <w:sz w:val="22"/>
          <w:szCs w:val="20"/>
          <w:lang w:val="de-DE"/>
        </w:rPr>
      </w:pPr>
    </w:p>
    <w:p w:rsidR="00EC5A27" w:rsidRDefault="00EC5A27" w:rsidP="00EC5A27">
      <w:pPr>
        <w:rPr>
          <w:b/>
          <w:sz w:val="22"/>
          <w:szCs w:val="20"/>
          <w:lang w:val="de-DE"/>
        </w:rPr>
      </w:pPr>
    </w:p>
    <w:p w:rsidR="00EC5A27" w:rsidRPr="00026BA1" w:rsidRDefault="00EC5A27" w:rsidP="00EC5A27">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de-DE"/>
        </w:rPr>
      </w:pPr>
      <w:r w:rsidRPr="006F33D3">
        <w:rPr>
          <w:b/>
          <w:caps/>
          <w:sz w:val="22"/>
          <w:szCs w:val="22"/>
          <w:lang w:val="de-DE"/>
        </w:rPr>
        <w:t>17.</w:t>
      </w:r>
      <w:r w:rsidRPr="006F33D3">
        <w:rPr>
          <w:b/>
          <w:caps/>
          <w:sz w:val="22"/>
          <w:szCs w:val="22"/>
          <w:lang w:val="de-DE"/>
        </w:rPr>
        <w:tab/>
      </w:r>
      <w:r w:rsidRPr="00026BA1">
        <w:rPr>
          <w:b/>
          <w:noProof/>
          <w:sz w:val="22"/>
          <w:szCs w:val="22"/>
          <w:lang w:val="de-DE"/>
        </w:rPr>
        <w:t>INDIVIDUELLES ERKENNUNGSMERKMAL – 2D-BARCODE</w:t>
      </w:r>
    </w:p>
    <w:p w:rsidR="00EC5A27" w:rsidRDefault="00EC5A27" w:rsidP="00EC5A27">
      <w:pPr>
        <w:ind w:left="567" w:hanging="567"/>
        <w:rPr>
          <w:b/>
          <w:caps/>
          <w:sz w:val="22"/>
          <w:szCs w:val="20"/>
          <w:lang w:val="de-DE"/>
        </w:rPr>
      </w:pPr>
    </w:p>
    <w:p w:rsidR="000D71B7" w:rsidRDefault="000D71B7" w:rsidP="000D71B7">
      <w:pPr>
        <w:rPr>
          <w:sz w:val="22"/>
          <w:szCs w:val="20"/>
          <w:lang w:val="de-DE"/>
        </w:rPr>
      </w:pPr>
      <w:r w:rsidRPr="001D6B97">
        <w:rPr>
          <w:sz w:val="22"/>
          <w:szCs w:val="20"/>
          <w:highlight w:val="lightGray"/>
          <w:lang w:val="de-DE"/>
        </w:rPr>
        <w:t>2D-Barcode mit individuellem Erkennungsmerkmal.</w:t>
      </w:r>
    </w:p>
    <w:p w:rsidR="00EC5A27" w:rsidRDefault="00EC5A27" w:rsidP="00EC5A27">
      <w:pPr>
        <w:rPr>
          <w:b/>
          <w:sz w:val="22"/>
          <w:szCs w:val="20"/>
          <w:lang w:val="de-DE"/>
        </w:rPr>
      </w:pPr>
    </w:p>
    <w:p w:rsidR="000D71B7" w:rsidRDefault="000D71B7" w:rsidP="00B52B28">
      <w:pPr>
        <w:keepNext/>
        <w:rPr>
          <w:b/>
          <w:sz w:val="22"/>
          <w:szCs w:val="20"/>
          <w:lang w:val="de-DE"/>
        </w:rPr>
      </w:pPr>
    </w:p>
    <w:p w:rsidR="00EC5A27" w:rsidRPr="00026BA1" w:rsidRDefault="00EC5A27" w:rsidP="009B40D9">
      <w:pPr>
        <w:keepNext/>
        <w:pBdr>
          <w:top w:val="single" w:sz="4" w:space="1" w:color="auto"/>
          <w:left w:val="single" w:sz="4" w:space="4" w:color="auto"/>
          <w:bottom w:val="single" w:sz="4" w:space="1" w:color="auto"/>
          <w:right w:val="single" w:sz="4" w:space="4" w:color="auto"/>
        </w:pBdr>
        <w:tabs>
          <w:tab w:val="left" w:pos="0"/>
        </w:tabs>
        <w:ind w:left="567" w:hanging="567"/>
        <w:outlineLvl w:val="0"/>
        <w:rPr>
          <w:i/>
          <w:noProof/>
          <w:lang w:val="de-DE"/>
        </w:rPr>
      </w:pPr>
      <w:r w:rsidRPr="00685B48">
        <w:rPr>
          <w:b/>
          <w:noProof/>
          <w:sz w:val="22"/>
          <w:szCs w:val="22"/>
          <w:lang w:val="de-DE"/>
        </w:rPr>
        <w:t>18.</w:t>
      </w:r>
      <w:r>
        <w:rPr>
          <w:b/>
          <w:noProof/>
          <w:lang w:val="de-DE"/>
        </w:rPr>
        <w:tab/>
      </w:r>
      <w:r w:rsidRPr="00026BA1">
        <w:rPr>
          <w:b/>
          <w:noProof/>
          <w:sz w:val="22"/>
          <w:szCs w:val="22"/>
          <w:lang w:val="de-DE"/>
        </w:rPr>
        <w:t>INDIVIDUELLES ERKENNUNGSMERKMAL – VOM MENSCHEN LESBARES FORMAT</w:t>
      </w:r>
    </w:p>
    <w:p w:rsidR="00EC5A27" w:rsidRDefault="00EC5A27" w:rsidP="00B52B28">
      <w:pPr>
        <w:keepNext/>
        <w:rPr>
          <w:b/>
          <w:sz w:val="22"/>
          <w:szCs w:val="20"/>
          <w:lang w:val="de-DE"/>
        </w:rPr>
      </w:pPr>
    </w:p>
    <w:p w:rsidR="000D71B7" w:rsidRPr="001D6B97" w:rsidRDefault="000D71B7" w:rsidP="00B52B28">
      <w:pPr>
        <w:keepNext/>
        <w:rPr>
          <w:sz w:val="22"/>
          <w:szCs w:val="22"/>
        </w:rPr>
      </w:pPr>
      <w:r w:rsidRPr="001D6B97">
        <w:rPr>
          <w:sz w:val="22"/>
          <w:szCs w:val="22"/>
        </w:rPr>
        <w:t xml:space="preserve">PC: </w:t>
      </w:r>
    </w:p>
    <w:p w:rsidR="000D71B7" w:rsidRPr="000D71B7" w:rsidRDefault="000D71B7" w:rsidP="000D71B7">
      <w:pPr>
        <w:rPr>
          <w:sz w:val="22"/>
          <w:szCs w:val="22"/>
        </w:rPr>
      </w:pPr>
      <w:r w:rsidRPr="000D71B7">
        <w:rPr>
          <w:sz w:val="22"/>
          <w:szCs w:val="22"/>
        </w:rPr>
        <w:t xml:space="preserve">SN: </w:t>
      </w:r>
    </w:p>
    <w:p w:rsidR="000D71B7" w:rsidRPr="000D71B7" w:rsidRDefault="000D71B7" w:rsidP="000D71B7">
      <w:pPr>
        <w:rPr>
          <w:sz w:val="22"/>
          <w:szCs w:val="22"/>
        </w:rPr>
      </w:pPr>
      <w:r w:rsidRPr="000D71B7">
        <w:rPr>
          <w:sz w:val="22"/>
          <w:szCs w:val="22"/>
        </w:rPr>
        <w:t xml:space="preserve">NN: </w:t>
      </w:r>
    </w:p>
    <w:p w:rsidR="00F74174" w:rsidRPr="000D71B7" w:rsidRDefault="00F74174" w:rsidP="00F74174">
      <w:pPr>
        <w:rPr>
          <w:sz w:val="22"/>
          <w:szCs w:val="22"/>
          <w:lang w:val="de-DE"/>
        </w:rPr>
      </w:pPr>
    </w:p>
    <w:p w:rsidR="000D71B7" w:rsidRPr="0051638C" w:rsidRDefault="000D71B7" w:rsidP="00F74174">
      <w:pPr>
        <w:rPr>
          <w:sz w:val="22"/>
          <w:szCs w:val="22"/>
          <w:lang w:val="de-DE"/>
        </w:rPr>
      </w:pPr>
    </w:p>
    <w:p w:rsidR="00F74174" w:rsidRPr="0051638C" w:rsidRDefault="00F74174" w:rsidP="00F74174">
      <w:pPr>
        <w:rPr>
          <w:b/>
          <w:sz w:val="22"/>
          <w:szCs w:val="22"/>
          <w:lang w:val="de-DE"/>
        </w:rPr>
      </w:pPr>
      <w:r w:rsidRPr="0051638C">
        <w:rPr>
          <w:b/>
          <w:sz w:val="22"/>
          <w:szCs w:val="22"/>
          <w:lang w:val="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246F4A"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rPr>
                <w:b/>
                <w:sz w:val="22"/>
                <w:szCs w:val="22"/>
                <w:lang w:val="de-DE"/>
              </w:rPr>
            </w:pPr>
            <w:r w:rsidRPr="0051638C">
              <w:rPr>
                <w:b/>
                <w:sz w:val="22"/>
                <w:szCs w:val="22"/>
                <w:lang w:val="de-DE"/>
              </w:rPr>
              <w:t xml:space="preserve">MINDESTANGABEN AUF BLISTERPACKUNGEN ODER FOLIENSTREIFEN </w:t>
            </w:r>
          </w:p>
          <w:p w:rsidR="00BF4C3F" w:rsidRDefault="00BF4C3F" w:rsidP="00CF1BEE">
            <w:pPr>
              <w:rPr>
                <w:b/>
                <w:sz w:val="22"/>
                <w:szCs w:val="22"/>
                <w:lang w:val="de-DE"/>
              </w:rPr>
            </w:pPr>
          </w:p>
          <w:p w:rsidR="00F74174" w:rsidRPr="0051638C" w:rsidRDefault="00F74174" w:rsidP="00CF1BEE">
            <w:pPr>
              <w:rPr>
                <w:b/>
                <w:sz w:val="22"/>
                <w:szCs w:val="22"/>
                <w:lang w:val="de-DE"/>
              </w:rPr>
            </w:pPr>
            <w:r w:rsidRPr="0051638C">
              <w:rPr>
                <w:b/>
                <w:sz w:val="22"/>
                <w:szCs w:val="22"/>
                <w:lang w:val="de-DE"/>
              </w:rPr>
              <w:t>BLISTER</w:t>
            </w:r>
            <w:r w:rsidR="00F830A9">
              <w:rPr>
                <w:b/>
                <w:sz w:val="22"/>
                <w:szCs w:val="22"/>
                <w:lang w:val="de-DE"/>
              </w:rPr>
              <w:t>PACKUNG</w:t>
            </w:r>
            <w:r w:rsidRPr="0051638C">
              <w:rPr>
                <w:b/>
                <w:sz w:val="22"/>
                <w:szCs w:val="22"/>
                <w:lang w:val="de-DE"/>
              </w:rPr>
              <w:t>/</w:t>
            </w:r>
            <w:r w:rsidR="00F830A9">
              <w:rPr>
                <w:b/>
                <w:sz w:val="22"/>
                <w:szCs w:val="22"/>
                <w:lang w:val="de-DE"/>
              </w:rPr>
              <w:t>Umkarton</w:t>
            </w:r>
            <w:r w:rsidR="00F830A9" w:rsidRPr="0051638C">
              <w:rPr>
                <w:b/>
                <w:sz w:val="22"/>
                <w:szCs w:val="22"/>
                <w:lang w:val="de-DE"/>
              </w:rPr>
              <w:t xml:space="preserve"> </w:t>
            </w:r>
            <w:r w:rsidRPr="0051638C">
              <w:rPr>
                <w:b/>
                <w:sz w:val="22"/>
                <w:szCs w:val="22"/>
                <w:lang w:val="de-DE"/>
              </w:rPr>
              <w:t xml:space="preserve">4 x 1, </w:t>
            </w:r>
            <w:r w:rsidR="00650752" w:rsidRPr="0051638C">
              <w:rPr>
                <w:b/>
                <w:sz w:val="22"/>
                <w:szCs w:val="22"/>
                <w:lang w:val="de-DE"/>
              </w:rPr>
              <w:t xml:space="preserve">10 x 1, </w:t>
            </w:r>
            <w:r w:rsidRPr="0051638C">
              <w:rPr>
                <w:b/>
                <w:sz w:val="22"/>
                <w:szCs w:val="22"/>
                <w:lang w:val="de-DE"/>
              </w:rPr>
              <w:t>30 x 1 oder 100 x 1 Tabletten</w:t>
            </w:r>
          </w:p>
        </w:tc>
      </w:tr>
    </w:tbl>
    <w:p w:rsidR="00F74174" w:rsidRPr="0051638C" w:rsidRDefault="00F74174" w:rsidP="00F74174">
      <w:pPr>
        <w:rPr>
          <w:b/>
          <w:sz w:val="22"/>
          <w:szCs w:val="22"/>
          <w:lang w:val="de-DE"/>
        </w:rPr>
      </w:pPr>
    </w:p>
    <w:p w:rsidR="00F74174" w:rsidRPr="0051638C" w:rsidRDefault="00F74174" w:rsidP="00F74174">
      <w:pPr>
        <w:numPr>
          <w:ilvl w:val="12"/>
          <w:numId w:val="0"/>
        </w:numPr>
        <w:rPr>
          <w:b/>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1.</w:t>
            </w:r>
            <w:r w:rsidRPr="0051638C">
              <w:rPr>
                <w:b/>
                <w:sz w:val="22"/>
                <w:szCs w:val="22"/>
                <w:lang w:val="de-DE"/>
              </w:rPr>
              <w:tab/>
              <w:t>BEZEICHNUNG DES ARZNEIMITTELS</w:t>
            </w:r>
          </w:p>
        </w:tc>
      </w:tr>
    </w:tbl>
    <w:p w:rsidR="00F74174" w:rsidRPr="0051638C" w:rsidRDefault="00F74174" w:rsidP="00F74174">
      <w:pPr>
        <w:rPr>
          <w:b/>
          <w:sz w:val="22"/>
          <w:szCs w:val="22"/>
          <w:lang w:val="de-DE"/>
        </w:rPr>
      </w:pPr>
    </w:p>
    <w:p w:rsidR="00F74174" w:rsidRPr="0051638C" w:rsidRDefault="00F74174" w:rsidP="00F74174">
      <w:pPr>
        <w:numPr>
          <w:ilvl w:val="12"/>
          <w:numId w:val="0"/>
        </w:numPr>
        <w:outlineLvl w:val="0"/>
        <w:rPr>
          <w:sz w:val="22"/>
          <w:szCs w:val="22"/>
          <w:lang w:val="de-DE"/>
        </w:rPr>
      </w:pPr>
      <w:r w:rsidRPr="0051638C">
        <w:rPr>
          <w:sz w:val="22"/>
          <w:szCs w:val="22"/>
          <w:lang w:val="de-DE"/>
        </w:rPr>
        <w:t>Iscover 300</w:t>
      </w:r>
      <w:r w:rsidR="00FE794C" w:rsidRPr="0051638C">
        <w:rPr>
          <w:sz w:val="22"/>
          <w:szCs w:val="22"/>
          <w:lang w:val="de-DE"/>
        </w:rPr>
        <w:t> </w:t>
      </w:r>
      <w:r w:rsidRPr="0051638C">
        <w:rPr>
          <w:sz w:val="22"/>
          <w:szCs w:val="22"/>
          <w:lang w:val="de-DE"/>
        </w:rPr>
        <w:t>mg Filmtabletten</w:t>
      </w:r>
    </w:p>
    <w:p w:rsidR="00F74174" w:rsidRPr="0051638C" w:rsidRDefault="00F74174" w:rsidP="00F74174">
      <w:pPr>
        <w:numPr>
          <w:ilvl w:val="12"/>
          <w:numId w:val="0"/>
        </w:numPr>
        <w:outlineLvl w:val="0"/>
        <w:rPr>
          <w:sz w:val="22"/>
          <w:szCs w:val="22"/>
          <w:lang w:val="de-DE"/>
        </w:rPr>
      </w:pPr>
      <w:r w:rsidRPr="0051638C">
        <w:rPr>
          <w:sz w:val="22"/>
          <w:szCs w:val="22"/>
          <w:lang w:val="de-DE"/>
        </w:rPr>
        <w:t>Clopidogrel</w:t>
      </w:r>
    </w:p>
    <w:p w:rsidR="00F74174" w:rsidRPr="0051638C" w:rsidRDefault="00F74174" w:rsidP="00F74174">
      <w:pPr>
        <w:numPr>
          <w:ilvl w:val="12"/>
          <w:numId w:val="0"/>
        </w:numPr>
        <w:outlineLvl w:val="0"/>
        <w:rPr>
          <w:sz w:val="22"/>
          <w:szCs w:val="22"/>
          <w:lang w:val="de-DE"/>
        </w:rPr>
      </w:pPr>
    </w:p>
    <w:p w:rsidR="00F74174" w:rsidRPr="0051638C" w:rsidRDefault="00F74174" w:rsidP="00F74174">
      <w:pPr>
        <w:numPr>
          <w:ilvl w:val="12"/>
          <w:numId w:val="0"/>
        </w:numPr>
        <w:outlineLvl w:val="0"/>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2.</w:t>
            </w:r>
            <w:r w:rsidRPr="0051638C">
              <w:rPr>
                <w:b/>
                <w:sz w:val="22"/>
                <w:szCs w:val="22"/>
                <w:lang w:val="de-DE"/>
              </w:rPr>
              <w:tab/>
              <w:t>NAME DES PHARMAZEUTISCHEN UNTERNEHMERS</w:t>
            </w:r>
          </w:p>
        </w:tc>
      </w:tr>
    </w:tbl>
    <w:p w:rsidR="00F74174" w:rsidRPr="0051638C" w:rsidRDefault="00F74174" w:rsidP="00F74174">
      <w:pPr>
        <w:outlineLvl w:val="0"/>
        <w:rPr>
          <w:sz w:val="22"/>
          <w:szCs w:val="22"/>
          <w:lang w:val="de-DE"/>
        </w:rPr>
      </w:pPr>
    </w:p>
    <w:p w:rsidR="00F74174" w:rsidRPr="0051638C" w:rsidRDefault="00F32009" w:rsidP="00F74174">
      <w:pPr>
        <w:numPr>
          <w:ilvl w:val="12"/>
          <w:numId w:val="0"/>
        </w:numPr>
        <w:outlineLvl w:val="0"/>
        <w:rPr>
          <w:sz w:val="22"/>
          <w:szCs w:val="22"/>
          <w:lang w:val="de-DE"/>
        </w:rPr>
      </w:pPr>
      <w:r>
        <w:rPr>
          <w:sz w:val="22"/>
          <w:szCs w:val="22"/>
          <w:lang w:val="de-DE"/>
        </w:rPr>
        <w:t>sanofi-aventis groupe</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3.</w:t>
            </w:r>
            <w:r w:rsidRPr="0051638C">
              <w:rPr>
                <w:b/>
                <w:sz w:val="22"/>
                <w:szCs w:val="22"/>
                <w:lang w:val="de-DE"/>
              </w:rPr>
              <w:tab/>
              <w:t>VERFALLDATUM</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r w:rsidRPr="0051638C">
        <w:rPr>
          <w:sz w:val="22"/>
          <w:szCs w:val="22"/>
          <w:lang w:val="de-DE"/>
        </w:rPr>
        <w:t xml:space="preserve">Verwendbar bis: </w:t>
      </w:r>
      <w:r w:rsidR="00B86FFC" w:rsidRPr="0051638C">
        <w:rPr>
          <w:sz w:val="22"/>
          <w:lang w:val="de-DE"/>
        </w:rPr>
        <w:t>{MM/JJJJ}</w:t>
      </w:r>
    </w:p>
    <w:p w:rsidR="00F74174" w:rsidRPr="0051638C" w:rsidRDefault="00F74174" w:rsidP="00F74174">
      <w:pPr>
        <w:numPr>
          <w:ilvl w:val="12"/>
          <w:numId w:val="0"/>
        </w:numPr>
        <w:rPr>
          <w:sz w:val="22"/>
          <w:szCs w:val="22"/>
          <w:lang w:val="de-DE"/>
        </w:rPr>
      </w:pPr>
    </w:p>
    <w:p w:rsidR="00F74174" w:rsidRPr="0051638C" w:rsidRDefault="00F74174" w:rsidP="00F74174">
      <w:pPr>
        <w:numPr>
          <w:ilvl w:val="12"/>
          <w:numId w:val="0"/>
        </w:numPr>
        <w:rPr>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4.</w:t>
            </w:r>
            <w:r w:rsidRPr="0051638C">
              <w:rPr>
                <w:b/>
                <w:sz w:val="22"/>
                <w:szCs w:val="22"/>
                <w:lang w:val="de-DE"/>
              </w:rPr>
              <w:tab/>
              <w:t>CHARGENBEZEICHNUNG</w:t>
            </w:r>
          </w:p>
        </w:tc>
      </w:tr>
    </w:tbl>
    <w:p w:rsidR="00F74174" w:rsidRPr="0051638C" w:rsidRDefault="00F74174" w:rsidP="00F74174">
      <w:pPr>
        <w:rPr>
          <w:sz w:val="22"/>
          <w:szCs w:val="22"/>
          <w:lang w:val="de-DE"/>
        </w:rPr>
      </w:pPr>
    </w:p>
    <w:p w:rsidR="00F74174" w:rsidRPr="0051638C" w:rsidRDefault="00F74174" w:rsidP="00F74174">
      <w:pPr>
        <w:numPr>
          <w:ilvl w:val="12"/>
          <w:numId w:val="0"/>
        </w:numPr>
        <w:rPr>
          <w:sz w:val="22"/>
          <w:szCs w:val="22"/>
          <w:lang w:val="de-DE"/>
        </w:rPr>
      </w:pPr>
      <w:r w:rsidRPr="0051638C">
        <w:rPr>
          <w:sz w:val="22"/>
          <w:szCs w:val="22"/>
          <w:lang w:val="de-DE"/>
        </w:rPr>
        <w:t xml:space="preserve">Ch.-B.: </w:t>
      </w:r>
    </w:p>
    <w:p w:rsidR="00F74174" w:rsidRPr="0051638C" w:rsidRDefault="00F74174" w:rsidP="00F74174">
      <w:pPr>
        <w:outlineLvl w:val="0"/>
        <w:rPr>
          <w:sz w:val="22"/>
          <w:szCs w:val="22"/>
          <w:lang w:val="de-DE"/>
        </w:rPr>
      </w:pPr>
    </w:p>
    <w:p w:rsidR="00F74174" w:rsidRPr="0051638C" w:rsidRDefault="00F74174" w:rsidP="00F74174">
      <w:pPr>
        <w:tabs>
          <w:tab w:val="left" w:pos="567"/>
        </w:tabs>
        <w:ind w:right="-1"/>
        <w:rPr>
          <w:b/>
          <w:sz w:val="22"/>
          <w:szCs w:val="2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F74174" w:rsidRPr="0051638C" w:rsidTr="00F74174">
        <w:tc>
          <w:tcPr>
            <w:tcW w:w="9281" w:type="dxa"/>
            <w:tcBorders>
              <w:top w:val="single" w:sz="4" w:space="0" w:color="auto"/>
              <w:left w:val="single" w:sz="4" w:space="0" w:color="auto"/>
              <w:bottom w:val="single" w:sz="4" w:space="0" w:color="auto"/>
              <w:right w:val="single" w:sz="4" w:space="0" w:color="auto"/>
            </w:tcBorders>
          </w:tcPr>
          <w:p w:rsidR="00F74174" w:rsidRPr="0051638C" w:rsidRDefault="00F74174">
            <w:pPr>
              <w:ind w:left="567" w:hanging="567"/>
              <w:rPr>
                <w:b/>
                <w:sz w:val="22"/>
                <w:szCs w:val="22"/>
                <w:lang w:val="de-DE"/>
              </w:rPr>
            </w:pPr>
            <w:r w:rsidRPr="0051638C">
              <w:rPr>
                <w:b/>
                <w:sz w:val="22"/>
                <w:szCs w:val="22"/>
                <w:lang w:val="de-DE"/>
              </w:rPr>
              <w:t>5.</w:t>
            </w:r>
            <w:r w:rsidRPr="0051638C">
              <w:rPr>
                <w:b/>
                <w:sz w:val="22"/>
                <w:szCs w:val="22"/>
                <w:lang w:val="de-DE"/>
              </w:rPr>
              <w:tab/>
              <w:t>WEITERE ANGABEN</w:t>
            </w:r>
          </w:p>
        </w:tc>
      </w:tr>
    </w:tbl>
    <w:p w:rsidR="00F74174" w:rsidRPr="0051638C" w:rsidRDefault="00F74174" w:rsidP="00F74174">
      <w:pPr>
        <w:outlineLvl w:val="0"/>
        <w:rPr>
          <w:sz w:val="22"/>
          <w:szCs w:val="22"/>
          <w:lang w:val="de-DE"/>
        </w:rPr>
      </w:pPr>
    </w:p>
    <w:p w:rsidR="008257FC" w:rsidRPr="0051638C" w:rsidRDefault="00F74174" w:rsidP="00F74174">
      <w:pPr>
        <w:numPr>
          <w:ilvl w:val="12"/>
          <w:numId w:val="0"/>
        </w:numPr>
        <w:tabs>
          <w:tab w:val="left" w:pos="567"/>
        </w:tabs>
        <w:ind w:right="-1"/>
        <w:jc w:val="both"/>
        <w:rPr>
          <w:sz w:val="22"/>
          <w:szCs w:val="22"/>
          <w:lang w:val="de-DE"/>
        </w:rPr>
      </w:pPr>
      <w:r w:rsidRPr="0051638C">
        <w:rPr>
          <w:b/>
          <w:sz w:val="22"/>
          <w:szCs w:val="22"/>
          <w:lang w:val="de-DE"/>
        </w:rPr>
        <w:br w:type="page"/>
      </w: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8257FC" w:rsidRPr="0051638C" w:rsidRDefault="008257FC">
      <w:pPr>
        <w:numPr>
          <w:ilvl w:val="12"/>
          <w:numId w:val="0"/>
        </w:numPr>
        <w:tabs>
          <w:tab w:val="left" w:pos="567"/>
        </w:tabs>
        <w:ind w:right="-1"/>
        <w:rPr>
          <w:b/>
          <w:sz w:val="22"/>
          <w:szCs w:val="22"/>
          <w:lang w:val="de-DE"/>
        </w:rPr>
      </w:pPr>
    </w:p>
    <w:p w:rsidR="00A527AB" w:rsidRDefault="00A527AB" w:rsidP="00390C75">
      <w:pPr>
        <w:pStyle w:val="EMA1"/>
      </w:pPr>
    </w:p>
    <w:p w:rsidR="008257FC" w:rsidRPr="0051638C" w:rsidRDefault="008257FC" w:rsidP="00390C75">
      <w:pPr>
        <w:pStyle w:val="EMA1"/>
      </w:pPr>
      <w:r w:rsidRPr="0051638C">
        <w:t>B. PACKUNGSBEILAGE</w:t>
      </w:r>
    </w:p>
    <w:p w:rsidR="008257FC" w:rsidRPr="0051638C" w:rsidRDefault="008257FC" w:rsidP="001861B1">
      <w:pPr>
        <w:numPr>
          <w:ilvl w:val="12"/>
          <w:numId w:val="0"/>
        </w:numPr>
        <w:tabs>
          <w:tab w:val="left" w:pos="567"/>
        </w:tabs>
        <w:ind w:right="-1"/>
        <w:jc w:val="center"/>
        <w:rPr>
          <w:b/>
          <w:sz w:val="22"/>
          <w:szCs w:val="22"/>
          <w:lang w:val="de-DE"/>
        </w:rPr>
      </w:pPr>
      <w:r w:rsidRPr="0051638C">
        <w:rPr>
          <w:b/>
          <w:sz w:val="22"/>
          <w:szCs w:val="22"/>
          <w:lang w:val="de-DE"/>
        </w:rPr>
        <w:br w:type="page"/>
      </w:r>
    </w:p>
    <w:p w:rsidR="008257FC" w:rsidRPr="0051638C" w:rsidRDefault="008257FC" w:rsidP="001861B1">
      <w:pPr>
        <w:numPr>
          <w:ilvl w:val="12"/>
          <w:numId w:val="0"/>
        </w:numPr>
        <w:tabs>
          <w:tab w:val="left" w:pos="567"/>
        </w:tabs>
        <w:ind w:right="-1"/>
        <w:jc w:val="center"/>
        <w:rPr>
          <w:b/>
          <w:sz w:val="22"/>
          <w:szCs w:val="22"/>
          <w:lang w:val="de-DE"/>
        </w:rPr>
      </w:pPr>
      <w:r w:rsidRPr="0051638C">
        <w:rPr>
          <w:b/>
          <w:sz w:val="22"/>
          <w:szCs w:val="22"/>
          <w:lang w:val="de-DE"/>
        </w:rPr>
        <w:t>G</w:t>
      </w:r>
      <w:r w:rsidR="00F21CF6">
        <w:rPr>
          <w:b/>
          <w:sz w:val="22"/>
          <w:lang w:val="de-DE"/>
        </w:rPr>
        <w:t>ebrauchsinformation: Information für Patienten</w:t>
      </w:r>
    </w:p>
    <w:p w:rsidR="00885277" w:rsidRDefault="00885277" w:rsidP="00650752">
      <w:pPr>
        <w:pStyle w:val="Heading9"/>
        <w:pBdr>
          <w:top w:val="none" w:sz="0" w:space="0" w:color="auto"/>
          <w:bottom w:val="none" w:sz="0" w:space="0" w:color="auto"/>
        </w:pBdr>
        <w:rPr>
          <w:szCs w:val="22"/>
        </w:rPr>
      </w:pPr>
    </w:p>
    <w:p w:rsidR="008257FC" w:rsidRPr="0051638C" w:rsidRDefault="00562769" w:rsidP="00650752">
      <w:pPr>
        <w:pStyle w:val="Heading9"/>
        <w:pBdr>
          <w:top w:val="none" w:sz="0" w:space="0" w:color="auto"/>
          <w:bottom w:val="none" w:sz="0" w:space="0" w:color="auto"/>
        </w:pBdr>
        <w:rPr>
          <w:szCs w:val="22"/>
        </w:rPr>
      </w:pPr>
      <w:r w:rsidRPr="0051638C">
        <w:rPr>
          <w:szCs w:val="22"/>
        </w:rPr>
        <w:t>Iscover</w:t>
      </w:r>
      <w:r w:rsidR="00BD3AF2" w:rsidRPr="0051638C">
        <w:rPr>
          <w:szCs w:val="22"/>
        </w:rPr>
        <w:t xml:space="preserve"> 75</w:t>
      </w:r>
      <w:r w:rsidR="00FE794C" w:rsidRPr="0051638C">
        <w:rPr>
          <w:szCs w:val="22"/>
        </w:rPr>
        <w:t> </w:t>
      </w:r>
      <w:r w:rsidR="00BD3AF2" w:rsidRPr="0051638C">
        <w:rPr>
          <w:szCs w:val="22"/>
        </w:rPr>
        <w:t>mg Filmtabletten</w:t>
      </w:r>
    </w:p>
    <w:p w:rsidR="008257FC" w:rsidRPr="0051638C" w:rsidRDefault="00BD3AF2" w:rsidP="00650752">
      <w:pPr>
        <w:tabs>
          <w:tab w:val="left" w:pos="567"/>
        </w:tabs>
        <w:jc w:val="center"/>
        <w:rPr>
          <w:sz w:val="22"/>
          <w:szCs w:val="22"/>
          <w:lang w:val="de-DE"/>
        </w:rPr>
      </w:pPr>
      <w:r w:rsidRPr="0051638C">
        <w:rPr>
          <w:sz w:val="22"/>
          <w:szCs w:val="22"/>
          <w:lang w:val="de-DE"/>
        </w:rPr>
        <w:t>Clopidogrel</w:t>
      </w:r>
    </w:p>
    <w:p w:rsidR="008257FC" w:rsidRPr="0051638C" w:rsidRDefault="008257FC">
      <w:pPr>
        <w:pStyle w:val="EndnoteText"/>
        <w:widowControl/>
        <w:numPr>
          <w:ilvl w:val="12"/>
          <w:numId w:val="0"/>
        </w:numPr>
        <w:rPr>
          <w:szCs w:val="22"/>
          <w:lang w:val="de-DE"/>
        </w:rPr>
      </w:pPr>
    </w:p>
    <w:p w:rsidR="00FD04A1" w:rsidRPr="0051638C" w:rsidRDefault="00FD04A1" w:rsidP="00FD04A1">
      <w:pPr>
        <w:ind w:right="-2"/>
        <w:rPr>
          <w:b/>
          <w:sz w:val="22"/>
          <w:szCs w:val="22"/>
          <w:lang w:val="de-DE"/>
        </w:rPr>
      </w:pPr>
      <w:r w:rsidRPr="0051638C">
        <w:rPr>
          <w:b/>
          <w:sz w:val="22"/>
          <w:szCs w:val="22"/>
          <w:lang w:val="de-DE"/>
        </w:rPr>
        <w:t>Lesen Sie die gesamte Packungsbeilage sorgfältig durch, bevor Sie mit der Einnahme dieses Arzneimittels beginnen</w:t>
      </w:r>
      <w:r w:rsidR="00F21CF6">
        <w:rPr>
          <w:b/>
          <w:sz w:val="22"/>
          <w:lang w:val="de-DE"/>
        </w:rPr>
        <w:t>,</w:t>
      </w:r>
      <w:r w:rsidR="00F21CF6" w:rsidRPr="0002430A">
        <w:rPr>
          <w:b/>
          <w:sz w:val="22"/>
          <w:szCs w:val="22"/>
          <w:lang w:val="de-DE"/>
        </w:rPr>
        <w:t xml:space="preserve"> </w:t>
      </w:r>
      <w:r w:rsidR="00F21CF6" w:rsidRPr="0002430A">
        <w:rPr>
          <w:b/>
          <w:noProof/>
          <w:sz w:val="22"/>
          <w:szCs w:val="22"/>
          <w:lang w:val="de-DE"/>
        </w:rPr>
        <w:t>denn sie enthält wichtige Informationen</w:t>
      </w:r>
      <w:r w:rsidRPr="0051638C">
        <w:rPr>
          <w:b/>
          <w:sz w:val="22"/>
          <w:szCs w:val="22"/>
          <w:lang w:val="de-DE"/>
        </w:rPr>
        <w:t>.</w:t>
      </w:r>
    </w:p>
    <w:p w:rsidR="00FD04A1" w:rsidRPr="0051638C" w:rsidRDefault="00FD04A1" w:rsidP="00FD04A1">
      <w:pPr>
        <w:numPr>
          <w:ilvl w:val="0"/>
          <w:numId w:val="19"/>
        </w:numPr>
        <w:tabs>
          <w:tab w:val="num" w:pos="567"/>
        </w:tabs>
        <w:ind w:left="567" w:hanging="567"/>
        <w:rPr>
          <w:sz w:val="22"/>
          <w:szCs w:val="22"/>
          <w:lang w:val="de-DE"/>
        </w:rPr>
      </w:pPr>
      <w:r w:rsidRPr="0051638C">
        <w:rPr>
          <w:sz w:val="22"/>
          <w:szCs w:val="22"/>
          <w:lang w:val="de-DE"/>
        </w:rPr>
        <w:t>Heben Sie die Packungsbeilage auf. Vielleicht möchten Sie diese später nochmals lesen.</w:t>
      </w:r>
    </w:p>
    <w:p w:rsidR="00FD04A1" w:rsidRPr="0051638C" w:rsidRDefault="00FD04A1" w:rsidP="00FD04A1">
      <w:pPr>
        <w:numPr>
          <w:ilvl w:val="0"/>
          <w:numId w:val="19"/>
        </w:numPr>
        <w:tabs>
          <w:tab w:val="num" w:pos="567"/>
        </w:tabs>
        <w:ind w:left="567" w:hanging="567"/>
        <w:rPr>
          <w:sz w:val="22"/>
          <w:szCs w:val="22"/>
          <w:lang w:val="de-DE"/>
        </w:rPr>
      </w:pPr>
      <w:r w:rsidRPr="0051638C">
        <w:rPr>
          <w:sz w:val="22"/>
          <w:szCs w:val="22"/>
          <w:lang w:val="de-DE"/>
        </w:rPr>
        <w:t>Wenn Sie weitere Fragen haben, wenden Sie sich an Ihren Arzt oder Apotheker.</w:t>
      </w:r>
    </w:p>
    <w:p w:rsidR="00FD04A1" w:rsidRPr="0051638C" w:rsidRDefault="00FD04A1" w:rsidP="00FD04A1">
      <w:pPr>
        <w:numPr>
          <w:ilvl w:val="0"/>
          <w:numId w:val="19"/>
        </w:numPr>
        <w:tabs>
          <w:tab w:val="num" w:pos="567"/>
        </w:tabs>
        <w:ind w:left="567" w:hanging="567"/>
        <w:rPr>
          <w:b/>
          <w:sz w:val="22"/>
          <w:szCs w:val="22"/>
          <w:lang w:val="de-DE"/>
        </w:rPr>
      </w:pPr>
      <w:r w:rsidRPr="0051638C">
        <w:rPr>
          <w:sz w:val="22"/>
          <w:szCs w:val="22"/>
          <w:lang w:val="de-DE"/>
        </w:rPr>
        <w:t xml:space="preserve">Dieses Arzneimittel wurde Ihnen persönlich verschrieben. Geben Sie es nicht an Dritte weiter. Es kann anderen Menschen schaden, auch wenn diese </w:t>
      </w:r>
      <w:r w:rsidR="00FA5060" w:rsidRPr="0051638C">
        <w:rPr>
          <w:sz w:val="22"/>
          <w:lang w:val="de-DE"/>
        </w:rPr>
        <w:t>die gleichen</w:t>
      </w:r>
      <w:r w:rsidRPr="0051638C">
        <w:rPr>
          <w:sz w:val="22"/>
          <w:szCs w:val="22"/>
          <w:lang w:val="de-DE"/>
        </w:rPr>
        <w:t xml:space="preserve"> </w:t>
      </w:r>
      <w:r w:rsidR="0000606E" w:rsidRPr="0051638C">
        <w:rPr>
          <w:sz w:val="22"/>
          <w:szCs w:val="22"/>
          <w:lang w:val="de-DE"/>
        </w:rPr>
        <w:t xml:space="preserve">Beschwerden </w:t>
      </w:r>
      <w:r w:rsidRPr="0051638C">
        <w:rPr>
          <w:sz w:val="22"/>
          <w:szCs w:val="22"/>
          <w:lang w:val="de-DE"/>
        </w:rPr>
        <w:t>haben wie Sie.</w:t>
      </w:r>
    </w:p>
    <w:p w:rsidR="00F21CF6" w:rsidRPr="00561A09" w:rsidRDefault="00FD04A1" w:rsidP="00F21CF6">
      <w:pPr>
        <w:numPr>
          <w:ilvl w:val="0"/>
          <w:numId w:val="19"/>
        </w:numPr>
        <w:tabs>
          <w:tab w:val="num" w:pos="567"/>
        </w:tabs>
        <w:ind w:left="567" w:hanging="567"/>
        <w:rPr>
          <w:bCs/>
          <w:sz w:val="22"/>
          <w:szCs w:val="20"/>
          <w:lang w:val="de-DE"/>
        </w:rPr>
      </w:pPr>
      <w:r w:rsidRPr="0051638C">
        <w:rPr>
          <w:bCs/>
          <w:sz w:val="22"/>
          <w:szCs w:val="22"/>
          <w:lang w:val="de-DE"/>
        </w:rPr>
        <w:t xml:space="preserve">Wenn </w:t>
      </w:r>
      <w:r w:rsidR="00F21CF6" w:rsidRPr="008118B5">
        <w:rPr>
          <w:bCs/>
          <w:sz w:val="22"/>
          <w:lang w:val="de-DE"/>
        </w:rPr>
        <w:t>Sie Nebenwirkungen beme</w:t>
      </w:r>
      <w:r w:rsidR="00F21CF6">
        <w:rPr>
          <w:bCs/>
          <w:sz w:val="22"/>
          <w:lang w:val="de-DE"/>
        </w:rPr>
        <w:t xml:space="preserve">rken, wenden Sie sich an Ihren Arzt </w:t>
      </w:r>
      <w:r w:rsidR="00F21CF6" w:rsidRPr="008118B5">
        <w:rPr>
          <w:bCs/>
          <w:sz w:val="22"/>
          <w:lang w:val="de-DE"/>
        </w:rPr>
        <w:t>oder Apotheker. Dies gilt auch für Nebenwirkungen, die nicht in dieser Packungsbeilage angegeben sind.</w:t>
      </w:r>
      <w:r w:rsidR="00F21CF6">
        <w:rPr>
          <w:bCs/>
          <w:sz w:val="22"/>
          <w:lang w:val="de-DE"/>
        </w:rPr>
        <w:t xml:space="preserve"> Siehe Abschnitt 4.</w:t>
      </w:r>
    </w:p>
    <w:p w:rsidR="00FD04A1" w:rsidRPr="0051638C" w:rsidRDefault="00FD04A1" w:rsidP="00F21CF6">
      <w:pPr>
        <w:rPr>
          <w:lang w:val="de-DE"/>
        </w:rPr>
      </w:pPr>
    </w:p>
    <w:p w:rsidR="00FD04A1" w:rsidRPr="0051638C" w:rsidRDefault="00FD04A1" w:rsidP="00FD04A1">
      <w:pPr>
        <w:numPr>
          <w:ilvl w:val="12"/>
          <w:numId w:val="0"/>
        </w:numPr>
        <w:ind w:right="-2"/>
        <w:rPr>
          <w:b/>
          <w:sz w:val="22"/>
          <w:szCs w:val="22"/>
          <w:u w:val="single"/>
          <w:lang w:val="de-DE"/>
        </w:rPr>
      </w:pPr>
    </w:p>
    <w:p w:rsidR="00FD04A1" w:rsidRPr="00377909" w:rsidRDefault="00EF4206" w:rsidP="00FD04A1">
      <w:pPr>
        <w:numPr>
          <w:ilvl w:val="12"/>
          <w:numId w:val="0"/>
        </w:numPr>
        <w:ind w:right="-2"/>
        <w:rPr>
          <w:sz w:val="22"/>
          <w:szCs w:val="22"/>
          <w:lang w:val="de-DE"/>
        </w:rPr>
      </w:pPr>
      <w:r w:rsidRPr="00246F4A">
        <w:rPr>
          <w:b/>
          <w:sz w:val="22"/>
          <w:szCs w:val="22"/>
          <w:lang w:val="de-DE"/>
        </w:rPr>
        <w:t>Was in d</w:t>
      </w:r>
      <w:r w:rsidR="00FD04A1" w:rsidRPr="00246F4A">
        <w:rPr>
          <w:b/>
          <w:sz w:val="22"/>
          <w:szCs w:val="22"/>
          <w:lang w:val="de-DE"/>
        </w:rPr>
        <w:t>iese</w:t>
      </w:r>
      <w:r w:rsidRPr="00246F4A">
        <w:rPr>
          <w:b/>
          <w:sz w:val="22"/>
          <w:szCs w:val="22"/>
          <w:lang w:val="de-DE"/>
        </w:rPr>
        <w:t>r</w:t>
      </w:r>
      <w:r w:rsidR="00FD04A1" w:rsidRPr="00246F4A">
        <w:rPr>
          <w:b/>
          <w:sz w:val="22"/>
          <w:szCs w:val="22"/>
          <w:lang w:val="de-DE"/>
        </w:rPr>
        <w:t xml:space="preserve"> Packungsbeilage </w:t>
      </w:r>
      <w:r w:rsidRPr="00246F4A">
        <w:rPr>
          <w:b/>
          <w:sz w:val="22"/>
          <w:szCs w:val="22"/>
          <w:lang w:val="de-DE"/>
        </w:rPr>
        <w:t>steht</w:t>
      </w:r>
    </w:p>
    <w:p w:rsidR="00FD04A1" w:rsidRPr="0051638C" w:rsidRDefault="00FD04A1" w:rsidP="001861B1">
      <w:pPr>
        <w:numPr>
          <w:ilvl w:val="0"/>
          <w:numId w:val="66"/>
        </w:numPr>
        <w:ind w:left="567" w:right="-29" w:hanging="567"/>
        <w:rPr>
          <w:sz w:val="22"/>
          <w:szCs w:val="22"/>
          <w:lang w:val="de-DE"/>
        </w:rPr>
      </w:pPr>
      <w:r w:rsidRPr="0051638C">
        <w:rPr>
          <w:sz w:val="22"/>
          <w:szCs w:val="22"/>
          <w:lang w:val="de-DE"/>
        </w:rPr>
        <w:t xml:space="preserve">Was ist </w:t>
      </w:r>
      <w:r w:rsidR="00823982" w:rsidRPr="0051638C">
        <w:rPr>
          <w:sz w:val="22"/>
          <w:szCs w:val="22"/>
          <w:lang w:val="de-DE"/>
        </w:rPr>
        <w:t>Iscover</w:t>
      </w:r>
      <w:r w:rsidRPr="0051638C">
        <w:rPr>
          <w:sz w:val="22"/>
          <w:szCs w:val="22"/>
          <w:lang w:val="de-DE"/>
        </w:rPr>
        <w:t xml:space="preserve"> und wofür wird es angewendet?</w:t>
      </w:r>
    </w:p>
    <w:p w:rsidR="00FD04A1" w:rsidRPr="0051638C" w:rsidRDefault="00FD04A1" w:rsidP="001861B1">
      <w:pPr>
        <w:numPr>
          <w:ilvl w:val="0"/>
          <w:numId w:val="66"/>
        </w:numPr>
        <w:ind w:left="567" w:right="-29" w:hanging="567"/>
        <w:rPr>
          <w:sz w:val="22"/>
          <w:szCs w:val="22"/>
          <w:lang w:val="de-DE"/>
        </w:rPr>
      </w:pPr>
      <w:r w:rsidRPr="0051638C">
        <w:rPr>
          <w:sz w:val="22"/>
          <w:szCs w:val="22"/>
          <w:lang w:val="de-DE"/>
        </w:rPr>
        <w:t xml:space="preserve">Was </w:t>
      </w:r>
      <w:r w:rsidR="00EF4206">
        <w:rPr>
          <w:sz w:val="22"/>
          <w:szCs w:val="22"/>
          <w:lang w:val="de-DE"/>
        </w:rPr>
        <w:t xml:space="preserve">sollten </w:t>
      </w:r>
      <w:r w:rsidRPr="0051638C">
        <w:rPr>
          <w:sz w:val="22"/>
          <w:szCs w:val="22"/>
          <w:lang w:val="de-DE"/>
        </w:rPr>
        <w:t xml:space="preserve">Sie vor der Einnahme von </w:t>
      </w:r>
      <w:r w:rsidR="00823982" w:rsidRPr="0051638C">
        <w:rPr>
          <w:sz w:val="22"/>
          <w:szCs w:val="22"/>
          <w:lang w:val="de-DE"/>
        </w:rPr>
        <w:t>Iscover</w:t>
      </w:r>
      <w:r w:rsidRPr="0051638C">
        <w:rPr>
          <w:sz w:val="22"/>
          <w:szCs w:val="22"/>
          <w:lang w:val="de-DE"/>
        </w:rPr>
        <w:t xml:space="preserve"> beachten?</w:t>
      </w:r>
    </w:p>
    <w:p w:rsidR="00FD04A1" w:rsidRPr="0051638C" w:rsidRDefault="00FD04A1" w:rsidP="001861B1">
      <w:pPr>
        <w:numPr>
          <w:ilvl w:val="0"/>
          <w:numId w:val="66"/>
        </w:numPr>
        <w:ind w:left="567" w:right="-29" w:hanging="567"/>
        <w:rPr>
          <w:sz w:val="22"/>
          <w:szCs w:val="22"/>
          <w:lang w:val="de-DE"/>
        </w:rPr>
      </w:pPr>
      <w:r w:rsidRPr="0051638C">
        <w:rPr>
          <w:sz w:val="22"/>
          <w:szCs w:val="22"/>
          <w:lang w:val="de-DE"/>
        </w:rPr>
        <w:t xml:space="preserve">Wie ist </w:t>
      </w:r>
      <w:r w:rsidR="00823982" w:rsidRPr="0051638C">
        <w:rPr>
          <w:sz w:val="22"/>
          <w:szCs w:val="22"/>
          <w:lang w:val="de-DE"/>
        </w:rPr>
        <w:t>Iscover</w:t>
      </w:r>
      <w:r w:rsidRPr="0051638C">
        <w:rPr>
          <w:sz w:val="22"/>
          <w:szCs w:val="22"/>
          <w:lang w:val="de-DE"/>
        </w:rPr>
        <w:t xml:space="preserve"> einzunehmen?</w:t>
      </w:r>
    </w:p>
    <w:p w:rsidR="00FD04A1" w:rsidRPr="0051638C" w:rsidRDefault="00FD04A1" w:rsidP="001861B1">
      <w:pPr>
        <w:numPr>
          <w:ilvl w:val="0"/>
          <w:numId w:val="66"/>
        </w:numPr>
        <w:ind w:left="567" w:right="-29" w:hanging="567"/>
        <w:rPr>
          <w:sz w:val="22"/>
          <w:szCs w:val="22"/>
          <w:lang w:val="de-DE"/>
        </w:rPr>
      </w:pPr>
      <w:r w:rsidRPr="0051638C">
        <w:rPr>
          <w:sz w:val="22"/>
          <w:szCs w:val="22"/>
          <w:lang w:val="de-DE"/>
        </w:rPr>
        <w:t>Welche Nebenwirkungen sind möglich?</w:t>
      </w:r>
    </w:p>
    <w:p w:rsidR="00FD04A1" w:rsidRPr="0051638C" w:rsidRDefault="00FD04A1" w:rsidP="001861B1">
      <w:pPr>
        <w:numPr>
          <w:ilvl w:val="0"/>
          <w:numId w:val="66"/>
        </w:numPr>
        <w:ind w:left="567" w:right="-29" w:hanging="567"/>
        <w:rPr>
          <w:sz w:val="22"/>
          <w:szCs w:val="22"/>
          <w:lang w:val="de-DE"/>
        </w:rPr>
      </w:pPr>
      <w:r w:rsidRPr="0051638C">
        <w:rPr>
          <w:sz w:val="22"/>
          <w:szCs w:val="22"/>
          <w:lang w:val="de-DE"/>
        </w:rPr>
        <w:t xml:space="preserve">Wie ist </w:t>
      </w:r>
      <w:r w:rsidR="00823982" w:rsidRPr="0051638C">
        <w:rPr>
          <w:sz w:val="22"/>
          <w:szCs w:val="22"/>
          <w:lang w:val="de-DE"/>
        </w:rPr>
        <w:t>Iscover</w:t>
      </w:r>
      <w:r w:rsidRPr="0051638C">
        <w:rPr>
          <w:sz w:val="22"/>
          <w:szCs w:val="22"/>
          <w:lang w:val="de-DE"/>
        </w:rPr>
        <w:t xml:space="preserve"> aufzubewahren?</w:t>
      </w:r>
    </w:p>
    <w:p w:rsidR="00FD04A1" w:rsidRPr="0051638C" w:rsidRDefault="00EF4206" w:rsidP="001861B1">
      <w:pPr>
        <w:numPr>
          <w:ilvl w:val="0"/>
          <w:numId w:val="66"/>
        </w:numPr>
        <w:ind w:left="567" w:right="-29" w:hanging="567"/>
        <w:rPr>
          <w:sz w:val="22"/>
          <w:szCs w:val="22"/>
          <w:lang w:val="de-DE"/>
        </w:rPr>
      </w:pPr>
      <w:r>
        <w:rPr>
          <w:sz w:val="22"/>
          <w:lang w:val="de-DE"/>
        </w:rPr>
        <w:t xml:space="preserve">Inhalt der Packung und </w:t>
      </w:r>
      <w:r>
        <w:rPr>
          <w:sz w:val="22"/>
          <w:szCs w:val="22"/>
          <w:lang w:val="de-DE"/>
        </w:rPr>
        <w:t>w</w:t>
      </w:r>
      <w:r w:rsidR="00FD04A1" w:rsidRPr="0051638C">
        <w:rPr>
          <w:sz w:val="22"/>
          <w:szCs w:val="22"/>
          <w:lang w:val="de-DE"/>
        </w:rPr>
        <w:t>eitere Informationen</w:t>
      </w:r>
    </w:p>
    <w:p w:rsidR="00885277" w:rsidRPr="0051638C" w:rsidRDefault="00885277" w:rsidP="00FD04A1">
      <w:pPr>
        <w:numPr>
          <w:ilvl w:val="12"/>
          <w:numId w:val="0"/>
        </w:numPr>
        <w:tabs>
          <w:tab w:val="left" w:pos="567"/>
        </w:tabs>
        <w:rPr>
          <w:sz w:val="22"/>
          <w:szCs w:val="22"/>
          <w:lang w:val="de-DE"/>
        </w:rPr>
      </w:pPr>
    </w:p>
    <w:p w:rsidR="00FD04A1" w:rsidRPr="0051638C" w:rsidRDefault="00FD04A1" w:rsidP="00FD04A1">
      <w:pPr>
        <w:numPr>
          <w:ilvl w:val="12"/>
          <w:numId w:val="0"/>
        </w:numPr>
        <w:tabs>
          <w:tab w:val="left" w:pos="567"/>
        </w:tabs>
        <w:rPr>
          <w:sz w:val="22"/>
          <w:szCs w:val="22"/>
          <w:lang w:val="de-DE"/>
        </w:rPr>
      </w:pPr>
    </w:p>
    <w:p w:rsidR="00FD04A1" w:rsidRPr="0051638C" w:rsidRDefault="00FD04A1" w:rsidP="00FD04A1">
      <w:pPr>
        <w:numPr>
          <w:ilvl w:val="12"/>
          <w:numId w:val="0"/>
        </w:numPr>
        <w:ind w:left="567" w:right="-2" w:hanging="567"/>
        <w:rPr>
          <w:sz w:val="22"/>
          <w:szCs w:val="22"/>
          <w:lang w:val="de-DE"/>
        </w:rPr>
      </w:pPr>
      <w:r w:rsidRPr="0051638C">
        <w:rPr>
          <w:b/>
          <w:sz w:val="22"/>
          <w:szCs w:val="22"/>
          <w:lang w:val="de-DE"/>
        </w:rPr>
        <w:t>1.</w:t>
      </w:r>
      <w:r w:rsidRPr="0051638C">
        <w:rPr>
          <w:b/>
          <w:sz w:val="22"/>
          <w:szCs w:val="22"/>
          <w:lang w:val="de-DE"/>
        </w:rPr>
        <w:tab/>
      </w:r>
      <w:r w:rsidR="00EF4206" w:rsidRPr="0072173B">
        <w:rPr>
          <w:b/>
          <w:sz w:val="22"/>
          <w:lang w:val="de-DE"/>
        </w:rPr>
        <w:t xml:space="preserve">Was ist </w:t>
      </w:r>
      <w:r w:rsidR="00EF4206">
        <w:rPr>
          <w:b/>
          <w:sz w:val="22"/>
          <w:lang w:val="de-DE"/>
        </w:rPr>
        <w:t>Iscover</w:t>
      </w:r>
      <w:r w:rsidR="00EF4206" w:rsidRPr="0072173B">
        <w:rPr>
          <w:b/>
          <w:sz w:val="22"/>
          <w:lang w:val="de-DE"/>
        </w:rPr>
        <w:t xml:space="preserve"> und wofür wird es angewendet?</w:t>
      </w:r>
    </w:p>
    <w:p w:rsidR="00FD04A1" w:rsidRPr="0051638C" w:rsidRDefault="00FD04A1" w:rsidP="00FD04A1">
      <w:pPr>
        <w:pStyle w:val="BodyText3"/>
        <w:tabs>
          <w:tab w:val="left" w:pos="567"/>
        </w:tabs>
        <w:rPr>
          <w:szCs w:val="22"/>
          <w:lang w:val="de-DE"/>
        </w:rPr>
      </w:pPr>
    </w:p>
    <w:p w:rsidR="00FD04A1" w:rsidRPr="0051638C" w:rsidRDefault="00D217B7" w:rsidP="00FD04A1">
      <w:pPr>
        <w:numPr>
          <w:ilvl w:val="12"/>
          <w:numId w:val="0"/>
        </w:numPr>
        <w:ind w:right="-2"/>
        <w:rPr>
          <w:sz w:val="22"/>
          <w:szCs w:val="22"/>
          <w:lang w:val="de-DE"/>
        </w:rPr>
      </w:pPr>
      <w:r w:rsidRPr="0051638C">
        <w:rPr>
          <w:sz w:val="22"/>
          <w:szCs w:val="22"/>
          <w:lang w:val="de-DE"/>
        </w:rPr>
        <w:t>Iscover</w:t>
      </w:r>
      <w:r w:rsidR="00FD04A1" w:rsidRPr="0051638C">
        <w:rPr>
          <w:sz w:val="22"/>
          <w:szCs w:val="22"/>
          <w:lang w:val="de-DE"/>
        </w:rPr>
        <w:t xml:space="preserve"> </w:t>
      </w:r>
      <w:r w:rsidR="00EF4206">
        <w:rPr>
          <w:sz w:val="22"/>
          <w:lang w:val="de-DE"/>
        </w:rPr>
        <w:t xml:space="preserve">enthält Clopidogrel und </w:t>
      </w:r>
      <w:r w:rsidR="00FD04A1" w:rsidRPr="0051638C">
        <w:rPr>
          <w:sz w:val="22"/>
          <w:szCs w:val="22"/>
          <w:lang w:val="de-DE"/>
        </w:rPr>
        <w:t xml:space="preserve">gehört zu einer Gruppe von Arzneimitteln, die als </w:t>
      </w:r>
      <w:r w:rsidR="00F22198" w:rsidRPr="0051638C">
        <w:rPr>
          <w:sz w:val="22"/>
          <w:szCs w:val="22"/>
          <w:lang w:val="de-DE"/>
        </w:rPr>
        <w:t xml:space="preserve">Plättchenhemmer </w:t>
      </w:r>
      <w:r w:rsidR="00FD04A1" w:rsidRPr="0051638C">
        <w:rPr>
          <w:sz w:val="22"/>
          <w:szCs w:val="22"/>
          <w:lang w:val="de-DE"/>
        </w:rPr>
        <w:t xml:space="preserve">bezeichnet werden. Blutplättchen sind sehr kleine Blutzellen, die sich während der Bildung eines Blutpfropfs zusammenklumpen. </w:t>
      </w:r>
      <w:r w:rsidR="00715BDC" w:rsidRPr="0051638C">
        <w:rPr>
          <w:sz w:val="22"/>
          <w:szCs w:val="22"/>
          <w:lang w:val="de-DE"/>
        </w:rPr>
        <w:t xml:space="preserve">Plättchenhemmer </w:t>
      </w:r>
      <w:r w:rsidR="00FD04A1" w:rsidRPr="0051638C">
        <w:rPr>
          <w:sz w:val="22"/>
          <w:szCs w:val="22"/>
          <w:lang w:val="de-DE"/>
        </w:rPr>
        <w:t>verhindern dieses Zusammenklumpen und verringern auf diese Weise das Risiko der Entstehung von Blutgerinnseln (</w:t>
      </w:r>
      <w:r w:rsidR="00BD3AF2" w:rsidRPr="0051638C">
        <w:rPr>
          <w:sz w:val="22"/>
          <w:szCs w:val="22"/>
          <w:lang w:val="de-DE"/>
        </w:rPr>
        <w:t>ein Vorgang, der Thrombose genannt wird</w:t>
      </w:r>
      <w:r w:rsidR="00FD04A1" w:rsidRPr="0051638C">
        <w:rPr>
          <w:sz w:val="22"/>
          <w:szCs w:val="22"/>
          <w:lang w:val="de-DE"/>
        </w:rPr>
        <w:t>).</w:t>
      </w:r>
    </w:p>
    <w:p w:rsidR="00FD04A1" w:rsidRPr="0051638C" w:rsidRDefault="00FD04A1" w:rsidP="00FD04A1">
      <w:pPr>
        <w:numPr>
          <w:ilvl w:val="12"/>
          <w:numId w:val="0"/>
        </w:numPr>
        <w:tabs>
          <w:tab w:val="left" w:pos="567"/>
        </w:tabs>
        <w:rPr>
          <w:b/>
          <w:sz w:val="22"/>
          <w:szCs w:val="22"/>
          <w:lang w:val="de-DE"/>
        </w:rPr>
      </w:pPr>
    </w:p>
    <w:p w:rsidR="00FD04A1" w:rsidRPr="0051638C" w:rsidRDefault="008521BC" w:rsidP="00FD04A1">
      <w:pPr>
        <w:numPr>
          <w:ilvl w:val="12"/>
          <w:numId w:val="0"/>
        </w:numPr>
        <w:tabs>
          <w:tab w:val="left" w:pos="567"/>
        </w:tabs>
        <w:rPr>
          <w:sz w:val="22"/>
          <w:szCs w:val="22"/>
          <w:lang w:val="de-DE"/>
        </w:rPr>
      </w:pPr>
      <w:r w:rsidRPr="0051638C">
        <w:rPr>
          <w:sz w:val="22"/>
          <w:szCs w:val="22"/>
          <w:lang w:val="de-DE"/>
        </w:rPr>
        <w:t>Iscover</w:t>
      </w:r>
      <w:r w:rsidR="00FD04A1" w:rsidRPr="0051638C">
        <w:rPr>
          <w:sz w:val="22"/>
          <w:szCs w:val="22"/>
          <w:lang w:val="de-DE"/>
        </w:rPr>
        <w:t xml:space="preserve"> wird </w:t>
      </w:r>
      <w:r w:rsidR="00EF4206">
        <w:rPr>
          <w:sz w:val="22"/>
          <w:lang w:val="de-DE"/>
        </w:rPr>
        <w:t>von Erwachsenen</w:t>
      </w:r>
      <w:r w:rsidR="00EF4206" w:rsidRPr="00561A09">
        <w:rPr>
          <w:sz w:val="22"/>
          <w:lang w:val="de-DE"/>
        </w:rPr>
        <w:t xml:space="preserve"> </w:t>
      </w:r>
      <w:r w:rsidR="00FD04A1" w:rsidRPr="0051638C">
        <w:rPr>
          <w:sz w:val="22"/>
          <w:szCs w:val="22"/>
          <w:lang w:val="de-DE"/>
        </w:rPr>
        <w:t xml:space="preserve">eingenommen, um die Bildung von Blutgerinnseln (Thromben) in „verkalkten“ Blutgefäßen (Arterien) zu verhindern, ein Vorgang, der Atherothrombose genannt wird und zu atherothrombotischen Ereignissen, wie beispielsweise Schlaganfall, Herzinfarkt oder Tod, führen kann. </w:t>
      </w:r>
    </w:p>
    <w:p w:rsidR="00FD04A1" w:rsidRPr="0051638C" w:rsidRDefault="00FD04A1" w:rsidP="00FD04A1">
      <w:pPr>
        <w:numPr>
          <w:ilvl w:val="12"/>
          <w:numId w:val="0"/>
        </w:numPr>
        <w:tabs>
          <w:tab w:val="left" w:pos="567"/>
        </w:tabs>
        <w:jc w:val="both"/>
        <w:rPr>
          <w:sz w:val="22"/>
          <w:szCs w:val="22"/>
          <w:lang w:val="de-DE"/>
        </w:rPr>
      </w:pPr>
    </w:p>
    <w:p w:rsidR="00FD04A1" w:rsidRPr="0051638C" w:rsidRDefault="00FD04A1" w:rsidP="00FD04A1">
      <w:pPr>
        <w:numPr>
          <w:ilvl w:val="12"/>
          <w:numId w:val="0"/>
        </w:numPr>
        <w:tabs>
          <w:tab w:val="left" w:pos="567"/>
        </w:tabs>
        <w:rPr>
          <w:sz w:val="22"/>
          <w:szCs w:val="22"/>
          <w:lang w:val="de-DE"/>
        </w:rPr>
      </w:pPr>
      <w:r w:rsidRPr="0051638C">
        <w:rPr>
          <w:sz w:val="22"/>
          <w:szCs w:val="22"/>
          <w:lang w:val="de-DE"/>
        </w:rPr>
        <w:t xml:space="preserve">Sie haben </w:t>
      </w:r>
      <w:r w:rsidR="00296CDE" w:rsidRPr="0051638C">
        <w:rPr>
          <w:sz w:val="22"/>
          <w:szCs w:val="22"/>
          <w:lang w:val="de-DE"/>
        </w:rPr>
        <w:t>Iscover</w:t>
      </w:r>
      <w:r w:rsidRPr="0051638C">
        <w:rPr>
          <w:sz w:val="22"/>
          <w:szCs w:val="22"/>
          <w:lang w:val="de-DE"/>
        </w:rPr>
        <w:t xml:space="preserve"> zur Verhinderung von Blutgerinnseln und zur Verringerung des Risikos für das Auftreten dieser schweren Ereignisse aus folgenden Gründen verschrieben bekommen: </w:t>
      </w:r>
    </w:p>
    <w:p w:rsidR="00FD04A1" w:rsidRPr="0051638C" w:rsidRDefault="00FD04A1" w:rsidP="00FD04A1">
      <w:pPr>
        <w:numPr>
          <w:ilvl w:val="0"/>
          <w:numId w:val="19"/>
        </w:numPr>
        <w:tabs>
          <w:tab w:val="num" w:pos="567"/>
        </w:tabs>
        <w:ind w:left="567" w:hanging="567"/>
        <w:rPr>
          <w:sz w:val="22"/>
          <w:szCs w:val="22"/>
          <w:lang w:val="de-DE"/>
        </w:rPr>
      </w:pPr>
      <w:r w:rsidRPr="0051638C">
        <w:rPr>
          <w:sz w:val="22"/>
          <w:szCs w:val="22"/>
          <w:lang w:val="de-DE"/>
        </w:rPr>
        <w:t xml:space="preserve">Sie haben verkalkte Arterien (bekannt als </w:t>
      </w:r>
      <w:r w:rsidR="00E66000" w:rsidRPr="0051638C">
        <w:rPr>
          <w:sz w:val="22"/>
          <w:szCs w:val="22"/>
          <w:lang w:val="de-DE"/>
        </w:rPr>
        <w:t>Arteriosklerose</w:t>
      </w:r>
      <w:r w:rsidRPr="0051638C">
        <w:rPr>
          <w:sz w:val="22"/>
          <w:szCs w:val="22"/>
          <w:lang w:val="de-DE"/>
        </w:rPr>
        <w:t xml:space="preserve">), und </w:t>
      </w:r>
    </w:p>
    <w:p w:rsidR="00FD04A1" w:rsidRPr="0051638C" w:rsidRDefault="00FD04A1" w:rsidP="00FD04A1">
      <w:pPr>
        <w:numPr>
          <w:ilvl w:val="0"/>
          <w:numId w:val="21"/>
        </w:numPr>
        <w:tabs>
          <w:tab w:val="num" w:pos="567"/>
        </w:tabs>
        <w:ind w:left="567" w:hanging="567"/>
        <w:rPr>
          <w:sz w:val="22"/>
          <w:szCs w:val="22"/>
          <w:lang w:val="de-DE"/>
        </w:rPr>
      </w:pPr>
      <w:r w:rsidRPr="0051638C">
        <w:rPr>
          <w:sz w:val="22"/>
          <w:szCs w:val="22"/>
          <w:lang w:val="de-DE"/>
        </w:rPr>
        <w:t xml:space="preserve">Sie haben einen Herzinfarkt oder einen Schlaganfall erlitten bzw. leiden unter einer Krankheit, die als periphere arterielle Verschlusskrankheit bezeichnet wird, oder </w:t>
      </w:r>
    </w:p>
    <w:p w:rsidR="00FD04A1" w:rsidRDefault="00FD04A1" w:rsidP="003956B6">
      <w:pPr>
        <w:numPr>
          <w:ilvl w:val="0"/>
          <w:numId w:val="23"/>
        </w:numPr>
        <w:tabs>
          <w:tab w:val="num" w:pos="567"/>
        </w:tabs>
        <w:ind w:left="567" w:hanging="567"/>
        <w:rPr>
          <w:sz w:val="22"/>
          <w:szCs w:val="22"/>
          <w:lang w:val="de-DE"/>
        </w:rPr>
      </w:pPr>
      <w:r w:rsidRPr="0051638C">
        <w:rPr>
          <w:sz w:val="22"/>
          <w:szCs w:val="22"/>
          <w:lang w:val="de-DE"/>
        </w:rPr>
        <w:t xml:space="preserve">Sie hatten eine Episode mit starkem Brustschmerz, bekannt als </w:t>
      </w:r>
      <w:r w:rsidR="00B32E0F" w:rsidRPr="0051638C">
        <w:rPr>
          <w:sz w:val="22"/>
          <w:szCs w:val="22"/>
          <w:lang w:val="de-DE"/>
        </w:rPr>
        <w:t>„</w:t>
      </w:r>
      <w:r w:rsidRPr="0051638C">
        <w:rPr>
          <w:sz w:val="22"/>
          <w:szCs w:val="22"/>
          <w:lang w:val="de-DE"/>
        </w:rPr>
        <w:t>instabile Angina</w:t>
      </w:r>
      <w:r w:rsidR="00CC7848">
        <w:rPr>
          <w:sz w:val="22"/>
          <w:szCs w:val="22"/>
          <w:lang w:val="de-DE"/>
        </w:rPr>
        <w:t>“</w:t>
      </w:r>
      <w:r w:rsidRPr="0051638C">
        <w:rPr>
          <w:sz w:val="22"/>
          <w:szCs w:val="22"/>
          <w:lang w:val="de-DE"/>
        </w:rPr>
        <w:t xml:space="preserve"> oder </w:t>
      </w:r>
      <w:r w:rsidR="0000606E" w:rsidRPr="0051638C">
        <w:rPr>
          <w:sz w:val="22"/>
          <w:szCs w:val="22"/>
          <w:lang w:val="de-DE"/>
        </w:rPr>
        <w:t>Herzinfarkt</w:t>
      </w:r>
      <w:r w:rsidRPr="0051638C">
        <w:rPr>
          <w:sz w:val="22"/>
          <w:szCs w:val="22"/>
          <w:lang w:val="de-DE"/>
        </w:rPr>
        <w:t xml:space="preserve">. </w:t>
      </w:r>
      <w:r w:rsidR="003956B6" w:rsidRPr="0051638C">
        <w:rPr>
          <w:sz w:val="22"/>
          <w:szCs w:val="22"/>
          <w:lang w:val="de-DE"/>
        </w:rPr>
        <w:t xml:space="preserve">Um dies zu behandeln, kann Ihnen Ihr Arzt eine Gefäßstütze (Stent) in die verschlossene oder verengte Arterie eingesetzt haben, um den </w:t>
      </w:r>
      <w:r w:rsidR="00120E02" w:rsidRPr="0051638C">
        <w:rPr>
          <w:sz w:val="22"/>
          <w:szCs w:val="22"/>
          <w:lang w:val="de-DE"/>
        </w:rPr>
        <w:t>Blutfluss</w:t>
      </w:r>
      <w:r w:rsidR="003956B6" w:rsidRPr="0051638C">
        <w:rPr>
          <w:sz w:val="22"/>
          <w:szCs w:val="22"/>
          <w:lang w:val="de-DE"/>
        </w:rPr>
        <w:t xml:space="preserve"> wiederherzustellen.</w:t>
      </w:r>
      <w:r w:rsidR="00120E02" w:rsidRPr="0051638C">
        <w:rPr>
          <w:sz w:val="22"/>
          <w:szCs w:val="22"/>
          <w:lang w:val="de-DE"/>
        </w:rPr>
        <w:t xml:space="preserve"> </w:t>
      </w:r>
      <w:r w:rsidR="00E27F89">
        <w:rPr>
          <w:sz w:val="22"/>
          <w:szCs w:val="22"/>
          <w:lang w:val="de-DE"/>
        </w:rPr>
        <w:t xml:space="preserve">Ihnen </w:t>
      </w:r>
      <w:r w:rsidR="00B1083C">
        <w:rPr>
          <w:sz w:val="22"/>
          <w:szCs w:val="22"/>
          <w:lang w:val="de-DE"/>
        </w:rPr>
        <w:t xml:space="preserve">kann </w:t>
      </w:r>
      <w:r w:rsidRPr="0051638C">
        <w:rPr>
          <w:sz w:val="22"/>
          <w:szCs w:val="22"/>
          <w:lang w:val="de-DE"/>
        </w:rPr>
        <w:t xml:space="preserve">zusätzlich Acetylsalicylsäure (ein Wirkstoff, der in vielen Arzneimitteln sowohl als schmerzstillendes und fiebersenkendes Mittel als auch zur Verhinderung von Blutgerinnseln enthalten ist) von Ihrem Arzt verschrieben </w:t>
      </w:r>
      <w:r w:rsidR="00B1083C">
        <w:rPr>
          <w:sz w:val="22"/>
          <w:szCs w:val="22"/>
          <w:lang w:val="de-DE"/>
        </w:rPr>
        <w:t>worden sein</w:t>
      </w:r>
      <w:r w:rsidRPr="0051638C">
        <w:rPr>
          <w:sz w:val="22"/>
          <w:szCs w:val="22"/>
          <w:lang w:val="de-DE"/>
        </w:rPr>
        <w:t xml:space="preserve">. </w:t>
      </w:r>
    </w:p>
    <w:p w:rsidR="00B1083C" w:rsidRPr="00B1083C" w:rsidRDefault="00B1083C" w:rsidP="00BC601B">
      <w:pPr>
        <w:numPr>
          <w:ilvl w:val="0"/>
          <w:numId w:val="18"/>
        </w:numPr>
        <w:tabs>
          <w:tab w:val="num" w:pos="567"/>
        </w:tabs>
        <w:ind w:left="567" w:hanging="567"/>
        <w:rPr>
          <w:sz w:val="22"/>
          <w:szCs w:val="20"/>
          <w:lang w:val="de-DE"/>
        </w:rPr>
      </w:pPr>
      <w:bookmarkStart w:id="6" w:name="_Hlk56153053"/>
      <w:r>
        <w:rPr>
          <w:sz w:val="22"/>
          <w:lang w:val="de-DE"/>
        </w:rPr>
        <w:t>Bei Ihnen sind Symptome eines Schlaganfalls, die</w:t>
      </w:r>
      <w:r w:rsidRPr="00E42085">
        <w:rPr>
          <w:sz w:val="22"/>
          <w:lang w:val="de-DE"/>
        </w:rPr>
        <w:t xml:space="preserve"> innerhalb kurzer Zeit </w:t>
      </w:r>
      <w:r>
        <w:rPr>
          <w:sz w:val="22"/>
          <w:lang w:val="de-DE"/>
        </w:rPr>
        <w:t xml:space="preserve">wieder verschwunden sind </w:t>
      </w:r>
      <w:r w:rsidRPr="00E42085">
        <w:rPr>
          <w:sz w:val="22"/>
          <w:lang w:val="de-DE"/>
        </w:rPr>
        <w:t xml:space="preserve">(auch als </w:t>
      </w:r>
      <w:r>
        <w:rPr>
          <w:sz w:val="22"/>
          <w:lang w:val="de-DE"/>
        </w:rPr>
        <w:t>transitorische</w:t>
      </w:r>
      <w:r w:rsidRPr="00E42085">
        <w:rPr>
          <w:sz w:val="22"/>
          <w:lang w:val="de-DE"/>
        </w:rPr>
        <w:t xml:space="preserve"> isch</w:t>
      </w:r>
      <w:r>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aufgetreten</w:t>
      </w:r>
      <w:r w:rsidRPr="00111E60">
        <w:rPr>
          <w:sz w:val="22"/>
          <w:lang w:val="de-DE"/>
        </w:rPr>
        <w:t xml:space="preserve">. Ihnen kann </w:t>
      </w:r>
      <w:r>
        <w:rPr>
          <w:sz w:val="22"/>
          <w:lang w:val="de-DE"/>
        </w:rPr>
        <w:t>ab den</w:t>
      </w:r>
      <w:r w:rsidRPr="00111E60">
        <w:rPr>
          <w:sz w:val="22"/>
          <w:lang w:val="de-DE"/>
        </w:rPr>
        <w:t xml:space="preserve"> ersten 24 Stunden zusätzlich Acetylsalicylsäure von Ihrem Arzt </w:t>
      </w:r>
      <w:r w:rsidRPr="00E56605">
        <w:rPr>
          <w:sz w:val="22"/>
          <w:lang w:val="de-DE"/>
        </w:rPr>
        <w:t>gegeben</w:t>
      </w:r>
      <w:r w:rsidRPr="00111E60">
        <w:rPr>
          <w:sz w:val="22"/>
          <w:lang w:val="de-DE"/>
        </w:rPr>
        <w:t xml:space="preserve"> </w:t>
      </w:r>
      <w:r>
        <w:rPr>
          <w:sz w:val="22"/>
          <w:lang w:val="de-DE"/>
        </w:rPr>
        <w:t>worden sein</w:t>
      </w:r>
      <w:r w:rsidRPr="00111E60">
        <w:rPr>
          <w:sz w:val="22"/>
          <w:lang w:val="de-DE"/>
        </w:rPr>
        <w:t>.</w:t>
      </w:r>
      <w:bookmarkEnd w:id="6"/>
    </w:p>
    <w:p w:rsidR="00715BDC" w:rsidRPr="0051638C" w:rsidRDefault="00715BDC" w:rsidP="00715BDC">
      <w:pPr>
        <w:numPr>
          <w:ilvl w:val="0"/>
          <w:numId w:val="23"/>
        </w:numPr>
        <w:tabs>
          <w:tab w:val="num" w:pos="567"/>
        </w:tabs>
        <w:ind w:left="567" w:hanging="567"/>
        <w:rPr>
          <w:sz w:val="22"/>
          <w:szCs w:val="22"/>
          <w:lang w:val="de-DE"/>
        </w:rPr>
      </w:pPr>
      <w:r w:rsidRPr="0051638C">
        <w:rPr>
          <w:sz w:val="22"/>
          <w:szCs w:val="22"/>
          <w:lang w:val="de-DE"/>
        </w:rPr>
        <w:t>Sie haben einen unregelmäßigen Herzschlag, eine Krankheit, die man Vorhofflimmern nennt, und können keine Arzneimittel einnehmen, die man als „orale Antikoagulan</w:t>
      </w:r>
      <w:r w:rsidR="005456A2" w:rsidRPr="0051638C">
        <w:rPr>
          <w:sz w:val="22"/>
          <w:szCs w:val="22"/>
          <w:lang w:val="de-DE"/>
        </w:rPr>
        <w:t>z</w:t>
      </w:r>
      <w:r w:rsidRPr="0051638C">
        <w:rPr>
          <w:sz w:val="22"/>
          <w:szCs w:val="22"/>
          <w:lang w:val="de-DE"/>
        </w:rPr>
        <w:t>ien“ (Vitamin-K-Antagonisten) bezeichnet, die verhindern, dass sich neue Blutgerinnsel bilden und bestehende Blutgerinnsel wachsen.</w:t>
      </w:r>
    </w:p>
    <w:p w:rsidR="00715BDC" w:rsidRPr="0051638C" w:rsidRDefault="00715BDC" w:rsidP="00715BDC">
      <w:pPr>
        <w:ind w:left="567"/>
        <w:rPr>
          <w:sz w:val="22"/>
          <w:szCs w:val="22"/>
          <w:lang w:val="de-DE"/>
        </w:rPr>
      </w:pPr>
      <w:r w:rsidRPr="0051638C">
        <w:rPr>
          <w:sz w:val="22"/>
          <w:szCs w:val="22"/>
          <w:lang w:val="de-DE"/>
        </w:rPr>
        <w:t>Sie sollten darauf hingewiesen worden sein, dass bei dieser Krankheit „orale Antikoagulan</w:t>
      </w:r>
      <w:r w:rsidR="005456A2" w:rsidRPr="0051638C">
        <w:rPr>
          <w:sz w:val="22"/>
          <w:szCs w:val="22"/>
          <w:lang w:val="de-DE"/>
        </w:rPr>
        <w:t>z</w:t>
      </w:r>
      <w:r w:rsidRPr="0051638C">
        <w:rPr>
          <w:sz w:val="22"/>
          <w:szCs w:val="22"/>
          <w:lang w:val="de-DE"/>
        </w:rPr>
        <w:t>ien“ wirksamer sind als ASS oder eine Kombination von ASS und Iscover.</w:t>
      </w:r>
    </w:p>
    <w:p w:rsidR="00715BDC" w:rsidRPr="0051638C" w:rsidRDefault="00715BDC" w:rsidP="00715BDC">
      <w:pPr>
        <w:ind w:left="567"/>
        <w:rPr>
          <w:sz w:val="22"/>
          <w:szCs w:val="22"/>
          <w:lang w:val="de-DE"/>
        </w:rPr>
      </w:pPr>
      <w:r w:rsidRPr="0051638C">
        <w:rPr>
          <w:sz w:val="22"/>
          <w:szCs w:val="22"/>
          <w:lang w:val="de-DE"/>
        </w:rPr>
        <w:t>Ihr Arzt sollte Ihnen Iscover plus ASS verschrieben haben, wenn Sie keine „oralen Antikoagulan</w:t>
      </w:r>
      <w:r w:rsidR="005456A2" w:rsidRPr="0051638C">
        <w:rPr>
          <w:sz w:val="22"/>
          <w:szCs w:val="22"/>
          <w:lang w:val="de-DE"/>
        </w:rPr>
        <w:t>z</w:t>
      </w:r>
      <w:r w:rsidRPr="0051638C">
        <w:rPr>
          <w:sz w:val="22"/>
          <w:szCs w:val="22"/>
          <w:lang w:val="de-DE"/>
        </w:rPr>
        <w:t>ien“ einnehmen können und kein Risiko für schwere Blutungen haben.</w:t>
      </w:r>
    </w:p>
    <w:p w:rsidR="00FD04A1" w:rsidRPr="0051638C" w:rsidRDefault="00FD04A1" w:rsidP="00BF4C3F">
      <w:pPr>
        <w:pStyle w:val="EndnoteText"/>
        <w:widowControl/>
        <w:rPr>
          <w:szCs w:val="22"/>
          <w:lang w:val="de-DE"/>
        </w:rPr>
      </w:pPr>
    </w:p>
    <w:p w:rsidR="00FD04A1" w:rsidRPr="0051638C" w:rsidRDefault="00FD04A1" w:rsidP="00BF4C3F">
      <w:pPr>
        <w:pStyle w:val="EndnoteText"/>
        <w:widowControl/>
        <w:numPr>
          <w:ilvl w:val="12"/>
          <w:numId w:val="0"/>
        </w:numPr>
        <w:jc w:val="both"/>
        <w:rPr>
          <w:szCs w:val="22"/>
          <w:lang w:val="de-DE"/>
        </w:rPr>
      </w:pPr>
    </w:p>
    <w:p w:rsidR="00FD04A1" w:rsidRPr="0051638C" w:rsidRDefault="00FD04A1" w:rsidP="001861B1">
      <w:pPr>
        <w:keepNext/>
        <w:keepLines/>
        <w:numPr>
          <w:ilvl w:val="12"/>
          <w:numId w:val="0"/>
        </w:numPr>
        <w:ind w:left="567" w:hanging="567"/>
        <w:jc w:val="both"/>
        <w:rPr>
          <w:sz w:val="22"/>
          <w:szCs w:val="22"/>
          <w:lang w:val="de-DE"/>
        </w:rPr>
      </w:pPr>
      <w:r w:rsidRPr="0051638C">
        <w:rPr>
          <w:b/>
          <w:sz w:val="22"/>
          <w:szCs w:val="22"/>
          <w:lang w:val="de-DE"/>
        </w:rPr>
        <w:t>2.</w:t>
      </w:r>
      <w:r w:rsidRPr="0051638C">
        <w:rPr>
          <w:b/>
          <w:sz w:val="22"/>
          <w:szCs w:val="22"/>
          <w:lang w:val="de-DE"/>
        </w:rPr>
        <w:tab/>
      </w:r>
      <w:r w:rsidR="00EF4206">
        <w:rPr>
          <w:b/>
          <w:sz w:val="22"/>
          <w:lang w:val="de-DE"/>
        </w:rPr>
        <w:t>Was sollten Sie vor der Einnahme von Iscover beachten?</w:t>
      </w:r>
    </w:p>
    <w:p w:rsidR="00FD04A1" w:rsidRPr="0051638C" w:rsidRDefault="00FD04A1" w:rsidP="00F815DF">
      <w:pPr>
        <w:keepNext/>
        <w:keepLines/>
        <w:numPr>
          <w:ilvl w:val="12"/>
          <w:numId w:val="0"/>
        </w:numPr>
        <w:jc w:val="both"/>
        <w:rPr>
          <w:sz w:val="22"/>
          <w:szCs w:val="22"/>
          <w:lang w:val="de-DE"/>
        </w:rPr>
      </w:pPr>
    </w:p>
    <w:p w:rsidR="00FD04A1" w:rsidRPr="0051638C" w:rsidRDefault="00212C8D" w:rsidP="00F815DF">
      <w:pPr>
        <w:keepNext/>
        <w:keepLines/>
        <w:numPr>
          <w:ilvl w:val="12"/>
          <w:numId w:val="0"/>
        </w:numPr>
        <w:ind w:right="-2"/>
        <w:jc w:val="both"/>
        <w:rPr>
          <w:sz w:val="22"/>
          <w:szCs w:val="22"/>
          <w:lang w:val="de-DE"/>
        </w:rPr>
      </w:pPr>
      <w:r w:rsidRPr="0051638C">
        <w:rPr>
          <w:b/>
          <w:sz w:val="22"/>
          <w:szCs w:val="22"/>
          <w:lang w:val="de-DE"/>
        </w:rPr>
        <w:t>Iscover</w:t>
      </w:r>
      <w:r w:rsidR="00FD04A1" w:rsidRPr="0051638C">
        <w:rPr>
          <w:b/>
          <w:sz w:val="22"/>
          <w:szCs w:val="22"/>
          <w:lang w:val="de-DE"/>
        </w:rPr>
        <w:t xml:space="preserve"> darf nicht eingenommen werden,</w:t>
      </w:r>
    </w:p>
    <w:p w:rsidR="00FD04A1" w:rsidRPr="0051638C" w:rsidRDefault="00FD04A1" w:rsidP="00FD04A1">
      <w:pPr>
        <w:numPr>
          <w:ilvl w:val="0"/>
          <w:numId w:val="24"/>
        </w:numPr>
        <w:tabs>
          <w:tab w:val="left" w:pos="567"/>
        </w:tabs>
        <w:ind w:left="567" w:hanging="567"/>
        <w:rPr>
          <w:sz w:val="22"/>
          <w:szCs w:val="22"/>
          <w:lang w:val="de-DE"/>
        </w:rPr>
      </w:pPr>
      <w:r w:rsidRPr="0051638C">
        <w:rPr>
          <w:sz w:val="22"/>
          <w:szCs w:val="22"/>
          <w:lang w:val="de-DE"/>
        </w:rPr>
        <w:t>wenn Sie</w:t>
      </w:r>
      <w:r w:rsidR="006D7354">
        <w:rPr>
          <w:sz w:val="22"/>
          <w:szCs w:val="22"/>
          <w:lang w:val="de-DE"/>
        </w:rPr>
        <w:t xml:space="preserve"> allergisch</w:t>
      </w:r>
      <w:r w:rsidRPr="0051638C">
        <w:rPr>
          <w:sz w:val="22"/>
          <w:szCs w:val="22"/>
          <w:lang w:val="de-DE"/>
        </w:rPr>
        <w:t xml:space="preserve"> </w:t>
      </w:r>
      <w:r w:rsidR="006D7354">
        <w:rPr>
          <w:sz w:val="22"/>
          <w:szCs w:val="22"/>
          <w:lang w:val="de-DE"/>
        </w:rPr>
        <w:t>(</w:t>
      </w:r>
      <w:r w:rsidRPr="0051638C">
        <w:rPr>
          <w:sz w:val="22"/>
          <w:szCs w:val="22"/>
          <w:lang w:val="de-DE"/>
        </w:rPr>
        <w:t>überempfindlich</w:t>
      </w:r>
      <w:r w:rsidR="006D7354">
        <w:rPr>
          <w:sz w:val="22"/>
          <w:szCs w:val="22"/>
          <w:lang w:val="de-DE"/>
        </w:rPr>
        <w:t>)</w:t>
      </w:r>
      <w:r w:rsidRPr="0051638C">
        <w:rPr>
          <w:sz w:val="22"/>
          <w:szCs w:val="22"/>
          <w:lang w:val="de-DE"/>
        </w:rPr>
        <w:t xml:space="preserve"> gegen Clopidogrel oder einen der</w:t>
      </w:r>
      <w:r w:rsidR="00EF4206" w:rsidRPr="00EF4206">
        <w:rPr>
          <w:sz w:val="22"/>
          <w:lang w:val="de-DE"/>
        </w:rPr>
        <w:t xml:space="preserve"> </w:t>
      </w:r>
      <w:r w:rsidR="00EF4206">
        <w:rPr>
          <w:sz w:val="22"/>
          <w:lang w:val="de-DE"/>
        </w:rPr>
        <w:t>in Abschnitt 6 genannten</w:t>
      </w:r>
      <w:r w:rsidRPr="0051638C">
        <w:rPr>
          <w:sz w:val="22"/>
          <w:szCs w:val="22"/>
          <w:lang w:val="de-DE"/>
        </w:rPr>
        <w:t xml:space="preserve"> sonstigen Bestandteile</w:t>
      </w:r>
      <w:r w:rsidR="00EF4206" w:rsidRPr="00EF4206">
        <w:rPr>
          <w:sz w:val="22"/>
          <w:lang w:val="de-DE"/>
        </w:rPr>
        <w:t xml:space="preserve"> </w:t>
      </w:r>
      <w:r w:rsidR="00EF4206">
        <w:rPr>
          <w:sz w:val="22"/>
          <w:lang w:val="de-DE"/>
        </w:rPr>
        <w:t>dieses Arzneimittels</w:t>
      </w:r>
      <w:r w:rsidRPr="0051638C">
        <w:rPr>
          <w:sz w:val="22"/>
          <w:szCs w:val="22"/>
          <w:lang w:val="de-DE"/>
        </w:rPr>
        <w:t xml:space="preserve"> sind</w:t>
      </w:r>
      <w:r w:rsidR="00715BDC" w:rsidRPr="0051638C">
        <w:rPr>
          <w:sz w:val="22"/>
          <w:szCs w:val="22"/>
          <w:lang w:val="de-DE"/>
        </w:rPr>
        <w:t xml:space="preserve">, </w:t>
      </w:r>
    </w:p>
    <w:p w:rsidR="00FD04A1" w:rsidRPr="0051638C" w:rsidRDefault="00FD04A1" w:rsidP="00FD04A1">
      <w:pPr>
        <w:numPr>
          <w:ilvl w:val="0"/>
          <w:numId w:val="24"/>
        </w:numPr>
        <w:tabs>
          <w:tab w:val="left" w:pos="567"/>
        </w:tabs>
        <w:ind w:left="567" w:hanging="567"/>
        <w:rPr>
          <w:sz w:val="22"/>
          <w:szCs w:val="22"/>
          <w:lang w:val="de-DE"/>
        </w:rPr>
      </w:pPr>
      <w:r w:rsidRPr="0051638C">
        <w:rPr>
          <w:sz w:val="22"/>
          <w:szCs w:val="22"/>
          <w:lang w:val="de-DE"/>
        </w:rPr>
        <w:t>wenn Sie eine akute Blutung haben, beispielsweise verursacht durch ein Magengeschwür</w:t>
      </w:r>
      <w:r w:rsidR="000A69EB" w:rsidRPr="0051638C">
        <w:rPr>
          <w:sz w:val="22"/>
          <w:szCs w:val="22"/>
          <w:lang w:val="de-DE"/>
        </w:rPr>
        <w:t xml:space="preserve"> oder eine Hirnblutung</w:t>
      </w:r>
      <w:r w:rsidR="00715BDC" w:rsidRPr="0051638C">
        <w:rPr>
          <w:sz w:val="22"/>
          <w:szCs w:val="22"/>
          <w:lang w:val="de-DE"/>
        </w:rPr>
        <w:t xml:space="preserve">, </w:t>
      </w:r>
    </w:p>
    <w:p w:rsidR="00FD04A1" w:rsidRPr="0051638C" w:rsidRDefault="00FD04A1" w:rsidP="00FD04A1">
      <w:pPr>
        <w:numPr>
          <w:ilvl w:val="0"/>
          <w:numId w:val="24"/>
        </w:numPr>
        <w:tabs>
          <w:tab w:val="left" w:pos="567"/>
        </w:tabs>
        <w:ind w:left="567" w:hanging="567"/>
        <w:rPr>
          <w:sz w:val="22"/>
          <w:szCs w:val="22"/>
          <w:lang w:val="de-DE"/>
        </w:rPr>
      </w:pPr>
      <w:r w:rsidRPr="0051638C">
        <w:rPr>
          <w:sz w:val="22"/>
          <w:szCs w:val="22"/>
          <w:lang w:val="de-DE"/>
        </w:rPr>
        <w:t>wenn Sie an einer schweren Lebererkrankung leiden</w:t>
      </w:r>
      <w:r w:rsidR="0000606E" w:rsidRPr="0051638C">
        <w:rPr>
          <w:sz w:val="22"/>
          <w:szCs w:val="22"/>
          <w:lang w:val="de-DE"/>
        </w:rPr>
        <w:t>.</w:t>
      </w:r>
    </w:p>
    <w:p w:rsidR="00FD04A1" w:rsidRPr="0051638C" w:rsidRDefault="00FD04A1" w:rsidP="00FD04A1">
      <w:pPr>
        <w:tabs>
          <w:tab w:val="left" w:pos="567"/>
        </w:tabs>
        <w:rPr>
          <w:sz w:val="22"/>
          <w:szCs w:val="22"/>
          <w:lang w:val="de-DE"/>
        </w:rPr>
      </w:pPr>
    </w:p>
    <w:p w:rsidR="00FD04A1" w:rsidRPr="0051638C" w:rsidRDefault="00FD04A1" w:rsidP="00FD04A1">
      <w:pPr>
        <w:tabs>
          <w:tab w:val="left" w:pos="567"/>
        </w:tabs>
        <w:rPr>
          <w:sz w:val="22"/>
          <w:szCs w:val="22"/>
          <w:lang w:val="de-DE"/>
        </w:rPr>
      </w:pPr>
      <w:r w:rsidRPr="0051638C">
        <w:rPr>
          <w:sz w:val="22"/>
          <w:szCs w:val="22"/>
          <w:lang w:val="de-DE"/>
        </w:rPr>
        <w:t xml:space="preserve">Falls Sie glauben, dass einer dieser Zustände bei Ihnen vorliegen könnte, oder falls Sie diesbezüglich unsicher sind, suchen Sie bitte Ihren Arzt auf, bevor Sie mit der Einnahme von </w:t>
      </w:r>
      <w:r w:rsidR="00456C23" w:rsidRPr="0051638C">
        <w:rPr>
          <w:sz w:val="22"/>
          <w:szCs w:val="22"/>
          <w:lang w:val="de-DE"/>
        </w:rPr>
        <w:t>Iscover</w:t>
      </w:r>
      <w:r w:rsidRPr="0051638C">
        <w:rPr>
          <w:sz w:val="22"/>
          <w:szCs w:val="22"/>
          <w:lang w:val="de-DE"/>
        </w:rPr>
        <w:t xml:space="preserve"> beginnen.</w:t>
      </w:r>
    </w:p>
    <w:p w:rsidR="00FD04A1" w:rsidRPr="0051638C" w:rsidRDefault="00FD04A1" w:rsidP="00FD04A1">
      <w:pPr>
        <w:tabs>
          <w:tab w:val="left" w:pos="567"/>
        </w:tabs>
        <w:rPr>
          <w:sz w:val="22"/>
          <w:szCs w:val="22"/>
          <w:lang w:val="de-DE"/>
        </w:rPr>
      </w:pPr>
    </w:p>
    <w:p w:rsidR="00EF4206" w:rsidRDefault="00EF4206" w:rsidP="00EF4206">
      <w:pPr>
        <w:keepNext/>
        <w:tabs>
          <w:tab w:val="left" w:pos="567"/>
        </w:tabs>
        <w:rPr>
          <w:b/>
          <w:sz w:val="22"/>
          <w:szCs w:val="20"/>
          <w:lang w:val="de-DE"/>
        </w:rPr>
      </w:pPr>
      <w:r>
        <w:rPr>
          <w:b/>
          <w:sz w:val="22"/>
          <w:lang w:val="de-DE"/>
        </w:rPr>
        <w:t>Warnhinweise und Vorsichtsmaßnahmen</w:t>
      </w:r>
    </w:p>
    <w:p w:rsidR="00FD04A1" w:rsidRPr="0051638C" w:rsidRDefault="00FD04A1" w:rsidP="00FD04A1">
      <w:pPr>
        <w:pStyle w:val="BodyText3"/>
        <w:tabs>
          <w:tab w:val="left" w:pos="567"/>
        </w:tabs>
        <w:rPr>
          <w:szCs w:val="22"/>
          <w:lang w:val="de-DE"/>
        </w:rPr>
      </w:pPr>
      <w:r w:rsidRPr="0051638C">
        <w:rPr>
          <w:szCs w:val="22"/>
          <w:lang w:val="de-DE"/>
        </w:rPr>
        <w:t xml:space="preserve">Wenn einer der folgenden Punkte auf Sie zutrifft, müssen Sie unverzüglich Ihren Arzt informieren, bevor Sie </w:t>
      </w:r>
      <w:r w:rsidR="00727B51" w:rsidRPr="0051638C">
        <w:rPr>
          <w:szCs w:val="22"/>
          <w:lang w:val="de-DE"/>
        </w:rPr>
        <w:t>Iscover</w:t>
      </w:r>
      <w:r w:rsidRPr="0051638C">
        <w:rPr>
          <w:szCs w:val="22"/>
          <w:lang w:val="de-DE"/>
        </w:rPr>
        <w:t xml:space="preserve"> einnehmen:</w:t>
      </w:r>
    </w:p>
    <w:p w:rsidR="00FD04A1" w:rsidRPr="001861B1" w:rsidRDefault="00FD04A1" w:rsidP="001861B1">
      <w:pPr>
        <w:keepNext/>
        <w:keepLines/>
        <w:numPr>
          <w:ilvl w:val="0"/>
          <w:numId w:val="34"/>
        </w:numPr>
        <w:tabs>
          <w:tab w:val="left" w:pos="567"/>
        </w:tabs>
        <w:ind w:left="567" w:hanging="567"/>
        <w:rPr>
          <w:rStyle w:val="BodyText3Char"/>
          <w:lang w:val="de-DE"/>
        </w:rPr>
      </w:pPr>
      <w:r w:rsidRPr="001861B1">
        <w:rPr>
          <w:rStyle w:val="BodyText3Char"/>
          <w:lang w:val="de-DE"/>
        </w:rPr>
        <w:t xml:space="preserve">wenn Sie ein erhöhtes Risiko für Blutungen haben, dies kann sein: </w:t>
      </w:r>
    </w:p>
    <w:p w:rsidR="00FD04A1" w:rsidRPr="0051638C" w:rsidRDefault="00FD04A1" w:rsidP="004E2270">
      <w:pPr>
        <w:numPr>
          <w:ilvl w:val="0"/>
          <w:numId w:val="52"/>
        </w:numPr>
        <w:tabs>
          <w:tab w:val="left" w:pos="567"/>
        </w:tabs>
        <w:rPr>
          <w:sz w:val="22"/>
          <w:szCs w:val="22"/>
          <w:lang w:val="de-DE"/>
        </w:rPr>
      </w:pPr>
      <w:r w:rsidRPr="0051638C">
        <w:rPr>
          <w:sz w:val="22"/>
          <w:szCs w:val="22"/>
          <w:lang w:val="de-DE"/>
        </w:rPr>
        <w:t xml:space="preserve">eine Krankheit, </w:t>
      </w:r>
      <w:r w:rsidRPr="00377909">
        <w:rPr>
          <w:sz w:val="22"/>
          <w:szCs w:val="22"/>
          <w:lang w:val="de-DE"/>
        </w:rPr>
        <w:t>auf</w:t>
      </w:r>
      <w:r w:rsidR="00715BDC" w:rsidRPr="0089262D">
        <w:rPr>
          <w:sz w:val="22"/>
          <w:szCs w:val="22"/>
          <w:lang w:val="de-DE"/>
        </w:rPr>
        <w:t>g</w:t>
      </w:r>
      <w:r w:rsidRPr="00246F4A">
        <w:rPr>
          <w:sz w:val="22"/>
          <w:szCs w:val="22"/>
          <w:lang w:val="de-DE"/>
        </w:rPr>
        <w:t>rund dere</w:t>
      </w:r>
      <w:r w:rsidR="006E0540" w:rsidRPr="00246F4A">
        <w:rPr>
          <w:sz w:val="22"/>
          <w:szCs w:val="22"/>
          <w:lang w:val="de-DE"/>
        </w:rPr>
        <w:t>r</w:t>
      </w:r>
      <w:r w:rsidRPr="0089262D">
        <w:rPr>
          <w:sz w:val="22"/>
          <w:szCs w:val="22"/>
          <w:lang w:val="de-DE"/>
        </w:rPr>
        <w:t xml:space="preserve"> Sie ein erhöhtes</w:t>
      </w:r>
      <w:r w:rsidRPr="0051638C">
        <w:rPr>
          <w:sz w:val="22"/>
          <w:szCs w:val="22"/>
          <w:lang w:val="de-DE"/>
        </w:rPr>
        <w:t xml:space="preserve"> Risiko für innere Blutungen haben (beispielsweise ein Magengeschwür)</w:t>
      </w:r>
      <w:r w:rsidR="00715BDC" w:rsidRPr="0051638C">
        <w:rPr>
          <w:sz w:val="22"/>
          <w:szCs w:val="22"/>
          <w:lang w:val="de-DE"/>
        </w:rPr>
        <w:t>,</w:t>
      </w:r>
      <w:r w:rsidRPr="0051638C">
        <w:rPr>
          <w:sz w:val="22"/>
          <w:szCs w:val="22"/>
          <w:lang w:val="de-DE"/>
        </w:rPr>
        <w:t xml:space="preserve"> </w:t>
      </w:r>
    </w:p>
    <w:p w:rsidR="00FD04A1" w:rsidRPr="0051638C" w:rsidRDefault="00FD04A1" w:rsidP="00D4178F">
      <w:pPr>
        <w:numPr>
          <w:ilvl w:val="0"/>
          <w:numId w:val="52"/>
        </w:numPr>
        <w:tabs>
          <w:tab w:val="left" w:pos="567"/>
        </w:tabs>
        <w:rPr>
          <w:sz w:val="22"/>
          <w:szCs w:val="22"/>
          <w:lang w:val="de-DE"/>
        </w:rPr>
      </w:pPr>
      <w:r w:rsidRPr="0051638C">
        <w:rPr>
          <w:sz w:val="22"/>
          <w:szCs w:val="22"/>
          <w:lang w:val="de-DE"/>
        </w:rPr>
        <w:t>eine Blutgerinnungsstörung, die Sie anfällig für innere Blutungen macht (d.</w:t>
      </w:r>
      <w:r w:rsidR="000D5998" w:rsidRPr="0051638C">
        <w:rPr>
          <w:sz w:val="22"/>
          <w:szCs w:val="22"/>
          <w:lang w:val="de-DE"/>
        </w:rPr>
        <w:t> </w:t>
      </w:r>
      <w:r w:rsidRPr="0051638C">
        <w:rPr>
          <w:sz w:val="22"/>
          <w:szCs w:val="22"/>
          <w:lang w:val="de-DE"/>
        </w:rPr>
        <w:t>h. für Blutungen in Gewebe, Organe</w:t>
      </w:r>
      <w:r w:rsidR="00715BDC" w:rsidRPr="0051638C">
        <w:rPr>
          <w:sz w:val="22"/>
          <w:szCs w:val="22"/>
          <w:lang w:val="de-DE"/>
        </w:rPr>
        <w:t>n</w:t>
      </w:r>
      <w:r w:rsidRPr="0051638C">
        <w:rPr>
          <w:sz w:val="22"/>
          <w:szCs w:val="22"/>
          <w:lang w:val="de-DE"/>
        </w:rPr>
        <w:t xml:space="preserve"> oder Gelenke</w:t>
      </w:r>
      <w:r w:rsidR="00715BDC" w:rsidRPr="0051638C">
        <w:rPr>
          <w:sz w:val="22"/>
          <w:szCs w:val="22"/>
          <w:lang w:val="de-DE"/>
        </w:rPr>
        <w:t>n</w:t>
      </w:r>
      <w:r w:rsidRPr="0051638C">
        <w:rPr>
          <w:sz w:val="22"/>
          <w:szCs w:val="22"/>
          <w:lang w:val="de-DE"/>
        </w:rPr>
        <w:t xml:space="preserve"> Ihres Körpers</w:t>
      </w:r>
      <w:r w:rsidR="00715BDC" w:rsidRPr="0051638C">
        <w:rPr>
          <w:sz w:val="22"/>
          <w:szCs w:val="22"/>
          <w:lang w:val="de-DE"/>
        </w:rPr>
        <w:t>),</w:t>
      </w:r>
    </w:p>
    <w:p w:rsidR="00FD04A1" w:rsidRPr="0051638C" w:rsidRDefault="00FD04A1" w:rsidP="00D4178F">
      <w:pPr>
        <w:numPr>
          <w:ilvl w:val="0"/>
          <w:numId w:val="52"/>
        </w:numPr>
        <w:tabs>
          <w:tab w:val="left" w:pos="567"/>
        </w:tabs>
        <w:rPr>
          <w:sz w:val="22"/>
          <w:szCs w:val="22"/>
          <w:lang w:val="de-DE"/>
        </w:rPr>
      </w:pPr>
      <w:r w:rsidRPr="0051638C">
        <w:rPr>
          <w:sz w:val="22"/>
          <w:szCs w:val="22"/>
          <w:lang w:val="de-DE"/>
        </w:rPr>
        <w:t>wenn Sie vor kurzem eine schwere Verletzung hatten</w:t>
      </w:r>
      <w:r w:rsidR="00715BDC" w:rsidRPr="0051638C">
        <w:rPr>
          <w:sz w:val="22"/>
          <w:szCs w:val="22"/>
          <w:lang w:val="de-DE"/>
        </w:rPr>
        <w:t>,</w:t>
      </w:r>
    </w:p>
    <w:p w:rsidR="00FD04A1" w:rsidRPr="0051638C" w:rsidRDefault="00FD04A1" w:rsidP="00D4178F">
      <w:pPr>
        <w:numPr>
          <w:ilvl w:val="0"/>
          <w:numId w:val="52"/>
        </w:numPr>
        <w:tabs>
          <w:tab w:val="left" w:pos="567"/>
        </w:tabs>
        <w:rPr>
          <w:sz w:val="22"/>
          <w:szCs w:val="22"/>
          <w:lang w:val="de-DE"/>
        </w:rPr>
      </w:pPr>
      <w:r w:rsidRPr="0051638C">
        <w:rPr>
          <w:sz w:val="22"/>
          <w:szCs w:val="22"/>
          <w:lang w:val="de-DE"/>
        </w:rPr>
        <w:t>wenn Sie sich vor kurzem einer Operation unterzogen haben (einschließlich zahnärztlicher Eingriffe)</w:t>
      </w:r>
      <w:r w:rsidR="00715BDC" w:rsidRPr="0051638C">
        <w:rPr>
          <w:sz w:val="22"/>
          <w:szCs w:val="22"/>
          <w:lang w:val="de-DE"/>
        </w:rPr>
        <w:t>,</w:t>
      </w:r>
    </w:p>
    <w:p w:rsidR="00990E6F" w:rsidRPr="0051638C" w:rsidRDefault="00FD04A1" w:rsidP="00D4178F">
      <w:pPr>
        <w:numPr>
          <w:ilvl w:val="0"/>
          <w:numId w:val="52"/>
        </w:numPr>
        <w:tabs>
          <w:tab w:val="left" w:pos="567"/>
        </w:tabs>
        <w:rPr>
          <w:sz w:val="22"/>
          <w:szCs w:val="22"/>
          <w:lang w:val="de-DE"/>
        </w:rPr>
      </w:pPr>
      <w:r w:rsidRPr="0051638C">
        <w:rPr>
          <w:sz w:val="22"/>
          <w:szCs w:val="22"/>
          <w:lang w:val="de-DE"/>
        </w:rPr>
        <w:t xml:space="preserve">wenn Sie sich innerhalb der nächsten </w:t>
      </w:r>
      <w:r w:rsidR="00BD3AF2" w:rsidRPr="0051638C">
        <w:rPr>
          <w:sz w:val="22"/>
          <w:szCs w:val="22"/>
          <w:lang w:val="de-DE"/>
        </w:rPr>
        <w:t xml:space="preserve">sieben </w:t>
      </w:r>
      <w:r w:rsidRPr="0051638C">
        <w:rPr>
          <w:sz w:val="22"/>
          <w:szCs w:val="22"/>
          <w:lang w:val="de-DE"/>
        </w:rPr>
        <w:t>Tage einer Operation (einschließlich zahnärztlicher Eingriffe) unterziehen müssen</w:t>
      </w:r>
      <w:r w:rsidR="00715BDC" w:rsidRPr="0051638C">
        <w:rPr>
          <w:sz w:val="22"/>
          <w:szCs w:val="22"/>
          <w:lang w:val="de-DE"/>
        </w:rPr>
        <w:t>,</w:t>
      </w:r>
    </w:p>
    <w:p w:rsidR="00FD04A1" w:rsidRPr="001861B1" w:rsidRDefault="00990E6F" w:rsidP="001861B1">
      <w:pPr>
        <w:keepNext/>
        <w:keepLines/>
        <w:numPr>
          <w:ilvl w:val="0"/>
          <w:numId w:val="34"/>
        </w:numPr>
        <w:tabs>
          <w:tab w:val="left" w:pos="567"/>
        </w:tabs>
        <w:ind w:left="567" w:hanging="567"/>
        <w:rPr>
          <w:rStyle w:val="BodyText3Char"/>
          <w:lang w:val="de-DE"/>
        </w:rPr>
      </w:pPr>
      <w:r w:rsidRPr="001861B1">
        <w:rPr>
          <w:rStyle w:val="BodyText3Char"/>
          <w:lang w:val="de-DE"/>
        </w:rPr>
        <w:t>wenn sich bei Ihnen in den letzten sieben Tagen ein Blutgerinnsel in einer Hirnarterie gebildet hat (ischämischer Schlaganfall)</w:t>
      </w:r>
      <w:r w:rsidR="00715BDC" w:rsidRPr="001861B1">
        <w:rPr>
          <w:rStyle w:val="BodyText3Char"/>
          <w:lang w:val="de-DE"/>
        </w:rPr>
        <w:t>,</w:t>
      </w:r>
    </w:p>
    <w:p w:rsidR="00885277" w:rsidRPr="001861B1" w:rsidRDefault="00FD04A1" w:rsidP="001861B1">
      <w:pPr>
        <w:keepNext/>
        <w:keepLines/>
        <w:numPr>
          <w:ilvl w:val="0"/>
          <w:numId w:val="34"/>
        </w:numPr>
        <w:tabs>
          <w:tab w:val="left" w:pos="567"/>
        </w:tabs>
        <w:ind w:left="567" w:hanging="567"/>
        <w:rPr>
          <w:rStyle w:val="BodyText3Char"/>
          <w:lang w:val="de-DE"/>
        </w:rPr>
      </w:pPr>
      <w:r w:rsidRPr="001861B1">
        <w:rPr>
          <w:rStyle w:val="BodyText3Char"/>
          <w:lang w:val="de-DE"/>
        </w:rPr>
        <w:t>wenn Sie eine Nieren- oder Lebererkrankung haben</w:t>
      </w:r>
      <w:r w:rsidR="00885277" w:rsidRPr="001861B1">
        <w:rPr>
          <w:rStyle w:val="BodyText3Char"/>
          <w:lang w:val="de-DE"/>
        </w:rPr>
        <w:t>,</w:t>
      </w:r>
    </w:p>
    <w:p w:rsidR="00FD04A1" w:rsidRDefault="00885277" w:rsidP="008A61BD">
      <w:pPr>
        <w:keepNext/>
        <w:keepLines/>
        <w:numPr>
          <w:ilvl w:val="0"/>
          <w:numId w:val="34"/>
        </w:numPr>
        <w:tabs>
          <w:tab w:val="left" w:pos="567"/>
        </w:tabs>
        <w:ind w:left="567" w:hanging="567"/>
        <w:rPr>
          <w:sz w:val="22"/>
          <w:lang w:val="de-DE"/>
        </w:rPr>
      </w:pPr>
      <w:r w:rsidRPr="006F1956">
        <w:rPr>
          <w:rStyle w:val="BodyText3Char"/>
          <w:lang w:val="de-DE"/>
        </w:rPr>
        <w:t>wenn Sie eine Allergie oder Reak</w:t>
      </w:r>
      <w:r w:rsidRPr="00427C65">
        <w:rPr>
          <w:rStyle w:val="BodyText3Char"/>
          <w:lang w:val="de-DE"/>
        </w:rPr>
        <w:t xml:space="preserve">tion auf </w:t>
      </w:r>
      <w:r>
        <w:rPr>
          <w:rStyle w:val="BodyText3Char"/>
          <w:lang w:val="de-DE"/>
        </w:rPr>
        <w:t xml:space="preserve">irgendein </w:t>
      </w:r>
      <w:r w:rsidRPr="006F1956">
        <w:rPr>
          <w:rStyle w:val="BodyText3Char"/>
          <w:lang w:val="de-DE"/>
        </w:rPr>
        <w:t>Arzneimittel</w:t>
      </w:r>
      <w:r>
        <w:rPr>
          <w:rStyle w:val="BodyText3Char"/>
          <w:lang w:val="de-DE"/>
        </w:rPr>
        <w:t xml:space="preserve"> </w:t>
      </w:r>
      <w:r w:rsidRPr="00EC6FF1">
        <w:rPr>
          <w:rStyle w:val="BodyText3Char"/>
          <w:lang w:val="de-DE"/>
        </w:rPr>
        <w:t>hatten</w:t>
      </w:r>
      <w:r w:rsidRPr="006F1956">
        <w:rPr>
          <w:rStyle w:val="BodyText3Char"/>
          <w:lang w:val="de-DE"/>
        </w:rPr>
        <w:t xml:space="preserve">, das zur Behandlung </w:t>
      </w:r>
      <w:r>
        <w:rPr>
          <w:rStyle w:val="BodyText3Char"/>
          <w:lang w:val="de-DE"/>
        </w:rPr>
        <w:t>I</w:t>
      </w:r>
      <w:r w:rsidRPr="006F1956">
        <w:rPr>
          <w:rStyle w:val="BodyText3Char"/>
          <w:lang w:val="de-DE"/>
        </w:rPr>
        <w:t>hrer Erkrankung angewendet wird</w:t>
      </w:r>
      <w:r w:rsidR="008F34CF">
        <w:rPr>
          <w:sz w:val="22"/>
          <w:lang w:val="de-DE"/>
        </w:rPr>
        <w:t>,</w:t>
      </w:r>
    </w:p>
    <w:p w:rsidR="00B1083C" w:rsidRPr="00B1083C" w:rsidRDefault="00B1083C" w:rsidP="00BC601B">
      <w:pPr>
        <w:pStyle w:val="Standard11pt"/>
        <w:keepNext/>
        <w:keepLines/>
        <w:numPr>
          <w:ilvl w:val="0"/>
          <w:numId w:val="34"/>
        </w:numPr>
        <w:ind w:left="567" w:hanging="567"/>
      </w:pPr>
      <w:r w:rsidRPr="002F42A5">
        <w:t xml:space="preserve">wenn </w:t>
      </w:r>
      <w:r w:rsidRPr="00E56605">
        <w:t xml:space="preserve">Sie in Ihrer medizinischen Vorgeschichte eine </w:t>
      </w:r>
      <w:r w:rsidRPr="002F42A5">
        <w:t>nicht</w:t>
      </w:r>
      <w:r>
        <w:t xml:space="preserve"> </w:t>
      </w:r>
      <w:r w:rsidRPr="002F42A5">
        <w:t xml:space="preserve">verletzungsbedingte Hirnblutung </w:t>
      </w:r>
      <w:r w:rsidRPr="00E56605">
        <w:t>hatten</w:t>
      </w:r>
      <w:r w:rsidRPr="002F42A5">
        <w:t>.</w:t>
      </w:r>
    </w:p>
    <w:p w:rsidR="00990E6F" w:rsidRPr="0051638C" w:rsidRDefault="00990E6F" w:rsidP="00FD04A1">
      <w:pPr>
        <w:tabs>
          <w:tab w:val="left" w:pos="567"/>
        </w:tabs>
        <w:ind w:left="567" w:hanging="567"/>
        <w:rPr>
          <w:sz w:val="22"/>
          <w:szCs w:val="22"/>
          <w:lang w:val="de-DE"/>
        </w:rPr>
      </w:pPr>
    </w:p>
    <w:p w:rsidR="00990E6F" w:rsidRPr="0051638C" w:rsidRDefault="00990E6F" w:rsidP="00BC601B">
      <w:pPr>
        <w:keepNext/>
        <w:tabs>
          <w:tab w:val="left" w:pos="567"/>
        </w:tabs>
        <w:ind w:left="567" w:hanging="567"/>
        <w:rPr>
          <w:sz w:val="22"/>
          <w:szCs w:val="22"/>
          <w:lang w:val="de-DE"/>
        </w:rPr>
      </w:pPr>
      <w:r w:rsidRPr="0051638C">
        <w:rPr>
          <w:sz w:val="22"/>
          <w:szCs w:val="22"/>
          <w:lang w:val="de-DE"/>
        </w:rPr>
        <w:t xml:space="preserve">Während der Einnahme von </w:t>
      </w:r>
      <w:r w:rsidR="00765B79" w:rsidRPr="0051638C">
        <w:rPr>
          <w:sz w:val="22"/>
          <w:szCs w:val="22"/>
          <w:lang w:val="de-DE"/>
        </w:rPr>
        <w:t>Iscover</w:t>
      </w:r>
      <w:r w:rsidRPr="0051638C">
        <w:rPr>
          <w:sz w:val="22"/>
          <w:szCs w:val="22"/>
          <w:lang w:val="de-DE"/>
        </w:rPr>
        <w:t>:</w:t>
      </w:r>
    </w:p>
    <w:p w:rsidR="00990E6F" w:rsidRPr="0051638C" w:rsidRDefault="00990E6F" w:rsidP="00BC601B">
      <w:pPr>
        <w:keepLines/>
        <w:numPr>
          <w:ilvl w:val="0"/>
          <w:numId w:val="34"/>
        </w:numPr>
        <w:tabs>
          <w:tab w:val="left" w:pos="567"/>
        </w:tabs>
        <w:ind w:left="567" w:hanging="567"/>
        <w:rPr>
          <w:sz w:val="22"/>
          <w:szCs w:val="22"/>
          <w:lang w:val="de-DE"/>
        </w:rPr>
      </w:pPr>
      <w:r w:rsidRPr="0051638C">
        <w:rPr>
          <w:sz w:val="22"/>
          <w:szCs w:val="22"/>
          <w:lang w:val="de-DE"/>
        </w:rPr>
        <w:t>Sie sollten Ihrem Arzt mitteilen, wenn bei Ihnen ein chirurgischer bzw. zahnärztlicher Eingriff geplant ist.</w:t>
      </w:r>
    </w:p>
    <w:p w:rsidR="00990E6F" w:rsidRPr="0051638C" w:rsidRDefault="00990E6F" w:rsidP="00BC601B">
      <w:pPr>
        <w:keepLines/>
        <w:numPr>
          <w:ilvl w:val="0"/>
          <w:numId w:val="34"/>
        </w:numPr>
        <w:tabs>
          <w:tab w:val="left" w:pos="567"/>
        </w:tabs>
        <w:ind w:left="567" w:hanging="567"/>
        <w:rPr>
          <w:sz w:val="22"/>
          <w:szCs w:val="22"/>
          <w:lang w:val="de-DE"/>
        </w:rPr>
      </w:pPr>
      <w:r w:rsidRPr="0051638C">
        <w:rPr>
          <w:sz w:val="22"/>
          <w:szCs w:val="22"/>
          <w:lang w:val="de-DE"/>
        </w:rPr>
        <w:t xml:space="preserve">Außerdem sollten Sie Ihrem Arzt unverzüglich mitteilen, wenn Sie </w:t>
      </w:r>
      <w:r w:rsidR="00DB4252" w:rsidRPr="0051638C">
        <w:rPr>
          <w:sz w:val="22"/>
          <w:lang w:val="de-DE"/>
        </w:rPr>
        <w:t xml:space="preserve">ein </w:t>
      </w:r>
      <w:r w:rsidR="00DD52A7" w:rsidRPr="0051638C">
        <w:rPr>
          <w:sz w:val="22"/>
          <w:lang w:val="de-DE"/>
        </w:rPr>
        <w:t>Krankheitsbild</w:t>
      </w:r>
      <w:r w:rsidR="00DB4252" w:rsidRPr="0051638C">
        <w:rPr>
          <w:sz w:val="22"/>
          <w:lang w:val="de-DE"/>
        </w:rPr>
        <w:t xml:space="preserve"> entwickeln (auch als </w:t>
      </w:r>
      <w:r w:rsidR="00F22198" w:rsidRPr="0051638C">
        <w:rPr>
          <w:sz w:val="22"/>
          <w:lang w:val="de-DE"/>
        </w:rPr>
        <w:t>thrombotisch-</w:t>
      </w:r>
      <w:r w:rsidR="00715BDC" w:rsidRPr="0051638C">
        <w:rPr>
          <w:sz w:val="22"/>
          <w:lang w:val="de-DE"/>
        </w:rPr>
        <w:t>t</w:t>
      </w:r>
      <w:r w:rsidR="00DB4252" w:rsidRPr="0051638C">
        <w:rPr>
          <w:sz w:val="22"/>
          <w:lang w:val="de-DE"/>
        </w:rPr>
        <w:t xml:space="preserve">hrombozytopenische Purpura oder TTP bekannt), das </w:t>
      </w:r>
      <w:r w:rsidRPr="0051638C">
        <w:rPr>
          <w:sz w:val="22"/>
          <w:szCs w:val="22"/>
          <w:lang w:val="de-DE"/>
        </w:rPr>
        <w:t xml:space="preserve">Fieber </w:t>
      </w:r>
      <w:r w:rsidR="00DB4252" w:rsidRPr="0051638C">
        <w:rPr>
          <w:sz w:val="22"/>
          <w:szCs w:val="22"/>
          <w:lang w:val="de-DE"/>
        </w:rPr>
        <w:t xml:space="preserve">beinhaltet </w:t>
      </w:r>
      <w:r w:rsidRPr="0051638C">
        <w:rPr>
          <w:sz w:val="22"/>
          <w:szCs w:val="22"/>
          <w:lang w:val="de-DE"/>
        </w:rPr>
        <w:t>und Blutungen unter der Haut, die wie kleine rote Pünktchen aussehen. Dies kann mit einer unerklär</w:t>
      </w:r>
      <w:r w:rsidR="00832DF3" w:rsidRPr="0051638C">
        <w:rPr>
          <w:sz w:val="22"/>
          <w:szCs w:val="22"/>
          <w:lang w:val="de-DE"/>
        </w:rPr>
        <w:t>lichen</w:t>
      </w:r>
      <w:r w:rsidRPr="0051638C">
        <w:rPr>
          <w:sz w:val="22"/>
          <w:szCs w:val="22"/>
          <w:lang w:val="de-DE"/>
        </w:rPr>
        <w:t xml:space="preserve">, </w:t>
      </w:r>
      <w:r w:rsidR="009C4E7F" w:rsidRPr="0051638C">
        <w:rPr>
          <w:sz w:val="22"/>
          <w:szCs w:val="22"/>
          <w:lang w:val="de-DE"/>
        </w:rPr>
        <w:t>ausgeprägten</w:t>
      </w:r>
      <w:r w:rsidRPr="0051638C">
        <w:rPr>
          <w:sz w:val="22"/>
          <w:szCs w:val="22"/>
          <w:lang w:val="de-DE"/>
        </w:rPr>
        <w:t xml:space="preserve"> </w:t>
      </w:r>
      <w:r w:rsidR="00EC42C7" w:rsidRPr="0051638C">
        <w:rPr>
          <w:sz w:val="22"/>
          <w:szCs w:val="22"/>
          <w:lang w:val="de-DE"/>
        </w:rPr>
        <w:t>Müdigkeit</w:t>
      </w:r>
      <w:r w:rsidRPr="0051638C">
        <w:rPr>
          <w:sz w:val="22"/>
          <w:szCs w:val="22"/>
          <w:lang w:val="de-DE"/>
        </w:rPr>
        <w:t xml:space="preserve">, Verwirrtheit und einer Gelbfärbung der Haut oder der Augen (Gelbsucht, siehe </w:t>
      </w:r>
      <w:r w:rsidR="00FA5060" w:rsidRPr="0051638C">
        <w:rPr>
          <w:sz w:val="22"/>
          <w:szCs w:val="22"/>
          <w:lang w:val="de-DE"/>
        </w:rPr>
        <w:t xml:space="preserve">Abschnitt 4 </w:t>
      </w:r>
      <w:r w:rsidRPr="0051638C">
        <w:rPr>
          <w:sz w:val="22"/>
          <w:szCs w:val="22"/>
          <w:lang w:val="de-DE"/>
        </w:rPr>
        <w:t>„</w:t>
      </w:r>
      <w:r w:rsidR="00EF4206" w:rsidRPr="00561A09">
        <w:rPr>
          <w:sz w:val="22"/>
          <w:lang w:val="de-DE"/>
        </w:rPr>
        <w:t>Welche Nebenwirkungen sind möglich</w:t>
      </w:r>
      <w:r w:rsidRPr="0051638C">
        <w:rPr>
          <w:sz w:val="22"/>
          <w:szCs w:val="22"/>
          <w:lang w:val="de-DE"/>
        </w:rPr>
        <w:t>?“) verbunden sein.</w:t>
      </w:r>
    </w:p>
    <w:p w:rsidR="00990E6F" w:rsidRPr="00246F4A" w:rsidRDefault="00990E6F" w:rsidP="00BC601B">
      <w:pPr>
        <w:keepLines/>
        <w:numPr>
          <w:ilvl w:val="0"/>
          <w:numId w:val="34"/>
        </w:numPr>
        <w:tabs>
          <w:tab w:val="left" w:pos="567"/>
        </w:tabs>
        <w:ind w:left="567" w:hanging="567"/>
        <w:rPr>
          <w:sz w:val="22"/>
          <w:szCs w:val="22"/>
          <w:lang w:val="de-DE"/>
        </w:rPr>
      </w:pPr>
      <w:r w:rsidRPr="0051638C">
        <w:rPr>
          <w:sz w:val="22"/>
          <w:szCs w:val="22"/>
          <w:lang w:val="de-DE"/>
        </w:rPr>
        <w:t xml:space="preserve">Wenn Sie sich schneiden oder verletzen, kann die Blutung eventuell länger als sonst andauern. Dies </w:t>
      </w:r>
      <w:r w:rsidRPr="00377909">
        <w:rPr>
          <w:sz w:val="22"/>
          <w:szCs w:val="22"/>
          <w:lang w:val="de-DE"/>
        </w:rPr>
        <w:t>hängt mit der Wirkung Ihres Arzneimittels zusammen</w:t>
      </w:r>
      <w:r w:rsidR="00AB0FF8" w:rsidRPr="0089262D">
        <w:rPr>
          <w:sz w:val="22"/>
          <w:szCs w:val="22"/>
          <w:lang w:val="de-DE"/>
        </w:rPr>
        <w:t>, da es die Gerinnung des Blutes hemmt</w:t>
      </w:r>
      <w:r w:rsidRPr="00246F4A">
        <w:rPr>
          <w:sz w:val="22"/>
          <w:szCs w:val="22"/>
          <w:lang w:val="de-DE"/>
        </w:rPr>
        <w:t>. Kleinere Schnitte und Verletzungen, wie sie z.</w:t>
      </w:r>
      <w:r w:rsidR="005E45DC">
        <w:rPr>
          <w:sz w:val="22"/>
          <w:szCs w:val="22"/>
          <w:lang w:val="de-DE"/>
        </w:rPr>
        <w:t> </w:t>
      </w:r>
      <w:r w:rsidRPr="00377909">
        <w:rPr>
          <w:sz w:val="22"/>
          <w:szCs w:val="22"/>
          <w:lang w:val="de-DE"/>
        </w:rPr>
        <w:t xml:space="preserve">B. wenn Sie sich schneiden oder beim Rasieren auftreten können, sind in der Regel ohne Bedeutung. </w:t>
      </w:r>
      <w:r w:rsidR="00EC42C7" w:rsidRPr="0089262D">
        <w:rPr>
          <w:sz w:val="22"/>
          <w:szCs w:val="22"/>
          <w:lang w:val="de-DE"/>
        </w:rPr>
        <w:t xml:space="preserve">Wenn Sie trotzdem </w:t>
      </w:r>
      <w:r w:rsidR="009C4E7F" w:rsidRPr="00246F4A">
        <w:rPr>
          <w:sz w:val="22"/>
          <w:szCs w:val="22"/>
          <w:lang w:val="de-DE"/>
        </w:rPr>
        <w:t>aufgrund</w:t>
      </w:r>
      <w:r w:rsidR="00EC42C7" w:rsidRPr="00246F4A">
        <w:rPr>
          <w:sz w:val="22"/>
          <w:szCs w:val="22"/>
          <w:lang w:val="de-DE"/>
        </w:rPr>
        <w:t xml:space="preserve"> der Blutung besorgt sind</w:t>
      </w:r>
      <w:r w:rsidRPr="00246F4A">
        <w:rPr>
          <w:sz w:val="22"/>
          <w:szCs w:val="22"/>
          <w:lang w:val="de-DE"/>
        </w:rPr>
        <w:t xml:space="preserve">, sollten Sie sich mit Ihrem behandelnden Arzt unverzüglich in Verbindung setzen (siehe </w:t>
      </w:r>
      <w:r w:rsidR="00FA5060" w:rsidRPr="00246F4A">
        <w:rPr>
          <w:sz w:val="22"/>
          <w:szCs w:val="22"/>
          <w:lang w:val="de-DE"/>
        </w:rPr>
        <w:t xml:space="preserve">Abschnitt 4 </w:t>
      </w:r>
      <w:r w:rsidRPr="00246F4A">
        <w:rPr>
          <w:sz w:val="22"/>
          <w:szCs w:val="22"/>
          <w:lang w:val="de-DE"/>
        </w:rPr>
        <w:t>„</w:t>
      </w:r>
      <w:r w:rsidR="00EF4206" w:rsidRPr="00246F4A">
        <w:rPr>
          <w:sz w:val="22"/>
          <w:lang w:val="de-DE"/>
        </w:rPr>
        <w:t>Welche Nebenwirkungen sind möglich</w:t>
      </w:r>
      <w:r w:rsidRPr="00246F4A">
        <w:rPr>
          <w:caps/>
          <w:sz w:val="22"/>
          <w:szCs w:val="22"/>
          <w:lang w:val="de-DE"/>
        </w:rPr>
        <w:t>?</w:t>
      </w:r>
      <w:r w:rsidRPr="00246F4A">
        <w:rPr>
          <w:sz w:val="22"/>
          <w:szCs w:val="22"/>
          <w:lang w:val="de-DE"/>
        </w:rPr>
        <w:t>“).</w:t>
      </w:r>
    </w:p>
    <w:p w:rsidR="00990E6F" w:rsidRPr="0051638C" w:rsidRDefault="00990E6F" w:rsidP="00BC601B">
      <w:pPr>
        <w:keepLines/>
        <w:numPr>
          <w:ilvl w:val="0"/>
          <w:numId w:val="34"/>
        </w:numPr>
        <w:tabs>
          <w:tab w:val="left" w:pos="567"/>
        </w:tabs>
        <w:ind w:left="567" w:hanging="567"/>
        <w:rPr>
          <w:sz w:val="22"/>
          <w:szCs w:val="22"/>
          <w:lang w:val="de-DE"/>
        </w:rPr>
      </w:pPr>
      <w:r w:rsidRPr="0051638C">
        <w:rPr>
          <w:sz w:val="22"/>
          <w:szCs w:val="22"/>
          <w:lang w:val="de-DE"/>
        </w:rPr>
        <w:t>Ihr Arzt kann Bluttests anordnen.</w:t>
      </w:r>
    </w:p>
    <w:p w:rsidR="00990E6F" w:rsidRPr="0051638C" w:rsidRDefault="00990E6F" w:rsidP="00990E6F">
      <w:pPr>
        <w:tabs>
          <w:tab w:val="left" w:pos="567"/>
        </w:tabs>
        <w:ind w:left="567" w:hanging="567"/>
        <w:rPr>
          <w:sz w:val="22"/>
          <w:szCs w:val="22"/>
          <w:lang w:val="de-DE"/>
        </w:rPr>
      </w:pPr>
    </w:p>
    <w:p w:rsidR="00414BE7" w:rsidRDefault="00414BE7" w:rsidP="00FD3938">
      <w:pPr>
        <w:keepNext/>
        <w:tabs>
          <w:tab w:val="left" w:pos="567"/>
        </w:tabs>
        <w:rPr>
          <w:sz w:val="22"/>
          <w:lang w:val="de-DE"/>
        </w:rPr>
      </w:pPr>
      <w:r w:rsidRPr="00EF1CF8">
        <w:rPr>
          <w:rStyle w:val="BodyText3Char"/>
          <w:b/>
          <w:lang w:val="de-DE"/>
        </w:rPr>
        <w:t>Kinder und Jugendliche</w:t>
      </w:r>
    </w:p>
    <w:p w:rsidR="00C01EC9" w:rsidRDefault="00C01EC9" w:rsidP="00C01EC9">
      <w:pPr>
        <w:tabs>
          <w:tab w:val="left" w:pos="567"/>
        </w:tabs>
        <w:autoSpaceDE w:val="0"/>
        <w:autoSpaceDN w:val="0"/>
        <w:adjustRightInd w:val="0"/>
        <w:rPr>
          <w:rFonts w:eastAsia="MS Mincho"/>
          <w:sz w:val="22"/>
          <w:szCs w:val="22"/>
          <w:lang w:val="de-DE" w:eastAsia="ja-JP"/>
        </w:rPr>
      </w:pPr>
      <w:r>
        <w:rPr>
          <w:rFonts w:eastAsia="MS Mincho"/>
          <w:sz w:val="22"/>
          <w:szCs w:val="22"/>
          <w:lang w:val="de-DE" w:eastAsia="ja-JP"/>
        </w:rPr>
        <w:t>Geben Sie Kindern dieses Arzneimittel nicht, da die Wirksamkeit klinisch nicht belegt werden konnte.</w:t>
      </w:r>
    </w:p>
    <w:p w:rsidR="00FD04A1" w:rsidRPr="0051638C" w:rsidRDefault="00FD04A1" w:rsidP="00FD04A1">
      <w:pPr>
        <w:tabs>
          <w:tab w:val="left" w:pos="567"/>
        </w:tabs>
        <w:rPr>
          <w:sz w:val="22"/>
          <w:szCs w:val="22"/>
          <w:lang w:val="de-DE"/>
        </w:rPr>
      </w:pPr>
    </w:p>
    <w:p w:rsidR="00FD04A1" w:rsidRPr="0051638C" w:rsidRDefault="00FD04A1" w:rsidP="000A69EB">
      <w:pPr>
        <w:keepNext/>
        <w:keepLines/>
        <w:tabs>
          <w:tab w:val="left" w:pos="567"/>
        </w:tabs>
        <w:rPr>
          <w:b/>
          <w:sz w:val="22"/>
          <w:szCs w:val="22"/>
          <w:lang w:val="de-DE"/>
        </w:rPr>
      </w:pPr>
      <w:r w:rsidRPr="0051638C">
        <w:rPr>
          <w:b/>
          <w:sz w:val="22"/>
          <w:szCs w:val="22"/>
          <w:lang w:val="de-DE"/>
        </w:rPr>
        <w:t xml:space="preserve">Einnahme von </w:t>
      </w:r>
      <w:r w:rsidR="00810C07" w:rsidRPr="0051638C">
        <w:rPr>
          <w:b/>
          <w:sz w:val="22"/>
          <w:szCs w:val="22"/>
          <w:lang w:val="de-DE"/>
        </w:rPr>
        <w:t>Iscover</w:t>
      </w:r>
      <w:r w:rsidRPr="0051638C">
        <w:rPr>
          <w:b/>
          <w:sz w:val="22"/>
          <w:szCs w:val="22"/>
          <w:lang w:val="de-DE"/>
        </w:rPr>
        <w:t xml:space="preserve"> </w:t>
      </w:r>
      <w:r w:rsidR="00414BE7">
        <w:rPr>
          <w:b/>
          <w:sz w:val="22"/>
          <w:szCs w:val="22"/>
          <w:lang w:val="de-DE"/>
        </w:rPr>
        <w:t xml:space="preserve">zusammen </w:t>
      </w:r>
      <w:r w:rsidRPr="0051638C">
        <w:rPr>
          <w:b/>
          <w:sz w:val="22"/>
          <w:szCs w:val="22"/>
          <w:lang w:val="de-DE"/>
        </w:rPr>
        <w:t>mit anderen Arzneimitteln</w:t>
      </w:r>
    </w:p>
    <w:p w:rsidR="00FD04A1" w:rsidRPr="0051638C" w:rsidRDefault="00414BE7" w:rsidP="000A69EB">
      <w:pPr>
        <w:keepNext/>
        <w:keepLines/>
        <w:ind w:right="-2"/>
        <w:rPr>
          <w:sz w:val="22"/>
          <w:szCs w:val="22"/>
          <w:lang w:val="de-DE"/>
        </w:rPr>
      </w:pPr>
      <w:r>
        <w:rPr>
          <w:sz w:val="22"/>
          <w:szCs w:val="22"/>
          <w:lang w:val="de-DE"/>
        </w:rPr>
        <w:t>I</w:t>
      </w:r>
      <w:r w:rsidR="00FD04A1" w:rsidRPr="0051638C">
        <w:rPr>
          <w:sz w:val="22"/>
          <w:szCs w:val="22"/>
          <w:lang w:val="de-DE"/>
        </w:rPr>
        <w:t>nformieren Sie Ihren Arzt oder Apotheker, wenn Sie andere Arzneimittel einnehmen/anwenden</w:t>
      </w:r>
      <w:r w:rsidR="00C95415">
        <w:rPr>
          <w:sz w:val="22"/>
          <w:szCs w:val="22"/>
          <w:lang w:val="de-DE"/>
        </w:rPr>
        <w:t>,</w:t>
      </w:r>
      <w:r w:rsidR="00FD04A1" w:rsidRPr="0051638C">
        <w:rPr>
          <w:sz w:val="22"/>
          <w:szCs w:val="22"/>
          <w:lang w:val="de-DE"/>
        </w:rPr>
        <w:t xml:space="preserve"> </w:t>
      </w:r>
      <w:r>
        <w:rPr>
          <w:sz w:val="22"/>
          <w:lang w:val="de-DE"/>
        </w:rPr>
        <w:t xml:space="preserve">kürzlich andere Arzneimittel </w:t>
      </w:r>
      <w:r w:rsidR="00FD04A1" w:rsidRPr="0051638C">
        <w:rPr>
          <w:sz w:val="22"/>
          <w:szCs w:val="22"/>
          <w:lang w:val="de-DE"/>
        </w:rPr>
        <w:t xml:space="preserve">eingenommen/angewendet haben </w:t>
      </w:r>
      <w:r>
        <w:rPr>
          <w:sz w:val="22"/>
          <w:lang w:val="de-DE"/>
        </w:rPr>
        <w:t>oder beabsichtigen</w:t>
      </w:r>
      <w:r w:rsidRPr="00561A09">
        <w:rPr>
          <w:sz w:val="22"/>
          <w:lang w:val="de-DE"/>
        </w:rPr>
        <w:t xml:space="preserve">, </w:t>
      </w:r>
      <w:r>
        <w:rPr>
          <w:sz w:val="22"/>
          <w:lang w:val="de-DE"/>
        </w:rPr>
        <w:t xml:space="preserve">andere Arzneimittel </w:t>
      </w:r>
      <w:r w:rsidRPr="00561A09">
        <w:rPr>
          <w:sz w:val="22"/>
          <w:lang w:val="de-DE"/>
        </w:rPr>
        <w:t>ein</w:t>
      </w:r>
      <w:r>
        <w:rPr>
          <w:sz w:val="22"/>
          <w:lang w:val="de-DE"/>
        </w:rPr>
        <w:t>zunehmen</w:t>
      </w:r>
      <w:r w:rsidRPr="00561A09">
        <w:rPr>
          <w:sz w:val="22"/>
          <w:lang w:val="de-DE"/>
        </w:rPr>
        <w:t>/an</w:t>
      </w:r>
      <w:r>
        <w:rPr>
          <w:sz w:val="22"/>
          <w:lang w:val="de-DE"/>
        </w:rPr>
        <w:t xml:space="preserve">zuwenden, </w:t>
      </w:r>
      <w:r w:rsidR="00FD04A1" w:rsidRPr="0051638C">
        <w:rPr>
          <w:sz w:val="22"/>
          <w:szCs w:val="22"/>
          <w:lang w:val="de-DE"/>
        </w:rPr>
        <w:t xml:space="preserve">auch wenn es sich um nicht verschreibungspflichtige Arzneimittel handelt. </w:t>
      </w:r>
    </w:p>
    <w:p w:rsidR="00DB4252" w:rsidRPr="0051638C" w:rsidRDefault="00DB4252" w:rsidP="00DB4252">
      <w:pPr>
        <w:ind w:right="-2"/>
        <w:rPr>
          <w:sz w:val="22"/>
          <w:lang w:val="de-DE"/>
        </w:rPr>
      </w:pPr>
      <w:r w:rsidRPr="0051638C">
        <w:rPr>
          <w:sz w:val="22"/>
          <w:lang w:val="de-DE"/>
        </w:rPr>
        <w:t xml:space="preserve">Manche Arzneimittel können die Anwendung von </w:t>
      </w:r>
      <w:r w:rsidR="00FA32DF" w:rsidRPr="0051638C">
        <w:rPr>
          <w:sz w:val="22"/>
          <w:lang w:val="de-DE"/>
        </w:rPr>
        <w:t>Iscover</w:t>
      </w:r>
      <w:r w:rsidRPr="0051638C">
        <w:rPr>
          <w:sz w:val="22"/>
          <w:lang w:val="de-DE"/>
        </w:rPr>
        <w:t xml:space="preserve"> beeinflussen und umgekehrt kann </w:t>
      </w:r>
      <w:r w:rsidR="00FA32DF" w:rsidRPr="0051638C">
        <w:rPr>
          <w:sz w:val="22"/>
          <w:lang w:val="de-DE"/>
        </w:rPr>
        <w:t>Iscover</w:t>
      </w:r>
      <w:r w:rsidRPr="0051638C">
        <w:rPr>
          <w:sz w:val="22"/>
          <w:lang w:val="de-DE"/>
        </w:rPr>
        <w:t xml:space="preserve"> die Wirkung von anderen Arzneimitteln beeinflussen.</w:t>
      </w:r>
    </w:p>
    <w:p w:rsidR="00FD04A1" w:rsidRPr="0051638C" w:rsidRDefault="00FD04A1" w:rsidP="00FD04A1">
      <w:pPr>
        <w:ind w:right="-2"/>
        <w:rPr>
          <w:sz w:val="22"/>
          <w:szCs w:val="22"/>
          <w:lang w:val="de-DE"/>
        </w:rPr>
      </w:pPr>
    </w:p>
    <w:p w:rsidR="00DB4252" w:rsidRDefault="00FD04A1" w:rsidP="00DB4252">
      <w:pPr>
        <w:ind w:right="-2"/>
        <w:rPr>
          <w:sz w:val="22"/>
          <w:lang w:val="de-DE"/>
        </w:rPr>
      </w:pPr>
      <w:r w:rsidRPr="0051638C">
        <w:rPr>
          <w:sz w:val="22"/>
          <w:szCs w:val="22"/>
          <w:lang w:val="de-DE"/>
        </w:rPr>
        <w:t xml:space="preserve">Insbesondere sollten Sie Ihrem Arzt mitteilen, wenn Sie </w:t>
      </w:r>
      <w:r w:rsidR="00DB4252" w:rsidRPr="0051638C">
        <w:rPr>
          <w:sz w:val="22"/>
          <w:lang w:val="de-DE"/>
        </w:rPr>
        <w:t>folgende Arzneimittel einnehmen:</w:t>
      </w:r>
    </w:p>
    <w:p w:rsidR="00C34D3C" w:rsidRPr="00C34D3C" w:rsidRDefault="00C34D3C" w:rsidP="005D65EC">
      <w:pPr>
        <w:numPr>
          <w:ilvl w:val="0"/>
          <w:numId w:val="12"/>
        </w:numPr>
        <w:ind w:left="567" w:right="-2" w:hanging="567"/>
        <w:rPr>
          <w:sz w:val="22"/>
          <w:szCs w:val="20"/>
          <w:lang w:val="de-DE"/>
        </w:rPr>
      </w:pPr>
      <w:r>
        <w:rPr>
          <w:sz w:val="22"/>
          <w:szCs w:val="20"/>
          <w:lang w:val="de-DE"/>
        </w:rPr>
        <w:t>Arzneimittel, die Ihr Blutungsrisiko erhöhen können, wie</w:t>
      </w:r>
    </w:p>
    <w:p w:rsidR="00DB4252" w:rsidRPr="0051638C" w:rsidRDefault="00DB4252" w:rsidP="005D65EC">
      <w:pPr>
        <w:numPr>
          <w:ilvl w:val="0"/>
          <w:numId w:val="62"/>
        </w:numPr>
        <w:tabs>
          <w:tab w:val="left" w:pos="851"/>
        </w:tabs>
        <w:ind w:left="851" w:right="-2" w:hanging="284"/>
        <w:rPr>
          <w:sz w:val="22"/>
          <w:szCs w:val="20"/>
          <w:lang w:val="de-DE"/>
        </w:rPr>
      </w:pPr>
      <w:r w:rsidRPr="0051638C">
        <w:rPr>
          <w:sz w:val="22"/>
          <w:szCs w:val="20"/>
          <w:lang w:val="de-DE"/>
        </w:rPr>
        <w:t xml:space="preserve">Antikoagulanzien zum Einnehmen, Arzneimittel, die </w:t>
      </w:r>
      <w:r w:rsidR="00DD52A7" w:rsidRPr="0051638C">
        <w:rPr>
          <w:sz w:val="22"/>
          <w:szCs w:val="20"/>
          <w:lang w:val="de-DE"/>
        </w:rPr>
        <w:t>die Bildung von Blutgerinnseln verhindern</w:t>
      </w:r>
      <w:r w:rsidRPr="0051638C">
        <w:rPr>
          <w:sz w:val="22"/>
          <w:szCs w:val="20"/>
          <w:lang w:val="de-DE"/>
        </w:rPr>
        <w:t>,</w:t>
      </w:r>
    </w:p>
    <w:p w:rsidR="00DB4252" w:rsidRPr="0051638C" w:rsidRDefault="00FD04A1" w:rsidP="005D65EC">
      <w:pPr>
        <w:numPr>
          <w:ilvl w:val="0"/>
          <w:numId w:val="62"/>
        </w:numPr>
        <w:tabs>
          <w:tab w:val="left" w:pos="851"/>
        </w:tabs>
        <w:ind w:left="851" w:right="-2" w:hanging="284"/>
        <w:rPr>
          <w:sz w:val="22"/>
          <w:szCs w:val="22"/>
          <w:lang w:val="de-DE"/>
        </w:rPr>
      </w:pPr>
      <w:r w:rsidRPr="0051638C">
        <w:rPr>
          <w:sz w:val="22"/>
          <w:szCs w:val="22"/>
          <w:lang w:val="de-DE"/>
        </w:rPr>
        <w:t>nicht</w:t>
      </w:r>
      <w:r w:rsidR="0065007C">
        <w:rPr>
          <w:sz w:val="22"/>
          <w:szCs w:val="22"/>
          <w:lang w:val="de-DE"/>
        </w:rPr>
        <w:t xml:space="preserve"> </w:t>
      </w:r>
      <w:r w:rsidRPr="0051638C">
        <w:rPr>
          <w:sz w:val="22"/>
          <w:szCs w:val="22"/>
          <w:lang w:val="de-DE"/>
        </w:rPr>
        <w:t>steroidale Antiphlogistika</w:t>
      </w:r>
      <w:r w:rsidR="00990E6F" w:rsidRPr="0051638C">
        <w:rPr>
          <w:sz w:val="22"/>
          <w:szCs w:val="22"/>
          <w:lang w:val="de-DE"/>
        </w:rPr>
        <w:t>, die normalerweise zur Behandlung von schmerzhaften und/oder entzündlichen Zuständen von Muskeln und Gelenken angewendet werden,</w:t>
      </w:r>
    </w:p>
    <w:p w:rsidR="00DB4252" w:rsidRDefault="00FD04A1" w:rsidP="005D65EC">
      <w:pPr>
        <w:numPr>
          <w:ilvl w:val="0"/>
          <w:numId w:val="62"/>
        </w:numPr>
        <w:tabs>
          <w:tab w:val="left" w:pos="851"/>
        </w:tabs>
        <w:ind w:left="851" w:right="-2" w:hanging="284"/>
        <w:rPr>
          <w:sz w:val="22"/>
          <w:szCs w:val="22"/>
          <w:lang w:val="de-DE"/>
        </w:rPr>
      </w:pPr>
      <w:r w:rsidRPr="0051638C">
        <w:rPr>
          <w:sz w:val="22"/>
          <w:szCs w:val="22"/>
          <w:lang w:val="de-DE"/>
        </w:rPr>
        <w:t>Heparin</w:t>
      </w:r>
      <w:r w:rsidR="00990E6F" w:rsidRPr="0051638C">
        <w:rPr>
          <w:sz w:val="22"/>
          <w:szCs w:val="22"/>
          <w:lang w:val="de-DE"/>
        </w:rPr>
        <w:t xml:space="preserve"> oder</w:t>
      </w:r>
      <w:r w:rsidRPr="0051638C">
        <w:rPr>
          <w:sz w:val="22"/>
          <w:szCs w:val="22"/>
          <w:lang w:val="de-DE"/>
        </w:rPr>
        <w:t xml:space="preserve"> </w:t>
      </w:r>
      <w:r w:rsidR="00990E6F" w:rsidRPr="0051638C">
        <w:rPr>
          <w:sz w:val="22"/>
          <w:szCs w:val="22"/>
          <w:lang w:val="de-DE"/>
        </w:rPr>
        <w:t>andere Arzneimittel</w:t>
      </w:r>
      <w:r w:rsidR="00715BDC" w:rsidRPr="0051638C">
        <w:rPr>
          <w:sz w:val="22"/>
          <w:szCs w:val="22"/>
          <w:lang w:val="de-DE"/>
        </w:rPr>
        <w:t xml:space="preserve"> in Spritzen</w:t>
      </w:r>
      <w:r w:rsidR="00990E6F" w:rsidRPr="0051638C">
        <w:rPr>
          <w:sz w:val="22"/>
          <w:szCs w:val="22"/>
          <w:lang w:val="de-DE"/>
        </w:rPr>
        <w:t xml:space="preserve">, </w:t>
      </w:r>
      <w:r w:rsidR="00715BDC" w:rsidRPr="0051638C">
        <w:rPr>
          <w:sz w:val="22"/>
          <w:szCs w:val="22"/>
          <w:lang w:val="de-DE"/>
        </w:rPr>
        <w:t>die</w:t>
      </w:r>
      <w:r w:rsidR="00990E6F" w:rsidRPr="0051638C">
        <w:rPr>
          <w:sz w:val="22"/>
          <w:szCs w:val="22"/>
          <w:lang w:val="de-DE"/>
        </w:rPr>
        <w:t xml:space="preserve"> die Bildung von Blutgerinnseln verhindern</w:t>
      </w:r>
      <w:r w:rsidR="008C4E76" w:rsidRPr="0051638C">
        <w:rPr>
          <w:sz w:val="22"/>
          <w:szCs w:val="22"/>
          <w:lang w:val="de-DE"/>
        </w:rPr>
        <w:t>,</w:t>
      </w:r>
    </w:p>
    <w:p w:rsidR="00A40358" w:rsidRDefault="00A40358" w:rsidP="005D65EC">
      <w:pPr>
        <w:numPr>
          <w:ilvl w:val="0"/>
          <w:numId w:val="62"/>
        </w:numPr>
        <w:tabs>
          <w:tab w:val="left" w:pos="851"/>
        </w:tabs>
        <w:ind w:left="851" w:right="-2" w:hanging="284"/>
        <w:rPr>
          <w:sz w:val="22"/>
          <w:szCs w:val="22"/>
          <w:lang w:val="de-DE"/>
        </w:rPr>
      </w:pPr>
      <w:r>
        <w:rPr>
          <w:sz w:val="22"/>
          <w:szCs w:val="22"/>
          <w:lang w:val="de-DE"/>
        </w:rPr>
        <w:t>Ticlopidin, anderes Arzneimittel zur Verhinderung des Zusammenklumpens von Blutplättchen,</w:t>
      </w:r>
    </w:p>
    <w:p w:rsidR="00A40358" w:rsidRDefault="00653F30" w:rsidP="005D65EC">
      <w:pPr>
        <w:numPr>
          <w:ilvl w:val="0"/>
          <w:numId w:val="62"/>
        </w:numPr>
        <w:tabs>
          <w:tab w:val="left" w:pos="851"/>
        </w:tabs>
        <w:ind w:left="851" w:right="-2" w:hanging="284"/>
        <w:rPr>
          <w:sz w:val="22"/>
          <w:szCs w:val="22"/>
          <w:lang w:val="de-DE"/>
        </w:rPr>
      </w:pPr>
      <w:r>
        <w:rPr>
          <w:sz w:val="22"/>
          <w:szCs w:val="22"/>
          <w:lang w:val="de-DE"/>
        </w:rPr>
        <w:t>s</w:t>
      </w:r>
      <w:r w:rsidR="00A40358">
        <w:rPr>
          <w:sz w:val="22"/>
          <w:szCs w:val="22"/>
          <w:lang w:val="de-DE"/>
        </w:rPr>
        <w:t>elektive Serotonin-Wiederaufnahmehemmer (einschließlich, aber nicht beschränkt auf Fluoxetin oder Fluvoxamin), Arzneimittel, die üblicherweise zur Behandlung einer Depression eingesetzt werden,</w:t>
      </w:r>
    </w:p>
    <w:p w:rsidR="00A47DBA" w:rsidRPr="0051638C" w:rsidRDefault="00A47DBA" w:rsidP="005D65EC">
      <w:pPr>
        <w:numPr>
          <w:ilvl w:val="0"/>
          <w:numId w:val="62"/>
        </w:numPr>
        <w:tabs>
          <w:tab w:val="left" w:pos="851"/>
        </w:tabs>
        <w:ind w:left="851" w:right="-2" w:hanging="284"/>
        <w:rPr>
          <w:sz w:val="22"/>
          <w:szCs w:val="22"/>
          <w:lang w:val="de-DE"/>
        </w:rPr>
      </w:pPr>
      <w:r>
        <w:rPr>
          <w:sz w:val="22"/>
          <w:szCs w:val="22"/>
          <w:lang w:val="de-DE"/>
        </w:rPr>
        <w:t>Rifampicin (zur Behandlung schwerer Infektionen),</w:t>
      </w:r>
    </w:p>
    <w:p w:rsidR="00FD04A1" w:rsidRPr="0051638C" w:rsidRDefault="00FA5060" w:rsidP="00402E92">
      <w:pPr>
        <w:numPr>
          <w:ilvl w:val="0"/>
          <w:numId w:val="12"/>
        </w:numPr>
        <w:ind w:left="567" w:right="-2" w:hanging="567"/>
        <w:rPr>
          <w:sz w:val="22"/>
          <w:szCs w:val="22"/>
          <w:lang w:val="de-DE"/>
        </w:rPr>
      </w:pPr>
      <w:r w:rsidRPr="0051638C">
        <w:rPr>
          <w:sz w:val="22"/>
          <w:lang w:val="de-DE"/>
        </w:rPr>
        <w:t>Omeprazol</w:t>
      </w:r>
      <w:r w:rsidR="00877194">
        <w:rPr>
          <w:sz w:val="22"/>
          <w:lang w:val="de-DE"/>
        </w:rPr>
        <w:t xml:space="preserve"> oder</w:t>
      </w:r>
      <w:r w:rsidR="00C67B2A" w:rsidRPr="0051638C">
        <w:rPr>
          <w:sz w:val="22"/>
          <w:lang w:val="de-DE"/>
        </w:rPr>
        <w:t xml:space="preserve"> Esomeprazol, Arzneimittel zur Behandlung von</w:t>
      </w:r>
      <w:r w:rsidRPr="0051638C">
        <w:rPr>
          <w:sz w:val="22"/>
          <w:lang w:val="de-DE"/>
        </w:rPr>
        <w:t xml:space="preserve"> Magen</w:t>
      </w:r>
      <w:r w:rsidR="00C67B2A" w:rsidRPr="0051638C">
        <w:rPr>
          <w:sz w:val="22"/>
          <w:lang w:val="de-DE"/>
        </w:rPr>
        <w:t>beschwerden</w:t>
      </w:r>
      <w:r w:rsidR="00DB4252" w:rsidRPr="0051638C">
        <w:rPr>
          <w:sz w:val="22"/>
          <w:szCs w:val="22"/>
          <w:lang w:val="de-DE"/>
        </w:rPr>
        <w:t>,</w:t>
      </w:r>
    </w:p>
    <w:p w:rsidR="00DB4252" w:rsidRDefault="00DB4252" w:rsidP="00402E92">
      <w:pPr>
        <w:numPr>
          <w:ilvl w:val="0"/>
          <w:numId w:val="12"/>
        </w:numPr>
        <w:ind w:left="567" w:right="-2" w:hanging="567"/>
        <w:rPr>
          <w:sz w:val="22"/>
          <w:lang w:val="de-DE"/>
        </w:rPr>
      </w:pPr>
      <w:r w:rsidRPr="0051638C">
        <w:rPr>
          <w:sz w:val="22"/>
          <w:lang w:val="de-DE"/>
        </w:rPr>
        <w:t>Fluconazol</w:t>
      </w:r>
      <w:r w:rsidR="00877194">
        <w:rPr>
          <w:sz w:val="22"/>
          <w:lang w:val="de-DE"/>
        </w:rPr>
        <w:t xml:space="preserve"> oder</w:t>
      </w:r>
      <w:r w:rsidRPr="0051638C">
        <w:rPr>
          <w:sz w:val="22"/>
          <w:lang w:val="de-DE"/>
        </w:rPr>
        <w:t xml:space="preserve"> Voriconazol, Arzneimittel zur Behandlung von Pilzinfektionen,</w:t>
      </w:r>
    </w:p>
    <w:p w:rsidR="00877194" w:rsidRPr="00BF27D9" w:rsidRDefault="00877194" w:rsidP="00402E92">
      <w:pPr>
        <w:numPr>
          <w:ilvl w:val="0"/>
          <w:numId w:val="12"/>
        </w:numPr>
        <w:ind w:left="567" w:right="-2" w:hanging="567"/>
        <w:rPr>
          <w:sz w:val="22"/>
          <w:lang w:val="de-DE"/>
        </w:rPr>
      </w:pPr>
      <w:r w:rsidRPr="00877194">
        <w:rPr>
          <w:sz w:val="22"/>
          <w:lang w:val="de-DE"/>
        </w:rPr>
        <w:t xml:space="preserve">Efavirenz </w:t>
      </w:r>
      <w:r w:rsidR="00472B4E">
        <w:rPr>
          <w:sz w:val="22"/>
          <w:lang w:val="de-DE"/>
        </w:rPr>
        <w:t>oder andere antiretrovirale</w:t>
      </w:r>
      <w:r w:rsidR="00472B4E" w:rsidRPr="00877194">
        <w:rPr>
          <w:sz w:val="22"/>
          <w:lang w:val="de-DE"/>
        </w:rPr>
        <w:t xml:space="preserve"> </w:t>
      </w:r>
      <w:r w:rsidRPr="00877194">
        <w:rPr>
          <w:sz w:val="22"/>
          <w:lang w:val="de-DE"/>
        </w:rPr>
        <w:t xml:space="preserve">Arzneimittel </w:t>
      </w:r>
      <w:r w:rsidR="00472B4E">
        <w:rPr>
          <w:sz w:val="22"/>
          <w:lang w:val="de-DE"/>
        </w:rPr>
        <w:t>(</w:t>
      </w:r>
      <w:r w:rsidRPr="00877194">
        <w:rPr>
          <w:sz w:val="22"/>
          <w:lang w:val="de-DE"/>
        </w:rPr>
        <w:t>zur Behandlung von HIV-</w:t>
      </w:r>
      <w:r w:rsidRPr="0004168B">
        <w:rPr>
          <w:sz w:val="22"/>
          <w:lang w:val="de-DE"/>
        </w:rPr>
        <w:t>Infektionen</w:t>
      </w:r>
      <w:r w:rsidR="00472B4E">
        <w:rPr>
          <w:sz w:val="22"/>
          <w:lang w:val="de-DE"/>
        </w:rPr>
        <w:t>)</w:t>
      </w:r>
      <w:r w:rsidRPr="0004168B">
        <w:rPr>
          <w:sz w:val="22"/>
          <w:lang w:val="de-DE"/>
        </w:rPr>
        <w:t>,</w:t>
      </w:r>
    </w:p>
    <w:p w:rsidR="00DB4252" w:rsidRPr="0051638C" w:rsidRDefault="00DB4252" w:rsidP="00402E92">
      <w:pPr>
        <w:numPr>
          <w:ilvl w:val="0"/>
          <w:numId w:val="12"/>
        </w:numPr>
        <w:ind w:left="567" w:right="-2" w:hanging="567"/>
        <w:rPr>
          <w:sz w:val="22"/>
          <w:lang w:val="de-DE"/>
        </w:rPr>
      </w:pPr>
      <w:r w:rsidRPr="0051638C">
        <w:rPr>
          <w:sz w:val="22"/>
          <w:lang w:val="de-DE"/>
        </w:rPr>
        <w:t xml:space="preserve">Carbamazepin, </w:t>
      </w:r>
      <w:r w:rsidR="00877194">
        <w:rPr>
          <w:sz w:val="22"/>
          <w:lang w:val="de-DE"/>
        </w:rPr>
        <w:t xml:space="preserve">ein </w:t>
      </w:r>
      <w:r w:rsidRPr="0051638C">
        <w:rPr>
          <w:sz w:val="22"/>
          <w:lang w:val="de-DE"/>
        </w:rPr>
        <w:t>Arzneimittel zur Behandlung einiger Epilepsieformen,</w:t>
      </w:r>
    </w:p>
    <w:p w:rsidR="00464DD7" w:rsidRDefault="00927F98" w:rsidP="00402E92">
      <w:pPr>
        <w:numPr>
          <w:ilvl w:val="0"/>
          <w:numId w:val="12"/>
        </w:numPr>
        <w:ind w:left="567" w:right="-2" w:hanging="567"/>
        <w:rPr>
          <w:sz w:val="22"/>
          <w:lang w:val="de-DE"/>
        </w:rPr>
      </w:pPr>
      <w:r w:rsidRPr="00F97EAA">
        <w:rPr>
          <w:sz w:val="22"/>
          <w:lang w:val="de-DE"/>
        </w:rPr>
        <w:t>Moclobemid, Arzneimittel zur Behandlung einer Depression</w:t>
      </w:r>
      <w:r w:rsidR="00464DD7">
        <w:rPr>
          <w:sz w:val="22"/>
          <w:lang w:val="de-DE"/>
        </w:rPr>
        <w:t>,</w:t>
      </w:r>
    </w:p>
    <w:p w:rsidR="00464DD7" w:rsidRDefault="00464DD7" w:rsidP="00402E92">
      <w:pPr>
        <w:numPr>
          <w:ilvl w:val="0"/>
          <w:numId w:val="12"/>
        </w:numPr>
        <w:ind w:left="567" w:right="-2" w:hanging="567"/>
        <w:rPr>
          <w:sz w:val="22"/>
          <w:lang w:val="de-DE"/>
        </w:rPr>
      </w:pPr>
      <w:r>
        <w:rPr>
          <w:sz w:val="22"/>
          <w:lang w:val="de-DE"/>
        </w:rPr>
        <w:t>Repaglinid, Arzneimittel zur Behandlung von Diabetes,</w:t>
      </w:r>
    </w:p>
    <w:p w:rsidR="00927F98" w:rsidRPr="00F97EAA" w:rsidRDefault="00464DD7" w:rsidP="00402E92">
      <w:pPr>
        <w:numPr>
          <w:ilvl w:val="0"/>
          <w:numId w:val="12"/>
        </w:numPr>
        <w:ind w:left="567" w:right="-2" w:hanging="567"/>
        <w:rPr>
          <w:sz w:val="22"/>
          <w:lang w:val="de-DE"/>
        </w:rPr>
      </w:pPr>
      <w:r>
        <w:rPr>
          <w:sz w:val="22"/>
          <w:lang w:val="de-DE"/>
        </w:rPr>
        <w:t>Paclitaxel, Arzneimittel zur Behandlung von Krebserkrankungen</w:t>
      </w:r>
      <w:r w:rsidR="008F09A4">
        <w:rPr>
          <w:sz w:val="22"/>
          <w:lang w:val="de-DE"/>
        </w:rPr>
        <w:t>,</w:t>
      </w:r>
    </w:p>
    <w:p w:rsidR="00927F98" w:rsidRPr="008C75A1" w:rsidRDefault="008F09A4" w:rsidP="008F09A4">
      <w:pPr>
        <w:numPr>
          <w:ilvl w:val="0"/>
          <w:numId w:val="12"/>
        </w:numPr>
        <w:ind w:left="567" w:right="-2" w:hanging="567"/>
        <w:rPr>
          <w:sz w:val="22"/>
          <w:lang w:val="de-DE"/>
        </w:rPr>
      </w:pPr>
      <w:r>
        <w:rPr>
          <w:sz w:val="22"/>
          <w:lang w:val="de-DE"/>
        </w:rPr>
        <w:t xml:space="preserve">Opioide: Während der Behandlung mit Clopidogrel sollten Sie Ihren Arzt informieren, bevor Ihnen ein </w:t>
      </w:r>
      <w:r w:rsidR="004A5D23">
        <w:rPr>
          <w:sz w:val="22"/>
          <w:lang w:val="de-DE"/>
        </w:rPr>
        <w:t xml:space="preserve">Opioid (zur Behandlung starker Schmerzen) </w:t>
      </w:r>
      <w:r>
        <w:rPr>
          <w:sz w:val="22"/>
          <w:lang w:val="de-DE"/>
        </w:rPr>
        <w:t>verschrieben wird</w:t>
      </w:r>
      <w:r w:rsidRPr="00A527FB">
        <w:rPr>
          <w:sz w:val="22"/>
          <w:lang w:val="de-DE"/>
        </w:rPr>
        <w:t>.</w:t>
      </w:r>
    </w:p>
    <w:p w:rsidR="00FD04A1" w:rsidRPr="0051638C" w:rsidRDefault="00FD04A1" w:rsidP="00FD04A1">
      <w:pPr>
        <w:ind w:right="-2"/>
        <w:jc w:val="both"/>
        <w:rPr>
          <w:sz w:val="22"/>
          <w:szCs w:val="22"/>
          <w:lang w:val="de-DE"/>
        </w:rPr>
      </w:pPr>
    </w:p>
    <w:p w:rsidR="00FD04A1" w:rsidRPr="0051638C" w:rsidRDefault="00FD04A1" w:rsidP="00FD04A1">
      <w:pPr>
        <w:ind w:right="-2"/>
        <w:rPr>
          <w:sz w:val="22"/>
          <w:szCs w:val="22"/>
          <w:lang w:val="de-DE"/>
        </w:rPr>
      </w:pPr>
      <w:r w:rsidRPr="0051638C">
        <w:rPr>
          <w:sz w:val="22"/>
          <w:szCs w:val="22"/>
          <w:lang w:val="de-DE"/>
        </w:rPr>
        <w:t xml:space="preserve">Wenn Sie unter </w:t>
      </w:r>
      <w:r w:rsidR="00BD3AF2" w:rsidRPr="0051638C">
        <w:rPr>
          <w:sz w:val="22"/>
          <w:szCs w:val="22"/>
          <w:lang w:val="de-DE"/>
        </w:rPr>
        <w:t xml:space="preserve">starkem </w:t>
      </w:r>
      <w:r w:rsidRPr="0051638C">
        <w:rPr>
          <w:sz w:val="22"/>
          <w:szCs w:val="22"/>
          <w:lang w:val="de-DE"/>
        </w:rPr>
        <w:t>Brustschmerz (instabile Angina oder Herzinfarkt)</w:t>
      </w:r>
      <w:r w:rsidR="00B1083C">
        <w:rPr>
          <w:sz w:val="22"/>
          <w:szCs w:val="22"/>
          <w:lang w:val="de-DE"/>
        </w:rPr>
        <w:t>, einer transitorischen ischämischen Attacke oder einem leichte</w:t>
      </w:r>
      <w:r w:rsidR="00ED2E3C">
        <w:rPr>
          <w:sz w:val="22"/>
          <w:szCs w:val="22"/>
          <w:lang w:val="de-DE"/>
        </w:rPr>
        <w:t>n</w:t>
      </w:r>
      <w:r w:rsidR="00B1083C">
        <w:rPr>
          <w:sz w:val="22"/>
          <w:szCs w:val="22"/>
          <w:lang w:val="de-DE"/>
        </w:rPr>
        <w:t xml:space="preserve"> Schlaganfall</w:t>
      </w:r>
      <w:r w:rsidRPr="0051638C">
        <w:rPr>
          <w:sz w:val="22"/>
          <w:szCs w:val="22"/>
          <w:lang w:val="de-DE"/>
        </w:rPr>
        <w:t xml:space="preserve"> litten, kann Ihnen </w:t>
      </w:r>
      <w:r w:rsidR="00622D8B" w:rsidRPr="0051638C">
        <w:rPr>
          <w:sz w:val="22"/>
          <w:szCs w:val="22"/>
          <w:lang w:val="de-DE"/>
        </w:rPr>
        <w:t>Iscover</w:t>
      </w:r>
      <w:r w:rsidRPr="0051638C">
        <w:rPr>
          <w:sz w:val="22"/>
          <w:szCs w:val="22"/>
          <w:lang w:val="de-DE"/>
        </w:rPr>
        <w:t xml:space="preserve"> in Kombination mit Acetylsalicylsäure, ein</w:t>
      </w:r>
      <w:r w:rsidR="00DD52A7" w:rsidRPr="0051638C">
        <w:rPr>
          <w:sz w:val="22"/>
          <w:szCs w:val="22"/>
          <w:lang w:val="de-DE"/>
        </w:rPr>
        <w:t>em</w:t>
      </w:r>
      <w:r w:rsidRPr="0051638C">
        <w:rPr>
          <w:sz w:val="22"/>
          <w:szCs w:val="22"/>
          <w:lang w:val="de-DE"/>
        </w:rPr>
        <w:t xml:space="preserve"> </w:t>
      </w:r>
      <w:r w:rsidR="00DD52A7" w:rsidRPr="0051638C">
        <w:rPr>
          <w:sz w:val="22"/>
          <w:szCs w:val="22"/>
          <w:lang w:val="de-DE"/>
        </w:rPr>
        <w:t xml:space="preserve">schmerzstillenden </w:t>
      </w:r>
      <w:r w:rsidRPr="0051638C">
        <w:rPr>
          <w:sz w:val="22"/>
          <w:szCs w:val="22"/>
          <w:lang w:val="de-DE"/>
        </w:rPr>
        <w:t xml:space="preserve">und </w:t>
      </w:r>
      <w:r w:rsidR="00DD52A7" w:rsidRPr="0051638C">
        <w:rPr>
          <w:sz w:val="22"/>
          <w:szCs w:val="22"/>
          <w:lang w:val="de-DE"/>
        </w:rPr>
        <w:t xml:space="preserve">fiebersenkenden </w:t>
      </w:r>
      <w:r w:rsidRPr="0051638C">
        <w:rPr>
          <w:sz w:val="22"/>
          <w:szCs w:val="22"/>
          <w:lang w:val="de-DE"/>
        </w:rPr>
        <w:t>Mittel, das in vielen Arzneimitteln enthalten ist, verschrieben worden sein. Eine gelegentliche Einnahme von Acetylsalicylsäure (nicht mehr als 1</w:t>
      </w:r>
      <w:r w:rsidR="008E0C8C">
        <w:rPr>
          <w:sz w:val="22"/>
          <w:szCs w:val="22"/>
          <w:lang w:val="de-DE"/>
        </w:rPr>
        <w:t>.</w:t>
      </w:r>
      <w:r w:rsidRPr="0051638C">
        <w:rPr>
          <w:sz w:val="22"/>
          <w:szCs w:val="22"/>
          <w:lang w:val="de-DE"/>
        </w:rPr>
        <w:t>000</w:t>
      </w:r>
      <w:r w:rsidR="005F0BFE" w:rsidRPr="0051638C">
        <w:rPr>
          <w:sz w:val="22"/>
          <w:szCs w:val="22"/>
          <w:lang w:val="de-DE"/>
        </w:rPr>
        <w:t> </w:t>
      </w:r>
      <w:r w:rsidRPr="0051638C">
        <w:rPr>
          <w:sz w:val="22"/>
          <w:szCs w:val="22"/>
          <w:lang w:val="de-DE"/>
        </w:rPr>
        <w:t>mg innerhalb von 24</w:t>
      </w:r>
      <w:r w:rsidR="005F0BFE" w:rsidRPr="0051638C">
        <w:rPr>
          <w:sz w:val="22"/>
          <w:szCs w:val="22"/>
          <w:lang w:val="de-DE"/>
        </w:rPr>
        <w:t> </w:t>
      </w:r>
      <w:r w:rsidRPr="0051638C">
        <w:rPr>
          <w:sz w:val="22"/>
          <w:szCs w:val="22"/>
          <w:lang w:val="de-DE"/>
        </w:rPr>
        <w:t>Stunden) ist im Allgemeinen unbedenklich. Eine langfristige Einnahme von Acetylsalicylsäure aus anderen Gründen sollte jedoch mit Ihrem Arzt besprochen werden.</w:t>
      </w:r>
    </w:p>
    <w:p w:rsidR="00FD04A1" w:rsidRPr="0051638C" w:rsidRDefault="00FD04A1" w:rsidP="00FD04A1">
      <w:pPr>
        <w:ind w:right="-2"/>
        <w:rPr>
          <w:sz w:val="22"/>
          <w:szCs w:val="22"/>
          <w:lang w:val="de-DE"/>
        </w:rPr>
      </w:pPr>
    </w:p>
    <w:p w:rsidR="00FD04A1" w:rsidRPr="0051638C" w:rsidRDefault="00FD04A1" w:rsidP="00BD3AF2">
      <w:pPr>
        <w:keepNext/>
        <w:keepLines/>
        <w:ind w:right="-2"/>
        <w:rPr>
          <w:b/>
          <w:bCs/>
          <w:sz w:val="22"/>
          <w:szCs w:val="22"/>
          <w:lang w:val="de-DE"/>
        </w:rPr>
      </w:pPr>
      <w:r w:rsidRPr="0051638C">
        <w:rPr>
          <w:b/>
          <w:bCs/>
          <w:sz w:val="22"/>
          <w:szCs w:val="22"/>
          <w:lang w:val="de-DE"/>
        </w:rPr>
        <w:t xml:space="preserve">Einnahme von </w:t>
      </w:r>
      <w:r w:rsidR="00584E06" w:rsidRPr="0051638C">
        <w:rPr>
          <w:b/>
          <w:bCs/>
          <w:sz w:val="22"/>
          <w:szCs w:val="22"/>
          <w:lang w:val="de-DE"/>
        </w:rPr>
        <w:t>Iscover</w:t>
      </w:r>
      <w:r w:rsidR="00990E6F" w:rsidRPr="0051638C">
        <w:rPr>
          <w:b/>
          <w:bCs/>
          <w:sz w:val="22"/>
          <w:szCs w:val="22"/>
          <w:lang w:val="de-DE"/>
        </w:rPr>
        <w:t xml:space="preserve"> </w:t>
      </w:r>
      <w:r w:rsidRPr="0051638C">
        <w:rPr>
          <w:b/>
          <w:bCs/>
          <w:sz w:val="22"/>
          <w:szCs w:val="22"/>
          <w:lang w:val="de-DE"/>
        </w:rPr>
        <w:t>zusammen mit Nahrungsmitteln und Getränken</w:t>
      </w:r>
    </w:p>
    <w:p w:rsidR="00FD04A1" w:rsidRPr="0051638C" w:rsidRDefault="00DF74EF" w:rsidP="00BD3AF2">
      <w:pPr>
        <w:keepNext/>
        <w:keepLines/>
        <w:tabs>
          <w:tab w:val="left" w:pos="567"/>
        </w:tabs>
        <w:rPr>
          <w:sz w:val="22"/>
          <w:szCs w:val="22"/>
          <w:lang w:val="de-DE"/>
        </w:rPr>
      </w:pPr>
      <w:r w:rsidRPr="0051638C">
        <w:rPr>
          <w:sz w:val="22"/>
          <w:szCs w:val="22"/>
          <w:lang w:val="de-DE"/>
        </w:rPr>
        <w:t>Iscover</w:t>
      </w:r>
      <w:r w:rsidR="00FD04A1" w:rsidRPr="0051638C">
        <w:rPr>
          <w:sz w:val="22"/>
          <w:szCs w:val="22"/>
          <w:lang w:val="de-DE"/>
        </w:rPr>
        <w:t xml:space="preserve"> kann </w:t>
      </w:r>
      <w:r w:rsidR="00990E6F" w:rsidRPr="0051638C">
        <w:rPr>
          <w:sz w:val="22"/>
          <w:szCs w:val="22"/>
          <w:lang w:val="de-DE"/>
        </w:rPr>
        <w:t xml:space="preserve">unabhängig von den Mahlzeiten </w:t>
      </w:r>
      <w:r w:rsidR="00FD04A1" w:rsidRPr="0051638C">
        <w:rPr>
          <w:sz w:val="22"/>
          <w:szCs w:val="22"/>
          <w:lang w:val="de-DE"/>
        </w:rPr>
        <w:t>eingenommen werden.</w:t>
      </w:r>
    </w:p>
    <w:p w:rsidR="00990E6F" w:rsidRPr="0051638C" w:rsidRDefault="00990E6F" w:rsidP="00FD04A1">
      <w:pPr>
        <w:tabs>
          <w:tab w:val="left" w:pos="567"/>
        </w:tabs>
        <w:rPr>
          <w:b/>
          <w:bCs/>
          <w:sz w:val="22"/>
          <w:szCs w:val="22"/>
          <w:lang w:val="de-DE"/>
        </w:rPr>
      </w:pPr>
    </w:p>
    <w:p w:rsidR="00FD04A1" w:rsidRPr="0051638C" w:rsidRDefault="00FD04A1" w:rsidP="00FD04A1">
      <w:pPr>
        <w:pStyle w:val="Heading7"/>
        <w:jc w:val="both"/>
        <w:rPr>
          <w:rFonts w:ascii="Times New Roman" w:hAnsi="Times New Roman"/>
          <w:sz w:val="22"/>
          <w:szCs w:val="22"/>
          <w:u w:val="none"/>
          <w:lang w:val="de-DE"/>
        </w:rPr>
      </w:pPr>
      <w:r w:rsidRPr="0051638C">
        <w:rPr>
          <w:rFonts w:ascii="Times New Roman" w:hAnsi="Times New Roman"/>
          <w:sz w:val="22"/>
          <w:szCs w:val="22"/>
          <w:u w:val="none"/>
          <w:lang w:val="de-DE"/>
        </w:rPr>
        <w:t>Schwangerschaft und Stillzeit</w:t>
      </w:r>
    </w:p>
    <w:p w:rsidR="000A6572" w:rsidRPr="0051638C" w:rsidRDefault="00935FC5" w:rsidP="00FD04A1">
      <w:pPr>
        <w:tabs>
          <w:tab w:val="left" w:pos="567"/>
        </w:tabs>
        <w:rPr>
          <w:sz w:val="22"/>
          <w:szCs w:val="22"/>
          <w:lang w:val="de-DE"/>
        </w:rPr>
      </w:pPr>
      <w:r w:rsidRPr="0051638C">
        <w:rPr>
          <w:sz w:val="22"/>
          <w:szCs w:val="22"/>
          <w:lang w:val="de-DE"/>
        </w:rPr>
        <w:t xml:space="preserve">Dieses </w:t>
      </w:r>
      <w:r w:rsidR="00C67B2A" w:rsidRPr="0051638C">
        <w:rPr>
          <w:sz w:val="22"/>
          <w:szCs w:val="22"/>
          <w:lang w:val="de-DE"/>
        </w:rPr>
        <w:t xml:space="preserve">Arzneimittel </w:t>
      </w:r>
      <w:r w:rsidRPr="0051638C">
        <w:rPr>
          <w:sz w:val="22"/>
          <w:szCs w:val="22"/>
          <w:lang w:val="de-DE"/>
        </w:rPr>
        <w:t xml:space="preserve">sollte während </w:t>
      </w:r>
      <w:r w:rsidR="00C67B2A" w:rsidRPr="0051638C">
        <w:rPr>
          <w:sz w:val="22"/>
          <w:szCs w:val="22"/>
          <w:lang w:val="de-DE"/>
        </w:rPr>
        <w:t xml:space="preserve">der </w:t>
      </w:r>
      <w:r w:rsidRPr="0051638C">
        <w:rPr>
          <w:sz w:val="22"/>
          <w:szCs w:val="22"/>
          <w:lang w:val="de-DE"/>
        </w:rPr>
        <w:t xml:space="preserve">Schwangerschaft nicht eingenommen werden. </w:t>
      </w:r>
    </w:p>
    <w:p w:rsidR="000A6572" w:rsidRPr="0051638C" w:rsidRDefault="000A6572" w:rsidP="00FD04A1">
      <w:pPr>
        <w:tabs>
          <w:tab w:val="left" w:pos="567"/>
        </w:tabs>
        <w:rPr>
          <w:sz w:val="22"/>
          <w:szCs w:val="22"/>
          <w:lang w:val="de-DE"/>
        </w:rPr>
      </w:pPr>
    </w:p>
    <w:p w:rsidR="00FD04A1" w:rsidRPr="0051638C" w:rsidRDefault="00FD04A1" w:rsidP="00FD04A1">
      <w:pPr>
        <w:tabs>
          <w:tab w:val="left" w:pos="567"/>
        </w:tabs>
        <w:rPr>
          <w:sz w:val="22"/>
          <w:szCs w:val="22"/>
          <w:lang w:val="de-DE"/>
        </w:rPr>
      </w:pPr>
      <w:r w:rsidRPr="0051638C">
        <w:rPr>
          <w:sz w:val="22"/>
          <w:szCs w:val="22"/>
          <w:lang w:val="de-DE"/>
        </w:rPr>
        <w:t xml:space="preserve">Sollten Sie schwanger sein oder sollte der Verdacht auf eine Schwangerschaft bestehen, fragen Sie vor der Einnahme von </w:t>
      </w:r>
      <w:r w:rsidR="00F87BF7" w:rsidRPr="0051638C">
        <w:rPr>
          <w:sz w:val="22"/>
          <w:szCs w:val="22"/>
          <w:lang w:val="de-DE"/>
        </w:rPr>
        <w:t>Iscover</w:t>
      </w:r>
      <w:r w:rsidRPr="0051638C">
        <w:rPr>
          <w:sz w:val="22"/>
          <w:szCs w:val="22"/>
          <w:lang w:val="de-DE"/>
        </w:rPr>
        <w:t xml:space="preserve"> Ihren Arzt oder Apotheker um Rat. Falls Sie während der Einnahme von </w:t>
      </w:r>
      <w:r w:rsidR="00BB1432" w:rsidRPr="0051638C">
        <w:rPr>
          <w:sz w:val="22"/>
          <w:szCs w:val="22"/>
          <w:lang w:val="de-DE"/>
        </w:rPr>
        <w:t>Iscover</w:t>
      </w:r>
      <w:r w:rsidRPr="0051638C">
        <w:rPr>
          <w:sz w:val="22"/>
          <w:szCs w:val="22"/>
          <w:lang w:val="de-DE"/>
        </w:rPr>
        <w:t xml:space="preserve"> schwanger werden, teilen Sie dies Ihrem Arzt unverzüglich mit</w:t>
      </w:r>
      <w:r w:rsidR="008258AC" w:rsidRPr="0051638C">
        <w:rPr>
          <w:sz w:val="22"/>
          <w:szCs w:val="22"/>
          <w:lang w:val="de-DE"/>
        </w:rPr>
        <w:t xml:space="preserve">, da die Einnahme von </w:t>
      </w:r>
      <w:r w:rsidR="00BB1432" w:rsidRPr="0051638C">
        <w:rPr>
          <w:sz w:val="22"/>
          <w:szCs w:val="22"/>
          <w:lang w:val="de-DE"/>
        </w:rPr>
        <w:t>Iscover</w:t>
      </w:r>
      <w:r w:rsidR="008258AC" w:rsidRPr="0051638C">
        <w:rPr>
          <w:sz w:val="22"/>
          <w:szCs w:val="22"/>
          <w:lang w:val="de-DE"/>
        </w:rPr>
        <w:t xml:space="preserve"> während der Schwangerschaft nicht empfohlen wird.</w:t>
      </w:r>
    </w:p>
    <w:p w:rsidR="00FD04A1" w:rsidRPr="0051638C" w:rsidRDefault="00FD04A1" w:rsidP="00FD04A1">
      <w:pPr>
        <w:tabs>
          <w:tab w:val="left" w:pos="567"/>
        </w:tabs>
        <w:rPr>
          <w:b/>
          <w:sz w:val="22"/>
          <w:szCs w:val="22"/>
          <w:lang w:val="de-DE"/>
        </w:rPr>
      </w:pPr>
    </w:p>
    <w:p w:rsidR="00C67B2A" w:rsidRPr="0051638C" w:rsidRDefault="00C67B2A" w:rsidP="00FD04A1">
      <w:pPr>
        <w:tabs>
          <w:tab w:val="left" w:pos="567"/>
        </w:tabs>
        <w:rPr>
          <w:sz w:val="22"/>
          <w:szCs w:val="22"/>
          <w:lang w:val="de-DE"/>
        </w:rPr>
      </w:pPr>
      <w:r w:rsidRPr="0051638C">
        <w:rPr>
          <w:sz w:val="22"/>
          <w:szCs w:val="22"/>
          <w:lang w:val="de-DE"/>
        </w:rPr>
        <w:t>Wenn Sie dieses Arzneimittel einnehmen, sollten Sie nicht stillen.</w:t>
      </w:r>
    </w:p>
    <w:p w:rsidR="00C67B2A" w:rsidRPr="0051638C" w:rsidRDefault="001B0466" w:rsidP="00FD04A1">
      <w:pPr>
        <w:tabs>
          <w:tab w:val="left" w:pos="567"/>
        </w:tabs>
        <w:rPr>
          <w:sz w:val="22"/>
          <w:szCs w:val="22"/>
          <w:lang w:val="de-DE"/>
        </w:rPr>
      </w:pPr>
      <w:r w:rsidRPr="0051638C">
        <w:rPr>
          <w:sz w:val="22"/>
          <w:szCs w:val="22"/>
          <w:lang w:val="de-DE"/>
        </w:rPr>
        <w:t xml:space="preserve">Fragen </w:t>
      </w:r>
      <w:r w:rsidR="00C67B2A" w:rsidRPr="0051638C">
        <w:rPr>
          <w:sz w:val="22"/>
          <w:szCs w:val="22"/>
          <w:lang w:val="de-DE"/>
        </w:rPr>
        <w:t xml:space="preserve">Sie </w:t>
      </w:r>
      <w:r w:rsidRPr="0051638C">
        <w:rPr>
          <w:sz w:val="22"/>
          <w:szCs w:val="22"/>
          <w:lang w:val="de-DE"/>
        </w:rPr>
        <w:t>Ihren</w:t>
      </w:r>
      <w:r w:rsidR="00C67B2A" w:rsidRPr="0051638C">
        <w:rPr>
          <w:sz w:val="22"/>
          <w:szCs w:val="22"/>
          <w:lang w:val="de-DE"/>
        </w:rPr>
        <w:t xml:space="preserve"> Arzt</w:t>
      </w:r>
      <w:r w:rsidRPr="0051638C">
        <w:rPr>
          <w:sz w:val="22"/>
          <w:szCs w:val="22"/>
          <w:lang w:val="de-DE"/>
        </w:rPr>
        <w:t xml:space="preserve"> um Rat</w:t>
      </w:r>
      <w:r w:rsidR="00C67B2A" w:rsidRPr="0051638C">
        <w:rPr>
          <w:sz w:val="22"/>
          <w:szCs w:val="22"/>
          <w:lang w:val="de-DE"/>
        </w:rPr>
        <w:t>, bevor Sie dieses Arzneimittel einnehmen, wenn Sie stillen oder vorhaben zu stillen.</w:t>
      </w:r>
    </w:p>
    <w:p w:rsidR="000176FE" w:rsidRPr="0051638C" w:rsidRDefault="000176FE" w:rsidP="00FD04A1">
      <w:pPr>
        <w:tabs>
          <w:tab w:val="left" w:pos="567"/>
        </w:tabs>
        <w:rPr>
          <w:sz w:val="22"/>
          <w:szCs w:val="22"/>
          <w:lang w:val="de-DE"/>
        </w:rPr>
      </w:pPr>
    </w:p>
    <w:p w:rsidR="00FD04A1" w:rsidRPr="0051638C" w:rsidRDefault="00FD04A1" w:rsidP="00FD04A1">
      <w:pPr>
        <w:tabs>
          <w:tab w:val="left" w:pos="567"/>
        </w:tabs>
        <w:rPr>
          <w:sz w:val="22"/>
          <w:szCs w:val="22"/>
          <w:lang w:val="de-DE"/>
        </w:rPr>
      </w:pPr>
      <w:r w:rsidRPr="0051638C">
        <w:rPr>
          <w:sz w:val="22"/>
          <w:szCs w:val="22"/>
          <w:lang w:val="de-DE"/>
        </w:rPr>
        <w:t>Fragen Sie vor der Einnahme von allen Arzneimitteln Ihren Arzt oder Apotheker um Rat.</w:t>
      </w:r>
    </w:p>
    <w:p w:rsidR="00FD04A1" w:rsidRPr="0051638C" w:rsidRDefault="00FD04A1" w:rsidP="00FD04A1">
      <w:pPr>
        <w:tabs>
          <w:tab w:val="left" w:pos="567"/>
        </w:tabs>
        <w:rPr>
          <w:b/>
          <w:sz w:val="22"/>
          <w:szCs w:val="22"/>
          <w:lang w:val="de-DE"/>
        </w:rPr>
      </w:pPr>
    </w:p>
    <w:p w:rsidR="00FD04A1" w:rsidRPr="0051638C" w:rsidRDefault="00FD04A1" w:rsidP="00BD3AF2">
      <w:pPr>
        <w:keepNext/>
        <w:keepLines/>
        <w:tabs>
          <w:tab w:val="left" w:pos="567"/>
        </w:tabs>
        <w:rPr>
          <w:b/>
          <w:sz w:val="22"/>
          <w:szCs w:val="22"/>
          <w:lang w:val="de-DE"/>
        </w:rPr>
      </w:pPr>
      <w:r w:rsidRPr="0051638C">
        <w:rPr>
          <w:b/>
          <w:sz w:val="22"/>
          <w:szCs w:val="22"/>
          <w:lang w:val="de-DE"/>
        </w:rPr>
        <w:t xml:space="preserve">Verkehrstüchtigkeit und </w:t>
      </w:r>
      <w:r w:rsidR="00414BE7">
        <w:rPr>
          <w:b/>
          <w:sz w:val="22"/>
          <w:lang w:val="de-DE"/>
        </w:rPr>
        <w:t>Fähigkeit zum</w:t>
      </w:r>
      <w:r w:rsidRPr="0051638C">
        <w:rPr>
          <w:b/>
          <w:sz w:val="22"/>
          <w:szCs w:val="22"/>
          <w:lang w:val="de-DE"/>
        </w:rPr>
        <w:t xml:space="preserve"> Bedienen von Maschinen</w:t>
      </w:r>
    </w:p>
    <w:p w:rsidR="00FD04A1" w:rsidRPr="0051638C" w:rsidRDefault="00FD04A1" w:rsidP="00BD3AF2">
      <w:pPr>
        <w:keepNext/>
        <w:keepLines/>
        <w:tabs>
          <w:tab w:val="left" w:pos="567"/>
        </w:tabs>
        <w:rPr>
          <w:sz w:val="22"/>
          <w:szCs w:val="22"/>
          <w:lang w:val="de-DE"/>
        </w:rPr>
      </w:pPr>
      <w:r w:rsidRPr="0051638C">
        <w:rPr>
          <w:sz w:val="22"/>
          <w:szCs w:val="22"/>
          <w:lang w:val="de-DE"/>
        </w:rPr>
        <w:t xml:space="preserve">Es gibt keine Anhaltspunkte, dass sich </w:t>
      </w:r>
      <w:r w:rsidR="00E25C18" w:rsidRPr="0051638C">
        <w:rPr>
          <w:sz w:val="22"/>
          <w:szCs w:val="22"/>
          <w:lang w:val="de-DE"/>
        </w:rPr>
        <w:t>Iscover</w:t>
      </w:r>
      <w:r w:rsidRPr="0051638C">
        <w:rPr>
          <w:sz w:val="22"/>
          <w:szCs w:val="22"/>
          <w:lang w:val="de-DE"/>
        </w:rPr>
        <w:t xml:space="preserve"> ungünstig auf Ihre Fahrtüchtigkeit oder auf Ihre Fähigkeit, Maschinen zu bedienen, auswirkt. </w:t>
      </w:r>
    </w:p>
    <w:p w:rsidR="00FD04A1" w:rsidRPr="0051638C" w:rsidRDefault="00FD04A1" w:rsidP="00FD04A1">
      <w:pPr>
        <w:tabs>
          <w:tab w:val="left" w:pos="567"/>
        </w:tabs>
        <w:rPr>
          <w:sz w:val="22"/>
          <w:szCs w:val="22"/>
          <w:lang w:val="de-DE"/>
        </w:rPr>
      </w:pPr>
    </w:p>
    <w:p w:rsidR="00FD04A1" w:rsidRPr="0051638C" w:rsidRDefault="00EE1390" w:rsidP="00BD3AF2">
      <w:pPr>
        <w:keepNext/>
        <w:keepLines/>
        <w:tabs>
          <w:tab w:val="left" w:pos="567"/>
        </w:tabs>
        <w:rPr>
          <w:bCs/>
          <w:sz w:val="22"/>
          <w:szCs w:val="22"/>
          <w:lang w:val="de-DE"/>
        </w:rPr>
      </w:pPr>
      <w:r w:rsidRPr="00ED51B6">
        <w:rPr>
          <w:b/>
          <w:bCs/>
          <w:sz w:val="22"/>
          <w:szCs w:val="22"/>
          <w:lang w:val="de-DE"/>
        </w:rPr>
        <w:t>Iscover</w:t>
      </w:r>
      <w:r w:rsidR="0027374F">
        <w:rPr>
          <w:b/>
          <w:bCs/>
          <w:sz w:val="22"/>
          <w:szCs w:val="22"/>
          <w:lang w:val="de-DE"/>
        </w:rPr>
        <w:t xml:space="preserve"> enthält </w:t>
      </w:r>
      <w:r w:rsidR="00A611BC">
        <w:rPr>
          <w:b/>
          <w:bCs/>
          <w:sz w:val="22"/>
          <w:szCs w:val="22"/>
          <w:lang w:val="de-DE"/>
        </w:rPr>
        <w:t>Lacto</w:t>
      </w:r>
      <w:r w:rsidR="00FD04A1" w:rsidRPr="00ED51B6">
        <w:rPr>
          <w:b/>
          <w:bCs/>
          <w:sz w:val="22"/>
          <w:szCs w:val="22"/>
          <w:lang w:val="de-DE"/>
        </w:rPr>
        <w:t>se</w:t>
      </w:r>
      <w:r w:rsidR="005328EF">
        <w:rPr>
          <w:b/>
          <w:bCs/>
          <w:sz w:val="22"/>
          <w:szCs w:val="22"/>
          <w:lang w:val="de-DE"/>
        </w:rPr>
        <w:t>.</w:t>
      </w:r>
    </w:p>
    <w:p w:rsidR="001B4915" w:rsidRPr="0051638C" w:rsidRDefault="001B4915" w:rsidP="001B4915">
      <w:pPr>
        <w:tabs>
          <w:tab w:val="left" w:pos="567"/>
        </w:tabs>
        <w:rPr>
          <w:sz w:val="22"/>
          <w:szCs w:val="22"/>
          <w:lang w:val="de-DE"/>
        </w:rPr>
      </w:pPr>
      <w:r w:rsidRPr="0051638C">
        <w:rPr>
          <w:sz w:val="22"/>
          <w:szCs w:val="22"/>
          <w:lang w:val="de-DE"/>
        </w:rPr>
        <w:t xml:space="preserve">Bitte nehmen Sie </w:t>
      </w:r>
      <w:r w:rsidR="00BB6927" w:rsidRPr="0051638C">
        <w:rPr>
          <w:sz w:val="22"/>
          <w:szCs w:val="22"/>
          <w:lang w:val="de-DE"/>
        </w:rPr>
        <w:t>Iscover</w:t>
      </w:r>
      <w:r w:rsidRPr="0051638C">
        <w:rPr>
          <w:sz w:val="22"/>
          <w:szCs w:val="22"/>
          <w:lang w:val="de-DE"/>
        </w:rPr>
        <w:t xml:space="preserve"> erst nach Rücksprache mit Ihrem Arzt ein, wenn Ihnen bekannt ist, dass Sie unter einer Zucker</w:t>
      </w:r>
      <w:r w:rsidR="00A47DBA">
        <w:rPr>
          <w:sz w:val="22"/>
          <w:szCs w:val="22"/>
          <w:lang w:val="de-DE"/>
        </w:rPr>
        <w:t>unverträglichkeit</w:t>
      </w:r>
      <w:r w:rsidRPr="0051638C">
        <w:rPr>
          <w:sz w:val="22"/>
          <w:szCs w:val="22"/>
          <w:lang w:val="de-DE"/>
        </w:rPr>
        <w:t xml:space="preserve"> leiden</w:t>
      </w:r>
      <w:r w:rsidR="00FA5060" w:rsidRPr="0051638C">
        <w:rPr>
          <w:sz w:val="22"/>
          <w:lang w:val="de-DE"/>
        </w:rPr>
        <w:t xml:space="preserve"> (z.</w:t>
      </w:r>
      <w:r w:rsidR="00C91365">
        <w:rPr>
          <w:sz w:val="22"/>
          <w:lang w:val="de-DE"/>
        </w:rPr>
        <w:t> </w:t>
      </w:r>
      <w:r w:rsidR="00FA5060" w:rsidRPr="0051638C">
        <w:rPr>
          <w:sz w:val="22"/>
          <w:lang w:val="de-DE"/>
        </w:rPr>
        <w:t xml:space="preserve">B. </w:t>
      </w:r>
      <w:r w:rsidR="00A611BC">
        <w:rPr>
          <w:sz w:val="22"/>
          <w:lang w:val="de-DE"/>
        </w:rPr>
        <w:t>Lacto</w:t>
      </w:r>
      <w:r w:rsidR="00FA5060" w:rsidRPr="0051638C">
        <w:rPr>
          <w:sz w:val="22"/>
          <w:lang w:val="de-DE"/>
        </w:rPr>
        <w:t>se)</w:t>
      </w:r>
      <w:r w:rsidRPr="0051638C">
        <w:rPr>
          <w:sz w:val="22"/>
          <w:szCs w:val="22"/>
          <w:lang w:val="de-DE"/>
        </w:rPr>
        <w:t>.</w:t>
      </w:r>
    </w:p>
    <w:p w:rsidR="00F15046" w:rsidRPr="0051638C" w:rsidRDefault="00F15046" w:rsidP="001B4915">
      <w:pPr>
        <w:pStyle w:val="EndnoteText"/>
        <w:widowControl/>
        <w:rPr>
          <w:szCs w:val="22"/>
          <w:lang w:val="de-DE"/>
        </w:rPr>
      </w:pPr>
    </w:p>
    <w:p w:rsidR="00414BE7" w:rsidRDefault="001B211E" w:rsidP="00FD3938">
      <w:pPr>
        <w:pStyle w:val="EndnoteText"/>
        <w:keepNext/>
        <w:widowControl/>
        <w:rPr>
          <w:szCs w:val="22"/>
          <w:lang w:val="de-DE"/>
        </w:rPr>
      </w:pPr>
      <w:r w:rsidRPr="00ED51B6">
        <w:rPr>
          <w:b/>
          <w:lang w:val="de-DE"/>
        </w:rPr>
        <w:t>Iscover</w:t>
      </w:r>
      <w:r w:rsidR="00FA5060" w:rsidRPr="00ED51B6">
        <w:rPr>
          <w:b/>
          <w:lang w:val="de-DE"/>
        </w:rPr>
        <w:t xml:space="preserve"> enthält h</w:t>
      </w:r>
      <w:r w:rsidR="001B4915" w:rsidRPr="00ED51B6">
        <w:rPr>
          <w:b/>
          <w:szCs w:val="22"/>
          <w:lang w:val="de-DE"/>
        </w:rPr>
        <w:t>ydriertes Rizinusöl</w:t>
      </w:r>
      <w:r w:rsidR="005328EF">
        <w:rPr>
          <w:b/>
          <w:szCs w:val="22"/>
          <w:lang w:val="de-DE"/>
        </w:rPr>
        <w:t>.</w:t>
      </w:r>
      <w:r w:rsidR="00FA5060" w:rsidRPr="0051638C">
        <w:rPr>
          <w:lang w:val="de-DE"/>
        </w:rPr>
        <w:t xml:space="preserve"> </w:t>
      </w:r>
    </w:p>
    <w:p w:rsidR="001B4915" w:rsidRPr="0051638C" w:rsidRDefault="00414BE7" w:rsidP="001B4915">
      <w:pPr>
        <w:pStyle w:val="EndnoteText"/>
        <w:widowControl/>
        <w:rPr>
          <w:szCs w:val="22"/>
          <w:lang w:val="de-DE"/>
        </w:rPr>
      </w:pPr>
      <w:r>
        <w:rPr>
          <w:lang w:val="de-DE"/>
        </w:rPr>
        <w:t xml:space="preserve">Dieses kann </w:t>
      </w:r>
      <w:r w:rsidR="001B4915" w:rsidRPr="0051638C">
        <w:rPr>
          <w:szCs w:val="22"/>
          <w:lang w:val="de-DE"/>
        </w:rPr>
        <w:t>Magenverstimmung und Durchfall hervorrufen</w:t>
      </w:r>
      <w:r w:rsidR="00BE6A00" w:rsidRPr="0051638C">
        <w:rPr>
          <w:szCs w:val="22"/>
          <w:lang w:val="de-DE"/>
        </w:rPr>
        <w:t>.</w:t>
      </w:r>
    </w:p>
    <w:p w:rsidR="00FD04A1" w:rsidRPr="0051638C" w:rsidRDefault="00FD04A1" w:rsidP="00FD04A1">
      <w:pPr>
        <w:tabs>
          <w:tab w:val="left" w:pos="567"/>
        </w:tabs>
        <w:rPr>
          <w:sz w:val="22"/>
          <w:szCs w:val="22"/>
          <w:lang w:val="de-DE"/>
        </w:rPr>
      </w:pPr>
    </w:p>
    <w:p w:rsidR="00FD04A1" w:rsidRPr="0051638C" w:rsidRDefault="00FD04A1" w:rsidP="00FD04A1">
      <w:pPr>
        <w:ind w:right="-2"/>
        <w:rPr>
          <w:b/>
          <w:sz w:val="22"/>
          <w:szCs w:val="22"/>
          <w:lang w:val="de-DE"/>
        </w:rPr>
      </w:pPr>
    </w:p>
    <w:p w:rsidR="00FD04A1" w:rsidRPr="0051638C" w:rsidRDefault="00FD04A1" w:rsidP="00BD3AF2">
      <w:pPr>
        <w:keepNext/>
        <w:keepLines/>
        <w:ind w:left="567" w:right="-2" w:hanging="567"/>
        <w:jc w:val="both"/>
        <w:rPr>
          <w:sz w:val="22"/>
          <w:szCs w:val="22"/>
          <w:lang w:val="de-DE"/>
        </w:rPr>
      </w:pPr>
      <w:r w:rsidRPr="0051638C">
        <w:rPr>
          <w:b/>
          <w:sz w:val="22"/>
          <w:szCs w:val="22"/>
          <w:lang w:val="de-DE"/>
        </w:rPr>
        <w:t>3.</w:t>
      </w:r>
      <w:r w:rsidRPr="0051638C">
        <w:rPr>
          <w:b/>
          <w:sz w:val="22"/>
          <w:szCs w:val="22"/>
          <w:lang w:val="de-DE"/>
        </w:rPr>
        <w:tab/>
      </w:r>
      <w:r w:rsidR="00414BE7" w:rsidRPr="00B53404">
        <w:rPr>
          <w:b/>
          <w:sz w:val="22"/>
          <w:lang w:val="de-DE"/>
        </w:rPr>
        <w:t xml:space="preserve">Wie ist </w:t>
      </w:r>
      <w:r w:rsidR="00414BE7">
        <w:rPr>
          <w:b/>
          <w:sz w:val="22"/>
          <w:lang w:val="de-DE"/>
        </w:rPr>
        <w:t xml:space="preserve">Iscover </w:t>
      </w:r>
      <w:r w:rsidR="00414BE7" w:rsidRPr="00B53404">
        <w:rPr>
          <w:b/>
          <w:sz w:val="22"/>
          <w:lang w:val="de-DE"/>
        </w:rPr>
        <w:t>einzunehmen?</w:t>
      </w:r>
    </w:p>
    <w:p w:rsidR="00FD04A1" w:rsidRPr="0051638C" w:rsidRDefault="00FD04A1" w:rsidP="00BD3AF2">
      <w:pPr>
        <w:keepNext/>
        <w:keepLines/>
        <w:jc w:val="both"/>
        <w:rPr>
          <w:sz w:val="22"/>
          <w:szCs w:val="22"/>
          <w:lang w:val="de-DE"/>
        </w:rPr>
      </w:pPr>
    </w:p>
    <w:p w:rsidR="00FD04A1" w:rsidRDefault="00FD04A1" w:rsidP="00ED51B6">
      <w:pPr>
        <w:keepNext/>
        <w:keepLines/>
        <w:rPr>
          <w:sz w:val="22"/>
          <w:szCs w:val="22"/>
          <w:lang w:val="de-DE"/>
        </w:rPr>
      </w:pPr>
      <w:r w:rsidRPr="0051638C">
        <w:rPr>
          <w:sz w:val="22"/>
          <w:szCs w:val="22"/>
          <w:lang w:val="de-DE"/>
        </w:rPr>
        <w:t xml:space="preserve">Nehmen Sie </w:t>
      </w:r>
      <w:r w:rsidR="00414BE7">
        <w:rPr>
          <w:sz w:val="22"/>
          <w:lang w:val="de-DE"/>
        </w:rPr>
        <w:t>dieses Arzneimittel</w:t>
      </w:r>
      <w:r w:rsidRPr="0051638C">
        <w:rPr>
          <w:sz w:val="22"/>
          <w:szCs w:val="22"/>
          <w:lang w:val="de-DE"/>
        </w:rPr>
        <w:t xml:space="preserve"> immer genau nach </w:t>
      </w:r>
      <w:r w:rsidR="00414BE7">
        <w:rPr>
          <w:sz w:val="22"/>
          <w:lang w:val="de-DE"/>
        </w:rPr>
        <w:t>Absprache mit Ihrem</w:t>
      </w:r>
      <w:r w:rsidR="00414BE7" w:rsidRPr="00561A09">
        <w:rPr>
          <w:sz w:val="22"/>
          <w:lang w:val="de-DE"/>
        </w:rPr>
        <w:t xml:space="preserve"> Arzt</w:t>
      </w:r>
      <w:r w:rsidR="00414BE7">
        <w:rPr>
          <w:sz w:val="22"/>
          <w:lang w:val="de-DE"/>
        </w:rPr>
        <w:t xml:space="preserve"> oder Apotheker</w:t>
      </w:r>
      <w:r w:rsidR="008D0279">
        <w:rPr>
          <w:sz w:val="22"/>
          <w:lang w:val="de-DE"/>
        </w:rPr>
        <w:t xml:space="preserve"> ein</w:t>
      </w:r>
      <w:r w:rsidRPr="0051638C">
        <w:rPr>
          <w:sz w:val="22"/>
          <w:szCs w:val="22"/>
          <w:lang w:val="de-DE"/>
        </w:rPr>
        <w:t xml:space="preserve">. </w:t>
      </w:r>
      <w:r w:rsidR="008D0279">
        <w:rPr>
          <w:sz w:val="22"/>
          <w:szCs w:val="22"/>
          <w:lang w:val="de-DE"/>
        </w:rPr>
        <w:t>F</w:t>
      </w:r>
      <w:r w:rsidRPr="0051638C">
        <w:rPr>
          <w:sz w:val="22"/>
          <w:szCs w:val="22"/>
          <w:lang w:val="de-DE"/>
        </w:rPr>
        <w:t xml:space="preserve">ragen Sie bei Ihrem Arzt oder Apotheker nach, wenn Sie sich nicht sicher sind. </w:t>
      </w:r>
    </w:p>
    <w:p w:rsidR="0066193B" w:rsidRDefault="0066193B" w:rsidP="00ED51B6">
      <w:pPr>
        <w:keepNext/>
        <w:keepLines/>
        <w:rPr>
          <w:sz w:val="22"/>
          <w:szCs w:val="22"/>
          <w:lang w:val="de-DE"/>
        </w:rPr>
      </w:pPr>
    </w:p>
    <w:p w:rsidR="0066193B" w:rsidRDefault="0066193B" w:rsidP="00ED51B6">
      <w:pPr>
        <w:keepNext/>
        <w:keepLines/>
        <w:rPr>
          <w:sz w:val="22"/>
          <w:lang w:val="de-DE"/>
        </w:rPr>
      </w:pPr>
      <w:r>
        <w:rPr>
          <w:sz w:val="22"/>
          <w:szCs w:val="20"/>
          <w:lang w:val="de-DE"/>
        </w:rPr>
        <w:t xml:space="preserve">Die empfohlene Dosis, einschließlich für Patienten mit einer Krankheit genannt „Vorhofflimmern“ (ein unregelmäßiger Herzschlag), ist einmal täglich eine 75-mg-Tablette Iscover, </w:t>
      </w:r>
      <w:r w:rsidRPr="00561A09">
        <w:rPr>
          <w:sz w:val="22"/>
          <w:lang w:val="de-DE"/>
        </w:rPr>
        <w:t>die täglich zur gleichen Zeit unabhängig von den Mahlzeiten eingenommen wird</w:t>
      </w:r>
      <w:r>
        <w:rPr>
          <w:sz w:val="22"/>
          <w:lang w:val="de-DE"/>
        </w:rPr>
        <w:t>.</w:t>
      </w:r>
    </w:p>
    <w:p w:rsidR="0066193B" w:rsidRPr="0051638C" w:rsidRDefault="0066193B" w:rsidP="00ED51B6">
      <w:pPr>
        <w:keepNext/>
        <w:keepLines/>
        <w:rPr>
          <w:sz w:val="22"/>
          <w:szCs w:val="22"/>
          <w:lang w:val="de-DE"/>
        </w:rPr>
      </w:pPr>
    </w:p>
    <w:p w:rsidR="008258AC" w:rsidRPr="0051638C" w:rsidRDefault="008258AC" w:rsidP="008258AC">
      <w:pPr>
        <w:rPr>
          <w:sz w:val="22"/>
          <w:szCs w:val="22"/>
          <w:lang w:val="de-DE"/>
        </w:rPr>
      </w:pPr>
      <w:r w:rsidRPr="0051638C">
        <w:rPr>
          <w:sz w:val="22"/>
          <w:szCs w:val="22"/>
          <w:lang w:val="de-DE"/>
        </w:rPr>
        <w:t xml:space="preserve">Wenn Sie eine Episode mit starkem Brustschmerz hatten (instabile Angina Pectoris oder Herzinfarkt), kann Ihnen Ihr Arzt 300 mg </w:t>
      </w:r>
      <w:r w:rsidR="004A5451" w:rsidRPr="0051638C">
        <w:rPr>
          <w:sz w:val="22"/>
          <w:szCs w:val="22"/>
          <w:lang w:val="de-DE"/>
        </w:rPr>
        <w:t>Iscover</w:t>
      </w:r>
      <w:r w:rsidRPr="0051638C">
        <w:rPr>
          <w:sz w:val="22"/>
          <w:szCs w:val="22"/>
          <w:lang w:val="de-DE"/>
        </w:rPr>
        <w:t xml:space="preserve"> (1 Tablette mit 300 mg oder 4 Tabletten mit 75 mg) ein</w:t>
      </w:r>
      <w:r w:rsidR="00C67B2A" w:rsidRPr="0051638C">
        <w:rPr>
          <w:sz w:val="22"/>
          <w:szCs w:val="22"/>
          <w:lang w:val="de-DE"/>
        </w:rPr>
        <w:t>m</w:t>
      </w:r>
      <w:r w:rsidRPr="0051638C">
        <w:rPr>
          <w:sz w:val="22"/>
          <w:szCs w:val="22"/>
          <w:lang w:val="de-DE"/>
        </w:rPr>
        <w:t xml:space="preserve">al zu Behandlungsbeginn geben. Anschließend ist die </w:t>
      </w:r>
      <w:r w:rsidR="008D0279">
        <w:rPr>
          <w:sz w:val="22"/>
          <w:lang w:val="de-DE"/>
        </w:rPr>
        <w:t>empfohlene</w:t>
      </w:r>
      <w:r w:rsidRPr="0051638C">
        <w:rPr>
          <w:sz w:val="22"/>
          <w:szCs w:val="22"/>
          <w:lang w:val="de-DE"/>
        </w:rPr>
        <w:t xml:space="preserve"> Dosis ein</w:t>
      </w:r>
      <w:r w:rsidR="00C67B2A" w:rsidRPr="0051638C">
        <w:rPr>
          <w:sz w:val="22"/>
          <w:szCs w:val="22"/>
          <w:lang w:val="de-DE"/>
        </w:rPr>
        <w:t>m</w:t>
      </w:r>
      <w:r w:rsidRPr="0051638C">
        <w:rPr>
          <w:sz w:val="22"/>
          <w:szCs w:val="22"/>
          <w:lang w:val="de-DE"/>
        </w:rPr>
        <w:t>al täglich eine 75-mg-</w:t>
      </w:r>
      <w:r w:rsidR="000A69EB" w:rsidRPr="0051638C">
        <w:rPr>
          <w:sz w:val="22"/>
          <w:szCs w:val="22"/>
          <w:lang w:val="de-DE"/>
        </w:rPr>
        <w:t>T</w:t>
      </w:r>
      <w:r w:rsidRPr="0051638C">
        <w:rPr>
          <w:sz w:val="22"/>
          <w:szCs w:val="22"/>
          <w:lang w:val="de-DE"/>
        </w:rPr>
        <w:t xml:space="preserve">ablette </w:t>
      </w:r>
      <w:r w:rsidR="006B627F" w:rsidRPr="0051638C">
        <w:rPr>
          <w:sz w:val="22"/>
          <w:szCs w:val="22"/>
          <w:lang w:val="de-DE"/>
        </w:rPr>
        <w:t>Iscover</w:t>
      </w:r>
      <w:r w:rsidR="0066193B">
        <w:rPr>
          <w:sz w:val="22"/>
          <w:szCs w:val="22"/>
          <w:lang w:val="de-DE"/>
        </w:rPr>
        <w:t xml:space="preserve"> wie oben beschrieben</w:t>
      </w:r>
      <w:r w:rsidRPr="0051638C">
        <w:rPr>
          <w:sz w:val="22"/>
          <w:szCs w:val="22"/>
          <w:lang w:val="de-DE"/>
        </w:rPr>
        <w:t>.</w:t>
      </w:r>
    </w:p>
    <w:p w:rsidR="00B1083C" w:rsidRDefault="00B1083C" w:rsidP="00B1083C">
      <w:pPr>
        <w:rPr>
          <w:sz w:val="22"/>
          <w:lang w:val="de-DE"/>
        </w:rPr>
      </w:pPr>
    </w:p>
    <w:p w:rsidR="00B1083C" w:rsidRPr="00561A09" w:rsidRDefault="00B1083C" w:rsidP="00B1083C">
      <w:pPr>
        <w:rPr>
          <w:sz w:val="22"/>
          <w:lang w:val="de-DE"/>
        </w:rPr>
      </w:pPr>
      <w:r>
        <w:rPr>
          <w:sz w:val="22"/>
          <w:lang w:val="de-DE"/>
        </w:rPr>
        <w:t>Wenn bei Ihnen</w:t>
      </w:r>
      <w:r w:rsidRPr="00E42085">
        <w:rPr>
          <w:sz w:val="22"/>
          <w:lang w:val="de-DE"/>
        </w:rPr>
        <w:t xml:space="preserve"> Symptome eines Schlaganfalls</w:t>
      </w:r>
      <w:r>
        <w:rPr>
          <w:sz w:val="22"/>
          <w:lang w:val="de-DE"/>
        </w:rPr>
        <w:t>, die</w:t>
      </w:r>
      <w:r w:rsidRPr="00E42085">
        <w:rPr>
          <w:sz w:val="22"/>
          <w:lang w:val="de-DE"/>
        </w:rPr>
        <w:t xml:space="preserve"> innerhalb kurzer Zeit </w:t>
      </w:r>
      <w:r>
        <w:rPr>
          <w:sz w:val="22"/>
          <w:lang w:val="de-DE"/>
        </w:rPr>
        <w:t>wieder verschwunden sind</w:t>
      </w:r>
      <w:r w:rsidRPr="00E42085">
        <w:rPr>
          <w:sz w:val="22"/>
          <w:lang w:val="de-DE"/>
        </w:rPr>
        <w:t xml:space="preserve"> (auch als transitorische isch</w:t>
      </w:r>
      <w:r>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aufgetreten ist, kann Ihnen Ihr Arzt 300 mg Iscover (</w:t>
      </w:r>
      <w:r w:rsidRPr="00561A09">
        <w:rPr>
          <w:sz w:val="22"/>
          <w:szCs w:val="20"/>
          <w:lang w:val="de-DE"/>
        </w:rPr>
        <w:t>1 </w:t>
      </w:r>
      <w:r w:rsidRPr="00561A09">
        <w:rPr>
          <w:sz w:val="22"/>
          <w:lang w:val="de-DE"/>
        </w:rPr>
        <w:t>Tablette mit 300 mg oder 4 Tabletten mit 75 mg) ein</w:t>
      </w:r>
      <w:r>
        <w:rPr>
          <w:sz w:val="22"/>
          <w:lang w:val="de-DE"/>
        </w:rPr>
        <w:t>m</w:t>
      </w:r>
      <w:r w:rsidRPr="00561A09">
        <w:rPr>
          <w:sz w:val="22"/>
          <w:lang w:val="de-DE"/>
        </w:rPr>
        <w:t>al zu Behandlungsbeginn geben</w:t>
      </w:r>
      <w:r w:rsidRPr="00E42085">
        <w:rPr>
          <w:sz w:val="22"/>
          <w:lang w:val="de-DE"/>
        </w:rPr>
        <w:t>.</w:t>
      </w:r>
      <w:r>
        <w:rPr>
          <w:sz w:val="22"/>
          <w:lang w:val="de-DE"/>
        </w:rPr>
        <w:t xml:space="preserve"> </w:t>
      </w:r>
      <w:r w:rsidRPr="00561A09">
        <w:rPr>
          <w:sz w:val="22"/>
          <w:lang w:val="de-DE"/>
        </w:rPr>
        <w:t xml:space="preserve">Anschließend ist die </w:t>
      </w:r>
      <w:r>
        <w:rPr>
          <w:sz w:val="22"/>
          <w:lang w:val="de-DE"/>
        </w:rPr>
        <w:t>empfohlene</w:t>
      </w:r>
      <w:r w:rsidRPr="00561A09">
        <w:rPr>
          <w:sz w:val="22"/>
          <w:lang w:val="de-DE"/>
        </w:rPr>
        <w:t xml:space="preserve"> Dosis ein</w:t>
      </w:r>
      <w:r>
        <w:rPr>
          <w:sz w:val="22"/>
          <w:lang w:val="de-DE"/>
        </w:rPr>
        <w:t>m</w:t>
      </w:r>
      <w:r w:rsidRPr="00561A09">
        <w:rPr>
          <w:sz w:val="22"/>
          <w:lang w:val="de-DE"/>
        </w:rPr>
        <w:t xml:space="preserve">al täglich eine 75-mg-Tablette </w:t>
      </w:r>
      <w:r>
        <w:rPr>
          <w:sz w:val="22"/>
          <w:lang w:val="de-DE"/>
        </w:rPr>
        <w:t xml:space="preserve">Iscover </w:t>
      </w:r>
      <w:r w:rsidRPr="00D26AE4">
        <w:rPr>
          <w:sz w:val="22"/>
          <w:lang w:val="de-DE"/>
        </w:rPr>
        <w:t>wie oben beschrieben</w:t>
      </w:r>
      <w:r>
        <w:rPr>
          <w:sz w:val="22"/>
          <w:lang w:val="de-DE"/>
        </w:rPr>
        <w:t xml:space="preserve"> zusammen mit Acetylsalicylsäure für 3</w:t>
      </w:r>
      <w:r>
        <w:rPr>
          <w:szCs w:val="28"/>
          <w:lang w:val="de-DE"/>
        </w:rPr>
        <w:t> </w:t>
      </w:r>
      <w:r>
        <w:rPr>
          <w:sz w:val="22"/>
          <w:lang w:val="de-DE"/>
        </w:rPr>
        <w:t>Wochen</w:t>
      </w:r>
      <w:r w:rsidRPr="00E42085">
        <w:rPr>
          <w:sz w:val="22"/>
          <w:lang w:val="de-DE"/>
        </w:rPr>
        <w:t>.</w:t>
      </w:r>
      <w:r>
        <w:rPr>
          <w:sz w:val="22"/>
          <w:lang w:val="de-DE"/>
        </w:rPr>
        <w:t xml:space="preserve"> Danach würde Ihnen Ihr Arzt entweder nur Iscover oder nur Acetylsalicylsäure verschreiben.</w:t>
      </w:r>
    </w:p>
    <w:p w:rsidR="00FD04A1" w:rsidRPr="0051638C" w:rsidRDefault="00FD04A1" w:rsidP="00FD04A1">
      <w:pPr>
        <w:tabs>
          <w:tab w:val="left" w:pos="567"/>
        </w:tabs>
        <w:rPr>
          <w:b/>
          <w:sz w:val="22"/>
          <w:szCs w:val="22"/>
          <w:lang w:val="de-DE"/>
        </w:rPr>
      </w:pPr>
    </w:p>
    <w:p w:rsidR="00FD04A1" w:rsidRPr="0051638C" w:rsidRDefault="00FD04A1" w:rsidP="00FD04A1">
      <w:pPr>
        <w:tabs>
          <w:tab w:val="left" w:pos="567"/>
        </w:tabs>
        <w:rPr>
          <w:sz w:val="22"/>
          <w:szCs w:val="22"/>
          <w:lang w:val="de-DE"/>
        </w:rPr>
      </w:pPr>
      <w:r w:rsidRPr="0051638C">
        <w:rPr>
          <w:sz w:val="22"/>
          <w:szCs w:val="22"/>
          <w:lang w:val="de-DE"/>
        </w:rPr>
        <w:t xml:space="preserve">Sie müssen </w:t>
      </w:r>
      <w:r w:rsidR="00AE5F40" w:rsidRPr="0051638C">
        <w:rPr>
          <w:sz w:val="22"/>
          <w:szCs w:val="22"/>
          <w:lang w:val="de-DE"/>
        </w:rPr>
        <w:t>Iscover</w:t>
      </w:r>
      <w:r w:rsidRPr="0051638C">
        <w:rPr>
          <w:sz w:val="22"/>
          <w:szCs w:val="22"/>
          <w:lang w:val="de-DE"/>
        </w:rPr>
        <w:t xml:space="preserve"> so lange einnehmen, wie es Ihnen Ihr Arzt verordnet.</w:t>
      </w:r>
    </w:p>
    <w:p w:rsidR="00FD04A1" w:rsidRPr="0051638C" w:rsidRDefault="00FD04A1" w:rsidP="00FD04A1">
      <w:pPr>
        <w:tabs>
          <w:tab w:val="left" w:pos="567"/>
        </w:tabs>
        <w:rPr>
          <w:sz w:val="22"/>
          <w:szCs w:val="22"/>
          <w:lang w:val="de-DE"/>
        </w:rPr>
      </w:pPr>
    </w:p>
    <w:p w:rsidR="00FD04A1" w:rsidRPr="0051638C" w:rsidRDefault="00FD04A1" w:rsidP="00FD04A1">
      <w:pPr>
        <w:ind w:right="-2"/>
        <w:jc w:val="both"/>
        <w:rPr>
          <w:sz w:val="22"/>
          <w:szCs w:val="22"/>
          <w:lang w:val="de-DE"/>
        </w:rPr>
      </w:pPr>
      <w:r w:rsidRPr="0051638C">
        <w:rPr>
          <w:b/>
          <w:sz w:val="22"/>
          <w:szCs w:val="22"/>
          <w:lang w:val="de-DE"/>
        </w:rPr>
        <w:t xml:space="preserve">Wenn Sie eine größere Menge von </w:t>
      </w:r>
      <w:r w:rsidR="000319C6" w:rsidRPr="0051638C">
        <w:rPr>
          <w:b/>
          <w:sz w:val="22"/>
          <w:szCs w:val="22"/>
          <w:lang w:val="de-DE"/>
        </w:rPr>
        <w:t>Iscover</w:t>
      </w:r>
      <w:r w:rsidRPr="0051638C">
        <w:rPr>
          <w:b/>
          <w:sz w:val="22"/>
          <w:szCs w:val="22"/>
          <w:lang w:val="de-DE"/>
        </w:rPr>
        <w:t xml:space="preserve"> eingenommen haben, als Sie sollten</w:t>
      </w:r>
    </w:p>
    <w:p w:rsidR="00FD04A1" w:rsidRPr="0051638C" w:rsidRDefault="00FD04A1" w:rsidP="00FD04A1">
      <w:pPr>
        <w:tabs>
          <w:tab w:val="left" w:pos="567"/>
        </w:tabs>
        <w:rPr>
          <w:sz w:val="22"/>
          <w:szCs w:val="22"/>
          <w:lang w:val="de-DE"/>
        </w:rPr>
      </w:pPr>
      <w:r w:rsidRPr="0051638C">
        <w:rPr>
          <w:sz w:val="22"/>
          <w:szCs w:val="22"/>
          <w:lang w:val="de-DE"/>
        </w:rPr>
        <w:t>Informieren Sie umgehend Ihren Arzt oder nehmen Sie Kontakt mit der Notaufnahme des nächstgelegenen Krankenhauses auf wegen des erhöhten Risikos für Blutungen.</w:t>
      </w:r>
    </w:p>
    <w:p w:rsidR="00FD04A1" w:rsidRPr="0051638C" w:rsidRDefault="00FD04A1" w:rsidP="00FD04A1">
      <w:pPr>
        <w:tabs>
          <w:tab w:val="left" w:pos="567"/>
        </w:tabs>
        <w:rPr>
          <w:sz w:val="22"/>
          <w:szCs w:val="22"/>
          <w:lang w:val="de-DE"/>
        </w:rPr>
      </w:pPr>
    </w:p>
    <w:p w:rsidR="00FD04A1" w:rsidRPr="0051638C" w:rsidRDefault="00FD04A1" w:rsidP="00FD04A1">
      <w:pPr>
        <w:tabs>
          <w:tab w:val="left" w:pos="567"/>
        </w:tabs>
        <w:rPr>
          <w:b/>
          <w:sz w:val="22"/>
          <w:szCs w:val="22"/>
          <w:lang w:val="de-DE"/>
        </w:rPr>
      </w:pPr>
      <w:r w:rsidRPr="0051638C">
        <w:rPr>
          <w:b/>
          <w:sz w:val="22"/>
          <w:szCs w:val="22"/>
          <w:lang w:val="de-DE"/>
        </w:rPr>
        <w:t xml:space="preserve">Wenn Sie die Einnahme von </w:t>
      </w:r>
      <w:r w:rsidR="000319C6" w:rsidRPr="0051638C">
        <w:rPr>
          <w:b/>
          <w:sz w:val="22"/>
          <w:szCs w:val="22"/>
          <w:lang w:val="de-DE"/>
        </w:rPr>
        <w:t>Iscover</w:t>
      </w:r>
      <w:r w:rsidRPr="0051638C">
        <w:rPr>
          <w:b/>
          <w:sz w:val="22"/>
          <w:szCs w:val="22"/>
          <w:lang w:val="de-DE"/>
        </w:rPr>
        <w:t xml:space="preserve"> vergessen haben</w:t>
      </w:r>
    </w:p>
    <w:p w:rsidR="008258AC" w:rsidRPr="0051638C" w:rsidRDefault="00FD04A1" w:rsidP="00FD04A1">
      <w:pPr>
        <w:pStyle w:val="BodyText3"/>
        <w:tabs>
          <w:tab w:val="left" w:pos="567"/>
        </w:tabs>
        <w:rPr>
          <w:szCs w:val="22"/>
          <w:lang w:val="de-DE"/>
        </w:rPr>
      </w:pPr>
      <w:r w:rsidRPr="0051638C">
        <w:rPr>
          <w:szCs w:val="22"/>
          <w:lang w:val="de-DE"/>
        </w:rPr>
        <w:t xml:space="preserve">Falls Sie die Einnahme von </w:t>
      </w:r>
      <w:r w:rsidR="00421687" w:rsidRPr="0051638C">
        <w:rPr>
          <w:szCs w:val="22"/>
          <w:lang w:val="de-DE"/>
        </w:rPr>
        <w:t>Iscover</w:t>
      </w:r>
      <w:r w:rsidRPr="0051638C">
        <w:rPr>
          <w:szCs w:val="22"/>
          <w:lang w:val="de-DE"/>
        </w:rPr>
        <w:t xml:space="preserve"> einmal vergessen haben und dies innerhalb der nächsten 12</w:t>
      </w:r>
      <w:r w:rsidR="005F0BFE" w:rsidRPr="0051638C">
        <w:rPr>
          <w:szCs w:val="22"/>
          <w:lang w:val="de-DE"/>
        </w:rPr>
        <w:t> </w:t>
      </w:r>
      <w:r w:rsidRPr="0051638C">
        <w:rPr>
          <w:szCs w:val="22"/>
          <w:lang w:val="de-DE"/>
        </w:rPr>
        <w:t>Stunden merken, sollten Sie die Einnahme sofort nachholen und die nächste Tablette dann zur gewohnten Zeit einnehmen.</w:t>
      </w:r>
    </w:p>
    <w:p w:rsidR="008258AC" w:rsidRPr="0051638C" w:rsidRDefault="008258AC" w:rsidP="00FD04A1">
      <w:pPr>
        <w:pStyle w:val="BodyText3"/>
        <w:tabs>
          <w:tab w:val="left" w:pos="567"/>
        </w:tabs>
        <w:rPr>
          <w:szCs w:val="22"/>
          <w:lang w:val="de-DE"/>
        </w:rPr>
      </w:pPr>
    </w:p>
    <w:p w:rsidR="00FD04A1" w:rsidRPr="0051638C" w:rsidRDefault="00FD04A1" w:rsidP="00FD04A1">
      <w:pPr>
        <w:pStyle w:val="BodyText3"/>
        <w:tabs>
          <w:tab w:val="left" w:pos="567"/>
        </w:tabs>
        <w:rPr>
          <w:szCs w:val="22"/>
          <w:lang w:val="de-DE"/>
        </w:rPr>
      </w:pPr>
      <w:r w:rsidRPr="0051638C">
        <w:rPr>
          <w:szCs w:val="22"/>
          <w:lang w:val="de-DE"/>
        </w:rPr>
        <w:t>Wenn Sie die Einnahme um mehr als 12</w:t>
      </w:r>
      <w:r w:rsidR="005F0BFE" w:rsidRPr="0051638C">
        <w:rPr>
          <w:szCs w:val="22"/>
          <w:lang w:val="de-DE"/>
        </w:rPr>
        <w:t> </w:t>
      </w:r>
      <w:r w:rsidRPr="0051638C">
        <w:rPr>
          <w:szCs w:val="22"/>
          <w:lang w:val="de-DE"/>
        </w:rPr>
        <w:t>Stunden vergessen haben, nehmen Sie einfach die nächste Tablette zum vorgesehenen nächsten Einnahmezeitpunkt</w:t>
      </w:r>
      <w:r w:rsidR="00C67B2A" w:rsidRPr="0051638C">
        <w:rPr>
          <w:szCs w:val="22"/>
          <w:lang w:val="de-DE"/>
        </w:rPr>
        <w:t xml:space="preserve"> ein</w:t>
      </w:r>
      <w:r w:rsidRPr="0051638C">
        <w:rPr>
          <w:szCs w:val="22"/>
          <w:lang w:val="de-DE"/>
        </w:rPr>
        <w:t xml:space="preserve">. Nehmen Sie nicht die doppelte </w:t>
      </w:r>
      <w:r w:rsidR="006D7354">
        <w:rPr>
          <w:szCs w:val="22"/>
          <w:lang w:val="de-DE"/>
        </w:rPr>
        <w:t>Menge</w:t>
      </w:r>
      <w:r w:rsidR="006D7354" w:rsidRPr="0051638C">
        <w:rPr>
          <w:szCs w:val="22"/>
          <w:lang w:val="de-DE"/>
        </w:rPr>
        <w:t xml:space="preserve"> </w:t>
      </w:r>
      <w:r w:rsidRPr="0051638C">
        <w:rPr>
          <w:szCs w:val="22"/>
          <w:lang w:val="de-DE"/>
        </w:rPr>
        <w:t>ein, um die vergessene Einnahme der Tablette nachzuholen.</w:t>
      </w:r>
    </w:p>
    <w:p w:rsidR="008258AC" w:rsidRPr="0051638C" w:rsidRDefault="008258AC" w:rsidP="00FD04A1">
      <w:pPr>
        <w:tabs>
          <w:tab w:val="left" w:pos="567"/>
        </w:tabs>
        <w:rPr>
          <w:sz w:val="22"/>
          <w:szCs w:val="22"/>
          <w:lang w:val="de-DE"/>
        </w:rPr>
      </w:pPr>
    </w:p>
    <w:p w:rsidR="00FD04A1" w:rsidRPr="0051638C" w:rsidRDefault="00FD04A1" w:rsidP="00FD04A1">
      <w:pPr>
        <w:tabs>
          <w:tab w:val="left" w:pos="567"/>
        </w:tabs>
        <w:rPr>
          <w:sz w:val="22"/>
          <w:szCs w:val="22"/>
          <w:lang w:val="de-DE"/>
        </w:rPr>
      </w:pPr>
      <w:r w:rsidRPr="0051638C">
        <w:rPr>
          <w:sz w:val="22"/>
          <w:szCs w:val="22"/>
          <w:lang w:val="de-DE"/>
        </w:rPr>
        <w:t xml:space="preserve">Bei den Packungsgrößen mit </w:t>
      </w:r>
      <w:r w:rsidR="0020182D" w:rsidRPr="0051638C">
        <w:rPr>
          <w:sz w:val="22"/>
          <w:szCs w:val="22"/>
          <w:lang w:val="de-DE"/>
        </w:rPr>
        <w:t xml:space="preserve">7, </w:t>
      </w:r>
      <w:r w:rsidRPr="0051638C">
        <w:rPr>
          <w:sz w:val="22"/>
          <w:szCs w:val="22"/>
          <w:lang w:val="de-DE"/>
        </w:rPr>
        <w:t>14, 28 und 84</w:t>
      </w:r>
      <w:r w:rsidR="00C34E8A">
        <w:rPr>
          <w:sz w:val="22"/>
          <w:szCs w:val="22"/>
          <w:lang w:val="de-DE"/>
        </w:rPr>
        <w:t> </w:t>
      </w:r>
      <w:r w:rsidRPr="0051638C">
        <w:rPr>
          <w:sz w:val="22"/>
          <w:szCs w:val="22"/>
          <w:lang w:val="de-DE"/>
        </w:rPr>
        <w:t xml:space="preserve">Tabletten können Sie anhand des Kalenders auf der </w:t>
      </w:r>
      <w:r w:rsidR="00C67B2A" w:rsidRPr="0051638C">
        <w:rPr>
          <w:sz w:val="22"/>
          <w:szCs w:val="22"/>
          <w:lang w:val="de-DE"/>
        </w:rPr>
        <w:t xml:space="preserve">Blisterpackung </w:t>
      </w:r>
      <w:r w:rsidRPr="0051638C">
        <w:rPr>
          <w:sz w:val="22"/>
          <w:szCs w:val="22"/>
          <w:lang w:val="de-DE"/>
        </w:rPr>
        <w:t xml:space="preserve">überprüfen, an welchem Tag Sie die letzte </w:t>
      </w:r>
      <w:r w:rsidR="00351B78" w:rsidRPr="0051638C">
        <w:rPr>
          <w:sz w:val="22"/>
          <w:szCs w:val="22"/>
          <w:lang w:val="de-DE"/>
        </w:rPr>
        <w:t>Iscover</w:t>
      </w:r>
      <w:r w:rsidR="00C67B2A" w:rsidRPr="0051638C">
        <w:rPr>
          <w:sz w:val="22"/>
          <w:szCs w:val="22"/>
          <w:lang w:val="de-DE"/>
        </w:rPr>
        <w:t>-</w:t>
      </w:r>
      <w:r w:rsidRPr="0051638C">
        <w:rPr>
          <w:sz w:val="22"/>
          <w:szCs w:val="22"/>
          <w:lang w:val="de-DE"/>
        </w:rPr>
        <w:t xml:space="preserve">Filmtablette eingenommen haben. </w:t>
      </w:r>
    </w:p>
    <w:p w:rsidR="00FD04A1" w:rsidRPr="0051638C" w:rsidRDefault="00FD04A1" w:rsidP="00FD04A1">
      <w:pPr>
        <w:tabs>
          <w:tab w:val="left" w:pos="567"/>
        </w:tabs>
        <w:rPr>
          <w:sz w:val="22"/>
          <w:szCs w:val="22"/>
          <w:lang w:val="de-DE"/>
        </w:rPr>
      </w:pPr>
    </w:p>
    <w:p w:rsidR="00FD04A1" w:rsidRPr="0051638C" w:rsidRDefault="00FD04A1" w:rsidP="00FD04A1">
      <w:pPr>
        <w:ind w:right="-2"/>
        <w:jc w:val="both"/>
        <w:rPr>
          <w:b/>
          <w:sz w:val="22"/>
          <w:szCs w:val="22"/>
          <w:lang w:val="de-DE"/>
        </w:rPr>
      </w:pPr>
      <w:r w:rsidRPr="0051638C">
        <w:rPr>
          <w:b/>
          <w:sz w:val="22"/>
          <w:szCs w:val="22"/>
          <w:lang w:val="de-DE"/>
        </w:rPr>
        <w:t xml:space="preserve">Wenn Sie die Einnahme von </w:t>
      </w:r>
      <w:r w:rsidR="00513586" w:rsidRPr="0051638C">
        <w:rPr>
          <w:b/>
          <w:sz w:val="22"/>
          <w:szCs w:val="22"/>
          <w:lang w:val="de-DE"/>
        </w:rPr>
        <w:t>Iscover</w:t>
      </w:r>
      <w:r w:rsidRPr="0051638C">
        <w:rPr>
          <w:b/>
          <w:sz w:val="22"/>
          <w:szCs w:val="22"/>
          <w:lang w:val="de-DE"/>
        </w:rPr>
        <w:t xml:space="preserve"> abbrechen</w:t>
      </w:r>
    </w:p>
    <w:p w:rsidR="00FD04A1" w:rsidRPr="0051638C" w:rsidRDefault="00FD04A1" w:rsidP="00FD04A1">
      <w:pPr>
        <w:ind w:right="-2"/>
        <w:rPr>
          <w:sz w:val="22"/>
          <w:szCs w:val="22"/>
          <w:lang w:val="de-DE"/>
        </w:rPr>
      </w:pPr>
      <w:r w:rsidRPr="0051638C">
        <w:rPr>
          <w:b/>
          <w:sz w:val="22"/>
          <w:szCs w:val="22"/>
          <w:lang w:val="de-DE"/>
        </w:rPr>
        <w:t>Brechen Sie die Behandlung nicht ab</w:t>
      </w:r>
      <w:r w:rsidR="00C67B2A" w:rsidRPr="0051638C">
        <w:rPr>
          <w:b/>
          <w:sz w:val="22"/>
          <w:szCs w:val="22"/>
          <w:lang w:val="de-DE"/>
        </w:rPr>
        <w:t>, solange Ihr Arzt es nicht anordnet</w:t>
      </w:r>
      <w:r w:rsidRPr="0051638C">
        <w:rPr>
          <w:sz w:val="22"/>
          <w:szCs w:val="22"/>
          <w:lang w:val="de-DE"/>
        </w:rPr>
        <w:t>. Wenden Sie sich an Ihren Arzt</w:t>
      </w:r>
      <w:r w:rsidR="00EC42C7" w:rsidRPr="0051638C">
        <w:rPr>
          <w:sz w:val="22"/>
          <w:szCs w:val="22"/>
          <w:lang w:val="de-DE"/>
        </w:rPr>
        <w:t xml:space="preserve"> oder Apotheker</w:t>
      </w:r>
      <w:r w:rsidRPr="0051638C">
        <w:rPr>
          <w:sz w:val="22"/>
          <w:szCs w:val="22"/>
          <w:lang w:val="de-DE"/>
        </w:rPr>
        <w:t xml:space="preserve">, </w:t>
      </w:r>
      <w:r w:rsidR="00EC42C7" w:rsidRPr="0051638C">
        <w:rPr>
          <w:sz w:val="22"/>
          <w:szCs w:val="22"/>
          <w:lang w:val="de-DE"/>
        </w:rPr>
        <w:t>bevor</w:t>
      </w:r>
      <w:r w:rsidRPr="0051638C">
        <w:rPr>
          <w:sz w:val="22"/>
          <w:szCs w:val="22"/>
          <w:lang w:val="de-DE"/>
        </w:rPr>
        <w:t xml:space="preserve"> Sie die Behandlung beenden.</w:t>
      </w:r>
    </w:p>
    <w:p w:rsidR="00FD04A1" w:rsidRPr="0051638C" w:rsidRDefault="00FD04A1" w:rsidP="00FD04A1">
      <w:pPr>
        <w:ind w:right="-2"/>
        <w:jc w:val="both"/>
        <w:rPr>
          <w:sz w:val="22"/>
          <w:szCs w:val="22"/>
          <w:lang w:val="de-DE"/>
        </w:rPr>
      </w:pPr>
    </w:p>
    <w:p w:rsidR="00FD04A1" w:rsidRPr="0051638C" w:rsidRDefault="00FD04A1" w:rsidP="00FD04A1">
      <w:pPr>
        <w:ind w:right="-2"/>
        <w:rPr>
          <w:sz w:val="22"/>
          <w:szCs w:val="22"/>
          <w:lang w:val="de-DE"/>
        </w:rPr>
      </w:pPr>
      <w:r w:rsidRPr="0051638C">
        <w:rPr>
          <w:sz w:val="22"/>
          <w:szCs w:val="22"/>
          <w:lang w:val="de-DE"/>
        </w:rPr>
        <w:t>Wenn Sie weitere Fragen zur Anwendung d</w:t>
      </w:r>
      <w:r w:rsidR="008D0279">
        <w:rPr>
          <w:sz w:val="22"/>
          <w:szCs w:val="22"/>
          <w:lang w:val="de-DE"/>
        </w:rPr>
        <w:t>ies</w:t>
      </w:r>
      <w:r w:rsidRPr="0051638C">
        <w:rPr>
          <w:sz w:val="22"/>
          <w:szCs w:val="22"/>
          <w:lang w:val="de-DE"/>
        </w:rPr>
        <w:t xml:space="preserve">es Arzneimittels haben, </w:t>
      </w:r>
      <w:r w:rsidR="008D0279">
        <w:rPr>
          <w:sz w:val="22"/>
          <w:szCs w:val="22"/>
          <w:lang w:val="de-DE"/>
        </w:rPr>
        <w:t xml:space="preserve">wenden </w:t>
      </w:r>
      <w:r w:rsidRPr="0051638C">
        <w:rPr>
          <w:sz w:val="22"/>
          <w:szCs w:val="22"/>
          <w:lang w:val="de-DE"/>
        </w:rPr>
        <w:t>Sie</w:t>
      </w:r>
      <w:r w:rsidR="008D0279">
        <w:rPr>
          <w:sz w:val="22"/>
          <w:szCs w:val="22"/>
          <w:lang w:val="de-DE"/>
        </w:rPr>
        <w:t xml:space="preserve"> sich an</w:t>
      </w:r>
      <w:r w:rsidRPr="0051638C">
        <w:rPr>
          <w:sz w:val="22"/>
          <w:szCs w:val="22"/>
          <w:lang w:val="de-DE"/>
        </w:rPr>
        <w:t xml:space="preserve"> Ihren Arzt oder Apotheker.</w:t>
      </w:r>
    </w:p>
    <w:p w:rsidR="00FD04A1" w:rsidRPr="0051638C" w:rsidRDefault="00FD04A1" w:rsidP="00FD04A1">
      <w:pPr>
        <w:ind w:right="-2"/>
        <w:jc w:val="both"/>
        <w:rPr>
          <w:sz w:val="22"/>
          <w:szCs w:val="22"/>
          <w:lang w:val="de-DE"/>
        </w:rPr>
      </w:pPr>
    </w:p>
    <w:p w:rsidR="00FD04A1" w:rsidRPr="0051638C" w:rsidRDefault="00FD04A1" w:rsidP="00FD04A1">
      <w:pPr>
        <w:tabs>
          <w:tab w:val="left" w:pos="567"/>
        </w:tabs>
        <w:rPr>
          <w:b/>
          <w:sz w:val="22"/>
          <w:szCs w:val="22"/>
          <w:lang w:val="de-DE"/>
        </w:rPr>
      </w:pPr>
    </w:p>
    <w:p w:rsidR="008D0279" w:rsidRDefault="00FD04A1" w:rsidP="00FD04A1">
      <w:pPr>
        <w:ind w:left="567" w:right="-2" w:hanging="567"/>
        <w:jc w:val="both"/>
        <w:rPr>
          <w:b/>
          <w:sz w:val="22"/>
          <w:lang w:val="de-DE"/>
        </w:rPr>
      </w:pPr>
      <w:r w:rsidRPr="0051638C">
        <w:rPr>
          <w:b/>
          <w:sz w:val="22"/>
          <w:szCs w:val="22"/>
          <w:lang w:val="de-DE"/>
        </w:rPr>
        <w:t>4.</w:t>
      </w:r>
      <w:r w:rsidRPr="0051638C">
        <w:rPr>
          <w:b/>
          <w:sz w:val="22"/>
          <w:szCs w:val="22"/>
          <w:lang w:val="de-DE"/>
        </w:rPr>
        <w:tab/>
      </w:r>
      <w:r w:rsidR="008D0279">
        <w:rPr>
          <w:b/>
          <w:sz w:val="22"/>
          <w:lang w:val="de-DE"/>
        </w:rPr>
        <w:t>Welche Nebenwirkungen sind möglich</w:t>
      </w:r>
      <w:r w:rsidR="008D0279" w:rsidRPr="00561A09">
        <w:rPr>
          <w:b/>
          <w:sz w:val="22"/>
          <w:lang w:val="de-DE"/>
        </w:rPr>
        <w:t>?</w:t>
      </w:r>
    </w:p>
    <w:p w:rsidR="00FD04A1" w:rsidRPr="0051638C" w:rsidRDefault="00FD04A1" w:rsidP="00FD04A1">
      <w:pPr>
        <w:ind w:left="567" w:right="-2" w:hanging="567"/>
        <w:jc w:val="both"/>
        <w:rPr>
          <w:sz w:val="22"/>
          <w:szCs w:val="22"/>
          <w:lang w:val="de-DE"/>
        </w:rPr>
      </w:pPr>
    </w:p>
    <w:p w:rsidR="00FD04A1" w:rsidRPr="0051638C" w:rsidRDefault="00FD04A1" w:rsidP="00ED51B6">
      <w:pPr>
        <w:ind w:right="-29"/>
        <w:rPr>
          <w:sz w:val="22"/>
          <w:szCs w:val="22"/>
          <w:lang w:val="de-DE"/>
        </w:rPr>
      </w:pPr>
      <w:r w:rsidRPr="0051638C">
        <w:rPr>
          <w:sz w:val="22"/>
          <w:szCs w:val="22"/>
          <w:lang w:val="de-DE"/>
        </w:rPr>
        <w:t xml:space="preserve">Wie alle Arzneimittel kann </w:t>
      </w:r>
      <w:r w:rsidR="00B36024">
        <w:rPr>
          <w:sz w:val="22"/>
          <w:szCs w:val="22"/>
          <w:lang w:val="de-DE"/>
        </w:rPr>
        <w:t xml:space="preserve">auch </w:t>
      </w:r>
      <w:r w:rsidR="008D0279">
        <w:rPr>
          <w:sz w:val="22"/>
          <w:lang w:val="de-DE"/>
        </w:rPr>
        <w:t>dieses Arzneimittel</w:t>
      </w:r>
      <w:r w:rsidRPr="0051638C">
        <w:rPr>
          <w:sz w:val="22"/>
          <w:szCs w:val="22"/>
          <w:lang w:val="de-DE"/>
        </w:rPr>
        <w:t xml:space="preserve"> Nebenwirkungen haben, die aber nicht bei jedem auftreten müssen. </w:t>
      </w:r>
    </w:p>
    <w:p w:rsidR="00206522" w:rsidRPr="0051638C" w:rsidRDefault="00206522" w:rsidP="00FD04A1">
      <w:pPr>
        <w:ind w:right="-29"/>
        <w:jc w:val="both"/>
        <w:rPr>
          <w:sz w:val="22"/>
          <w:szCs w:val="22"/>
          <w:lang w:val="de-DE"/>
        </w:rPr>
      </w:pPr>
    </w:p>
    <w:p w:rsidR="008258AC" w:rsidRPr="0051638C" w:rsidRDefault="008258AC" w:rsidP="005D65EC">
      <w:pPr>
        <w:keepNext/>
        <w:tabs>
          <w:tab w:val="left" w:pos="567"/>
        </w:tabs>
        <w:rPr>
          <w:b/>
          <w:sz w:val="22"/>
          <w:szCs w:val="22"/>
          <w:lang w:val="de-DE"/>
        </w:rPr>
      </w:pPr>
      <w:r w:rsidRPr="0051638C">
        <w:rPr>
          <w:b/>
          <w:sz w:val="22"/>
          <w:szCs w:val="22"/>
          <w:lang w:val="de-DE"/>
        </w:rPr>
        <w:t>Wenden Sie sich unverzüglich an Ihren Arzt, wenn Sie Folgendes bei sich bemerken:</w:t>
      </w:r>
    </w:p>
    <w:p w:rsidR="008258AC" w:rsidRPr="0051638C" w:rsidRDefault="008258AC" w:rsidP="008258AC">
      <w:pPr>
        <w:numPr>
          <w:ilvl w:val="0"/>
          <w:numId w:val="35"/>
        </w:numPr>
        <w:tabs>
          <w:tab w:val="left" w:pos="1080"/>
        </w:tabs>
        <w:rPr>
          <w:sz w:val="22"/>
          <w:szCs w:val="22"/>
          <w:lang w:val="de-DE"/>
        </w:rPr>
      </w:pPr>
      <w:r w:rsidRPr="0051638C">
        <w:rPr>
          <w:sz w:val="22"/>
          <w:szCs w:val="22"/>
          <w:lang w:val="de-DE"/>
        </w:rPr>
        <w:t xml:space="preserve">Fieber, Anzeichen einer Infektion oder </w:t>
      </w:r>
      <w:r w:rsidR="009C4E7F" w:rsidRPr="0051638C">
        <w:rPr>
          <w:sz w:val="22"/>
          <w:szCs w:val="22"/>
          <w:lang w:val="de-DE"/>
        </w:rPr>
        <w:t>ausgeprägte</w:t>
      </w:r>
      <w:r w:rsidRPr="0051638C">
        <w:rPr>
          <w:sz w:val="22"/>
          <w:szCs w:val="22"/>
          <w:lang w:val="de-DE"/>
        </w:rPr>
        <w:t xml:space="preserve"> </w:t>
      </w:r>
      <w:r w:rsidR="00EC42C7" w:rsidRPr="0051638C">
        <w:rPr>
          <w:sz w:val="22"/>
          <w:szCs w:val="22"/>
          <w:lang w:val="de-DE"/>
        </w:rPr>
        <w:t>Müdigkeit</w:t>
      </w:r>
      <w:r w:rsidRPr="0051638C">
        <w:rPr>
          <w:sz w:val="22"/>
          <w:szCs w:val="22"/>
          <w:lang w:val="de-DE"/>
        </w:rPr>
        <w:t>. Dies kann auf einer selten auftretenden Verringerung bestimmter Blutzellen beruhen.</w:t>
      </w:r>
    </w:p>
    <w:p w:rsidR="008258AC" w:rsidRPr="0051638C" w:rsidRDefault="008258AC" w:rsidP="008258AC">
      <w:pPr>
        <w:numPr>
          <w:ilvl w:val="0"/>
          <w:numId w:val="35"/>
        </w:numPr>
        <w:tabs>
          <w:tab w:val="left" w:pos="1080"/>
        </w:tabs>
        <w:rPr>
          <w:sz w:val="22"/>
          <w:szCs w:val="22"/>
          <w:lang w:val="de-DE"/>
        </w:rPr>
      </w:pPr>
      <w:r w:rsidRPr="0051638C">
        <w:rPr>
          <w:sz w:val="22"/>
          <w:szCs w:val="22"/>
          <w:lang w:val="de-DE"/>
        </w:rPr>
        <w:t xml:space="preserve">Anzeichen von Leberproblemen, wie Gelbfärbung der Haut und/oder der Augen (Gelbsucht), eventuell im Zusammenhang mit Blutungen, die als rote Pünktchen unter der Haut erscheinen, und/oder Verwirrtheit (siehe </w:t>
      </w:r>
      <w:r w:rsidR="00FA5060" w:rsidRPr="0051638C">
        <w:rPr>
          <w:sz w:val="22"/>
          <w:lang w:val="de-DE"/>
        </w:rPr>
        <w:t xml:space="preserve">Abschnitt 2 </w:t>
      </w:r>
      <w:r w:rsidRPr="0051638C">
        <w:rPr>
          <w:sz w:val="22"/>
          <w:szCs w:val="22"/>
          <w:lang w:val="de-DE"/>
        </w:rPr>
        <w:t>„</w:t>
      </w:r>
      <w:r w:rsidR="008D0279" w:rsidRPr="00586947">
        <w:rPr>
          <w:sz w:val="22"/>
          <w:lang w:val="de-DE"/>
        </w:rPr>
        <w:t>Warnhinweise und Vorsichtsmaßnahmen</w:t>
      </w:r>
      <w:r w:rsidRPr="0051638C">
        <w:rPr>
          <w:sz w:val="22"/>
          <w:szCs w:val="22"/>
          <w:lang w:val="de-DE"/>
        </w:rPr>
        <w:t>“).</w:t>
      </w:r>
    </w:p>
    <w:p w:rsidR="008258AC" w:rsidRPr="0051638C" w:rsidRDefault="008258AC" w:rsidP="008258AC">
      <w:pPr>
        <w:numPr>
          <w:ilvl w:val="0"/>
          <w:numId w:val="35"/>
        </w:numPr>
        <w:tabs>
          <w:tab w:val="left" w:pos="1080"/>
        </w:tabs>
        <w:rPr>
          <w:sz w:val="22"/>
          <w:szCs w:val="22"/>
          <w:lang w:val="de-DE"/>
        </w:rPr>
      </w:pPr>
      <w:r w:rsidRPr="0051638C">
        <w:rPr>
          <w:sz w:val="22"/>
          <w:szCs w:val="22"/>
          <w:lang w:val="de-DE"/>
        </w:rPr>
        <w:t>Schwellungen im Mundbereich oder Erkrankungen der Haut wie Hautausschläge und Juckreiz, Blasenbildung der H</w:t>
      </w:r>
      <w:r w:rsidR="0019487F" w:rsidRPr="0051638C">
        <w:rPr>
          <w:sz w:val="22"/>
          <w:szCs w:val="22"/>
          <w:lang w:val="de-DE"/>
        </w:rPr>
        <w:t>aut. Diese können Anzeichen einer allergischen Reaktion sein.</w:t>
      </w:r>
    </w:p>
    <w:p w:rsidR="008258AC" w:rsidRPr="0051638C" w:rsidRDefault="008258AC" w:rsidP="00FD04A1">
      <w:pPr>
        <w:tabs>
          <w:tab w:val="left" w:pos="567"/>
        </w:tabs>
        <w:rPr>
          <w:sz w:val="22"/>
          <w:szCs w:val="22"/>
          <w:lang w:val="de-DE"/>
        </w:rPr>
      </w:pPr>
    </w:p>
    <w:p w:rsidR="00FD04A1" w:rsidRPr="0051638C" w:rsidRDefault="00FD04A1" w:rsidP="00FD3938">
      <w:pPr>
        <w:keepNext/>
        <w:tabs>
          <w:tab w:val="left" w:pos="567"/>
        </w:tabs>
        <w:rPr>
          <w:sz w:val="22"/>
          <w:szCs w:val="22"/>
          <w:lang w:val="de-DE"/>
        </w:rPr>
      </w:pPr>
      <w:r w:rsidRPr="0051638C">
        <w:rPr>
          <w:b/>
          <w:sz w:val="22"/>
          <w:szCs w:val="22"/>
          <w:lang w:val="de-DE"/>
        </w:rPr>
        <w:t xml:space="preserve">Die häufigsten unter </w:t>
      </w:r>
      <w:r w:rsidR="00B57315" w:rsidRPr="0051638C">
        <w:rPr>
          <w:b/>
          <w:sz w:val="22"/>
          <w:szCs w:val="22"/>
          <w:lang w:val="de-DE"/>
        </w:rPr>
        <w:t>Iscover</w:t>
      </w:r>
      <w:r w:rsidRPr="0051638C">
        <w:rPr>
          <w:b/>
          <w:sz w:val="22"/>
          <w:szCs w:val="22"/>
          <w:lang w:val="de-DE"/>
        </w:rPr>
        <w:t xml:space="preserve"> berichteten Nebenwirkungen sind Blutungen</w:t>
      </w:r>
      <w:r w:rsidR="0019487F" w:rsidRPr="0051638C">
        <w:rPr>
          <w:sz w:val="22"/>
          <w:szCs w:val="22"/>
          <w:lang w:val="de-DE"/>
        </w:rPr>
        <w:t>. Blutungen können als Magen- oder Darmblutungen auftreten</w:t>
      </w:r>
      <w:r w:rsidRPr="0051638C">
        <w:rPr>
          <w:sz w:val="22"/>
          <w:szCs w:val="22"/>
          <w:lang w:val="de-DE"/>
        </w:rPr>
        <w:t xml:space="preserve"> </w:t>
      </w:r>
      <w:r w:rsidR="0019487F" w:rsidRPr="0051638C">
        <w:rPr>
          <w:sz w:val="22"/>
          <w:szCs w:val="22"/>
          <w:lang w:val="de-DE"/>
        </w:rPr>
        <w:t>so</w:t>
      </w:r>
      <w:r w:rsidRPr="0051638C">
        <w:rPr>
          <w:sz w:val="22"/>
          <w:szCs w:val="22"/>
          <w:lang w:val="de-DE"/>
        </w:rPr>
        <w:t>wie</w:t>
      </w:r>
      <w:r w:rsidR="0019487F" w:rsidRPr="0051638C">
        <w:rPr>
          <w:sz w:val="22"/>
          <w:szCs w:val="22"/>
          <w:lang w:val="de-DE"/>
        </w:rPr>
        <w:t xml:space="preserve"> als</w:t>
      </w:r>
      <w:r w:rsidRPr="0051638C">
        <w:rPr>
          <w:sz w:val="22"/>
          <w:szCs w:val="22"/>
          <w:lang w:val="de-DE"/>
        </w:rPr>
        <w:t xml:space="preserve"> blaue Flecken, </w:t>
      </w:r>
      <w:r w:rsidR="00424D9D" w:rsidRPr="0051638C">
        <w:rPr>
          <w:sz w:val="22"/>
          <w:szCs w:val="22"/>
          <w:lang w:val="de-DE"/>
        </w:rPr>
        <w:t>Hämatome (ungewöhnliche Blutungen und Blutergüsse unter der Haut)</w:t>
      </w:r>
      <w:r w:rsidRPr="0051638C">
        <w:rPr>
          <w:sz w:val="22"/>
          <w:szCs w:val="22"/>
          <w:lang w:val="de-DE"/>
        </w:rPr>
        <w:t>, Nasenbluten</w:t>
      </w:r>
      <w:r w:rsidR="0019487F" w:rsidRPr="0051638C">
        <w:rPr>
          <w:sz w:val="22"/>
          <w:szCs w:val="22"/>
          <w:lang w:val="de-DE"/>
        </w:rPr>
        <w:t xml:space="preserve"> oder</w:t>
      </w:r>
      <w:r w:rsidRPr="0051638C">
        <w:rPr>
          <w:sz w:val="22"/>
          <w:szCs w:val="22"/>
          <w:lang w:val="de-DE"/>
        </w:rPr>
        <w:t xml:space="preserve"> Blut im Urin. In </w:t>
      </w:r>
      <w:r w:rsidR="00E66000" w:rsidRPr="0051638C">
        <w:rPr>
          <w:sz w:val="22"/>
          <w:szCs w:val="22"/>
          <w:lang w:val="de-DE"/>
        </w:rPr>
        <w:t>wenigen F</w:t>
      </w:r>
      <w:r w:rsidRPr="0051638C">
        <w:rPr>
          <w:sz w:val="22"/>
          <w:szCs w:val="22"/>
          <w:lang w:val="de-DE"/>
        </w:rPr>
        <w:t>ällen sind Blutungen aus Gefäßen im Auge, im Inneren des Kopfes, in der Lunge oder in Gelenken berichtet worden.</w:t>
      </w:r>
    </w:p>
    <w:p w:rsidR="00FD04A1" w:rsidRPr="0051638C" w:rsidRDefault="00FD04A1" w:rsidP="00FD04A1">
      <w:pPr>
        <w:tabs>
          <w:tab w:val="left" w:pos="567"/>
        </w:tabs>
        <w:rPr>
          <w:sz w:val="22"/>
          <w:szCs w:val="22"/>
          <w:lang w:val="de-DE"/>
        </w:rPr>
      </w:pPr>
    </w:p>
    <w:p w:rsidR="0019487F" w:rsidRPr="0051638C" w:rsidRDefault="0019487F" w:rsidP="00ED51B6">
      <w:pPr>
        <w:keepNext/>
        <w:keepLines/>
        <w:tabs>
          <w:tab w:val="left" w:pos="567"/>
        </w:tabs>
        <w:rPr>
          <w:b/>
          <w:sz w:val="22"/>
          <w:szCs w:val="22"/>
          <w:lang w:val="de-DE"/>
        </w:rPr>
      </w:pPr>
      <w:r w:rsidRPr="0051638C">
        <w:rPr>
          <w:b/>
          <w:sz w:val="22"/>
          <w:szCs w:val="22"/>
          <w:lang w:val="de-DE"/>
        </w:rPr>
        <w:t xml:space="preserve">Wenn bei Ihnen während der Einnahme von </w:t>
      </w:r>
      <w:r w:rsidR="009F090A" w:rsidRPr="0051638C">
        <w:rPr>
          <w:b/>
          <w:sz w:val="22"/>
          <w:szCs w:val="22"/>
          <w:lang w:val="de-DE"/>
        </w:rPr>
        <w:t>Iscover</w:t>
      </w:r>
      <w:r w:rsidRPr="0051638C">
        <w:rPr>
          <w:b/>
          <w:sz w:val="22"/>
          <w:szCs w:val="22"/>
          <w:lang w:val="de-DE"/>
        </w:rPr>
        <w:t xml:space="preserve"> Blutungen länger anhalten</w:t>
      </w:r>
    </w:p>
    <w:p w:rsidR="0019487F" w:rsidRPr="0051638C" w:rsidRDefault="0019487F" w:rsidP="0019487F">
      <w:pPr>
        <w:tabs>
          <w:tab w:val="left" w:pos="567"/>
        </w:tabs>
        <w:rPr>
          <w:sz w:val="22"/>
          <w:szCs w:val="22"/>
          <w:lang w:val="de-DE"/>
        </w:rPr>
      </w:pPr>
      <w:r w:rsidRPr="0051638C">
        <w:rPr>
          <w:sz w:val="22"/>
          <w:szCs w:val="22"/>
          <w:lang w:val="de-DE"/>
        </w:rPr>
        <w:t xml:space="preserve">Wenn Sie sich schneiden oder verletzen, kann die Blutung eventuell länger als sonst andauern. Dies </w:t>
      </w:r>
      <w:r w:rsidRPr="00377909">
        <w:rPr>
          <w:sz w:val="22"/>
          <w:szCs w:val="22"/>
          <w:lang w:val="de-DE"/>
        </w:rPr>
        <w:t>hängt mit der Wirkung Ihres Arzneimittels zusammen, da es die Gerinnung des Blutes hemmt. Kleinere Schnitte und Verletzungen, wie sie z</w:t>
      </w:r>
      <w:r w:rsidR="00F953ED" w:rsidRPr="0089262D">
        <w:rPr>
          <w:sz w:val="22"/>
          <w:szCs w:val="22"/>
          <w:lang w:val="de-DE"/>
        </w:rPr>
        <w:t>. </w:t>
      </w:r>
      <w:r w:rsidRPr="00246F4A">
        <w:rPr>
          <w:sz w:val="22"/>
          <w:szCs w:val="22"/>
          <w:lang w:val="de-DE"/>
        </w:rPr>
        <w:t>B. beim Rasieren</w:t>
      </w:r>
      <w:r w:rsidR="00EC42C7" w:rsidRPr="00246F4A">
        <w:rPr>
          <w:sz w:val="22"/>
          <w:szCs w:val="22"/>
          <w:lang w:val="de-DE"/>
        </w:rPr>
        <w:t xml:space="preserve"> oder wenn Sie sich schneiden</w:t>
      </w:r>
      <w:r w:rsidRPr="00246F4A">
        <w:rPr>
          <w:sz w:val="22"/>
          <w:szCs w:val="22"/>
          <w:lang w:val="de-DE"/>
        </w:rPr>
        <w:t xml:space="preserve"> auftreten können, sind in der Regel ohne Bedeutung. Wenn Sie trotzdem verunsichert sind, sollten Sie sich mit Ihrem behandelnden Arzt unverzüglich in Verbindung setzen (siehe </w:t>
      </w:r>
      <w:r w:rsidR="00FA5060" w:rsidRPr="00246F4A">
        <w:rPr>
          <w:sz w:val="22"/>
          <w:lang w:val="de-DE"/>
        </w:rPr>
        <w:t>Abschnitt 2</w:t>
      </w:r>
      <w:r w:rsidR="00FA5060" w:rsidRPr="0051638C">
        <w:rPr>
          <w:sz w:val="22"/>
          <w:lang w:val="de-DE"/>
        </w:rPr>
        <w:t xml:space="preserve"> </w:t>
      </w:r>
      <w:r w:rsidRPr="0051638C">
        <w:rPr>
          <w:sz w:val="22"/>
          <w:szCs w:val="22"/>
          <w:lang w:val="de-DE"/>
        </w:rPr>
        <w:t>„</w:t>
      </w:r>
      <w:r w:rsidR="001D6F96" w:rsidRPr="00586947">
        <w:rPr>
          <w:sz w:val="22"/>
          <w:lang w:val="de-DE"/>
        </w:rPr>
        <w:t>Warnhinweise und Vorsichtsmaßnahmen</w:t>
      </w:r>
      <w:r w:rsidRPr="0051638C">
        <w:rPr>
          <w:sz w:val="22"/>
          <w:szCs w:val="22"/>
          <w:lang w:val="de-DE"/>
        </w:rPr>
        <w:t>“).</w:t>
      </w:r>
    </w:p>
    <w:p w:rsidR="0019487F" w:rsidRPr="0051638C" w:rsidRDefault="0019487F" w:rsidP="0019487F">
      <w:pPr>
        <w:tabs>
          <w:tab w:val="left" w:pos="567"/>
        </w:tabs>
        <w:rPr>
          <w:sz w:val="22"/>
          <w:szCs w:val="22"/>
          <w:lang w:val="de-DE"/>
        </w:rPr>
      </w:pPr>
    </w:p>
    <w:p w:rsidR="00FD04A1" w:rsidRPr="0051638C" w:rsidRDefault="00EC42C7" w:rsidP="00FD04A1">
      <w:pPr>
        <w:tabs>
          <w:tab w:val="left" w:pos="567"/>
        </w:tabs>
        <w:rPr>
          <w:b/>
          <w:sz w:val="22"/>
          <w:szCs w:val="22"/>
          <w:lang w:val="de-DE"/>
        </w:rPr>
      </w:pPr>
      <w:r w:rsidRPr="0051638C">
        <w:rPr>
          <w:b/>
          <w:sz w:val="22"/>
          <w:szCs w:val="22"/>
          <w:lang w:val="de-DE"/>
        </w:rPr>
        <w:t>A</w:t>
      </w:r>
      <w:r w:rsidR="00FD04A1" w:rsidRPr="0051638C">
        <w:rPr>
          <w:b/>
          <w:sz w:val="22"/>
          <w:szCs w:val="22"/>
          <w:lang w:val="de-DE"/>
        </w:rPr>
        <w:t>ndere Nebenwirkungen sind:</w:t>
      </w:r>
    </w:p>
    <w:p w:rsidR="00121104" w:rsidRDefault="0019487F" w:rsidP="0019487F">
      <w:pPr>
        <w:tabs>
          <w:tab w:val="left" w:pos="567"/>
        </w:tabs>
        <w:rPr>
          <w:sz w:val="22"/>
          <w:szCs w:val="22"/>
          <w:u w:val="single"/>
          <w:lang w:val="de-DE"/>
        </w:rPr>
      </w:pPr>
      <w:r w:rsidRPr="00246F4A">
        <w:rPr>
          <w:sz w:val="22"/>
          <w:szCs w:val="22"/>
          <w:u w:val="single"/>
          <w:lang w:val="de-DE"/>
        </w:rPr>
        <w:t>Häufig</w:t>
      </w:r>
      <w:r w:rsidR="00B25078" w:rsidRPr="00246F4A">
        <w:rPr>
          <w:sz w:val="22"/>
          <w:szCs w:val="22"/>
          <w:u w:val="single"/>
          <w:lang w:val="de-DE"/>
        </w:rPr>
        <w:t>e</w:t>
      </w:r>
      <w:r w:rsidRPr="00246F4A">
        <w:rPr>
          <w:sz w:val="22"/>
          <w:szCs w:val="22"/>
          <w:u w:val="single"/>
          <w:lang w:val="de-DE"/>
        </w:rPr>
        <w:t xml:space="preserve"> Nebenwirkungen</w:t>
      </w:r>
      <w:r w:rsidR="00550BE5" w:rsidRPr="00246F4A">
        <w:rPr>
          <w:sz w:val="22"/>
          <w:szCs w:val="22"/>
          <w:u w:val="single"/>
          <w:lang w:val="de-DE"/>
        </w:rPr>
        <w:t xml:space="preserve"> </w:t>
      </w:r>
      <w:r w:rsidR="00550BE5" w:rsidRPr="00377909">
        <w:rPr>
          <w:sz w:val="22"/>
          <w:u w:val="single"/>
          <w:lang w:val="de-DE"/>
        </w:rPr>
        <w:t>(kann bis zu 1 von 10 Behandelten betreffen)</w:t>
      </w:r>
      <w:r w:rsidRPr="00246F4A">
        <w:rPr>
          <w:sz w:val="22"/>
          <w:szCs w:val="22"/>
          <w:u w:val="single"/>
          <w:lang w:val="de-DE"/>
        </w:rPr>
        <w:t>:</w:t>
      </w:r>
    </w:p>
    <w:p w:rsidR="0019487F" w:rsidRPr="0051638C" w:rsidRDefault="0019487F" w:rsidP="0019487F">
      <w:pPr>
        <w:tabs>
          <w:tab w:val="left" w:pos="567"/>
        </w:tabs>
        <w:rPr>
          <w:sz w:val="22"/>
          <w:szCs w:val="22"/>
          <w:lang w:val="de-DE"/>
        </w:rPr>
      </w:pPr>
      <w:r w:rsidRPr="0051638C">
        <w:rPr>
          <w:sz w:val="22"/>
          <w:szCs w:val="22"/>
          <w:lang w:val="de-DE"/>
        </w:rPr>
        <w:t>Durchfall, Bauchschmerzen, Verdauungsstörungen oder Sodbrennen.</w:t>
      </w:r>
    </w:p>
    <w:p w:rsidR="0019487F" w:rsidRPr="0051638C" w:rsidRDefault="0019487F" w:rsidP="0019487F">
      <w:pPr>
        <w:tabs>
          <w:tab w:val="left" w:pos="567"/>
        </w:tabs>
        <w:rPr>
          <w:sz w:val="22"/>
          <w:szCs w:val="22"/>
          <w:lang w:val="de-DE"/>
        </w:rPr>
      </w:pPr>
    </w:p>
    <w:p w:rsidR="00121104" w:rsidRDefault="00B25078" w:rsidP="0019487F">
      <w:pPr>
        <w:tabs>
          <w:tab w:val="left" w:pos="567"/>
        </w:tabs>
        <w:rPr>
          <w:sz w:val="22"/>
          <w:szCs w:val="22"/>
          <w:u w:val="single"/>
          <w:lang w:val="de-DE"/>
        </w:rPr>
      </w:pPr>
      <w:r w:rsidRPr="00246F4A">
        <w:rPr>
          <w:sz w:val="22"/>
          <w:szCs w:val="22"/>
          <w:u w:val="single"/>
          <w:lang w:val="de-DE"/>
        </w:rPr>
        <w:t>Gelegentlich</w:t>
      </w:r>
      <w:r w:rsidR="0019487F" w:rsidRPr="00246F4A">
        <w:rPr>
          <w:sz w:val="22"/>
          <w:szCs w:val="22"/>
          <w:u w:val="single"/>
          <w:lang w:val="de-DE"/>
        </w:rPr>
        <w:t>e Nebenwirkungen</w:t>
      </w:r>
      <w:r w:rsidR="00550BE5" w:rsidRPr="00246F4A">
        <w:rPr>
          <w:sz w:val="22"/>
          <w:szCs w:val="22"/>
          <w:u w:val="single"/>
          <w:lang w:val="de-DE"/>
        </w:rPr>
        <w:t xml:space="preserve"> </w:t>
      </w:r>
      <w:r w:rsidR="00550BE5" w:rsidRPr="00377909">
        <w:rPr>
          <w:sz w:val="22"/>
          <w:u w:val="single"/>
          <w:lang w:val="de-DE"/>
        </w:rPr>
        <w:t>(kann bis zu 1 von 100 Behandelten betreffen)</w:t>
      </w:r>
      <w:r w:rsidR="0019487F" w:rsidRPr="00246F4A">
        <w:rPr>
          <w:sz w:val="22"/>
          <w:szCs w:val="22"/>
          <w:u w:val="single"/>
          <w:lang w:val="de-DE"/>
        </w:rPr>
        <w:t>:</w:t>
      </w:r>
    </w:p>
    <w:p w:rsidR="0019487F" w:rsidRPr="0051638C" w:rsidRDefault="0019487F" w:rsidP="0019487F">
      <w:pPr>
        <w:tabs>
          <w:tab w:val="left" w:pos="567"/>
        </w:tabs>
        <w:rPr>
          <w:sz w:val="22"/>
          <w:szCs w:val="22"/>
          <w:lang w:val="de-DE"/>
        </w:rPr>
      </w:pPr>
      <w:r w:rsidRPr="0051638C">
        <w:rPr>
          <w:sz w:val="22"/>
          <w:szCs w:val="22"/>
          <w:lang w:val="de-DE"/>
        </w:rPr>
        <w:t xml:space="preserve">Kopfschmerzen, Magengeschwür, Erbrechen, Übelkeit, Verstopfung, </w:t>
      </w:r>
      <w:r w:rsidR="003E1B55">
        <w:rPr>
          <w:sz w:val="22"/>
          <w:szCs w:val="22"/>
          <w:lang w:val="de-DE"/>
        </w:rPr>
        <w:t xml:space="preserve">starke </w:t>
      </w:r>
      <w:r w:rsidRPr="0051638C">
        <w:rPr>
          <w:sz w:val="22"/>
          <w:szCs w:val="22"/>
          <w:lang w:val="de-DE"/>
        </w:rPr>
        <w:t xml:space="preserve">Blähungen, Hautausschläge, Juckreiz, Benommenheit/Schwindel, </w:t>
      </w:r>
      <w:r w:rsidR="00FA5060" w:rsidRPr="0051638C">
        <w:rPr>
          <w:sz w:val="22"/>
          <w:lang w:val="de-DE"/>
        </w:rPr>
        <w:t>Kribbeln und Taubheitsempfinden</w:t>
      </w:r>
      <w:r w:rsidRPr="0051638C">
        <w:rPr>
          <w:sz w:val="22"/>
          <w:szCs w:val="22"/>
          <w:lang w:val="de-DE"/>
        </w:rPr>
        <w:t xml:space="preserve">. </w:t>
      </w:r>
    </w:p>
    <w:p w:rsidR="0019487F" w:rsidRPr="0051638C" w:rsidRDefault="0019487F" w:rsidP="0019487F">
      <w:pPr>
        <w:tabs>
          <w:tab w:val="left" w:pos="567"/>
        </w:tabs>
        <w:rPr>
          <w:sz w:val="22"/>
          <w:szCs w:val="22"/>
          <w:lang w:val="de-DE"/>
        </w:rPr>
      </w:pPr>
    </w:p>
    <w:p w:rsidR="00CC7848" w:rsidRDefault="00B25078" w:rsidP="0019487F">
      <w:pPr>
        <w:tabs>
          <w:tab w:val="left" w:pos="567"/>
        </w:tabs>
        <w:rPr>
          <w:sz w:val="22"/>
          <w:szCs w:val="22"/>
          <w:lang w:val="de-DE"/>
        </w:rPr>
      </w:pPr>
      <w:r w:rsidRPr="00246F4A">
        <w:rPr>
          <w:sz w:val="22"/>
          <w:szCs w:val="22"/>
          <w:u w:val="single"/>
          <w:lang w:val="de-DE"/>
        </w:rPr>
        <w:t>Selten</w:t>
      </w:r>
      <w:r w:rsidR="0019487F" w:rsidRPr="00246F4A">
        <w:rPr>
          <w:sz w:val="22"/>
          <w:szCs w:val="22"/>
          <w:u w:val="single"/>
          <w:lang w:val="de-DE"/>
        </w:rPr>
        <w:t>e Nebenwirkungen</w:t>
      </w:r>
      <w:r w:rsidR="00892E86" w:rsidRPr="00246F4A">
        <w:rPr>
          <w:sz w:val="22"/>
          <w:szCs w:val="22"/>
          <w:u w:val="single"/>
          <w:lang w:val="de-DE"/>
        </w:rPr>
        <w:t xml:space="preserve"> </w:t>
      </w:r>
      <w:r w:rsidR="00550BE5" w:rsidRPr="00377909">
        <w:rPr>
          <w:sz w:val="22"/>
          <w:u w:val="single"/>
          <w:lang w:val="de-DE"/>
        </w:rPr>
        <w:t>(kann bis zu 1 von 1.000 Behandelten betreffen)</w:t>
      </w:r>
      <w:r w:rsidR="0019487F" w:rsidRPr="00246F4A">
        <w:rPr>
          <w:sz w:val="22"/>
          <w:szCs w:val="22"/>
          <w:u w:val="single"/>
          <w:lang w:val="de-DE"/>
        </w:rPr>
        <w:t>:</w:t>
      </w:r>
      <w:r w:rsidR="0019487F" w:rsidRPr="0051638C">
        <w:rPr>
          <w:sz w:val="22"/>
          <w:szCs w:val="22"/>
          <w:lang w:val="de-DE"/>
        </w:rPr>
        <w:t xml:space="preserve"> </w:t>
      </w:r>
    </w:p>
    <w:p w:rsidR="0019487F" w:rsidRPr="0051638C" w:rsidRDefault="0019487F" w:rsidP="0019487F">
      <w:pPr>
        <w:tabs>
          <w:tab w:val="left" w:pos="567"/>
        </w:tabs>
        <w:rPr>
          <w:sz w:val="22"/>
          <w:szCs w:val="22"/>
          <w:lang w:val="de-DE"/>
        </w:rPr>
      </w:pPr>
      <w:r w:rsidRPr="0051638C">
        <w:rPr>
          <w:sz w:val="22"/>
          <w:szCs w:val="22"/>
          <w:lang w:val="de-DE"/>
        </w:rPr>
        <w:t>Schwindel/Gleichgewichtsstörungen</w:t>
      </w:r>
      <w:r w:rsidR="00C34E8A">
        <w:rPr>
          <w:sz w:val="22"/>
          <w:szCs w:val="22"/>
          <w:lang w:val="de-DE"/>
        </w:rPr>
        <w:t>, Vergrößerung der Brustdrüsen bei Männern</w:t>
      </w:r>
      <w:r w:rsidRPr="0051638C">
        <w:rPr>
          <w:sz w:val="22"/>
          <w:szCs w:val="22"/>
          <w:lang w:val="de-DE"/>
        </w:rPr>
        <w:t>.</w:t>
      </w:r>
    </w:p>
    <w:p w:rsidR="0019487F" w:rsidRPr="0051638C" w:rsidRDefault="0019487F" w:rsidP="0019487F">
      <w:pPr>
        <w:tabs>
          <w:tab w:val="left" w:pos="567"/>
        </w:tabs>
        <w:rPr>
          <w:sz w:val="22"/>
          <w:szCs w:val="22"/>
          <w:lang w:val="de-DE"/>
        </w:rPr>
      </w:pPr>
    </w:p>
    <w:p w:rsidR="0019487F" w:rsidRPr="00246F4A" w:rsidRDefault="0019487F" w:rsidP="0019487F">
      <w:pPr>
        <w:tabs>
          <w:tab w:val="left" w:pos="567"/>
        </w:tabs>
        <w:rPr>
          <w:sz w:val="22"/>
          <w:szCs w:val="22"/>
          <w:u w:val="single"/>
          <w:lang w:val="de-DE"/>
        </w:rPr>
      </w:pPr>
      <w:r w:rsidRPr="00246F4A">
        <w:rPr>
          <w:sz w:val="22"/>
          <w:szCs w:val="22"/>
          <w:u w:val="single"/>
          <w:lang w:val="de-DE"/>
        </w:rPr>
        <w:t>Sehr seltene Nebenwirkungen</w:t>
      </w:r>
      <w:r w:rsidR="00892E86" w:rsidRPr="00246F4A">
        <w:rPr>
          <w:sz w:val="22"/>
          <w:szCs w:val="22"/>
          <w:u w:val="single"/>
          <w:lang w:val="de-DE"/>
        </w:rPr>
        <w:t xml:space="preserve"> </w:t>
      </w:r>
      <w:r w:rsidR="00550BE5" w:rsidRPr="00377909">
        <w:rPr>
          <w:sz w:val="22"/>
          <w:u w:val="single"/>
          <w:lang w:val="de-DE"/>
        </w:rPr>
        <w:t>(kann bis zu 1 von 10.000 Behandelten betreffen)</w:t>
      </w:r>
      <w:r w:rsidRPr="00246F4A">
        <w:rPr>
          <w:sz w:val="22"/>
          <w:szCs w:val="22"/>
          <w:u w:val="single"/>
          <w:lang w:val="de-DE"/>
        </w:rPr>
        <w:t xml:space="preserve">: </w:t>
      </w:r>
    </w:p>
    <w:p w:rsidR="0019487F" w:rsidRPr="0051638C" w:rsidRDefault="0019487F" w:rsidP="0019487F">
      <w:pPr>
        <w:tabs>
          <w:tab w:val="left" w:pos="567"/>
        </w:tabs>
        <w:rPr>
          <w:sz w:val="22"/>
          <w:szCs w:val="22"/>
          <w:lang w:val="de-DE"/>
        </w:rPr>
      </w:pPr>
      <w:r w:rsidRPr="0051638C">
        <w:rPr>
          <w:sz w:val="22"/>
          <w:szCs w:val="22"/>
          <w:lang w:val="de-DE"/>
        </w:rPr>
        <w:t>Gelbsucht</w:t>
      </w:r>
      <w:r w:rsidR="001C7A6B" w:rsidRPr="0051638C">
        <w:rPr>
          <w:sz w:val="22"/>
          <w:szCs w:val="22"/>
          <w:lang w:val="de-DE"/>
        </w:rPr>
        <w:t>,</w:t>
      </w:r>
      <w:r w:rsidRPr="0051638C">
        <w:rPr>
          <w:sz w:val="22"/>
          <w:szCs w:val="22"/>
          <w:lang w:val="de-DE"/>
        </w:rPr>
        <w:t xml:space="preserve"> starke Bauchschmerzen mit oder ohne Rückenschmerzen</w:t>
      </w:r>
      <w:r w:rsidR="001C7A6B" w:rsidRPr="0051638C">
        <w:rPr>
          <w:sz w:val="22"/>
          <w:szCs w:val="22"/>
          <w:lang w:val="de-DE"/>
        </w:rPr>
        <w:t>,</w:t>
      </w:r>
      <w:r w:rsidRPr="0051638C">
        <w:rPr>
          <w:sz w:val="22"/>
          <w:szCs w:val="22"/>
          <w:lang w:val="de-DE"/>
        </w:rPr>
        <w:t xml:space="preserve"> Fieber, Atembeschwerden, mitunter verbunden mit Husten</w:t>
      </w:r>
      <w:r w:rsidR="001C7A6B" w:rsidRPr="0051638C">
        <w:rPr>
          <w:sz w:val="22"/>
          <w:szCs w:val="22"/>
          <w:lang w:val="de-DE"/>
        </w:rPr>
        <w:t>,</w:t>
      </w:r>
      <w:r w:rsidRPr="0051638C">
        <w:rPr>
          <w:sz w:val="22"/>
          <w:szCs w:val="22"/>
          <w:lang w:val="de-DE"/>
        </w:rPr>
        <w:t xml:space="preserve"> allgemeine allergische Reaktionen</w:t>
      </w:r>
      <w:r w:rsidR="00892E86">
        <w:rPr>
          <w:sz w:val="22"/>
          <w:szCs w:val="22"/>
          <w:lang w:val="de-DE"/>
        </w:rPr>
        <w:t xml:space="preserve"> </w:t>
      </w:r>
      <w:r w:rsidR="00892E86">
        <w:rPr>
          <w:sz w:val="22"/>
          <w:lang w:val="de-DE"/>
        </w:rPr>
        <w:t>(</w:t>
      </w:r>
      <w:r w:rsidR="008E0C8C">
        <w:rPr>
          <w:sz w:val="22"/>
          <w:lang w:val="de-DE"/>
        </w:rPr>
        <w:t>z. B.</w:t>
      </w:r>
      <w:r w:rsidR="00892E86">
        <w:rPr>
          <w:sz w:val="22"/>
          <w:lang w:val="de-DE"/>
        </w:rPr>
        <w:t xml:space="preserve"> allgemeines Hitzegefühl mit plötzlichem allgemeinen Unwohlsein bis hin zur Ohnmacht)</w:t>
      </w:r>
      <w:r w:rsidR="001C7A6B" w:rsidRPr="0051638C">
        <w:rPr>
          <w:sz w:val="22"/>
          <w:szCs w:val="22"/>
          <w:lang w:val="de-DE"/>
        </w:rPr>
        <w:t>,</w:t>
      </w:r>
      <w:r w:rsidRPr="0051638C">
        <w:rPr>
          <w:sz w:val="22"/>
          <w:szCs w:val="22"/>
          <w:lang w:val="de-DE"/>
        </w:rPr>
        <w:t xml:space="preserve"> Schwellungen im Mundbereich</w:t>
      </w:r>
      <w:r w:rsidR="001C7A6B" w:rsidRPr="0051638C">
        <w:rPr>
          <w:sz w:val="22"/>
          <w:szCs w:val="22"/>
          <w:lang w:val="de-DE"/>
        </w:rPr>
        <w:t>,</w:t>
      </w:r>
      <w:r w:rsidRPr="0051638C">
        <w:rPr>
          <w:sz w:val="22"/>
          <w:szCs w:val="22"/>
          <w:lang w:val="de-DE"/>
        </w:rPr>
        <w:t xml:space="preserve"> Blasenbildung der Haut</w:t>
      </w:r>
      <w:r w:rsidR="001C7A6B" w:rsidRPr="0051638C">
        <w:rPr>
          <w:sz w:val="22"/>
          <w:szCs w:val="22"/>
          <w:lang w:val="de-DE"/>
        </w:rPr>
        <w:t>,</w:t>
      </w:r>
      <w:r w:rsidRPr="0051638C">
        <w:rPr>
          <w:sz w:val="22"/>
          <w:szCs w:val="22"/>
          <w:lang w:val="de-DE"/>
        </w:rPr>
        <w:t xml:space="preserve"> allergische Hautreaktionen</w:t>
      </w:r>
      <w:r w:rsidR="001C7A6B" w:rsidRPr="0051638C">
        <w:rPr>
          <w:sz w:val="22"/>
          <w:szCs w:val="22"/>
          <w:lang w:val="de-DE"/>
        </w:rPr>
        <w:t>,</w:t>
      </w:r>
      <w:r w:rsidRPr="0051638C">
        <w:rPr>
          <w:sz w:val="22"/>
          <w:szCs w:val="22"/>
          <w:lang w:val="de-DE"/>
        </w:rPr>
        <w:t xml:space="preserve"> Entzündung der Mundschleimhaut (Stomatitis)</w:t>
      </w:r>
      <w:r w:rsidR="001C7A6B" w:rsidRPr="0051638C">
        <w:rPr>
          <w:sz w:val="22"/>
          <w:szCs w:val="22"/>
          <w:lang w:val="de-DE"/>
        </w:rPr>
        <w:t>,</w:t>
      </w:r>
      <w:r w:rsidRPr="0051638C">
        <w:rPr>
          <w:sz w:val="22"/>
          <w:szCs w:val="22"/>
          <w:lang w:val="de-DE"/>
        </w:rPr>
        <w:t xml:space="preserve"> niedriger Blutdruck</w:t>
      </w:r>
      <w:r w:rsidR="001C7A6B" w:rsidRPr="0051638C">
        <w:rPr>
          <w:sz w:val="22"/>
          <w:szCs w:val="22"/>
          <w:lang w:val="de-DE"/>
        </w:rPr>
        <w:t>,</w:t>
      </w:r>
      <w:r w:rsidRPr="0051638C">
        <w:rPr>
          <w:sz w:val="22"/>
          <w:szCs w:val="22"/>
          <w:lang w:val="de-DE"/>
        </w:rPr>
        <w:t xml:space="preserve"> Verwirrtheitszustände</w:t>
      </w:r>
      <w:r w:rsidR="001C7A6B" w:rsidRPr="0051638C">
        <w:rPr>
          <w:sz w:val="22"/>
          <w:szCs w:val="22"/>
          <w:lang w:val="de-DE"/>
        </w:rPr>
        <w:t>,</w:t>
      </w:r>
      <w:r w:rsidRPr="0051638C">
        <w:rPr>
          <w:sz w:val="22"/>
          <w:szCs w:val="22"/>
          <w:lang w:val="de-DE"/>
        </w:rPr>
        <w:t xml:space="preserve"> Halluzinationen</w:t>
      </w:r>
      <w:r w:rsidR="001C7A6B" w:rsidRPr="0051638C">
        <w:rPr>
          <w:sz w:val="22"/>
          <w:szCs w:val="22"/>
          <w:lang w:val="de-DE"/>
        </w:rPr>
        <w:t>,</w:t>
      </w:r>
      <w:r w:rsidRPr="0051638C">
        <w:rPr>
          <w:sz w:val="22"/>
          <w:szCs w:val="22"/>
          <w:lang w:val="de-DE"/>
        </w:rPr>
        <w:t xml:space="preserve"> Gelenkschmerzen</w:t>
      </w:r>
      <w:r w:rsidR="001C7A6B" w:rsidRPr="0051638C">
        <w:rPr>
          <w:sz w:val="22"/>
          <w:szCs w:val="22"/>
          <w:lang w:val="de-DE"/>
        </w:rPr>
        <w:t>,</w:t>
      </w:r>
      <w:r w:rsidRPr="0051638C">
        <w:rPr>
          <w:sz w:val="22"/>
          <w:szCs w:val="22"/>
          <w:lang w:val="de-DE"/>
        </w:rPr>
        <w:t xml:space="preserve"> Muskelschmerzen</w:t>
      </w:r>
      <w:r w:rsidR="001C7A6B" w:rsidRPr="0051638C">
        <w:rPr>
          <w:sz w:val="22"/>
          <w:szCs w:val="22"/>
          <w:lang w:val="de-DE"/>
        </w:rPr>
        <w:t>,</w:t>
      </w:r>
      <w:r w:rsidRPr="0051638C">
        <w:rPr>
          <w:sz w:val="22"/>
          <w:szCs w:val="22"/>
          <w:lang w:val="de-DE"/>
        </w:rPr>
        <w:t xml:space="preserve"> </w:t>
      </w:r>
      <w:r w:rsidR="00FA5060" w:rsidRPr="0051638C">
        <w:rPr>
          <w:sz w:val="22"/>
          <w:szCs w:val="22"/>
          <w:lang w:val="de-DE"/>
        </w:rPr>
        <w:t>Geschmacksveränderungen</w:t>
      </w:r>
      <w:r w:rsidR="003976F1">
        <w:rPr>
          <w:sz w:val="22"/>
          <w:szCs w:val="22"/>
          <w:lang w:val="de-DE"/>
        </w:rPr>
        <w:t xml:space="preserve"> oder Geschmacksverlust</w:t>
      </w:r>
      <w:r w:rsidRPr="0051638C">
        <w:rPr>
          <w:sz w:val="22"/>
          <w:szCs w:val="22"/>
          <w:lang w:val="de-DE"/>
        </w:rPr>
        <w:t>.</w:t>
      </w:r>
    </w:p>
    <w:p w:rsidR="00EC5A27" w:rsidRDefault="00EC5A27" w:rsidP="00EC5A27">
      <w:pPr>
        <w:tabs>
          <w:tab w:val="left" w:pos="567"/>
        </w:tabs>
        <w:rPr>
          <w:sz w:val="22"/>
          <w:szCs w:val="20"/>
          <w:lang w:val="de-DE"/>
        </w:rPr>
      </w:pPr>
    </w:p>
    <w:p w:rsidR="00EC5A27" w:rsidRDefault="00EC5A27" w:rsidP="00BC601B">
      <w:pPr>
        <w:keepNext/>
        <w:tabs>
          <w:tab w:val="left" w:pos="567"/>
        </w:tabs>
        <w:rPr>
          <w:sz w:val="22"/>
          <w:u w:val="single"/>
          <w:lang w:val="de-DE"/>
        </w:rPr>
      </w:pPr>
      <w:r w:rsidRPr="00577A9F">
        <w:rPr>
          <w:sz w:val="22"/>
          <w:u w:val="single"/>
          <w:lang w:val="de-DE"/>
        </w:rPr>
        <w:t>Nebenwirkungen mit nicht bekannter Häufigkeit</w:t>
      </w:r>
      <w:r>
        <w:rPr>
          <w:sz w:val="22"/>
          <w:u w:val="single"/>
          <w:lang w:val="de-DE"/>
        </w:rPr>
        <w:t xml:space="preserve"> (Häufigkeit auf Grundlage der verfügbaren Daten nicht abschätzbar)</w:t>
      </w:r>
      <w:r w:rsidRPr="00577A9F">
        <w:rPr>
          <w:sz w:val="22"/>
          <w:u w:val="single"/>
          <w:lang w:val="de-DE"/>
        </w:rPr>
        <w:t>:</w:t>
      </w:r>
    </w:p>
    <w:p w:rsidR="00EC5A27" w:rsidRDefault="00EC5A27" w:rsidP="00EC5A27">
      <w:pPr>
        <w:tabs>
          <w:tab w:val="left" w:pos="567"/>
        </w:tabs>
        <w:rPr>
          <w:sz w:val="22"/>
          <w:szCs w:val="20"/>
          <w:lang w:val="de-DE"/>
        </w:rPr>
      </w:pPr>
      <w:r>
        <w:rPr>
          <w:sz w:val="22"/>
          <w:szCs w:val="20"/>
          <w:lang w:val="de-DE"/>
        </w:rPr>
        <w:t>Überempfindlichkeitsreaktionen mit Brust- oder Bauchschmerzen</w:t>
      </w:r>
      <w:r w:rsidR="00CF1BEE">
        <w:rPr>
          <w:sz w:val="22"/>
          <w:szCs w:val="20"/>
          <w:lang w:val="de-DE"/>
        </w:rPr>
        <w:t>,</w:t>
      </w:r>
      <w:r w:rsidR="005A194E" w:rsidRPr="00B52B28">
        <w:rPr>
          <w:lang w:val="de-DE"/>
        </w:rPr>
        <w:t xml:space="preserve"> </w:t>
      </w:r>
      <w:r w:rsidR="005A194E" w:rsidRPr="005A194E">
        <w:rPr>
          <w:sz w:val="22"/>
          <w:szCs w:val="20"/>
          <w:lang w:val="de-DE"/>
        </w:rPr>
        <w:t>Anzeichen eines anhaltenden niedrigen Blutzuckers</w:t>
      </w:r>
      <w:r>
        <w:rPr>
          <w:sz w:val="22"/>
          <w:szCs w:val="20"/>
          <w:lang w:val="de-DE"/>
        </w:rPr>
        <w:t>.</w:t>
      </w:r>
    </w:p>
    <w:p w:rsidR="0019487F" w:rsidRPr="0051638C" w:rsidRDefault="0019487F" w:rsidP="0019487F">
      <w:pPr>
        <w:tabs>
          <w:tab w:val="left" w:pos="567"/>
        </w:tabs>
        <w:rPr>
          <w:sz w:val="22"/>
          <w:szCs w:val="22"/>
          <w:lang w:val="de-DE"/>
        </w:rPr>
      </w:pPr>
    </w:p>
    <w:p w:rsidR="0019487F" w:rsidRPr="0051638C" w:rsidRDefault="0019487F" w:rsidP="0019487F">
      <w:pPr>
        <w:tabs>
          <w:tab w:val="left" w:pos="567"/>
        </w:tabs>
        <w:rPr>
          <w:sz w:val="22"/>
          <w:szCs w:val="22"/>
          <w:lang w:val="de-DE"/>
        </w:rPr>
      </w:pPr>
      <w:r w:rsidRPr="0051638C">
        <w:rPr>
          <w:sz w:val="22"/>
          <w:szCs w:val="22"/>
          <w:lang w:val="de-DE"/>
        </w:rPr>
        <w:t>Zusätzlich kann Ihr Arzt Veränderungen in Ihrem Blutbild oder bei Urintests feststellen.</w:t>
      </w:r>
    </w:p>
    <w:p w:rsidR="00FD04A1" w:rsidRPr="0051638C" w:rsidRDefault="00FD04A1" w:rsidP="00FD04A1">
      <w:pPr>
        <w:pStyle w:val="EndnoteText"/>
        <w:widowControl/>
        <w:rPr>
          <w:szCs w:val="22"/>
          <w:lang w:val="de-DE"/>
        </w:rPr>
      </w:pPr>
    </w:p>
    <w:p w:rsidR="0004683D" w:rsidRPr="0037532B" w:rsidRDefault="0004683D" w:rsidP="0004683D">
      <w:pPr>
        <w:numPr>
          <w:ilvl w:val="12"/>
          <w:numId w:val="0"/>
        </w:numPr>
        <w:tabs>
          <w:tab w:val="left" w:pos="720"/>
        </w:tabs>
        <w:ind w:right="-2"/>
        <w:rPr>
          <w:b/>
          <w:sz w:val="22"/>
          <w:szCs w:val="22"/>
          <w:lang w:val="de-DE"/>
        </w:rPr>
      </w:pPr>
      <w:r w:rsidRPr="0037532B">
        <w:rPr>
          <w:b/>
          <w:noProof/>
          <w:sz w:val="22"/>
          <w:szCs w:val="22"/>
          <w:lang w:val="de-DE"/>
        </w:rPr>
        <w:t>Meldung von Nebenwirkungen</w:t>
      </w:r>
    </w:p>
    <w:p w:rsidR="0004683D" w:rsidRPr="0037532B" w:rsidRDefault="0004683D" w:rsidP="0004683D">
      <w:pPr>
        <w:numPr>
          <w:ilvl w:val="12"/>
          <w:numId w:val="0"/>
        </w:numPr>
        <w:tabs>
          <w:tab w:val="left" w:pos="720"/>
        </w:tabs>
        <w:ind w:right="-2"/>
        <w:rPr>
          <w:sz w:val="22"/>
          <w:szCs w:val="22"/>
          <w:lang w:val="de-DE"/>
        </w:rPr>
      </w:pPr>
      <w:r w:rsidRPr="0037532B">
        <w:rPr>
          <w:noProof/>
          <w:sz w:val="22"/>
          <w:szCs w:val="22"/>
          <w:lang w:val="de-DE"/>
        </w:rPr>
        <w:t>Wenn Sie Nebenwirkungen bemerken, wenden Sie sich an Ihren Arzt oder Apotheker.</w:t>
      </w:r>
      <w:r w:rsidRPr="0037532B">
        <w:rPr>
          <w:color w:val="FF0000"/>
          <w:sz w:val="22"/>
          <w:szCs w:val="22"/>
          <w:lang w:val="de-DE"/>
        </w:rPr>
        <w:t xml:space="preserve"> </w:t>
      </w:r>
      <w:r w:rsidRPr="0037532B">
        <w:rPr>
          <w:noProof/>
          <w:sz w:val="22"/>
          <w:szCs w:val="22"/>
          <w:lang w:val="de-DE"/>
        </w:rPr>
        <w:t>Dies gilt auch für Nebenwirkungen, die nicht in dieser Packungsbeilage angegeben sind.</w:t>
      </w:r>
      <w:r w:rsidRPr="0037532B">
        <w:rPr>
          <w:sz w:val="22"/>
          <w:szCs w:val="22"/>
          <w:lang w:val="de-DE"/>
        </w:rPr>
        <w:t xml:space="preserve"> </w:t>
      </w:r>
      <w:r w:rsidRPr="0037532B">
        <w:rPr>
          <w:noProof/>
          <w:sz w:val="22"/>
          <w:szCs w:val="22"/>
          <w:lang w:val="de-DE"/>
        </w:rPr>
        <w:t xml:space="preserve">Sie können Nebenwirkungen auch direkt über </w:t>
      </w:r>
      <w:r w:rsidRPr="00AF56E0">
        <w:rPr>
          <w:noProof/>
          <w:sz w:val="22"/>
          <w:szCs w:val="22"/>
          <w:highlight w:val="lightGray"/>
          <w:lang w:val="de-DE"/>
        </w:rPr>
        <w:t xml:space="preserve">das in </w:t>
      </w:r>
      <w:hyperlink r:id="rId14" w:history="1">
        <w:r w:rsidR="00E27E1E" w:rsidRPr="00E27E1E">
          <w:rPr>
            <w:noProof/>
            <w:snapToGrid w:val="0"/>
            <w:color w:val="0000FF"/>
            <w:sz w:val="22"/>
            <w:szCs w:val="22"/>
            <w:highlight w:val="lightGray"/>
            <w:u w:val="single"/>
            <w:lang w:val="de-DE"/>
          </w:rPr>
          <w:t>Anhang V</w:t>
        </w:r>
      </w:hyperlink>
      <w:r w:rsidRPr="00AF56E0">
        <w:rPr>
          <w:noProof/>
          <w:sz w:val="22"/>
          <w:szCs w:val="22"/>
          <w:highlight w:val="lightGray"/>
          <w:lang w:val="de-DE"/>
        </w:rPr>
        <w:t xml:space="preserve"> aufgeführte nationale Meldesystem</w:t>
      </w:r>
      <w:r w:rsidRPr="0037532B">
        <w:rPr>
          <w:noProof/>
          <w:sz w:val="22"/>
          <w:szCs w:val="22"/>
          <w:lang w:val="de-DE"/>
        </w:rPr>
        <w:t xml:space="preserve"> anzeigen.</w:t>
      </w:r>
      <w:r w:rsidRPr="0037532B">
        <w:rPr>
          <w:sz w:val="22"/>
          <w:szCs w:val="22"/>
          <w:lang w:val="de-DE"/>
        </w:rPr>
        <w:t xml:space="preserve"> </w:t>
      </w:r>
      <w:r w:rsidRPr="0037532B">
        <w:rPr>
          <w:noProof/>
          <w:sz w:val="22"/>
          <w:szCs w:val="22"/>
          <w:lang w:val="de-DE"/>
        </w:rPr>
        <w:t>Indem Sie Nebenwirkungen melden, können Sie dazu beitragen, dass mehr Informationen über die Sicherheit dieses Arzneimittels zur Verfügung gestellt werden.</w:t>
      </w:r>
    </w:p>
    <w:p w:rsidR="0004683D" w:rsidRPr="0051638C" w:rsidRDefault="0004683D" w:rsidP="00FD04A1">
      <w:pPr>
        <w:pStyle w:val="EndnoteText"/>
        <w:widowControl/>
        <w:rPr>
          <w:szCs w:val="22"/>
          <w:lang w:val="de-DE"/>
        </w:rPr>
      </w:pPr>
    </w:p>
    <w:p w:rsidR="00FD04A1" w:rsidRPr="0051638C" w:rsidRDefault="00FD04A1" w:rsidP="00FD04A1">
      <w:pPr>
        <w:pStyle w:val="EndnoteText"/>
        <w:widowControl/>
        <w:rPr>
          <w:szCs w:val="22"/>
          <w:lang w:val="de-DE"/>
        </w:rPr>
      </w:pPr>
    </w:p>
    <w:p w:rsidR="00FD04A1" w:rsidRPr="0051638C" w:rsidRDefault="00FD04A1" w:rsidP="00853067">
      <w:pPr>
        <w:pStyle w:val="EndnoteText"/>
        <w:keepNext/>
        <w:keepLines/>
        <w:widowControl/>
        <w:rPr>
          <w:b/>
          <w:bCs/>
          <w:szCs w:val="22"/>
          <w:lang w:val="de-DE"/>
        </w:rPr>
      </w:pPr>
      <w:r w:rsidRPr="0051638C">
        <w:rPr>
          <w:b/>
          <w:bCs/>
          <w:szCs w:val="22"/>
          <w:lang w:val="de-DE"/>
        </w:rPr>
        <w:t>5.</w:t>
      </w:r>
      <w:r w:rsidRPr="0051638C">
        <w:rPr>
          <w:b/>
          <w:bCs/>
          <w:szCs w:val="22"/>
          <w:lang w:val="de-DE"/>
        </w:rPr>
        <w:tab/>
      </w:r>
      <w:r w:rsidR="00550BE5" w:rsidRPr="00561A09">
        <w:rPr>
          <w:b/>
          <w:bCs/>
          <w:lang w:val="de-DE"/>
        </w:rPr>
        <w:t>W</w:t>
      </w:r>
      <w:r w:rsidR="00550BE5">
        <w:rPr>
          <w:b/>
          <w:bCs/>
          <w:lang w:val="de-DE"/>
        </w:rPr>
        <w:t>ie ist Iscover aufzubewahren</w:t>
      </w:r>
      <w:r w:rsidR="00892E86">
        <w:rPr>
          <w:b/>
          <w:bCs/>
          <w:lang w:val="de-DE"/>
        </w:rPr>
        <w:t>?</w:t>
      </w:r>
    </w:p>
    <w:p w:rsidR="00FD04A1" w:rsidRPr="0051638C" w:rsidRDefault="00FD04A1" w:rsidP="00853067">
      <w:pPr>
        <w:pStyle w:val="EndnoteText"/>
        <w:keepNext/>
        <w:keepLines/>
        <w:widowControl/>
        <w:rPr>
          <w:szCs w:val="22"/>
          <w:lang w:val="de-DE"/>
        </w:rPr>
      </w:pPr>
    </w:p>
    <w:p w:rsidR="00FD04A1" w:rsidRPr="0051638C" w:rsidRDefault="00550BE5" w:rsidP="00853067">
      <w:pPr>
        <w:pStyle w:val="EndnoteText"/>
        <w:keepNext/>
        <w:keepLines/>
        <w:widowControl/>
        <w:rPr>
          <w:szCs w:val="22"/>
          <w:lang w:val="de-DE"/>
        </w:rPr>
      </w:pPr>
      <w:r>
        <w:rPr>
          <w:lang w:val="de-DE"/>
        </w:rPr>
        <w:t xml:space="preserve">Bewahren Sie dieses </w:t>
      </w:r>
      <w:r w:rsidR="00FD04A1" w:rsidRPr="0051638C">
        <w:rPr>
          <w:szCs w:val="22"/>
          <w:lang w:val="de-DE"/>
        </w:rPr>
        <w:t xml:space="preserve">Arzneimittel für Kinder unzugänglich auf. </w:t>
      </w:r>
    </w:p>
    <w:p w:rsidR="007B4146" w:rsidRDefault="007B4146" w:rsidP="00550BE5">
      <w:pPr>
        <w:pStyle w:val="BodyTextIndent"/>
        <w:keepNext/>
        <w:widowControl/>
        <w:rPr>
          <w:color w:val="auto"/>
          <w:szCs w:val="22"/>
          <w:lang w:val="de-DE"/>
        </w:rPr>
      </w:pPr>
    </w:p>
    <w:p w:rsidR="00550BE5" w:rsidRPr="00561A09" w:rsidRDefault="00FD04A1" w:rsidP="00550BE5">
      <w:pPr>
        <w:pStyle w:val="BodyTextIndent"/>
        <w:keepNext/>
        <w:widowControl/>
        <w:rPr>
          <w:lang w:val="de-DE"/>
        </w:rPr>
      </w:pPr>
      <w:r w:rsidRPr="0051638C">
        <w:rPr>
          <w:color w:val="auto"/>
          <w:szCs w:val="22"/>
          <w:lang w:val="de-DE"/>
        </w:rPr>
        <w:t xml:space="preserve">Sie dürfen </w:t>
      </w:r>
      <w:r w:rsidR="00550BE5">
        <w:rPr>
          <w:lang w:val="de-DE"/>
        </w:rPr>
        <w:t xml:space="preserve">dieses </w:t>
      </w:r>
      <w:r w:rsidR="00550BE5" w:rsidRPr="0051638C">
        <w:rPr>
          <w:szCs w:val="22"/>
          <w:lang w:val="de-DE"/>
        </w:rPr>
        <w:t xml:space="preserve">Arzneimittel </w:t>
      </w:r>
      <w:r w:rsidRPr="0051638C">
        <w:rPr>
          <w:color w:val="auto"/>
          <w:szCs w:val="22"/>
          <w:lang w:val="de-DE"/>
        </w:rPr>
        <w:t xml:space="preserve">nach dem auf </w:t>
      </w:r>
      <w:r w:rsidR="00F830A9">
        <w:rPr>
          <w:color w:val="auto"/>
          <w:szCs w:val="22"/>
          <w:lang w:val="de-DE"/>
        </w:rPr>
        <w:t>dem Umkarton</w:t>
      </w:r>
      <w:r w:rsidRPr="0051638C">
        <w:rPr>
          <w:color w:val="auto"/>
          <w:szCs w:val="22"/>
          <w:lang w:val="de-DE"/>
        </w:rPr>
        <w:t xml:space="preserve"> </w:t>
      </w:r>
      <w:r w:rsidR="00BB22D0" w:rsidRPr="0051638C">
        <w:rPr>
          <w:color w:val="auto"/>
          <w:szCs w:val="22"/>
          <w:lang w:val="de-DE"/>
        </w:rPr>
        <w:t xml:space="preserve">und auf der Blisterpackung </w:t>
      </w:r>
      <w:r w:rsidR="00825214" w:rsidRPr="0051638C">
        <w:rPr>
          <w:color w:val="auto"/>
          <w:szCs w:val="22"/>
          <w:lang w:val="de-DE"/>
        </w:rPr>
        <w:t>nach</w:t>
      </w:r>
      <w:r w:rsidR="007305B2" w:rsidRPr="0051638C">
        <w:rPr>
          <w:color w:val="auto"/>
          <w:lang w:val="de-DE"/>
        </w:rPr>
        <w:t xml:space="preserve"> „Verwendbar bis“ </w:t>
      </w:r>
      <w:r w:rsidRPr="0051638C">
        <w:rPr>
          <w:color w:val="auto"/>
          <w:szCs w:val="22"/>
          <w:lang w:val="de-DE"/>
        </w:rPr>
        <w:t xml:space="preserve">angegebenen Verfalldatum nicht mehr </w:t>
      </w:r>
      <w:r w:rsidR="00950AF2">
        <w:rPr>
          <w:color w:val="auto"/>
          <w:szCs w:val="22"/>
          <w:lang w:val="de-DE"/>
        </w:rPr>
        <w:t>ver</w:t>
      </w:r>
      <w:r w:rsidRPr="0051638C">
        <w:rPr>
          <w:color w:val="auto"/>
          <w:szCs w:val="22"/>
          <w:lang w:val="de-DE"/>
        </w:rPr>
        <w:t>wenden.</w:t>
      </w:r>
      <w:r w:rsidR="00550BE5" w:rsidRPr="00550BE5">
        <w:rPr>
          <w:lang w:val="de-DE"/>
        </w:rPr>
        <w:t xml:space="preserve"> </w:t>
      </w:r>
      <w:r w:rsidR="00550BE5">
        <w:rPr>
          <w:lang w:val="de-DE"/>
        </w:rPr>
        <w:t>Das Verfalldatum bezieht sich auf den letzten Tag des angegebenen Monats.</w:t>
      </w:r>
    </w:p>
    <w:p w:rsidR="00FD04A1" w:rsidRPr="0051638C" w:rsidRDefault="00FD04A1" w:rsidP="00B25078">
      <w:pPr>
        <w:pStyle w:val="BodyTextIndent"/>
        <w:ind w:left="0"/>
        <w:rPr>
          <w:color w:val="auto"/>
          <w:szCs w:val="22"/>
          <w:lang w:val="de-DE"/>
        </w:rPr>
      </w:pPr>
    </w:p>
    <w:p w:rsidR="00AA744D" w:rsidRPr="0051638C" w:rsidRDefault="00AA744D" w:rsidP="00AA744D">
      <w:pPr>
        <w:pStyle w:val="BodyText"/>
        <w:spacing w:after="0"/>
        <w:rPr>
          <w:sz w:val="22"/>
          <w:szCs w:val="22"/>
          <w:lang w:val="de-DE"/>
        </w:rPr>
      </w:pPr>
      <w:r w:rsidRPr="0051638C">
        <w:rPr>
          <w:sz w:val="22"/>
          <w:szCs w:val="22"/>
          <w:lang w:val="de-DE"/>
        </w:rPr>
        <w:t xml:space="preserve">Beachten Sie </w:t>
      </w:r>
      <w:r w:rsidR="00133A9B" w:rsidRPr="0051638C">
        <w:rPr>
          <w:sz w:val="22"/>
          <w:szCs w:val="22"/>
          <w:lang w:val="de-DE"/>
        </w:rPr>
        <w:t>die</w:t>
      </w:r>
      <w:r w:rsidRPr="0051638C">
        <w:rPr>
          <w:sz w:val="22"/>
          <w:szCs w:val="22"/>
          <w:lang w:val="de-DE"/>
        </w:rPr>
        <w:t xml:space="preserve"> Lagerhinweise auf </w:t>
      </w:r>
      <w:r w:rsidR="00F830A9">
        <w:rPr>
          <w:sz w:val="22"/>
          <w:szCs w:val="22"/>
          <w:lang w:val="de-DE"/>
        </w:rPr>
        <w:t>dem Umkarton</w:t>
      </w:r>
      <w:r w:rsidRPr="0051638C">
        <w:rPr>
          <w:sz w:val="22"/>
          <w:szCs w:val="22"/>
          <w:lang w:val="de-DE"/>
        </w:rPr>
        <w:t>.</w:t>
      </w:r>
    </w:p>
    <w:p w:rsidR="00AA744D" w:rsidRPr="0051638C" w:rsidRDefault="00AA744D" w:rsidP="00AA744D">
      <w:pPr>
        <w:pStyle w:val="BodyText"/>
        <w:spacing w:after="0"/>
        <w:rPr>
          <w:sz w:val="22"/>
          <w:szCs w:val="22"/>
          <w:lang w:val="de-DE"/>
        </w:rPr>
      </w:pPr>
      <w:r w:rsidRPr="0051638C">
        <w:rPr>
          <w:sz w:val="22"/>
          <w:szCs w:val="22"/>
          <w:lang w:val="de-DE"/>
        </w:rPr>
        <w:t>Wenn Sie Iscover in PVC/PVDC/Aluminium-Blisterpackungen erhalten haben: Nicht über 30 °C lagern.</w:t>
      </w:r>
    </w:p>
    <w:p w:rsidR="00FD04A1" w:rsidRPr="0051638C" w:rsidRDefault="00AA744D" w:rsidP="00AA744D">
      <w:pPr>
        <w:pStyle w:val="BodyText"/>
        <w:spacing w:after="0"/>
        <w:rPr>
          <w:sz w:val="22"/>
          <w:szCs w:val="22"/>
          <w:lang w:val="de-DE"/>
        </w:rPr>
      </w:pPr>
      <w:r w:rsidRPr="0051638C">
        <w:rPr>
          <w:sz w:val="22"/>
          <w:szCs w:val="22"/>
          <w:lang w:val="de-DE"/>
        </w:rPr>
        <w:t xml:space="preserve">Wenn Sie Iscover in Aluminium/Aluminium-Blisterpackungen erhalten haben: </w:t>
      </w:r>
      <w:r w:rsidR="006858BC" w:rsidRPr="0051638C">
        <w:rPr>
          <w:sz w:val="22"/>
          <w:szCs w:val="22"/>
          <w:lang w:val="de-DE"/>
        </w:rPr>
        <w:t>Es</w:t>
      </w:r>
      <w:r w:rsidR="009646B8" w:rsidRPr="0051638C">
        <w:rPr>
          <w:sz w:val="22"/>
          <w:szCs w:val="22"/>
          <w:lang w:val="de-DE"/>
        </w:rPr>
        <w:t xml:space="preserve"> sind </w:t>
      </w:r>
      <w:r w:rsidR="00FD04A1" w:rsidRPr="0051638C">
        <w:rPr>
          <w:sz w:val="22"/>
          <w:szCs w:val="22"/>
          <w:lang w:val="de-DE"/>
        </w:rPr>
        <w:t>keine besonderen Lagerungsbedingungen erforderlich.</w:t>
      </w:r>
    </w:p>
    <w:p w:rsidR="007B4146" w:rsidRDefault="007B4146" w:rsidP="00B25078">
      <w:pPr>
        <w:pStyle w:val="BodyText"/>
        <w:spacing w:after="0"/>
        <w:rPr>
          <w:sz w:val="22"/>
          <w:szCs w:val="22"/>
          <w:lang w:val="de-DE"/>
        </w:rPr>
      </w:pPr>
    </w:p>
    <w:p w:rsidR="00FD04A1" w:rsidRPr="0051638C" w:rsidRDefault="00FD04A1" w:rsidP="00B25078">
      <w:pPr>
        <w:pStyle w:val="BodyText"/>
        <w:spacing w:after="0"/>
        <w:rPr>
          <w:sz w:val="22"/>
          <w:szCs w:val="22"/>
          <w:lang w:val="de-DE"/>
        </w:rPr>
      </w:pPr>
      <w:r w:rsidRPr="0051638C">
        <w:rPr>
          <w:sz w:val="22"/>
          <w:szCs w:val="22"/>
          <w:lang w:val="de-DE"/>
        </w:rPr>
        <w:t xml:space="preserve">Sie dürfen </w:t>
      </w:r>
      <w:r w:rsidR="007B4146">
        <w:rPr>
          <w:sz w:val="22"/>
          <w:szCs w:val="22"/>
          <w:lang w:val="de-DE"/>
        </w:rPr>
        <w:t>dieses Arzneimittel</w:t>
      </w:r>
      <w:r w:rsidR="007B4146" w:rsidRPr="0051638C">
        <w:rPr>
          <w:sz w:val="22"/>
          <w:szCs w:val="22"/>
          <w:lang w:val="de-DE"/>
        </w:rPr>
        <w:t xml:space="preserve"> </w:t>
      </w:r>
      <w:r w:rsidRPr="0051638C">
        <w:rPr>
          <w:sz w:val="22"/>
          <w:szCs w:val="22"/>
          <w:lang w:val="de-DE"/>
        </w:rPr>
        <w:t xml:space="preserve">nicht verwenden, wenn Sie sichtbare </w:t>
      </w:r>
      <w:r w:rsidR="00B25078" w:rsidRPr="0051638C">
        <w:rPr>
          <w:sz w:val="22"/>
          <w:szCs w:val="22"/>
          <w:lang w:val="de-DE"/>
        </w:rPr>
        <w:t>Veränderungen</w:t>
      </w:r>
      <w:r w:rsidRPr="0051638C">
        <w:rPr>
          <w:sz w:val="22"/>
          <w:szCs w:val="22"/>
          <w:lang w:val="de-DE"/>
        </w:rPr>
        <w:t xml:space="preserve"> bemerken.</w:t>
      </w:r>
    </w:p>
    <w:p w:rsidR="00FD04A1" w:rsidRPr="0051638C" w:rsidRDefault="00FD04A1" w:rsidP="00B25078">
      <w:pPr>
        <w:pStyle w:val="BodyText"/>
        <w:spacing w:after="0"/>
        <w:rPr>
          <w:sz w:val="22"/>
          <w:szCs w:val="22"/>
          <w:lang w:val="de-DE"/>
        </w:rPr>
      </w:pPr>
    </w:p>
    <w:p w:rsidR="00950AF2" w:rsidRDefault="007B4146" w:rsidP="00FD04A1">
      <w:pPr>
        <w:pStyle w:val="BodyText"/>
        <w:spacing w:after="0"/>
        <w:rPr>
          <w:sz w:val="22"/>
          <w:lang w:val="de-DE"/>
        </w:rPr>
      </w:pPr>
      <w:r w:rsidRPr="00D67BB7">
        <w:rPr>
          <w:sz w:val="22"/>
          <w:lang w:val="de-DE"/>
        </w:rPr>
        <w:t>Entsorgen Sie Arzneimittel nicht im Abwasser oder Haushaltsabfall. Fragen Sie Ihren Apotheker, wie das Arzneimittel zu entsorgen ist, wenn Sie es nicht mehr verwenden. Sie tragen damit zum Schutz der Umwelt bei.</w:t>
      </w:r>
    </w:p>
    <w:p w:rsidR="00FD04A1" w:rsidRPr="0051638C" w:rsidRDefault="00FD04A1" w:rsidP="00FD04A1">
      <w:pPr>
        <w:pStyle w:val="BodyText"/>
        <w:spacing w:after="0"/>
        <w:rPr>
          <w:sz w:val="22"/>
          <w:szCs w:val="22"/>
          <w:lang w:val="de-DE"/>
        </w:rPr>
      </w:pPr>
    </w:p>
    <w:p w:rsidR="00C76561" w:rsidRPr="0051638C" w:rsidRDefault="00C76561" w:rsidP="00FD04A1">
      <w:pPr>
        <w:pStyle w:val="BodyText"/>
        <w:spacing w:after="0"/>
        <w:rPr>
          <w:sz w:val="22"/>
          <w:szCs w:val="22"/>
          <w:lang w:val="de-DE"/>
        </w:rPr>
      </w:pPr>
    </w:p>
    <w:p w:rsidR="00FD04A1" w:rsidRPr="0051638C" w:rsidRDefault="00FD04A1" w:rsidP="00FD04A1">
      <w:pPr>
        <w:keepNext/>
        <w:widowControl w:val="0"/>
        <w:ind w:right="-2"/>
        <w:jc w:val="both"/>
        <w:rPr>
          <w:b/>
          <w:sz w:val="22"/>
          <w:szCs w:val="22"/>
          <w:lang w:val="de-DE"/>
        </w:rPr>
      </w:pPr>
      <w:r w:rsidRPr="0051638C">
        <w:rPr>
          <w:b/>
          <w:sz w:val="22"/>
          <w:szCs w:val="22"/>
          <w:lang w:val="de-DE"/>
        </w:rPr>
        <w:t>6.</w:t>
      </w:r>
      <w:r w:rsidRPr="0051638C">
        <w:rPr>
          <w:b/>
          <w:sz w:val="22"/>
          <w:szCs w:val="22"/>
          <w:lang w:val="de-DE"/>
        </w:rPr>
        <w:tab/>
      </w:r>
      <w:r w:rsidR="007B4146" w:rsidRPr="00D8690E">
        <w:rPr>
          <w:b/>
          <w:sz w:val="22"/>
          <w:lang w:val="de-DE"/>
        </w:rPr>
        <w:t>Inhalt der Packung und weitere Informationen</w:t>
      </w:r>
    </w:p>
    <w:p w:rsidR="00FD04A1" w:rsidRPr="0051638C" w:rsidRDefault="00FD04A1" w:rsidP="00FD04A1">
      <w:pPr>
        <w:keepNext/>
        <w:widowControl w:val="0"/>
        <w:ind w:left="567" w:right="-2" w:hanging="567"/>
        <w:jc w:val="both"/>
        <w:rPr>
          <w:sz w:val="22"/>
          <w:szCs w:val="22"/>
          <w:lang w:val="de-DE"/>
        </w:rPr>
      </w:pPr>
    </w:p>
    <w:p w:rsidR="00FD04A1" w:rsidRPr="0051638C" w:rsidRDefault="00FD04A1" w:rsidP="00FD04A1">
      <w:pPr>
        <w:keepNext/>
        <w:widowControl w:val="0"/>
        <w:ind w:left="567" w:right="-2" w:hanging="567"/>
        <w:jc w:val="both"/>
        <w:rPr>
          <w:b/>
          <w:bCs/>
          <w:sz w:val="22"/>
          <w:szCs w:val="22"/>
          <w:lang w:val="de-DE"/>
        </w:rPr>
      </w:pPr>
      <w:r w:rsidRPr="0051638C">
        <w:rPr>
          <w:b/>
          <w:bCs/>
          <w:sz w:val="22"/>
          <w:szCs w:val="22"/>
          <w:lang w:val="de-DE"/>
        </w:rPr>
        <w:t xml:space="preserve">Was </w:t>
      </w:r>
      <w:r w:rsidR="00384C01" w:rsidRPr="0051638C">
        <w:rPr>
          <w:b/>
          <w:bCs/>
          <w:sz w:val="22"/>
          <w:szCs w:val="22"/>
          <w:lang w:val="de-DE"/>
        </w:rPr>
        <w:t>Iscover</w:t>
      </w:r>
      <w:r w:rsidRPr="0051638C">
        <w:rPr>
          <w:b/>
          <w:bCs/>
          <w:sz w:val="22"/>
          <w:szCs w:val="22"/>
          <w:lang w:val="de-DE"/>
        </w:rPr>
        <w:t xml:space="preserve"> enthält</w:t>
      </w:r>
    </w:p>
    <w:p w:rsidR="00FD04A1" w:rsidRPr="0051638C" w:rsidRDefault="00FD04A1" w:rsidP="00FD04A1">
      <w:pPr>
        <w:ind w:right="-2"/>
        <w:rPr>
          <w:sz w:val="22"/>
          <w:szCs w:val="22"/>
          <w:lang w:val="de-DE"/>
        </w:rPr>
      </w:pPr>
      <w:r w:rsidRPr="005E45DC">
        <w:rPr>
          <w:sz w:val="22"/>
          <w:szCs w:val="22"/>
          <w:lang w:val="de-DE"/>
        </w:rPr>
        <w:t>Der Wirkstoff ist</w:t>
      </w:r>
      <w:r w:rsidR="00853067" w:rsidRPr="005E45DC">
        <w:rPr>
          <w:sz w:val="22"/>
          <w:szCs w:val="22"/>
          <w:lang w:val="de-DE"/>
        </w:rPr>
        <w:t>:</w:t>
      </w:r>
      <w:r w:rsidRPr="005E45DC">
        <w:rPr>
          <w:sz w:val="22"/>
          <w:szCs w:val="22"/>
          <w:lang w:val="de-DE"/>
        </w:rPr>
        <w:t xml:space="preserve"> Clopidogrel. </w:t>
      </w:r>
      <w:r w:rsidR="00B25078" w:rsidRPr="005E45DC">
        <w:rPr>
          <w:sz w:val="22"/>
          <w:szCs w:val="22"/>
          <w:lang w:val="de-DE"/>
        </w:rPr>
        <w:t>Jede T</w:t>
      </w:r>
      <w:r w:rsidRPr="005E45DC">
        <w:rPr>
          <w:sz w:val="22"/>
          <w:szCs w:val="22"/>
          <w:lang w:val="de-DE"/>
        </w:rPr>
        <w:t>ablette</w:t>
      </w:r>
      <w:r w:rsidRPr="0051638C">
        <w:rPr>
          <w:sz w:val="22"/>
          <w:szCs w:val="22"/>
          <w:lang w:val="de-DE"/>
        </w:rPr>
        <w:t xml:space="preserve"> enthält 75</w:t>
      </w:r>
      <w:r w:rsidR="005F0BFE" w:rsidRPr="0051638C">
        <w:rPr>
          <w:sz w:val="22"/>
          <w:szCs w:val="22"/>
          <w:lang w:val="de-DE"/>
        </w:rPr>
        <w:t> </w:t>
      </w:r>
      <w:r w:rsidRPr="0051638C">
        <w:rPr>
          <w:sz w:val="22"/>
          <w:szCs w:val="22"/>
          <w:lang w:val="de-DE"/>
        </w:rPr>
        <w:t>mg Clopidogrel</w:t>
      </w:r>
      <w:r w:rsidR="00B25078" w:rsidRPr="0051638C">
        <w:rPr>
          <w:sz w:val="22"/>
          <w:szCs w:val="22"/>
          <w:lang w:val="de-DE"/>
        </w:rPr>
        <w:t xml:space="preserve"> (als Hydrogensulfat)</w:t>
      </w:r>
      <w:r w:rsidRPr="0051638C">
        <w:rPr>
          <w:sz w:val="22"/>
          <w:szCs w:val="22"/>
          <w:lang w:val="de-DE"/>
        </w:rPr>
        <w:t>.</w:t>
      </w:r>
      <w:r w:rsidR="00B25078" w:rsidRPr="0051638C">
        <w:rPr>
          <w:sz w:val="22"/>
          <w:szCs w:val="22"/>
          <w:lang w:val="de-DE"/>
        </w:rPr>
        <w:t xml:space="preserve"> </w:t>
      </w:r>
    </w:p>
    <w:p w:rsidR="00FD04A1" w:rsidRPr="0051638C" w:rsidRDefault="00FD04A1" w:rsidP="00FD04A1">
      <w:pPr>
        <w:ind w:right="-2"/>
        <w:rPr>
          <w:sz w:val="22"/>
          <w:szCs w:val="22"/>
          <w:lang w:val="de-DE"/>
        </w:rPr>
      </w:pPr>
    </w:p>
    <w:p w:rsidR="007305B2" w:rsidRPr="00377909" w:rsidRDefault="00FD04A1" w:rsidP="00FD04A1">
      <w:pPr>
        <w:ind w:right="-2"/>
        <w:rPr>
          <w:sz w:val="22"/>
          <w:szCs w:val="22"/>
          <w:lang w:val="de-DE"/>
        </w:rPr>
      </w:pPr>
      <w:r w:rsidRPr="0051638C">
        <w:rPr>
          <w:sz w:val="22"/>
          <w:szCs w:val="22"/>
          <w:lang w:val="de-DE"/>
        </w:rPr>
        <w:t>Die sonstigen Bestandteile sind</w:t>
      </w:r>
      <w:r w:rsidR="007B4146">
        <w:rPr>
          <w:sz w:val="22"/>
          <w:szCs w:val="22"/>
          <w:lang w:val="de-DE"/>
        </w:rPr>
        <w:t xml:space="preserve"> </w:t>
      </w:r>
      <w:r w:rsidR="007B4146">
        <w:rPr>
          <w:sz w:val="22"/>
          <w:lang w:val="de-DE"/>
        </w:rPr>
        <w:t>(siehe Abschnitt 2 „</w:t>
      </w:r>
      <w:r w:rsidR="007B4146" w:rsidRPr="0051638C">
        <w:rPr>
          <w:sz w:val="22"/>
          <w:szCs w:val="22"/>
          <w:lang w:val="de-DE"/>
        </w:rPr>
        <w:t>Iscover</w:t>
      </w:r>
      <w:r w:rsidR="007B4146">
        <w:rPr>
          <w:sz w:val="22"/>
          <w:lang w:val="de-DE"/>
        </w:rPr>
        <w:t xml:space="preserve"> enthält </w:t>
      </w:r>
      <w:r w:rsidR="00A611BC">
        <w:rPr>
          <w:sz w:val="22"/>
          <w:lang w:val="de-DE"/>
        </w:rPr>
        <w:t>Lacto</w:t>
      </w:r>
      <w:r w:rsidR="007B4146">
        <w:rPr>
          <w:sz w:val="22"/>
          <w:lang w:val="de-DE"/>
        </w:rPr>
        <w:t>se“ und „</w:t>
      </w:r>
      <w:r w:rsidR="007B4146" w:rsidRPr="0051638C">
        <w:rPr>
          <w:sz w:val="22"/>
          <w:szCs w:val="22"/>
          <w:lang w:val="de-DE"/>
        </w:rPr>
        <w:t>Iscover</w:t>
      </w:r>
      <w:r w:rsidR="007B4146">
        <w:rPr>
          <w:sz w:val="22"/>
          <w:lang w:val="de-DE"/>
        </w:rPr>
        <w:t xml:space="preserve"> enthält </w:t>
      </w:r>
      <w:r w:rsidR="007B4146" w:rsidRPr="00377909">
        <w:rPr>
          <w:sz w:val="22"/>
          <w:lang w:val="de-DE"/>
        </w:rPr>
        <w:t>hydriertes Rizinusöl“):</w:t>
      </w:r>
    </w:p>
    <w:p w:rsidR="007305B2" w:rsidRPr="00246F4A" w:rsidRDefault="007305B2" w:rsidP="00A444FD">
      <w:pPr>
        <w:numPr>
          <w:ilvl w:val="0"/>
          <w:numId w:val="35"/>
        </w:numPr>
        <w:tabs>
          <w:tab w:val="left" w:pos="1080"/>
        </w:tabs>
        <w:rPr>
          <w:sz w:val="22"/>
          <w:szCs w:val="22"/>
          <w:lang w:val="de-DE"/>
        </w:rPr>
      </w:pPr>
      <w:r w:rsidRPr="0089262D">
        <w:rPr>
          <w:sz w:val="22"/>
          <w:szCs w:val="22"/>
          <w:lang w:val="de-DE"/>
        </w:rPr>
        <w:t>Tablettenke</w:t>
      </w:r>
      <w:r w:rsidRPr="00246F4A">
        <w:rPr>
          <w:sz w:val="22"/>
          <w:szCs w:val="22"/>
          <w:lang w:val="de-DE"/>
        </w:rPr>
        <w:t xml:space="preserve">rn: </w:t>
      </w:r>
      <w:r w:rsidR="00FD04A1" w:rsidRPr="00246F4A">
        <w:rPr>
          <w:sz w:val="22"/>
          <w:szCs w:val="22"/>
          <w:lang w:val="de-DE"/>
        </w:rPr>
        <w:t>Mannitol (E</w:t>
      </w:r>
      <w:r w:rsidR="004A153F" w:rsidRPr="00246F4A">
        <w:rPr>
          <w:sz w:val="22"/>
          <w:szCs w:val="22"/>
          <w:lang w:val="de-DE"/>
        </w:rPr>
        <w:t> </w:t>
      </w:r>
      <w:r w:rsidR="00FD04A1" w:rsidRPr="00246F4A">
        <w:rPr>
          <w:sz w:val="22"/>
          <w:szCs w:val="22"/>
          <w:lang w:val="de-DE"/>
        </w:rPr>
        <w:t>421), hydriertes Rizinusöl, mikrokristalline Cellulose, Macrogol 6000 und Hyprolose</w:t>
      </w:r>
      <w:r w:rsidR="001833CE" w:rsidRPr="00246F4A">
        <w:rPr>
          <w:sz w:val="22"/>
          <w:szCs w:val="22"/>
          <w:lang w:val="de-DE"/>
        </w:rPr>
        <w:t xml:space="preserve"> (5,0–16,0</w:t>
      </w:r>
      <w:r w:rsidRPr="00246F4A">
        <w:rPr>
          <w:sz w:val="22"/>
          <w:szCs w:val="22"/>
          <w:lang w:val="de-DE"/>
        </w:rPr>
        <w:t> </w:t>
      </w:r>
      <w:r w:rsidR="001833CE" w:rsidRPr="00246F4A">
        <w:rPr>
          <w:sz w:val="22"/>
          <w:szCs w:val="22"/>
          <w:lang w:val="de-DE"/>
        </w:rPr>
        <w:t>% Hydroxypropoxy-Gruppen)</w:t>
      </w:r>
      <w:r w:rsidR="00CC6B25" w:rsidRPr="00246F4A">
        <w:rPr>
          <w:sz w:val="22"/>
          <w:szCs w:val="22"/>
          <w:lang w:val="de-DE"/>
        </w:rPr>
        <w:t>.</w:t>
      </w:r>
      <w:r w:rsidR="00FD04A1" w:rsidRPr="00246F4A">
        <w:rPr>
          <w:sz w:val="22"/>
          <w:szCs w:val="22"/>
          <w:lang w:val="de-DE"/>
        </w:rPr>
        <w:t xml:space="preserve"> </w:t>
      </w:r>
    </w:p>
    <w:p w:rsidR="007305B2" w:rsidRPr="00246F4A" w:rsidRDefault="007305B2" w:rsidP="00A444FD">
      <w:pPr>
        <w:numPr>
          <w:ilvl w:val="0"/>
          <w:numId w:val="35"/>
        </w:numPr>
        <w:tabs>
          <w:tab w:val="left" w:pos="1080"/>
        </w:tabs>
        <w:rPr>
          <w:sz w:val="22"/>
          <w:szCs w:val="22"/>
          <w:lang w:val="de-DE"/>
        </w:rPr>
      </w:pPr>
      <w:r w:rsidRPr="00246F4A">
        <w:rPr>
          <w:sz w:val="22"/>
          <w:szCs w:val="22"/>
          <w:lang w:val="de-DE"/>
        </w:rPr>
        <w:t xml:space="preserve">Filmüberzug: </w:t>
      </w:r>
      <w:r w:rsidR="00A611BC" w:rsidRPr="00246F4A">
        <w:rPr>
          <w:sz w:val="22"/>
          <w:szCs w:val="22"/>
          <w:lang w:val="de-DE"/>
        </w:rPr>
        <w:t>Lacto</w:t>
      </w:r>
      <w:r w:rsidR="00FD04A1" w:rsidRPr="00246F4A">
        <w:rPr>
          <w:sz w:val="22"/>
          <w:szCs w:val="22"/>
          <w:lang w:val="de-DE"/>
        </w:rPr>
        <w:t>se</w:t>
      </w:r>
      <w:r w:rsidRPr="00246F4A">
        <w:rPr>
          <w:sz w:val="22"/>
          <w:szCs w:val="22"/>
          <w:lang w:val="de-DE"/>
        </w:rPr>
        <w:t>-Monohydrat</w:t>
      </w:r>
      <w:r w:rsidR="00FD04A1" w:rsidRPr="00246F4A">
        <w:rPr>
          <w:sz w:val="22"/>
          <w:szCs w:val="22"/>
          <w:lang w:val="de-DE"/>
        </w:rPr>
        <w:t xml:space="preserve"> (Milchzucker), Hypromellose (E</w:t>
      </w:r>
      <w:r w:rsidR="004A153F" w:rsidRPr="00246F4A">
        <w:rPr>
          <w:sz w:val="22"/>
          <w:szCs w:val="22"/>
          <w:lang w:val="de-DE"/>
        </w:rPr>
        <w:t> </w:t>
      </w:r>
      <w:r w:rsidR="00FD04A1" w:rsidRPr="00246F4A">
        <w:rPr>
          <w:sz w:val="22"/>
          <w:szCs w:val="22"/>
          <w:lang w:val="de-DE"/>
        </w:rPr>
        <w:t>464), Triacetin (E</w:t>
      </w:r>
      <w:r w:rsidR="004A153F" w:rsidRPr="00246F4A">
        <w:rPr>
          <w:sz w:val="22"/>
          <w:szCs w:val="22"/>
          <w:lang w:val="de-DE"/>
        </w:rPr>
        <w:t> </w:t>
      </w:r>
      <w:r w:rsidR="00FD04A1" w:rsidRPr="00246F4A">
        <w:rPr>
          <w:sz w:val="22"/>
          <w:szCs w:val="22"/>
          <w:lang w:val="de-DE"/>
        </w:rPr>
        <w:t>1518), Eisen(III)-oxid (E</w:t>
      </w:r>
      <w:r w:rsidR="004A153F" w:rsidRPr="00246F4A">
        <w:rPr>
          <w:sz w:val="22"/>
          <w:szCs w:val="22"/>
          <w:lang w:val="de-DE"/>
        </w:rPr>
        <w:t> </w:t>
      </w:r>
      <w:r w:rsidR="00FD04A1" w:rsidRPr="00246F4A">
        <w:rPr>
          <w:sz w:val="22"/>
          <w:szCs w:val="22"/>
          <w:lang w:val="de-DE"/>
        </w:rPr>
        <w:t>172)</w:t>
      </w:r>
      <w:r w:rsidRPr="00246F4A">
        <w:rPr>
          <w:sz w:val="22"/>
          <w:szCs w:val="22"/>
          <w:lang w:val="de-DE"/>
        </w:rPr>
        <w:t xml:space="preserve"> und </w:t>
      </w:r>
      <w:r w:rsidR="00FD04A1" w:rsidRPr="00246F4A">
        <w:rPr>
          <w:sz w:val="22"/>
          <w:szCs w:val="22"/>
          <w:lang w:val="de-DE"/>
        </w:rPr>
        <w:t>Titandioxid (E</w:t>
      </w:r>
      <w:r w:rsidR="004A153F" w:rsidRPr="00246F4A">
        <w:rPr>
          <w:sz w:val="22"/>
          <w:szCs w:val="22"/>
          <w:lang w:val="de-DE"/>
        </w:rPr>
        <w:t> </w:t>
      </w:r>
      <w:r w:rsidR="00FD04A1" w:rsidRPr="00246F4A">
        <w:rPr>
          <w:sz w:val="22"/>
          <w:szCs w:val="22"/>
          <w:lang w:val="de-DE"/>
        </w:rPr>
        <w:t>171)</w:t>
      </w:r>
      <w:r w:rsidR="00CC6B25" w:rsidRPr="00246F4A">
        <w:rPr>
          <w:sz w:val="22"/>
          <w:szCs w:val="22"/>
          <w:lang w:val="de-DE"/>
        </w:rPr>
        <w:t>.</w:t>
      </w:r>
      <w:r w:rsidR="00FD04A1" w:rsidRPr="00246F4A">
        <w:rPr>
          <w:sz w:val="22"/>
          <w:szCs w:val="22"/>
          <w:lang w:val="de-DE"/>
        </w:rPr>
        <w:t xml:space="preserve"> </w:t>
      </w:r>
    </w:p>
    <w:p w:rsidR="00FD04A1" w:rsidRPr="00246F4A" w:rsidRDefault="007305B2" w:rsidP="00A444FD">
      <w:pPr>
        <w:numPr>
          <w:ilvl w:val="0"/>
          <w:numId w:val="35"/>
        </w:numPr>
        <w:tabs>
          <w:tab w:val="left" w:pos="1080"/>
        </w:tabs>
        <w:rPr>
          <w:sz w:val="22"/>
          <w:szCs w:val="22"/>
          <w:lang w:val="de-DE"/>
        </w:rPr>
      </w:pPr>
      <w:r w:rsidRPr="00246F4A">
        <w:rPr>
          <w:sz w:val="22"/>
          <w:szCs w:val="22"/>
          <w:lang w:val="de-DE"/>
        </w:rPr>
        <w:t>Poliermittel:</w:t>
      </w:r>
      <w:r w:rsidR="00D63FDA" w:rsidRPr="00246F4A">
        <w:rPr>
          <w:sz w:val="22"/>
          <w:szCs w:val="22"/>
          <w:lang w:val="de-DE"/>
        </w:rPr>
        <w:t xml:space="preserve"> </w:t>
      </w:r>
      <w:r w:rsidR="00FD04A1" w:rsidRPr="00246F4A">
        <w:rPr>
          <w:sz w:val="22"/>
          <w:szCs w:val="22"/>
          <w:lang w:val="de-DE"/>
        </w:rPr>
        <w:t>Carnaubawachs.</w:t>
      </w:r>
    </w:p>
    <w:p w:rsidR="00FD04A1" w:rsidRPr="0051638C" w:rsidRDefault="00FD04A1" w:rsidP="00FD04A1">
      <w:pPr>
        <w:tabs>
          <w:tab w:val="left" w:pos="567"/>
        </w:tabs>
        <w:rPr>
          <w:sz w:val="22"/>
          <w:szCs w:val="22"/>
          <w:lang w:val="de-DE"/>
        </w:rPr>
      </w:pPr>
    </w:p>
    <w:p w:rsidR="00FD04A1" w:rsidRPr="0051638C" w:rsidRDefault="00FD04A1" w:rsidP="00FD04A1">
      <w:pPr>
        <w:pStyle w:val="Heading6"/>
        <w:numPr>
          <w:ilvl w:val="12"/>
          <w:numId w:val="0"/>
        </w:numPr>
        <w:tabs>
          <w:tab w:val="left" w:pos="567"/>
        </w:tabs>
        <w:spacing w:before="0"/>
        <w:rPr>
          <w:bCs/>
          <w:szCs w:val="22"/>
          <w:lang w:val="de-DE"/>
        </w:rPr>
      </w:pPr>
      <w:r w:rsidRPr="0051638C">
        <w:rPr>
          <w:bCs/>
          <w:szCs w:val="22"/>
          <w:lang w:val="de-DE"/>
        </w:rPr>
        <w:t xml:space="preserve">Wie </w:t>
      </w:r>
      <w:r w:rsidR="00D57CBD" w:rsidRPr="0051638C">
        <w:rPr>
          <w:bCs/>
          <w:szCs w:val="22"/>
          <w:lang w:val="de-DE"/>
        </w:rPr>
        <w:t>Iscover</w:t>
      </w:r>
      <w:r w:rsidRPr="0051638C">
        <w:rPr>
          <w:bCs/>
          <w:szCs w:val="22"/>
          <w:lang w:val="de-DE"/>
        </w:rPr>
        <w:t xml:space="preserve"> aussieht und Inhalt der Packung</w:t>
      </w:r>
    </w:p>
    <w:p w:rsidR="007305B2" w:rsidRPr="00246F4A" w:rsidRDefault="00B55090" w:rsidP="00FD04A1">
      <w:pPr>
        <w:pStyle w:val="BodyText3"/>
        <w:tabs>
          <w:tab w:val="left" w:pos="567"/>
        </w:tabs>
        <w:rPr>
          <w:szCs w:val="22"/>
          <w:lang w:val="de-DE"/>
        </w:rPr>
      </w:pPr>
      <w:r w:rsidRPr="00377909">
        <w:rPr>
          <w:szCs w:val="22"/>
          <w:lang w:val="de-DE"/>
        </w:rPr>
        <w:t>Iscover</w:t>
      </w:r>
      <w:r w:rsidR="00240D47" w:rsidRPr="00246F4A">
        <w:rPr>
          <w:szCs w:val="22"/>
          <w:lang w:val="de-DE"/>
        </w:rPr>
        <w:t xml:space="preserve"> </w:t>
      </w:r>
      <w:r w:rsidR="00B25078" w:rsidRPr="00377909">
        <w:rPr>
          <w:szCs w:val="22"/>
          <w:lang w:val="de-DE"/>
        </w:rPr>
        <w:t>75</w:t>
      </w:r>
      <w:r w:rsidR="00240D47" w:rsidRPr="00246F4A">
        <w:rPr>
          <w:szCs w:val="22"/>
          <w:lang w:val="de-DE"/>
        </w:rPr>
        <w:t> </w:t>
      </w:r>
      <w:r w:rsidR="00B25078" w:rsidRPr="00377909">
        <w:rPr>
          <w:szCs w:val="22"/>
          <w:lang w:val="de-DE"/>
        </w:rPr>
        <w:t>mg</w:t>
      </w:r>
      <w:r w:rsidR="00240D47" w:rsidRPr="00246F4A">
        <w:rPr>
          <w:szCs w:val="22"/>
          <w:lang w:val="de-DE"/>
        </w:rPr>
        <w:t xml:space="preserve"> </w:t>
      </w:r>
      <w:r w:rsidR="00FA5060" w:rsidRPr="00377909">
        <w:rPr>
          <w:szCs w:val="22"/>
          <w:lang w:val="de-DE"/>
        </w:rPr>
        <w:t xml:space="preserve">Filmtabletten </w:t>
      </w:r>
      <w:r w:rsidR="00FD04A1" w:rsidRPr="00377909">
        <w:rPr>
          <w:szCs w:val="22"/>
          <w:lang w:val="de-DE"/>
        </w:rPr>
        <w:t>sind rund</w:t>
      </w:r>
      <w:r w:rsidR="00FD04A1" w:rsidRPr="0089262D">
        <w:rPr>
          <w:szCs w:val="22"/>
          <w:lang w:val="de-DE"/>
        </w:rPr>
        <w:t>, bikonvex, rosafarben, auf einer Seite ist die Zahl „75</w:t>
      </w:r>
      <w:r w:rsidR="00D128E7">
        <w:rPr>
          <w:szCs w:val="22"/>
          <w:lang w:val="de-DE"/>
        </w:rPr>
        <w:t>“</w:t>
      </w:r>
      <w:r w:rsidR="00FD04A1" w:rsidRPr="00377909">
        <w:rPr>
          <w:szCs w:val="22"/>
          <w:lang w:val="de-DE"/>
        </w:rPr>
        <w:t xml:space="preserve"> und auf der anderen die Zahl „1171</w:t>
      </w:r>
      <w:r w:rsidR="007305B2" w:rsidRPr="0089262D">
        <w:rPr>
          <w:szCs w:val="22"/>
          <w:lang w:val="de-DE"/>
        </w:rPr>
        <w:t>“</w:t>
      </w:r>
      <w:r w:rsidR="00FD04A1" w:rsidRPr="00246F4A">
        <w:rPr>
          <w:szCs w:val="22"/>
          <w:lang w:val="de-DE"/>
        </w:rPr>
        <w:t xml:space="preserve"> eingeprägt. </w:t>
      </w:r>
      <w:r w:rsidR="00FA5060" w:rsidRPr="00246F4A">
        <w:rPr>
          <w:szCs w:val="22"/>
          <w:lang w:val="de-DE"/>
        </w:rPr>
        <w:t>Iscover ist</w:t>
      </w:r>
      <w:r w:rsidR="00FD04A1" w:rsidRPr="00246F4A">
        <w:rPr>
          <w:szCs w:val="22"/>
          <w:lang w:val="de-DE"/>
        </w:rPr>
        <w:t xml:space="preserve"> </w:t>
      </w:r>
      <w:r w:rsidR="007305B2" w:rsidRPr="00246F4A">
        <w:rPr>
          <w:szCs w:val="22"/>
          <w:lang w:val="de-DE"/>
        </w:rPr>
        <w:t xml:space="preserve">erhältlich </w:t>
      </w:r>
      <w:r w:rsidR="00FD04A1" w:rsidRPr="00246F4A">
        <w:rPr>
          <w:szCs w:val="22"/>
          <w:lang w:val="de-DE"/>
        </w:rPr>
        <w:t xml:space="preserve">in </w:t>
      </w:r>
      <w:r w:rsidR="00F830A9">
        <w:rPr>
          <w:szCs w:val="22"/>
          <w:lang w:val="de-DE"/>
        </w:rPr>
        <w:t>Umkartons</w:t>
      </w:r>
      <w:r w:rsidR="00F830A9" w:rsidRPr="00246F4A">
        <w:rPr>
          <w:szCs w:val="22"/>
          <w:lang w:val="de-DE"/>
        </w:rPr>
        <w:t xml:space="preserve"> </w:t>
      </w:r>
      <w:r w:rsidR="007305B2" w:rsidRPr="00246F4A">
        <w:rPr>
          <w:szCs w:val="22"/>
          <w:lang w:val="de-DE"/>
        </w:rPr>
        <w:t>mit:</w:t>
      </w:r>
    </w:p>
    <w:p w:rsidR="007305B2" w:rsidRPr="00246F4A" w:rsidRDefault="00BF5A45" w:rsidP="00A444FD">
      <w:pPr>
        <w:numPr>
          <w:ilvl w:val="0"/>
          <w:numId w:val="35"/>
        </w:numPr>
        <w:tabs>
          <w:tab w:val="left" w:pos="1080"/>
        </w:tabs>
        <w:rPr>
          <w:sz w:val="22"/>
          <w:szCs w:val="22"/>
          <w:lang w:val="de-DE"/>
        </w:rPr>
      </w:pPr>
      <w:r w:rsidRPr="00246F4A">
        <w:rPr>
          <w:sz w:val="22"/>
          <w:szCs w:val="22"/>
          <w:lang w:val="de-DE"/>
        </w:rPr>
        <w:t xml:space="preserve">7, </w:t>
      </w:r>
      <w:r w:rsidR="00A71398" w:rsidRPr="00246F4A">
        <w:rPr>
          <w:sz w:val="22"/>
          <w:szCs w:val="22"/>
          <w:lang w:val="de-DE"/>
        </w:rPr>
        <w:t>14, 28, 30, 84, 90 und 100</w:t>
      </w:r>
      <w:r w:rsidR="00C34E8A">
        <w:rPr>
          <w:sz w:val="22"/>
          <w:szCs w:val="22"/>
          <w:lang w:val="de-DE"/>
        </w:rPr>
        <w:t> </w:t>
      </w:r>
      <w:r w:rsidR="00A71398" w:rsidRPr="00246F4A">
        <w:rPr>
          <w:sz w:val="22"/>
          <w:szCs w:val="22"/>
          <w:lang w:val="de-DE"/>
        </w:rPr>
        <w:t>Tabletten in</w:t>
      </w:r>
      <w:r w:rsidR="00FD04A1" w:rsidRPr="00246F4A">
        <w:rPr>
          <w:sz w:val="22"/>
          <w:szCs w:val="22"/>
          <w:lang w:val="de-DE"/>
        </w:rPr>
        <w:t xml:space="preserve"> PVC/PVDC/Aluminium</w:t>
      </w:r>
      <w:r w:rsidR="00A71398" w:rsidRPr="00246F4A">
        <w:rPr>
          <w:sz w:val="22"/>
          <w:szCs w:val="22"/>
          <w:lang w:val="de-DE"/>
        </w:rPr>
        <w:t>-Blister</w:t>
      </w:r>
      <w:r w:rsidR="00565FF3" w:rsidRPr="00246F4A">
        <w:rPr>
          <w:sz w:val="22"/>
          <w:szCs w:val="22"/>
          <w:lang w:val="de-DE"/>
        </w:rPr>
        <w:t>packunge</w:t>
      </w:r>
      <w:r w:rsidR="00A71398" w:rsidRPr="00246F4A">
        <w:rPr>
          <w:sz w:val="22"/>
          <w:szCs w:val="22"/>
          <w:lang w:val="de-DE"/>
        </w:rPr>
        <w:t>n</w:t>
      </w:r>
      <w:r w:rsidR="00FD04A1" w:rsidRPr="00246F4A">
        <w:rPr>
          <w:sz w:val="22"/>
          <w:szCs w:val="22"/>
          <w:lang w:val="de-DE"/>
        </w:rPr>
        <w:t xml:space="preserve"> oder </w:t>
      </w:r>
      <w:r w:rsidR="00607492" w:rsidRPr="00246F4A">
        <w:rPr>
          <w:sz w:val="22"/>
          <w:szCs w:val="22"/>
          <w:lang w:val="de-DE"/>
        </w:rPr>
        <w:t>Aluminium/</w:t>
      </w:r>
      <w:r w:rsidR="00FD04A1" w:rsidRPr="00246F4A">
        <w:rPr>
          <w:sz w:val="22"/>
          <w:szCs w:val="22"/>
          <w:lang w:val="de-DE"/>
        </w:rPr>
        <w:t>Aluminium</w:t>
      </w:r>
      <w:r w:rsidR="00A71398" w:rsidRPr="00246F4A">
        <w:rPr>
          <w:sz w:val="22"/>
          <w:szCs w:val="22"/>
          <w:lang w:val="de-DE"/>
        </w:rPr>
        <w:t>-Blister</w:t>
      </w:r>
      <w:r w:rsidR="00565FF3" w:rsidRPr="00246F4A">
        <w:rPr>
          <w:sz w:val="22"/>
          <w:szCs w:val="22"/>
          <w:lang w:val="de-DE"/>
        </w:rPr>
        <w:t>packungen</w:t>
      </w:r>
      <w:r w:rsidR="00A72B30" w:rsidRPr="00246F4A">
        <w:rPr>
          <w:sz w:val="22"/>
          <w:szCs w:val="22"/>
          <w:lang w:val="de-DE"/>
        </w:rPr>
        <w:t>.</w:t>
      </w:r>
      <w:r w:rsidR="00FD04A1" w:rsidRPr="00246F4A">
        <w:rPr>
          <w:sz w:val="22"/>
          <w:szCs w:val="22"/>
          <w:lang w:val="de-DE"/>
        </w:rPr>
        <w:t xml:space="preserve"> </w:t>
      </w:r>
    </w:p>
    <w:p w:rsidR="007305B2" w:rsidRPr="00246F4A" w:rsidRDefault="00607492" w:rsidP="00A444FD">
      <w:pPr>
        <w:numPr>
          <w:ilvl w:val="0"/>
          <w:numId w:val="35"/>
        </w:numPr>
        <w:tabs>
          <w:tab w:val="left" w:pos="1080"/>
        </w:tabs>
        <w:rPr>
          <w:sz w:val="22"/>
          <w:szCs w:val="22"/>
          <w:lang w:val="de-DE"/>
        </w:rPr>
      </w:pPr>
      <w:r w:rsidRPr="00246F4A">
        <w:rPr>
          <w:sz w:val="22"/>
          <w:szCs w:val="22"/>
          <w:lang w:val="de-DE"/>
        </w:rPr>
        <w:t xml:space="preserve">50 x 1 Tablette in </w:t>
      </w:r>
      <w:r w:rsidR="00FA7A93" w:rsidRPr="00246F4A">
        <w:rPr>
          <w:sz w:val="22"/>
          <w:szCs w:val="22"/>
          <w:lang w:val="de-DE"/>
        </w:rPr>
        <w:t>PVC/</w:t>
      </w:r>
      <w:r w:rsidRPr="00246F4A">
        <w:rPr>
          <w:sz w:val="22"/>
          <w:szCs w:val="22"/>
          <w:lang w:val="de-DE"/>
        </w:rPr>
        <w:t>PVDC/Aluminium-Blisterpackungen oder Aluminium/Aluminium-Blister</w:t>
      </w:r>
      <w:r w:rsidR="00853067" w:rsidRPr="00246F4A">
        <w:rPr>
          <w:sz w:val="22"/>
          <w:szCs w:val="22"/>
          <w:lang w:val="de-DE"/>
        </w:rPr>
        <w:t>packungen</w:t>
      </w:r>
      <w:r w:rsidRPr="00246F4A">
        <w:rPr>
          <w:sz w:val="22"/>
          <w:szCs w:val="22"/>
          <w:lang w:val="de-DE"/>
        </w:rPr>
        <w:t xml:space="preserve"> zur Abgabe von Einzeldosen</w:t>
      </w:r>
      <w:r w:rsidR="00A71398" w:rsidRPr="00246F4A">
        <w:rPr>
          <w:sz w:val="22"/>
          <w:szCs w:val="22"/>
          <w:lang w:val="de-DE"/>
        </w:rPr>
        <w:t>.</w:t>
      </w:r>
    </w:p>
    <w:p w:rsidR="007305B2" w:rsidRPr="0051638C" w:rsidRDefault="007305B2" w:rsidP="00FD04A1">
      <w:pPr>
        <w:pStyle w:val="BodyText3"/>
        <w:tabs>
          <w:tab w:val="left" w:pos="567"/>
        </w:tabs>
        <w:rPr>
          <w:szCs w:val="22"/>
          <w:lang w:val="de-DE"/>
        </w:rPr>
      </w:pPr>
    </w:p>
    <w:p w:rsidR="00FD04A1" w:rsidRPr="0051638C" w:rsidRDefault="00FD04A1" w:rsidP="00FD04A1">
      <w:pPr>
        <w:pStyle w:val="BodyText3"/>
        <w:tabs>
          <w:tab w:val="left" w:pos="567"/>
        </w:tabs>
        <w:rPr>
          <w:szCs w:val="22"/>
          <w:lang w:val="de-DE"/>
        </w:rPr>
      </w:pPr>
      <w:r w:rsidRPr="0051638C">
        <w:rPr>
          <w:szCs w:val="22"/>
          <w:lang w:val="de-DE"/>
        </w:rPr>
        <w:t>Es werden möglicherweise nicht alle Packungsgrößen in den Verkehr gebracht.</w:t>
      </w:r>
    </w:p>
    <w:p w:rsidR="00FD04A1" w:rsidRPr="0051638C" w:rsidRDefault="00FD04A1" w:rsidP="00FD04A1">
      <w:pPr>
        <w:pStyle w:val="BodyText3"/>
        <w:tabs>
          <w:tab w:val="left" w:pos="567"/>
        </w:tabs>
        <w:rPr>
          <w:szCs w:val="22"/>
          <w:lang w:val="de-DE"/>
        </w:rPr>
      </w:pPr>
    </w:p>
    <w:p w:rsidR="00FD04A1" w:rsidRPr="0051638C" w:rsidRDefault="00FD04A1" w:rsidP="00FD04A1">
      <w:pPr>
        <w:pStyle w:val="BodyText3"/>
        <w:tabs>
          <w:tab w:val="left" w:pos="567"/>
        </w:tabs>
        <w:rPr>
          <w:b/>
          <w:bCs/>
          <w:szCs w:val="22"/>
          <w:lang w:val="de-DE"/>
        </w:rPr>
      </w:pPr>
      <w:r w:rsidRPr="0051638C">
        <w:rPr>
          <w:b/>
          <w:bCs/>
          <w:szCs w:val="22"/>
          <w:lang w:val="de-DE"/>
        </w:rPr>
        <w:t>Pharmazeutischer Unternehmer und Hersteller</w:t>
      </w:r>
    </w:p>
    <w:p w:rsidR="00FD04A1" w:rsidRPr="0051638C" w:rsidRDefault="00FD04A1" w:rsidP="00FD04A1">
      <w:pPr>
        <w:pStyle w:val="BodyText3"/>
        <w:tabs>
          <w:tab w:val="left" w:pos="567"/>
        </w:tabs>
        <w:rPr>
          <w:b/>
          <w:bCs/>
          <w:szCs w:val="22"/>
          <w:lang w:val="de-DE"/>
        </w:rPr>
      </w:pPr>
    </w:p>
    <w:p w:rsidR="00FD04A1" w:rsidRPr="007F1B17" w:rsidRDefault="00FD04A1" w:rsidP="00FD04A1">
      <w:pPr>
        <w:tabs>
          <w:tab w:val="left" w:pos="567"/>
        </w:tabs>
        <w:rPr>
          <w:sz w:val="22"/>
          <w:szCs w:val="22"/>
          <w:lang w:val="de-DE"/>
        </w:rPr>
      </w:pPr>
      <w:r w:rsidRPr="007F1B17">
        <w:rPr>
          <w:sz w:val="22"/>
          <w:szCs w:val="22"/>
          <w:lang w:val="de-DE"/>
        </w:rPr>
        <w:t xml:space="preserve">Pharmazeutischer Unternehmer: </w:t>
      </w:r>
    </w:p>
    <w:p w:rsidR="00F32009" w:rsidRPr="0004683D" w:rsidRDefault="00F32009" w:rsidP="00F32009">
      <w:pPr>
        <w:keepNext/>
        <w:ind w:right="-28"/>
        <w:outlineLvl w:val="0"/>
        <w:rPr>
          <w:sz w:val="22"/>
          <w:szCs w:val="22"/>
          <w:lang w:val="fr-FR"/>
        </w:rPr>
      </w:pPr>
      <w:r w:rsidRPr="0004683D">
        <w:rPr>
          <w:sz w:val="22"/>
          <w:szCs w:val="22"/>
          <w:lang w:val="fr-FR"/>
        </w:rPr>
        <w:t>sanofi-aventis groupe</w:t>
      </w:r>
    </w:p>
    <w:p w:rsidR="00F32009" w:rsidRPr="0004683D" w:rsidRDefault="00F32009" w:rsidP="00F32009">
      <w:pPr>
        <w:tabs>
          <w:tab w:val="left" w:pos="567"/>
        </w:tabs>
        <w:rPr>
          <w:sz w:val="22"/>
          <w:szCs w:val="20"/>
          <w:lang w:val="fr-FR"/>
        </w:rPr>
      </w:pPr>
      <w:r w:rsidRPr="0004683D">
        <w:rPr>
          <w:sz w:val="22"/>
          <w:szCs w:val="22"/>
          <w:lang w:val="fr-FR"/>
        </w:rPr>
        <w:t>54, rue La Boétie</w:t>
      </w:r>
    </w:p>
    <w:p w:rsidR="00F32009" w:rsidRPr="007F1B17" w:rsidRDefault="00F32009" w:rsidP="00F32009">
      <w:pPr>
        <w:tabs>
          <w:tab w:val="left" w:pos="567"/>
        </w:tabs>
        <w:suppressAutoHyphens/>
        <w:rPr>
          <w:sz w:val="22"/>
          <w:lang w:val="de-DE"/>
        </w:rPr>
      </w:pPr>
      <w:r w:rsidRPr="007F1B17">
        <w:rPr>
          <w:sz w:val="22"/>
          <w:lang w:val="de-DE"/>
        </w:rPr>
        <w:t>F-75008 Paris</w:t>
      </w:r>
    </w:p>
    <w:p w:rsidR="00F32009" w:rsidRPr="007F1B17" w:rsidRDefault="00F32009" w:rsidP="00F32009">
      <w:pPr>
        <w:tabs>
          <w:tab w:val="left" w:pos="567"/>
        </w:tabs>
        <w:suppressAutoHyphens/>
        <w:rPr>
          <w:spacing w:val="-3"/>
          <w:sz w:val="22"/>
          <w:szCs w:val="20"/>
          <w:lang w:val="de-DE"/>
        </w:rPr>
      </w:pPr>
      <w:r w:rsidRPr="007F1B17">
        <w:rPr>
          <w:sz w:val="22"/>
          <w:lang w:val="de-DE"/>
        </w:rPr>
        <w:t>Frankreich</w:t>
      </w:r>
    </w:p>
    <w:p w:rsidR="00FD04A1" w:rsidRPr="007F1B17" w:rsidRDefault="00FD04A1" w:rsidP="00FD04A1">
      <w:pPr>
        <w:tabs>
          <w:tab w:val="left" w:pos="567"/>
        </w:tabs>
        <w:rPr>
          <w:sz w:val="22"/>
          <w:szCs w:val="22"/>
          <w:lang w:val="de-DE"/>
        </w:rPr>
      </w:pPr>
    </w:p>
    <w:p w:rsidR="00FD04A1" w:rsidRPr="007F1B17" w:rsidRDefault="00FD04A1" w:rsidP="007711FA">
      <w:pPr>
        <w:keepNext/>
        <w:keepLines/>
        <w:tabs>
          <w:tab w:val="left" w:pos="567"/>
        </w:tabs>
        <w:rPr>
          <w:sz w:val="22"/>
          <w:szCs w:val="22"/>
          <w:lang w:val="de-DE"/>
        </w:rPr>
      </w:pPr>
      <w:r w:rsidRPr="007F1B17">
        <w:rPr>
          <w:sz w:val="22"/>
          <w:szCs w:val="22"/>
          <w:lang w:val="de-DE"/>
        </w:rPr>
        <w:t>Hersteller:</w:t>
      </w:r>
    </w:p>
    <w:p w:rsidR="00FD04A1" w:rsidRPr="007F1B17" w:rsidRDefault="00FD04A1" w:rsidP="007711FA">
      <w:pPr>
        <w:keepNext/>
        <w:keepLines/>
        <w:tabs>
          <w:tab w:val="left" w:pos="567"/>
        </w:tabs>
        <w:jc w:val="both"/>
        <w:rPr>
          <w:sz w:val="22"/>
          <w:szCs w:val="22"/>
          <w:lang w:val="de-DE"/>
        </w:rPr>
      </w:pPr>
      <w:r w:rsidRPr="007F1B17">
        <w:rPr>
          <w:sz w:val="22"/>
          <w:szCs w:val="22"/>
          <w:lang w:val="de-DE"/>
        </w:rPr>
        <w:t xml:space="preserve">Sanofi Winthrop Industrie </w:t>
      </w:r>
    </w:p>
    <w:p w:rsidR="00FD04A1" w:rsidRPr="0004683D" w:rsidRDefault="00FD04A1" w:rsidP="00FD04A1">
      <w:pPr>
        <w:tabs>
          <w:tab w:val="left" w:pos="720"/>
        </w:tabs>
        <w:jc w:val="both"/>
        <w:rPr>
          <w:sz w:val="22"/>
          <w:szCs w:val="22"/>
          <w:lang w:val="fr-FR"/>
        </w:rPr>
      </w:pPr>
      <w:r w:rsidRPr="0004683D">
        <w:rPr>
          <w:sz w:val="22"/>
          <w:szCs w:val="22"/>
          <w:lang w:val="fr-FR"/>
        </w:rPr>
        <w:t>1, Rue de la Vierge, Ambarès &amp; Lagrave, F-33565 Carbon Blanc cedex, Frankreich</w:t>
      </w:r>
    </w:p>
    <w:p w:rsidR="00FD04A1" w:rsidRPr="0004683D" w:rsidRDefault="00FD04A1" w:rsidP="00FD04A1">
      <w:pPr>
        <w:tabs>
          <w:tab w:val="left" w:pos="567"/>
        </w:tabs>
        <w:jc w:val="both"/>
        <w:rPr>
          <w:sz w:val="22"/>
          <w:szCs w:val="22"/>
          <w:lang w:val="fr-FR"/>
        </w:rPr>
      </w:pPr>
      <w:r w:rsidRPr="0004683D">
        <w:rPr>
          <w:sz w:val="22"/>
          <w:szCs w:val="22"/>
          <w:lang w:val="fr-FR"/>
        </w:rPr>
        <w:t>oder</w:t>
      </w:r>
    </w:p>
    <w:p w:rsidR="00FD04A1" w:rsidRPr="0004683D" w:rsidRDefault="00B15D30" w:rsidP="005A661B">
      <w:pPr>
        <w:keepNext/>
        <w:tabs>
          <w:tab w:val="left" w:pos="567"/>
        </w:tabs>
        <w:jc w:val="both"/>
        <w:rPr>
          <w:sz w:val="22"/>
          <w:szCs w:val="22"/>
          <w:lang w:val="fr-FR"/>
        </w:rPr>
      </w:pPr>
      <w:r>
        <w:rPr>
          <w:sz w:val="22"/>
          <w:szCs w:val="22"/>
          <w:lang w:val="fr-FR"/>
        </w:rPr>
        <w:t>Delpharm Dijon</w:t>
      </w:r>
    </w:p>
    <w:p w:rsidR="00FD04A1" w:rsidRPr="0004683D" w:rsidRDefault="00FD04A1" w:rsidP="00FD04A1">
      <w:pPr>
        <w:tabs>
          <w:tab w:val="left" w:pos="567"/>
        </w:tabs>
        <w:jc w:val="both"/>
        <w:rPr>
          <w:sz w:val="22"/>
          <w:szCs w:val="22"/>
          <w:lang w:val="fr-FR"/>
        </w:rPr>
      </w:pPr>
      <w:r w:rsidRPr="0004683D">
        <w:rPr>
          <w:sz w:val="22"/>
          <w:szCs w:val="22"/>
          <w:lang w:val="fr-FR"/>
        </w:rPr>
        <w:t>6, Boulevard de l'Europe, F-21800 Quétigny, Frankreich</w:t>
      </w:r>
    </w:p>
    <w:p w:rsidR="00FB0E18" w:rsidRPr="00112171" w:rsidRDefault="00FB0E18" w:rsidP="00FB0E18">
      <w:pPr>
        <w:pStyle w:val="EMEATableLeft"/>
        <w:keepLines w:val="0"/>
        <w:rPr>
          <w:bCs/>
          <w:iCs/>
          <w:szCs w:val="22"/>
          <w:lang w:val="de-DE"/>
        </w:rPr>
      </w:pPr>
      <w:r w:rsidRPr="00112171">
        <w:rPr>
          <w:bCs/>
          <w:iCs/>
          <w:szCs w:val="22"/>
          <w:lang w:val="de-DE"/>
        </w:rPr>
        <w:t>oder</w:t>
      </w:r>
    </w:p>
    <w:p w:rsidR="00FB0E18" w:rsidRPr="00112171" w:rsidRDefault="00FB0E18" w:rsidP="00FB0E18">
      <w:pPr>
        <w:tabs>
          <w:tab w:val="left" w:pos="720"/>
        </w:tabs>
        <w:jc w:val="both"/>
        <w:rPr>
          <w:sz w:val="22"/>
          <w:szCs w:val="22"/>
          <w:lang w:val="de-DE"/>
        </w:rPr>
      </w:pPr>
      <w:r w:rsidRPr="00112171">
        <w:rPr>
          <w:sz w:val="22"/>
          <w:szCs w:val="22"/>
          <w:lang w:val="de-DE"/>
        </w:rPr>
        <w:t>Sanofi S.</w:t>
      </w:r>
      <w:r w:rsidR="001861B1" w:rsidRPr="00112171">
        <w:rPr>
          <w:sz w:val="22"/>
          <w:szCs w:val="22"/>
          <w:lang w:val="de-DE"/>
        </w:rPr>
        <w:t>r.l</w:t>
      </w:r>
      <w:r w:rsidR="001861B1">
        <w:rPr>
          <w:sz w:val="22"/>
          <w:szCs w:val="22"/>
          <w:lang w:val="de-DE"/>
        </w:rPr>
        <w:t>.</w:t>
      </w:r>
    </w:p>
    <w:p w:rsidR="00FB0E18" w:rsidRPr="00AE4A97" w:rsidRDefault="00FB0E18" w:rsidP="00FB0E18">
      <w:pPr>
        <w:tabs>
          <w:tab w:val="left" w:pos="720"/>
        </w:tabs>
        <w:jc w:val="both"/>
        <w:rPr>
          <w:sz w:val="22"/>
          <w:szCs w:val="22"/>
        </w:rPr>
      </w:pPr>
      <w:r w:rsidRPr="00AE4A97">
        <w:rPr>
          <w:sz w:val="22"/>
          <w:szCs w:val="22"/>
        </w:rPr>
        <w:t>Strada Statale 17, Km 22</w:t>
      </w:r>
    </w:p>
    <w:p w:rsidR="00FB0E18" w:rsidRDefault="00FB0E18" w:rsidP="00FB0E18">
      <w:pPr>
        <w:tabs>
          <w:tab w:val="left" w:pos="720"/>
        </w:tabs>
        <w:jc w:val="both"/>
        <w:rPr>
          <w:sz w:val="22"/>
          <w:szCs w:val="22"/>
        </w:rPr>
      </w:pPr>
      <w:r w:rsidRPr="00AE4A97">
        <w:rPr>
          <w:sz w:val="22"/>
          <w:szCs w:val="22"/>
        </w:rPr>
        <w:t xml:space="preserve">67019 Scoppito (AQ) </w:t>
      </w:r>
      <w:r>
        <w:rPr>
          <w:sz w:val="22"/>
          <w:szCs w:val="22"/>
        </w:rPr>
        <w:t>–</w:t>
      </w:r>
      <w:r w:rsidRPr="00AE4A97">
        <w:rPr>
          <w:sz w:val="22"/>
          <w:szCs w:val="22"/>
        </w:rPr>
        <w:t xml:space="preserve"> Ital</w:t>
      </w:r>
      <w:r>
        <w:rPr>
          <w:sz w:val="22"/>
          <w:szCs w:val="22"/>
        </w:rPr>
        <w:t>ien</w:t>
      </w:r>
    </w:p>
    <w:p w:rsidR="00FD04A1" w:rsidRPr="00FB0E18" w:rsidRDefault="00FD04A1" w:rsidP="00FD04A1">
      <w:pPr>
        <w:rPr>
          <w:sz w:val="22"/>
          <w:szCs w:val="22"/>
        </w:rPr>
      </w:pPr>
    </w:p>
    <w:p w:rsidR="008257FC" w:rsidRDefault="00FD04A1">
      <w:pPr>
        <w:pStyle w:val="BodyText3"/>
        <w:widowControl w:val="0"/>
        <w:tabs>
          <w:tab w:val="left" w:pos="567"/>
        </w:tabs>
        <w:rPr>
          <w:szCs w:val="22"/>
          <w:lang w:val="de-DE"/>
        </w:rPr>
      </w:pPr>
      <w:r w:rsidRPr="007F1B17">
        <w:rPr>
          <w:szCs w:val="22"/>
          <w:lang w:val="de-DE"/>
        </w:rPr>
        <w:t>Falls</w:t>
      </w:r>
      <w:r w:rsidR="007B4146" w:rsidRPr="007F1B17">
        <w:rPr>
          <w:szCs w:val="22"/>
          <w:lang w:val="de-DE"/>
        </w:rPr>
        <w:t xml:space="preserve"> Sie</w:t>
      </w:r>
      <w:r w:rsidRPr="007F1B17">
        <w:rPr>
          <w:szCs w:val="22"/>
          <w:lang w:val="de-DE"/>
        </w:rPr>
        <w:t xml:space="preserve"> weitere Informationen über das Arzneimittel </w:t>
      </w:r>
      <w:r w:rsidR="007B4146" w:rsidRPr="007F1B17">
        <w:rPr>
          <w:lang w:val="de-DE"/>
        </w:rPr>
        <w:t>wünschen</w:t>
      </w:r>
      <w:r w:rsidRPr="007F1B17">
        <w:rPr>
          <w:szCs w:val="22"/>
          <w:lang w:val="de-DE"/>
        </w:rPr>
        <w:t xml:space="preserve">, setzen Sie sich bitte mit dem örtlichen Vertreter des </w:t>
      </w:r>
      <w:r w:rsidR="007B4146" w:rsidRPr="007F1B17">
        <w:rPr>
          <w:szCs w:val="22"/>
          <w:lang w:val="de-DE"/>
        </w:rPr>
        <w:t>p</w:t>
      </w:r>
      <w:r w:rsidRPr="007F1B17">
        <w:rPr>
          <w:szCs w:val="22"/>
          <w:lang w:val="de-DE"/>
        </w:rPr>
        <w:t>harmazeutischen Unternehmers in Verbindung</w:t>
      </w:r>
      <w:r w:rsidRPr="0051638C">
        <w:rPr>
          <w:szCs w:val="22"/>
          <w:lang w:val="de-DE"/>
        </w:rPr>
        <w:t xml:space="preserve">. </w:t>
      </w:r>
    </w:p>
    <w:p w:rsidR="00EE4EF8" w:rsidRDefault="00EE4EF8">
      <w:pPr>
        <w:pStyle w:val="BodyText3"/>
        <w:widowControl w:val="0"/>
        <w:tabs>
          <w:tab w:val="left" w:pos="567"/>
        </w:tabs>
        <w:rPr>
          <w:szCs w:val="22"/>
          <w:lang w:val="de-DE"/>
        </w:rPr>
      </w:pPr>
    </w:p>
    <w:p w:rsidR="00EE4EF8" w:rsidRDefault="00EE4EF8">
      <w:pPr>
        <w:pStyle w:val="BodyText3"/>
        <w:widowControl w:val="0"/>
        <w:tabs>
          <w:tab w:val="left" w:pos="567"/>
        </w:tabs>
        <w:rPr>
          <w:szCs w:val="22"/>
          <w:lang w:val="de-DE"/>
        </w:rPr>
      </w:pPr>
    </w:p>
    <w:tbl>
      <w:tblPr>
        <w:tblW w:w="9322" w:type="dxa"/>
        <w:tblLayout w:type="fixed"/>
        <w:tblLook w:val="0000" w:firstRow="0" w:lastRow="0" w:firstColumn="0" w:lastColumn="0" w:noHBand="0" w:noVBand="0"/>
      </w:tblPr>
      <w:tblGrid>
        <w:gridCol w:w="10"/>
        <w:gridCol w:w="4634"/>
        <w:gridCol w:w="4678"/>
      </w:tblGrid>
      <w:tr w:rsidR="00EE4EF8" w:rsidRPr="0052653B" w:rsidTr="0004683D">
        <w:trPr>
          <w:cantSplit/>
        </w:trPr>
        <w:tc>
          <w:tcPr>
            <w:tcW w:w="4644" w:type="dxa"/>
            <w:gridSpan w:val="2"/>
          </w:tcPr>
          <w:p w:rsidR="00EE4EF8" w:rsidRPr="00561A09" w:rsidRDefault="00EE4EF8" w:rsidP="0004683D">
            <w:pPr>
              <w:rPr>
                <w:b/>
                <w:bCs/>
                <w:sz w:val="22"/>
                <w:szCs w:val="22"/>
                <w:lang w:val="fr-BE"/>
              </w:rPr>
            </w:pPr>
            <w:r w:rsidRPr="00561A09">
              <w:rPr>
                <w:b/>
                <w:bCs/>
                <w:sz w:val="22"/>
                <w:szCs w:val="22"/>
                <w:lang w:val="mt-MT"/>
              </w:rPr>
              <w:t>België/</w:t>
            </w:r>
            <w:r w:rsidRPr="00561A09">
              <w:rPr>
                <w:b/>
                <w:bCs/>
                <w:sz w:val="22"/>
                <w:szCs w:val="22"/>
                <w:lang w:val="cs-CZ"/>
              </w:rPr>
              <w:t>Belgique/</w:t>
            </w:r>
            <w:r w:rsidRPr="00561A09">
              <w:rPr>
                <w:b/>
                <w:bCs/>
                <w:sz w:val="22"/>
                <w:szCs w:val="22"/>
                <w:lang w:val="mt-MT"/>
              </w:rPr>
              <w:t>Belgien</w:t>
            </w:r>
          </w:p>
          <w:p w:rsidR="00EE4EF8" w:rsidRPr="0089262D" w:rsidRDefault="003C4AAF" w:rsidP="0004683D">
            <w:pPr>
              <w:rPr>
                <w:sz w:val="22"/>
                <w:szCs w:val="22"/>
                <w:lang w:val="en-US"/>
              </w:rPr>
            </w:pPr>
            <w:r w:rsidRPr="0089262D">
              <w:rPr>
                <w:snapToGrid w:val="0"/>
                <w:sz w:val="22"/>
                <w:szCs w:val="22"/>
                <w:lang w:val="en-US"/>
              </w:rPr>
              <w:t>S</w:t>
            </w:r>
            <w:r w:rsidR="00EE4EF8" w:rsidRPr="0089262D">
              <w:rPr>
                <w:snapToGrid w:val="0"/>
                <w:sz w:val="22"/>
                <w:szCs w:val="22"/>
                <w:lang w:val="en-US"/>
              </w:rPr>
              <w:t>anofi Belgium</w:t>
            </w:r>
          </w:p>
          <w:p w:rsidR="00EE4EF8" w:rsidRPr="00246F4A" w:rsidRDefault="00EE4EF8" w:rsidP="0004683D">
            <w:pPr>
              <w:rPr>
                <w:snapToGrid w:val="0"/>
                <w:sz w:val="22"/>
                <w:szCs w:val="22"/>
                <w:lang w:val="en-US"/>
              </w:rPr>
            </w:pPr>
            <w:r w:rsidRPr="0089262D">
              <w:rPr>
                <w:sz w:val="22"/>
                <w:szCs w:val="22"/>
                <w:lang w:val="en-US"/>
              </w:rPr>
              <w:t>Tél/</w:t>
            </w:r>
            <w:r w:rsidRPr="00246F4A">
              <w:rPr>
                <w:sz w:val="22"/>
                <w:szCs w:val="22"/>
                <w:lang w:val="en-US"/>
              </w:rPr>
              <w:t xml:space="preserve">Tel: </w:t>
            </w:r>
            <w:r w:rsidRPr="00246F4A">
              <w:rPr>
                <w:snapToGrid w:val="0"/>
                <w:sz w:val="22"/>
                <w:szCs w:val="22"/>
                <w:lang w:val="en-US"/>
              </w:rPr>
              <w:t>+32 (0)2 710 54 00</w:t>
            </w:r>
          </w:p>
          <w:p w:rsidR="00EE4EF8" w:rsidRPr="00246F4A" w:rsidRDefault="00EE4EF8" w:rsidP="0004683D">
            <w:pPr>
              <w:rPr>
                <w:sz w:val="22"/>
                <w:szCs w:val="22"/>
                <w:lang w:val="en-US"/>
              </w:rPr>
            </w:pPr>
          </w:p>
        </w:tc>
        <w:tc>
          <w:tcPr>
            <w:tcW w:w="4678" w:type="dxa"/>
          </w:tcPr>
          <w:p w:rsidR="00EE4EF8" w:rsidRPr="0060089D" w:rsidRDefault="00EE4EF8" w:rsidP="0004683D">
            <w:pPr>
              <w:rPr>
                <w:b/>
                <w:sz w:val="22"/>
                <w:szCs w:val="22"/>
                <w:lang w:val="fr-BE"/>
              </w:rPr>
            </w:pPr>
            <w:r w:rsidRPr="0060089D">
              <w:rPr>
                <w:b/>
                <w:sz w:val="22"/>
                <w:szCs w:val="22"/>
                <w:lang w:val="fr-BE"/>
              </w:rPr>
              <w:t>Lietuva</w:t>
            </w:r>
          </w:p>
          <w:p w:rsidR="00EE4EF8" w:rsidRPr="0060089D" w:rsidRDefault="00EE4EF8" w:rsidP="0004683D">
            <w:pPr>
              <w:rPr>
                <w:sz w:val="22"/>
                <w:szCs w:val="22"/>
                <w:lang w:val="fr-BE"/>
              </w:rPr>
            </w:pPr>
            <w:r w:rsidRPr="0060089D">
              <w:rPr>
                <w:sz w:val="22"/>
                <w:szCs w:val="22"/>
                <w:lang w:val="fr-BE"/>
              </w:rPr>
              <w:t xml:space="preserve">UAB </w:t>
            </w:r>
            <w:r w:rsidR="00EC5A27" w:rsidRPr="00BC23D5">
              <w:rPr>
                <w:snapToGrid w:val="0"/>
                <w:sz w:val="22"/>
                <w:szCs w:val="22"/>
                <w:lang w:val="fr-BE"/>
              </w:rPr>
              <w:t>«SANOFI-AVENTIS LIETUVA»</w:t>
            </w:r>
          </w:p>
          <w:p w:rsidR="00EE4EF8" w:rsidRPr="00561A09" w:rsidRDefault="00EE4EF8" w:rsidP="0004683D">
            <w:pPr>
              <w:rPr>
                <w:sz w:val="22"/>
                <w:szCs w:val="22"/>
                <w:lang w:val="fr-BE"/>
              </w:rPr>
            </w:pPr>
            <w:r w:rsidRPr="0060089D">
              <w:rPr>
                <w:sz w:val="22"/>
                <w:szCs w:val="22"/>
                <w:lang w:val="fr-BE"/>
              </w:rPr>
              <w:t>Tel: +370 5 2755224</w:t>
            </w:r>
          </w:p>
        </w:tc>
      </w:tr>
      <w:tr w:rsidR="00EE4EF8" w:rsidRPr="00246F4A" w:rsidTr="0004683D">
        <w:trPr>
          <w:cantSplit/>
        </w:trPr>
        <w:tc>
          <w:tcPr>
            <w:tcW w:w="4644" w:type="dxa"/>
            <w:gridSpan w:val="2"/>
          </w:tcPr>
          <w:p w:rsidR="00EE4EF8" w:rsidRPr="0004683D" w:rsidRDefault="00EE4EF8" w:rsidP="0004683D">
            <w:pPr>
              <w:rPr>
                <w:b/>
                <w:bCs/>
                <w:sz w:val="22"/>
                <w:szCs w:val="22"/>
                <w:lang w:val="fr-FR"/>
              </w:rPr>
            </w:pPr>
            <w:r w:rsidRPr="00561A09">
              <w:rPr>
                <w:b/>
                <w:bCs/>
                <w:sz w:val="22"/>
                <w:szCs w:val="22"/>
              </w:rPr>
              <w:t>България</w:t>
            </w:r>
          </w:p>
          <w:p w:rsidR="00EE4EF8" w:rsidRPr="0004683D" w:rsidRDefault="00EC5A27" w:rsidP="0004683D">
            <w:pPr>
              <w:rPr>
                <w:noProof/>
                <w:sz w:val="22"/>
                <w:szCs w:val="22"/>
                <w:lang w:val="fr-FR"/>
              </w:rPr>
            </w:pPr>
            <w:r>
              <w:rPr>
                <w:noProof/>
                <w:sz w:val="22"/>
                <w:szCs w:val="22"/>
                <w:lang w:val="it-IT"/>
              </w:rPr>
              <w:t>SANOFI BULGARIA</w:t>
            </w:r>
            <w:r w:rsidRPr="006C63CA">
              <w:rPr>
                <w:noProof/>
                <w:sz w:val="22"/>
                <w:szCs w:val="22"/>
                <w:lang w:val="en-US"/>
              </w:rPr>
              <w:t xml:space="preserve"> </w:t>
            </w:r>
            <w:r w:rsidR="00EE4EF8" w:rsidRPr="0004683D">
              <w:rPr>
                <w:noProof/>
                <w:sz w:val="22"/>
                <w:szCs w:val="22"/>
                <w:lang w:val="fr-FR"/>
              </w:rPr>
              <w:t>EOOD</w:t>
            </w:r>
          </w:p>
          <w:p w:rsidR="00EE4EF8" w:rsidRPr="0004683D" w:rsidRDefault="00EE4EF8" w:rsidP="0004683D">
            <w:pPr>
              <w:rPr>
                <w:rFonts w:cs="Arial"/>
                <w:sz w:val="22"/>
                <w:szCs w:val="22"/>
                <w:lang w:val="fr-FR"/>
              </w:rPr>
            </w:pPr>
            <w:r w:rsidRPr="00561A09">
              <w:rPr>
                <w:bCs/>
                <w:sz w:val="22"/>
                <w:szCs w:val="22"/>
                <w:lang w:val="bg-BG"/>
              </w:rPr>
              <w:t>Тел: +</w:t>
            </w:r>
            <w:r w:rsidRPr="0004683D">
              <w:rPr>
                <w:bCs/>
                <w:sz w:val="22"/>
                <w:szCs w:val="22"/>
                <w:lang w:val="fr-FR"/>
              </w:rPr>
              <w:t>359 (0)2</w:t>
            </w:r>
            <w:r w:rsidRPr="0004683D">
              <w:rPr>
                <w:rFonts w:cs="Arial"/>
                <w:sz w:val="22"/>
                <w:szCs w:val="22"/>
                <w:lang w:val="fr-FR"/>
              </w:rPr>
              <w:t xml:space="preserve"> 970 53 00</w:t>
            </w:r>
          </w:p>
          <w:p w:rsidR="00EE4EF8" w:rsidRPr="00561A09" w:rsidRDefault="00EE4EF8" w:rsidP="0004683D">
            <w:pPr>
              <w:rPr>
                <w:sz w:val="22"/>
                <w:szCs w:val="22"/>
                <w:lang w:val="cs-CZ"/>
              </w:rPr>
            </w:pPr>
          </w:p>
        </w:tc>
        <w:tc>
          <w:tcPr>
            <w:tcW w:w="4678" w:type="dxa"/>
          </w:tcPr>
          <w:p w:rsidR="00EE4EF8" w:rsidRPr="00246F4A" w:rsidRDefault="00EE4EF8" w:rsidP="0004683D">
            <w:pPr>
              <w:rPr>
                <w:b/>
                <w:bCs/>
                <w:sz w:val="22"/>
                <w:szCs w:val="22"/>
                <w:lang w:val="de-DE"/>
              </w:rPr>
            </w:pPr>
            <w:r w:rsidRPr="00246F4A">
              <w:rPr>
                <w:b/>
                <w:bCs/>
                <w:sz w:val="22"/>
                <w:szCs w:val="22"/>
                <w:lang w:val="de-DE"/>
              </w:rPr>
              <w:t>Luxembourg/Luxemburg</w:t>
            </w:r>
          </w:p>
          <w:p w:rsidR="00EE4EF8" w:rsidRPr="0089262D" w:rsidRDefault="003C4AAF" w:rsidP="0004683D">
            <w:pPr>
              <w:rPr>
                <w:snapToGrid w:val="0"/>
                <w:sz w:val="22"/>
                <w:szCs w:val="22"/>
                <w:lang w:val="de-DE"/>
              </w:rPr>
            </w:pPr>
            <w:r w:rsidRPr="0089262D">
              <w:rPr>
                <w:snapToGrid w:val="0"/>
                <w:sz w:val="22"/>
                <w:szCs w:val="22"/>
                <w:lang w:val="de-DE"/>
              </w:rPr>
              <w:t>S</w:t>
            </w:r>
            <w:r w:rsidR="00EE4EF8" w:rsidRPr="0089262D">
              <w:rPr>
                <w:snapToGrid w:val="0"/>
                <w:sz w:val="22"/>
                <w:szCs w:val="22"/>
                <w:lang w:val="de-DE"/>
              </w:rPr>
              <w:t xml:space="preserve">anofi Belgium </w:t>
            </w:r>
          </w:p>
          <w:p w:rsidR="00EE4EF8" w:rsidRPr="00246F4A" w:rsidRDefault="003C4AAF" w:rsidP="0004683D">
            <w:pPr>
              <w:rPr>
                <w:sz w:val="22"/>
                <w:szCs w:val="22"/>
                <w:lang w:val="de-DE"/>
              </w:rPr>
            </w:pPr>
            <w:r w:rsidRPr="0089262D">
              <w:rPr>
                <w:sz w:val="22"/>
                <w:szCs w:val="22"/>
                <w:lang w:val="de-DE"/>
              </w:rPr>
              <w:t>Tel/</w:t>
            </w:r>
            <w:r w:rsidR="00EE4EF8" w:rsidRPr="00246F4A">
              <w:rPr>
                <w:sz w:val="22"/>
                <w:szCs w:val="22"/>
                <w:lang w:val="de-DE"/>
              </w:rPr>
              <w:t xml:space="preserve">Tél/Tel: </w:t>
            </w:r>
            <w:r w:rsidR="00EE4EF8" w:rsidRPr="00246F4A">
              <w:rPr>
                <w:snapToGrid w:val="0"/>
                <w:sz w:val="22"/>
                <w:szCs w:val="22"/>
                <w:lang w:val="de-DE"/>
              </w:rPr>
              <w:t>+32 (0)2 710 54 00 (</w:t>
            </w:r>
            <w:r w:rsidR="00EE4EF8" w:rsidRPr="00246F4A">
              <w:rPr>
                <w:sz w:val="22"/>
                <w:szCs w:val="22"/>
                <w:lang w:val="de-DE"/>
              </w:rPr>
              <w:t>Belgique/Belgien)</w:t>
            </w:r>
          </w:p>
          <w:p w:rsidR="00EE4EF8" w:rsidRPr="00246F4A" w:rsidRDefault="00EE4EF8" w:rsidP="0004683D">
            <w:pPr>
              <w:rPr>
                <w:sz w:val="22"/>
                <w:szCs w:val="22"/>
                <w:lang w:val="de-DE"/>
              </w:rPr>
            </w:pPr>
          </w:p>
        </w:tc>
      </w:tr>
      <w:tr w:rsidR="00EE4EF8" w:rsidRPr="0052653B"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Česká republika</w:t>
            </w:r>
          </w:p>
          <w:p w:rsidR="00EE4EF8" w:rsidRPr="00561A09" w:rsidRDefault="00EE4EF8" w:rsidP="0004683D">
            <w:pPr>
              <w:rPr>
                <w:sz w:val="22"/>
                <w:szCs w:val="22"/>
                <w:lang w:val="cs-CZ"/>
              </w:rPr>
            </w:pPr>
            <w:r w:rsidRPr="00561A09">
              <w:rPr>
                <w:sz w:val="22"/>
                <w:szCs w:val="22"/>
                <w:lang w:val="cs-CZ"/>
              </w:rPr>
              <w:t>sanofi-aventis, s.r.o.</w:t>
            </w:r>
          </w:p>
          <w:p w:rsidR="00EE4EF8" w:rsidRPr="00561A09" w:rsidRDefault="00EE4EF8" w:rsidP="0004683D">
            <w:pPr>
              <w:rPr>
                <w:sz w:val="22"/>
                <w:szCs w:val="22"/>
                <w:lang w:val="cs-CZ"/>
              </w:rPr>
            </w:pPr>
            <w:r w:rsidRPr="00561A09">
              <w:rPr>
                <w:sz w:val="22"/>
                <w:szCs w:val="22"/>
                <w:lang w:val="cs-CZ"/>
              </w:rPr>
              <w:t>Tel: +420 233 086 111</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hu-HU"/>
              </w:rPr>
            </w:pPr>
            <w:r w:rsidRPr="00561A09">
              <w:rPr>
                <w:b/>
                <w:bCs/>
                <w:sz w:val="22"/>
                <w:szCs w:val="22"/>
                <w:lang w:val="hu-HU"/>
              </w:rPr>
              <w:t>Magyarország</w:t>
            </w:r>
          </w:p>
          <w:p w:rsidR="00EE4EF8" w:rsidRPr="00561A09" w:rsidRDefault="005A0EB0" w:rsidP="0004683D">
            <w:pPr>
              <w:rPr>
                <w:sz w:val="22"/>
                <w:szCs w:val="22"/>
                <w:lang w:val="cs-CZ"/>
              </w:rPr>
            </w:pPr>
            <w:r w:rsidRPr="00A82034">
              <w:rPr>
                <w:sz w:val="22"/>
                <w:szCs w:val="22"/>
                <w:lang w:val="it-IT"/>
              </w:rPr>
              <w:t>SANOFI-AVENTIS Zrt.</w:t>
            </w:r>
          </w:p>
          <w:p w:rsidR="00EE4EF8" w:rsidRPr="00561A09" w:rsidRDefault="00EE4EF8" w:rsidP="0004683D">
            <w:pPr>
              <w:rPr>
                <w:sz w:val="22"/>
                <w:szCs w:val="22"/>
                <w:lang w:val="hu-HU"/>
              </w:rPr>
            </w:pPr>
            <w:r w:rsidRPr="00561A09">
              <w:rPr>
                <w:sz w:val="22"/>
                <w:szCs w:val="22"/>
                <w:lang w:val="cs-CZ"/>
              </w:rPr>
              <w:t xml:space="preserve">Tel.: +36 1 </w:t>
            </w:r>
            <w:r w:rsidRPr="00561A09">
              <w:rPr>
                <w:sz w:val="22"/>
                <w:szCs w:val="22"/>
                <w:lang w:val="hu-HU"/>
              </w:rPr>
              <w:t>505 0050</w:t>
            </w:r>
          </w:p>
          <w:p w:rsidR="00EE4EF8" w:rsidRPr="00561A09" w:rsidRDefault="00EE4EF8" w:rsidP="0004683D">
            <w:pPr>
              <w:rPr>
                <w:sz w:val="22"/>
                <w:szCs w:val="22"/>
                <w:lang w:val="hu-HU"/>
              </w:rPr>
            </w:pPr>
          </w:p>
        </w:tc>
      </w:tr>
      <w:tr w:rsidR="00EE4EF8" w:rsidRPr="00DF1166"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Danmark</w:t>
            </w:r>
          </w:p>
          <w:p w:rsidR="00EE4EF8" w:rsidRPr="00561A09" w:rsidRDefault="00E829C4" w:rsidP="0004683D">
            <w:pPr>
              <w:rPr>
                <w:sz w:val="22"/>
                <w:szCs w:val="22"/>
                <w:lang w:val="cs-CZ"/>
              </w:rPr>
            </w:pPr>
            <w:r>
              <w:rPr>
                <w:sz w:val="22"/>
                <w:szCs w:val="22"/>
                <w:lang w:val="cs-CZ"/>
              </w:rPr>
              <w:t>S</w:t>
            </w:r>
            <w:r w:rsidR="00EE4EF8" w:rsidRPr="00561A09">
              <w:rPr>
                <w:sz w:val="22"/>
                <w:szCs w:val="22"/>
                <w:lang w:val="cs-CZ"/>
              </w:rPr>
              <w:t>anofi A/S</w:t>
            </w:r>
          </w:p>
          <w:p w:rsidR="00EE4EF8" w:rsidRPr="00561A09" w:rsidRDefault="00EE4EF8" w:rsidP="0004683D">
            <w:pPr>
              <w:rPr>
                <w:sz w:val="22"/>
                <w:szCs w:val="22"/>
                <w:lang w:val="cs-CZ"/>
              </w:rPr>
            </w:pPr>
            <w:r w:rsidRPr="00561A09">
              <w:rPr>
                <w:sz w:val="22"/>
                <w:szCs w:val="22"/>
                <w:lang w:val="cs-CZ"/>
              </w:rPr>
              <w:t>Tlf: +45 45 16 70 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mt-MT"/>
              </w:rPr>
            </w:pPr>
            <w:r w:rsidRPr="00561A09">
              <w:rPr>
                <w:b/>
                <w:bCs/>
                <w:sz w:val="22"/>
                <w:szCs w:val="22"/>
                <w:lang w:val="mt-MT"/>
              </w:rPr>
              <w:t>Malta</w:t>
            </w:r>
          </w:p>
          <w:p w:rsidR="00DC42B9" w:rsidRPr="00660033" w:rsidRDefault="00DC42B9" w:rsidP="00DC42B9">
            <w:pPr>
              <w:rPr>
                <w:sz w:val="22"/>
                <w:szCs w:val="22"/>
                <w:lang w:val="cs-CZ"/>
              </w:rPr>
            </w:pPr>
            <w:r w:rsidRPr="00660033">
              <w:rPr>
                <w:sz w:val="22"/>
                <w:szCs w:val="22"/>
                <w:lang w:val="cs-CZ"/>
              </w:rPr>
              <w:t>Sanofi</w:t>
            </w:r>
            <w:r w:rsidR="000E7526">
              <w:rPr>
                <w:sz w:val="22"/>
                <w:szCs w:val="22"/>
                <w:lang w:val="cs-CZ"/>
              </w:rPr>
              <w:t xml:space="preserve"> </w:t>
            </w:r>
            <w:r w:rsidR="00FB2CA8">
              <w:rPr>
                <w:sz w:val="22"/>
                <w:szCs w:val="22"/>
                <w:lang w:val="cs-CZ"/>
              </w:rPr>
              <w:t>S.r.l.</w:t>
            </w:r>
          </w:p>
          <w:p w:rsidR="00EE4EF8" w:rsidRPr="00561A09" w:rsidRDefault="00DC42B9" w:rsidP="0004683D">
            <w:pPr>
              <w:rPr>
                <w:sz w:val="22"/>
                <w:szCs w:val="22"/>
                <w:lang w:val="cs-CZ"/>
              </w:rPr>
            </w:pPr>
            <w:r w:rsidRPr="00660033">
              <w:rPr>
                <w:sz w:val="22"/>
                <w:szCs w:val="22"/>
                <w:lang w:val="cs-CZ"/>
              </w:rPr>
              <w:t>Tel: +39 02 39394275</w:t>
            </w:r>
          </w:p>
          <w:p w:rsidR="00EE4EF8" w:rsidRPr="00561A09" w:rsidRDefault="00EE4EF8" w:rsidP="0004683D">
            <w:pPr>
              <w:rPr>
                <w:sz w:val="22"/>
                <w:szCs w:val="22"/>
                <w:lang w:val="cs-CZ"/>
              </w:rPr>
            </w:pPr>
          </w:p>
        </w:tc>
      </w:tr>
      <w:tr w:rsidR="00EE4EF8" w:rsidRPr="003B3091"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Deutschland</w:t>
            </w:r>
          </w:p>
          <w:p w:rsidR="00EE4EF8" w:rsidRPr="00561A09" w:rsidRDefault="00EE4EF8" w:rsidP="0004683D">
            <w:pPr>
              <w:rPr>
                <w:sz w:val="22"/>
                <w:szCs w:val="22"/>
                <w:lang w:val="cs-CZ"/>
              </w:rPr>
            </w:pPr>
            <w:r w:rsidRPr="00561A09">
              <w:rPr>
                <w:sz w:val="22"/>
                <w:szCs w:val="22"/>
                <w:lang w:val="cs-CZ"/>
              </w:rPr>
              <w:t>Sanofi-Aventis Deutschland GmbH</w:t>
            </w:r>
          </w:p>
          <w:p w:rsidR="00F0329C" w:rsidRPr="00F0329C" w:rsidRDefault="00F0329C" w:rsidP="00F0329C">
            <w:pPr>
              <w:rPr>
                <w:sz w:val="22"/>
                <w:szCs w:val="22"/>
                <w:lang w:val="cs-CZ"/>
              </w:rPr>
            </w:pPr>
            <w:r w:rsidRPr="00F0329C">
              <w:rPr>
                <w:sz w:val="22"/>
                <w:szCs w:val="22"/>
                <w:lang w:val="cs-CZ"/>
              </w:rPr>
              <w:t>Tel.: 0800</w:t>
            </w:r>
            <w:r w:rsidR="002B27B6">
              <w:rPr>
                <w:sz w:val="22"/>
                <w:szCs w:val="22"/>
                <w:lang w:val="cs-CZ"/>
              </w:rPr>
              <w:t> </w:t>
            </w:r>
            <w:r w:rsidRPr="00F0329C">
              <w:rPr>
                <w:sz w:val="22"/>
                <w:szCs w:val="22"/>
                <w:lang w:val="cs-CZ"/>
              </w:rPr>
              <w:t>52</w:t>
            </w:r>
            <w:r w:rsidR="002B27B6">
              <w:rPr>
                <w:sz w:val="22"/>
                <w:szCs w:val="22"/>
                <w:lang w:val="cs-CZ"/>
              </w:rPr>
              <w:t> </w:t>
            </w:r>
            <w:r w:rsidRPr="00F0329C">
              <w:rPr>
                <w:sz w:val="22"/>
                <w:szCs w:val="22"/>
                <w:lang w:val="cs-CZ"/>
              </w:rPr>
              <w:t>52</w:t>
            </w:r>
            <w:r w:rsidR="002B27B6">
              <w:rPr>
                <w:sz w:val="22"/>
                <w:szCs w:val="22"/>
                <w:lang w:val="cs-CZ"/>
              </w:rPr>
              <w:t> </w:t>
            </w:r>
            <w:r w:rsidRPr="00F0329C">
              <w:rPr>
                <w:sz w:val="22"/>
                <w:szCs w:val="22"/>
                <w:lang w:val="cs-CZ"/>
              </w:rPr>
              <w:t>010</w:t>
            </w:r>
          </w:p>
          <w:p w:rsidR="00EE4EF8" w:rsidRPr="00561A09" w:rsidRDefault="00EE4EF8" w:rsidP="0004683D">
            <w:pPr>
              <w:rPr>
                <w:sz w:val="22"/>
                <w:szCs w:val="22"/>
                <w:lang w:val="cs-CZ"/>
              </w:rPr>
            </w:pPr>
            <w:r w:rsidRPr="00561A09">
              <w:rPr>
                <w:sz w:val="22"/>
                <w:szCs w:val="22"/>
                <w:lang w:val="cs-CZ"/>
              </w:rPr>
              <w:t>Tel</w:t>
            </w:r>
            <w:r w:rsidR="00F0329C">
              <w:rPr>
                <w:sz w:val="22"/>
                <w:szCs w:val="22"/>
                <w:lang w:val="cs-CZ"/>
              </w:rPr>
              <w:t>. aus dem Ausland</w:t>
            </w:r>
            <w:r w:rsidRPr="00561A09">
              <w:rPr>
                <w:sz w:val="22"/>
                <w:szCs w:val="22"/>
                <w:lang w:val="cs-CZ"/>
              </w:rPr>
              <w:t>: +49</w:t>
            </w:r>
            <w:r w:rsidR="002B27B6">
              <w:rPr>
                <w:sz w:val="22"/>
                <w:szCs w:val="22"/>
                <w:lang w:val="cs-CZ"/>
              </w:rPr>
              <w:t> </w:t>
            </w:r>
            <w:r w:rsidR="00F0329C">
              <w:rPr>
                <w:sz w:val="22"/>
                <w:szCs w:val="22"/>
                <w:lang w:val="cs-CZ"/>
              </w:rPr>
              <w:t>69</w:t>
            </w:r>
            <w:r w:rsidR="002B27B6">
              <w:rPr>
                <w:sz w:val="22"/>
                <w:szCs w:val="22"/>
                <w:lang w:val="cs-CZ"/>
              </w:rPr>
              <w:t> </w:t>
            </w:r>
            <w:r w:rsidR="00F0329C">
              <w:rPr>
                <w:sz w:val="22"/>
                <w:szCs w:val="22"/>
                <w:lang w:val="cs-CZ"/>
              </w:rPr>
              <w:t>305</w:t>
            </w:r>
            <w:r w:rsidR="002B27B6">
              <w:rPr>
                <w:sz w:val="22"/>
                <w:szCs w:val="22"/>
                <w:lang w:val="cs-CZ"/>
              </w:rPr>
              <w:t> </w:t>
            </w:r>
            <w:r w:rsidR="00F0329C">
              <w:rPr>
                <w:sz w:val="22"/>
                <w:szCs w:val="22"/>
                <w:lang w:val="cs-CZ"/>
              </w:rPr>
              <w:t>21</w:t>
            </w:r>
            <w:r w:rsidR="002B27B6">
              <w:rPr>
                <w:sz w:val="22"/>
                <w:szCs w:val="22"/>
                <w:lang w:val="cs-CZ"/>
              </w:rPr>
              <w:t> </w:t>
            </w:r>
            <w:r w:rsidR="00F0329C">
              <w:rPr>
                <w:sz w:val="22"/>
                <w:szCs w:val="22"/>
                <w:lang w:val="cs-CZ"/>
              </w:rPr>
              <w:t>131</w:t>
            </w:r>
          </w:p>
          <w:p w:rsidR="00EE4EF8" w:rsidRPr="00561A09" w:rsidRDefault="00EE4EF8" w:rsidP="0004683D">
            <w:pPr>
              <w:rPr>
                <w:sz w:val="22"/>
                <w:szCs w:val="22"/>
                <w:lang w:val="cs-CZ"/>
              </w:rPr>
            </w:pPr>
          </w:p>
        </w:tc>
        <w:tc>
          <w:tcPr>
            <w:tcW w:w="4678" w:type="dxa"/>
          </w:tcPr>
          <w:p w:rsidR="00EE4EF8" w:rsidRPr="00660033" w:rsidRDefault="00EE4EF8" w:rsidP="0004683D">
            <w:pPr>
              <w:rPr>
                <w:b/>
                <w:bCs/>
                <w:sz w:val="22"/>
                <w:szCs w:val="22"/>
                <w:lang w:val="nl-NL"/>
              </w:rPr>
            </w:pPr>
            <w:r w:rsidRPr="00660033">
              <w:rPr>
                <w:b/>
                <w:bCs/>
                <w:sz w:val="22"/>
                <w:szCs w:val="22"/>
                <w:lang w:val="nl-NL"/>
              </w:rPr>
              <w:t>Nederland</w:t>
            </w:r>
          </w:p>
          <w:p w:rsidR="00EE4EF8" w:rsidRPr="00660033" w:rsidRDefault="006113A5" w:rsidP="0004683D">
            <w:pPr>
              <w:rPr>
                <w:sz w:val="22"/>
                <w:szCs w:val="22"/>
                <w:lang w:val="nl-NL"/>
              </w:rPr>
            </w:pPr>
            <w:r>
              <w:rPr>
                <w:sz w:val="22"/>
                <w:szCs w:val="22"/>
                <w:lang w:val="nl-NL"/>
              </w:rPr>
              <w:t>Genzyme</w:t>
            </w:r>
            <w:r w:rsidR="008F34CF">
              <w:rPr>
                <w:sz w:val="22"/>
                <w:szCs w:val="22"/>
                <w:lang w:val="nl-NL"/>
              </w:rPr>
              <w:t xml:space="preserve"> </w:t>
            </w:r>
            <w:r>
              <w:rPr>
                <w:sz w:val="22"/>
                <w:szCs w:val="22"/>
                <w:lang w:val="nl-NL"/>
              </w:rPr>
              <w:t xml:space="preserve">Europe </w:t>
            </w:r>
            <w:r w:rsidR="00EE4EF8" w:rsidRPr="00660033">
              <w:rPr>
                <w:sz w:val="22"/>
                <w:szCs w:val="22"/>
                <w:lang w:val="nl-NL"/>
              </w:rPr>
              <w:t>B.V.</w:t>
            </w:r>
          </w:p>
          <w:p w:rsidR="00EE4EF8" w:rsidRPr="00561A09" w:rsidRDefault="00EE4EF8" w:rsidP="0004683D">
            <w:pPr>
              <w:rPr>
                <w:sz w:val="22"/>
                <w:szCs w:val="22"/>
                <w:lang w:val="nl-NL"/>
              </w:rPr>
            </w:pPr>
            <w:r w:rsidRPr="00660033">
              <w:rPr>
                <w:sz w:val="22"/>
                <w:szCs w:val="22"/>
                <w:lang w:val="nl-NL"/>
              </w:rPr>
              <w:t xml:space="preserve">Tel: +31 </w:t>
            </w:r>
            <w:r w:rsidR="00E829C4" w:rsidRPr="00660033">
              <w:rPr>
                <w:sz w:val="22"/>
                <w:szCs w:val="22"/>
                <w:lang w:val="nl-NL"/>
              </w:rPr>
              <w:t>20 245 4000</w:t>
            </w:r>
          </w:p>
          <w:p w:rsidR="00EE4EF8" w:rsidRPr="00561A09" w:rsidRDefault="00EE4EF8" w:rsidP="0004683D">
            <w:pPr>
              <w:rPr>
                <w:sz w:val="22"/>
                <w:szCs w:val="22"/>
                <w:lang w:val="cs-CZ"/>
              </w:rPr>
            </w:pPr>
          </w:p>
        </w:tc>
      </w:tr>
      <w:tr w:rsidR="00EE4EF8" w:rsidRPr="0060089D" w:rsidTr="0004683D">
        <w:trPr>
          <w:cantSplit/>
        </w:trPr>
        <w:tc>
          <w:tcPr>
            <w:tcW w:w="4644" w:type="dxa"/>
            <w:gridSpan w:val="2"/>
          </w:tcPr>
          <w:p w:rsidR="00EE4EF8" w:rsidRPr="00561A09" w:rsidRDefault="00EE4EF8" w:rsidP="0004683D">
            <w:pPr>
              <w:rPr>
                <w:b/>
                <w:bCs/>
                <w:sz w:val="22"/>
                <w:szCs w:val="22"/>
                <w:lang w:val="et-EE"/>
              </w:rPr>
            </w:pPr>
            <w:r w:rsidRPr="00561A09">
              <w:rPr>
                <w:b/>
                <w:bCs/>
                <w:sz w:val="22"/>
                <w:szCs w:val="22"/>
                <w:lang w:val="et-EE"/>
              </w:rPr>
              <w:t>Eesti</w:t>
            </w:r>
          </w:p>
          <w:p w:rsidR="00EE4EF8" w:rsidRPr="00561A09" w:rsidRDefault="00EE4EF8" w:rsidP="0004683D">
            <w:pPr>
              <w:rPr>
                <w:sz w:val="22"/>
                <w:szCs w:val="22"/>
                <w:lang w:val="cs-CZ"/>
              </w:rPr>
            </w:pPr>
            <w:r w:rsidRPr="00561A09">
              <w:rPr>
                <w:sz w:val="22"/>
                <w:szCs w:val="22"/>
                <w:lang w:val="cs-CZ"/>
              </w:rPr>
              <w:t>sanofi-aventis Estonia OÜ</w:t>
            </w:r>
          </w:p>
          <w:p w:rsidR="00EE4EF8" w:rsidRPr="00561A09" w:rsidRDefault="00EE4EF8" w:rsidP="0004683D">
            <w:pPr>
              <w:rPr>
                <w:sz w:val="22"/>
                <w:szCs w:val="22"/>
                <w:lang w:val="cs-CZ"/>
              </w:rPr>
            </w:pPr>
            <w:r w:rsidRPr="00561A09">
              <w:rPr>
                <w:sz w:val="22"/>
                <w:szCs w:val="22"/>
                <w:lang w:val="cs-CZ"/>
              </w:rPr>
              <w:t>Tel: +372 627 3488</w:t>
            </w:r>
          </w:p>
          <w:p w:rsidR="00EE4EF8" w:rsidRPr="00561A09" w:rsidRDefault="00EE4EF8" w:rsidP="0004683D">
            <w:pPr>
              <w:rPr>
                <w:sz w:val="22"/>
                <w:szCs w:val="22"/>
                <w:lang w:val="et-EE"/>
              </w:rPr>
            </w:pPr>
          </w:p>
        </w:tc>
        <w:tc>
          <w:tcPr>
            <w:tcW w:w="4678" w:type="dxa"/>
          </w:tcPr>
          <w:p w:rsidR="00EE4EF8" w:rsidRPr="00561A09" w:rsidRDefault="00EE4EF8" w:rsidP="0004683D">
            <w:pPr>
              <w:rPr>
                <w:b/>
                <w:bCs/>
                <w:sz w:val="22"/>
                <w:szCs w:val="22"/>
                <w:lang w:val="cs-CZ"/>
              </w:rPr>
            </w:pPr>
            <w:r w:rsidRPr="00561A09">
              <w:rPr>
                <w:b/>
                <w:bCs/>
                <w:sz w:val="22"/>
                <w:szCs w:val="22"/>
                <w:lang w:val="cs-CZ"/>
              </w:rPr>
              <w:t>Norge</w:t>
            </w:r>
          </w:p>
          <w:p w:rsidR="00EE4EF8" w:rsidRPr="00561A09" w:rsidRDefault="00EE4EF8" w:rsidP="0004683D">
            <w:pPr>
              <w:rPr>
                <w:sz w:val="22"/>
                <w:szCs w:val="22"/>
                <w:lang w:val="cs-CZ"/>
              </w:rPr>
            </w:pPr>
            <w:r w:rsidRPr="00561A09">
              <w:rPr>
                <w:sz w:val="22"/>
                <w:szCs w:val="22"/>
                <w:lang w:val="cs-CZ"/>
              </w:rPr>
              <w:t>sanofi-aventis Norge AS</w:t>
            </w:r>
          </w:p>
          <w:p w:rsidR="00EE4EF8" w:rsidRPr="00561A09" w:rsidRDefault="00EE4EF8" w:rsidP="0004683D">
            <w:pPr>
              <w:rPr>
                <w:sz w:val="22"/>
                <w:szCs w:val="22"/>
                <w:lang w:val="cs-CZ"/>
              </w:rPr>
            </w:pPr>
            <w:r w:rsidRPr="00561A09">
              <w:rPr>
                <w:sz w:val="22"/>
                <w:szCs w:val="22"/>
                <w:lang w:val="cs-CZ"/>
              </w:rPr>
              <w:t>Tlf: +47 67 10 71 00</w:t>
            </w:r>
          </w:p>
          <w:p w:rsidR="00EE4EF8" w:rsidRPr="00561A09" w:rsidRDefault="00EE4EF8" w:rsidP="0004683D">
            <w:pPr>
              <w:rPr>
                <w:sz w:val="22"/>
                <w:szCs w:val="22"/>
                <w:lang w:val="et-EE"/>
              </w:rPr>
            </w:pPr>
          </w:p>
        </w:tc>
      </w:tr>
      <w:tr w:rsidR="00EE4EF8" w:rsidRPr="00246F4A"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el-GR"/>
              </w:rPr>
              <w:t>Ελλάδα</w:t>
            </w:r>
          </w:p>
          <w:p w:rsidR="00EE4EF8" w:rsidRPr="00561A09" w:rsidRDefault="00EE4EF8" w:rsidP="0004683D">
            <w:pPr>
              <w:rPr>
                <w:sz w:val="22"/>
                <w:szCs w:val="22"/>
                <w:lang w:val="et-EE"/>
              </w:rPr>
            </w:pPr>
            <w:r w:rsidRPr="00561A09">
              <w:rPr>
                <w:sz w:val="22"/>
                <w:szCs w:val="22"/>
                <w:lang w:val="cs-CZ"/>
              </w:rPr>
              <w:t>sanofi-aventis AEBE</w:t>
            </w:r>
          </w:p>
          <w:p w:rsidR="00EE4EF8" w:rsidRPr="00561A09" w:rsidRDefault="00EE4EF8" w:rsidP="0004683D">
            <w:pPr>
              <w:rPr>
                <w:sz w:val="22"/>
                <w:szCs w:val="22"/>
                <w:lang w:val="cs-CZ"/>
              </w:rPr>
            </w:pPr>
            <w:r w:rsidRPr="00561A09">
              <w:rPr>
                <w:sz w:val="22"/>
                <w:szCs w:val="22"/>
                <w:lang w:val="el-GR"/>
              </w:rPr>
              <w:t>Τηλ</w:t>
            </w:r>
            <w:r w:rsidRPr="00561A09">
              <w:rPr>
                <w:sz w:val="22"/>
                <w:szCs w:val="22"/>
                <w:lang w:val="cs-CZ"/>
              </w:rPr>
              <w:t>: +30 210 900 16 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cs-CZ"/>
              </w:rPr>
            </w:pPr>
            <w:r w:rsidRPr="00561A09">
              <w:rPr>
                <w:b/>
                <w:bCs/>
                <w:sz w:val="22"/>
                <w:szCs w:val="22"/>
                <w:lang w:val="cs-CZ"/>
              </w:rPr>
              <w:t>Österreich</w:t>
            </w:r>
          </w:p>
          <w:p w:rsidR="00EE4EF8" w:rsidRPr="00561A09" w:rsidRDefault="00EE4EF8" w:rsidP="0004683D">
            <w:pPr>
              <w:rPr>
                <w:sz w:val="22"/>
                <w:szCs w:val="22"/>
                <w:lang w:val="de-DE"/>
              </w:rPr>
            </w:pPr>
            <w:r w:rsidRPr="002B27B6">
              <w:rPr>
                <w:sz w:val="22"/>
                <w:szCs w:val="22"/>
                <w:lang w:val="de-DE"/>
              </w:rPr>
              <w:t>sanofi-avent</w:t>
            </w:r>
            <w:r w:rsidRPr="00561A09">
              <w:rPr>
                <w:sz w:val="22"/>
                <w:szCs w:val="22"/>
                <w:lang w:val="de-DE"/>
              </w:rPr>
              <w:t>is GmbH</w:t>
            </w:r>
          </w:p>
          <w:p w:rsidR="00EE4EF8" w:rsidRPr="00561A09" w:rsidRDefault="00EE4EF8" w:rsidP="0004683D">
            <w:pPr>
              <w:rPr>
                <w:sz w:val="22"/>
                <w:szCs w:val="22"/>
                <w:lang w:val="de-DE"/>
              </w:rPr>
            </w:pPr>
            <w:r w:rsidRPr="00561A09">
              <w:rPr>
                <w:sz w:val="22"/>
                <w:szCs w:val="22"/>
                <w:lang w:val="de-DE"/>
              </w:rPr>
              <w:t>Tel: +43 1 80 185 – 0</w:t>
            </w:r>
          </w:p>
          <w:p w:rsidR="00EE4EF8" w:rsidRPr="00561A09" w:rsidRDefault="00EE4EF8" w:rsidP="0004683D">
            <w:pPr>
              <w:rPr>
                <w:sz w:val="22"/>
                <w:szCs w:val="22"/>
                <w:lang w:val="de-DE"/>
              </w:rPr>
            </w:pPr>
          </w:p>
        </w:tc>
      </w:tr>
      <w:tr w:rsidR="00EE4EF8" w:rsidRPr="006C63CA" w:rsidTr="0004683D">
        <w:trPr>
          <w:cantSplit/>
        </w:trPr>
        <w:tc>
          <w:tcPr>
            <w:tcW w:w="4644" w:type="dxa"/>
            <w:gridSpan w:val="2"/>
          </w:tcPr>
          <w:p w:rsidR="00EE4EF8" w:rsidRPr="00561A09" w:rsidRDefault="00EE4EF8" w:rsidP="0004683D">
            <w:pPr>
              <w:rPr>
                <w:b/>
                <w:bCs/>
                <w:sz w:val="22"/>
                <w:szCs w:val="22"/>
                <w:lang w:val="es-ES"/>
              </w:rPr>
            </w:pPr>
            <w:r w:rsidRPr="00561A09">
              <w:rPr>
                <w:b/>
                <w:bCs/>
                <w:sz w:val="22"/>
                <w:szCs w:val="22"/>
                <w:lang w:val="es-ES"/>
              </w:rPr>
              <w:t>España</w:t>
            </w:r>
          </w:p>
          <w:p w:rsidR="00EE4EF8" w:rsidRPr="00561A09" w:rsidRDefault="00EE4EF8" w:rsidP="0004683D">
            <w:pPr>
              <w:rPr>
                <w:smallCaps/>
                <w:sz w:val="22"/>
                <w:szCs w:val="22"/>
                <w:lang w:val="pt-PT"/>
              </w:rPr>
            </w:pPr>
            <w:r w:rsidRPr="00561A09">
              <w:rPr>
                <w:sz w:val="22"/>
                <w:szCs w:val="22"/>
                <w:lang w:val="pt-PT"/>
              </w:rPr>
              <w:t>sanofi-aventis, S.A.</w:t>
            </w:r>
          </w:p>
          <w:p w:rsidR="00EE4EF8" w:rsidRPr="00561A09" w:rsidRDefault="00EE4EF8" w:rsidP="0004683D">
            <w:pPr>
              <w:rPr>
                <w:sz w:val="22"/>
                <w:szCs w:val="22"/>
                <w:lang w:val="pt-PT"/>
              </w:rPr>
            </w:pPr>
            <w:r w:rsidRPr="00561A09">
              <w:rPr>
                <w:sz w:val="22"/>
                <w:szCs w:val="22"/>
                <w:lang w:val="pt-PT"/>
              </w:rPr>
              <w:t>Tel: +34 93 485 94 00</w:t>
            </w:r>
          </w:p>
          <w:p w:rsidR="00EE4EF8" w:rsidRPr="00561A09" w:rsidRDefault="00EE4EF8" w:rsidP="0004683D">
            <w:pPr>
              <w:rPr>
                <w:sz w:val="22"/>
                <w:szCs w:val="22"/>
                <w:lang w:val="sv-SE"/>
              </w:rPr>
            </w:pPr>
          </w:p>
        </w:tc>
        <w:tc>
          <w:tcPr>
            <w:tcW w:w="4678" w:type="dxa"/>
          </w:tcPr>
          <w:p w:rsidR="00EE4EF8" w:rsidRPr="00561A09" w:rsidRDefault="00EE4EF8" w:rsidP="0004683D">
            <w:pPr>
              <w:rPr>
                <w:b/>
                <w:bCs/>
                <w:sz w:val="22"/>
                <w:szCs w:val="22"/>
                <w:lang w:val="lv-LV"/>
              </w:rPr>
            </w:pPr>
            <w:r w:rsidRPr="00561A09">
              <w:rPr>
                <w:b/>
                <w:bCs/>
                <w:sz w:val="22"/>
                <w:szCs w:val="22"/>
                <w:lang w:val="lv-LV"/>
              </w:rPr>
              <w:t>Polska</w:t>
            </w:r>
          </w:p>
          <w:p w:rsidR="00EE4EF8" w:rsidRPr="00561A09" w:rsidRDefault="00EE4EF8" w:rsidP="0004683D">
            <w:pPr>
              <w:rPr>
                <w:sz w:val="22"/>
                <w:szCs w:val="22"/>
                <w:lang w:val="sv-SE"/>
              </w:rPr>
            </w:pPr>
            <w:r w:rsidRPr="00561A09">
              <w:rPr>
                <w:sz w:val="22"/>
                <w:szCs w:val="22"/>
                <w:lang w:val="sv-SE"/>
              </w:rPr>
              <w:t>sanofi-aventis Sp. z o.o.</w:t>
            </w:r>
          </w:p>
          <w:p w:rsidR="00EE4EF8" w:rsidRPr="00561A09" w:rsidRDefault="00EE4EF8" w:rsidP="0004683D">
            <w:pPr>
              <w:rPr>
                <w:sz w:val="22"/>
                <w:szCs w:val="22"/>
                <w:lang w:val="fr-FR"/>
              </w:rPr>
            </w:pPr>
            <w:r w:rsidRPr="00561A09">
              <w:rPr>
                <w:sz w:val="22"/>
                <w:szCs w:val="22"/>
                <w:lang w:val="fr-FR"/>
              </w:rPr>
              <w:t>Tel: +48 22 </w:t>
            </w:r>
            <w:r>
              <w:rPr>
                <w:sz w:val="22"/>
                <w:szCs w:val="22"/>
                <w:lang w:val="fr-FR"/>
              </w:rPr>
              <w:t>280 00 00</w:t>
            </w:r>
          </w:p>
          <w:p w:rsidR="00EE4EF8" w:rsidRPr="00561A09" w:rsidRDefault="00EE4EF8" w:rsidP="0004683D">
            <w:pPr>
              <w:rPr>
                <w:sz w:val="22"/>
                <w:szCs w:val="22"/>
                <w:lang w:val="fr-FR"/>
              </w:rPr>
            </w:pPr>
          </w:p>
        </w:tc>
      </w:tr>
      <w:tr w:rsidR="00EE4EF8" w:rsidRPr="0052653B" w:rsidTr="0004683D">
        <w:trPr>
          <w:gridBefore w:val="1"/>
          <w:wBefore w:w="10" w:type="dxa"/>
          <w:cantSplit/>
        </w:trPr>
        <w:tc>
          <w:tcPr>
            <w:tcW w:w="4634" w:type="dxa"/>
          </w:tcPr>
          <w:p w:rsidR="00EE4EF8" w:rsidRPr="00561A09" w:rsidRDefault="00EE4EF8" w:rsidP="0004683D">
            <w:pPr>
              <w:rPr>
                <w:b/>
                <w:bCs/>
                <w:sz w:val="22"/>
                <w:szCs w:val="22"/>
                <w:lang w:val="fr-FR"/>
              </w:rPr>
            </w:pPr>
            <w:r w:rsidRPr="00561A09">
              <w:rPr>
                <w:b/>
                <w:bCs/>
                <w:sz w:val="22"/>
                <w:szCs w:val="22"/>
                <w:lang w:val="fr-FR"/>
              </w:rPr>
              <w:t>France</w:t>
            </w:r>
          </w:p>
          <w:p w:rsidR="00EE4EF8" w:rsidRPr="00561A09" w:rsidRDefault="00EE4EF8" w:rsidP="0004683D">
            <w:pPr>
              <w:rPr>
                <w:sz w:val="22"/>
                <w:szCs w:val="22"/>
                <w:lang w:val="fr-FR"/>
              </w:rPr>
            </w:pPr>
            <w:r w:rsidRPr="00561A09">
              <w:rPr>
                <w:sz w:val="22"/>
                <w:szCs w:val="22"/>
                <w:lang w:val="fr-BE"/>
              </w:rPr>
              <w:t>sanofi-aventis France</w:t>
            </w:r>
          </w:p>
          <w:p w:rsidR="00EE4EF8" w:rsidRPr="00561A09" w:rsidRDefault="00EE4EF8" w:rsidP="0004683D">
            <w:pPr>
              <w:rPr>
                <w:sz w:val="22"/>
                <w:szCs w:val="22"/>
                <w:lang w:val="pt-PT"/>
              </w:rPr>
            </w:pPr>
            <w:r w:rsidRPr="00561A09">
              <w:rPr>
                <w:sz w:val="22"/>
                <w:szCs w:val="22"/>
                <w:lang w:val="pt-PT"/>
              </w:rPr>
              <w:t>Tél: 0 800 222 555</w:t>
            </w:r>
          </w:p>
          <w:p w:rsidR="00EE4EF8" w:rsidRPr="00561A09" w:rsidRDefault="00EE4EF8" w:rsidP="0004683D">
            <w:pPr>
              <w:rPr>
                <w:sz w:val="22"/>
                <w:szCs w:val="22"/>
                <w:lang w:val="pt-PT"/>
              </w:rPr>
            </w:pPr>
            <w:r w:rsidRPr="00561A09">
              <w:rPr>
                <w:sz w:val="22"/>
                <w:szCs w:val="22"/>
                <w:lang w:val="pt-PT"/>
              </w:rPr>
              <w:t>Appel depuis l’étranger: +33 1 57 63 23 23</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fr-FR"/>
              </w:rPr>
            </w:pPr>
            <w:r w:rsidRPr="00561A09">
              <w:rPr>
                <w:b/>
                <w:bCs/>
                <w:sz w:val="22"/>
                <w:szCs w:val="22"/>
                <w:lang w:val="fr-FR"/>
              </w:rPr>
              <w:t>Portugal</w:t>
            </w:r>
          </w:p>
          <w:p w:rsidR="00EE4EF8" w:rsidRPr="00561A09" w:rsidRDefault="00EE4EF8" w:rsidP="0004683D">
            <w:pPr>
              <w:rPr>
                <w:sz w:val="22"/>
                <w:szCs w:val="22"/>
                <w:lang w:val="fr-FR"/>
              </w:rPr>
            </w:pPr>
            <w:r>
              <w:rPr>
                <w:sz w:val="22"/>
                <w:szCs w:val="22"/>
                <w:lang w:val="fr-FR"/>
              </w:rPr>
              <w:t>S</w:t>
            </w:r>
            <w:r w:rsidRPr="00561A09">
              <w:rPr>
                <w:sz w:val="22"/>
                <w:szCs w:val="22"/>
                <w:lang w:val="fr-FR"/>
              </w:rPr>
              <w:t xml:space="preserve">anofi - Produtos Farmacêuticos, </w:t>
            </w:r>
            <w:r>
              <w:rPr>
                <w:sz w:val="22"/>
                <w:szCs w:val="22"/>
                <w:lang w:val="fr-FR"/>
              </w:rPr>
              <w:t>Lda</w:t>
            </w:r>
          </w:p>
          <w:p w:rsidR="00EE4EF8" w:rsidRPr="00561A09" w:rsidRDefault="00EE4EF8" w:rsidP="0004683D">
            <w:pPr>
              <w:rPr>
                <w:sz w:val="22"/>
                <w:szCs w:val="22"/>
                <w:lang w:val="fr-FR"/>
              </w:rPr>
            </w:pPr>
            <w:r w:rsidRPr="00561A09">
              <w:rPr>
                <w:sz w:val="22"/>
                <w:szCs w:val="22"/>
                <w:lang w:val="fr-FR"/>
              </w:rPr>
              <w:t>Tel: +351 21 35 89 400</w:t>
            </w:r>
          </w:p>
          <w:p w:rsidR="00EE4EF8" w:rsidRPr="00561A09" w:rsidRDefault="00EE4EF8" w:rsidP="0004683D">
            <w:pPr>
              <w:rPr>
                <w:sz w:val="22"/>
                <w:szCs w:val="22"/>
                <w:lang w:val="fr-FR"/>
              </w:rPr>
            </w:pPr>
          </w:p>
        </w:tc>
      </w:tr>
      <w:tr w:rsidR="00EE4EF8" w:rsidRPr="00561A09" w:rsidTr="0004683D">
        <w:trPr>
          <w:gridBefore w:val="1"/>
          <w:wBefore w:w="10" w:type="dxa"/>
          <w:cantSplit/>
        </w:trPr>
        <w:tc>
          <w:tcPr>
            <w:tcW w:w="4634" w:type="dxa"/>
          </w:tcPr>
          <w:p w:rsidR="00EE4EF8" w:rsidRPr="0060089D" w:rsidRDefault="00EE4EF8" w:rsidP="0004683D">
            <w:pPr>
              <w:rPr>
                <w:b/>
                <w:bCs/>
                <w:sz w:val="22"/>
                <w:szCs w:val="22"/>
                <w:lang w:val="fr-FR"/>
              </w:rPr>
            </w:pPr>
            <w:r w:rsidRPr="0060089D">
              <w:rPr>
                <w:b/>
                <w:bCs/>
                <w:sz w:val="22"/>
                <w:szCs w:val="22"/>
                <w:lang w:val="fr-FR"/>
              </w:rPr>
              <w:t>Hrvatska</w:t>
            </w:r>
          </w:p>
          <w:p w:rsidR="00EE4EF8" w:rsidRPr="0060089D" w:rsidRDefault="00EE4EF8" w:rsidP="0004683D">
            <w:pPr>
              <w:rPr>
                <w:bCs/>
                <w:sz w:val="22"/>
                <w:szCs w:val="22"/>
                <w:lang w:val="fr-FR"/>
              </w:rPr>
            </w:pPr>
            <w:r w:rsidRPr="0060089D">
              <w:rPr>
                <w:bCs/>
                <w:sz w:val="22"/>
                <w:szCs w:val="22"/>
                <w:lang w:val="fr-FR"/>
              </w:rPr>
              <w:t>sanofi-aventis Croatia d.o.o.</w:t>
            </w:r>
          </w:p>
          <w:p w:rsidR="00EE4EF8" w:rsidRDefault="00EE4EF8" w:rsidP="0004683D">
            <w:pPr>
              <w:rPr>
                <w:bCs/>
                <w:sz w:val="22"/>
                <w:szCs w:val="22"/>
                <w:lang w:val="fr-FR"/>
              </w:rPr>
            </w:pPr>
            <w:r w:rsidRPr="0060089D">
              <w:rPr>
                <w:bCs/>
                <w:sz w:val="22"/>
                <w:szCs w:val="22"/>
                <w:lang w:val="fr-FR"/>
              </w:rPr>
              <w:t>Tel: +385 1 600 34 00</w:t>
            </w:r>
          </w:p>
          <w:p w:rsidR="00EE4EF8" w:rsidRPr="00561A09" w:rsidRDefault="00EE4EF8" w:rsidP="0004683D">
            <w:pPr>
              <w:rPr>
                <w:b/>
                <w:bCs/>
                <w:sz w:val="22"/>
                <w:szCs w:val="22"/>
                <w:lang w:val="fr-FR"/>
              </w:rPr>
            </w:pPr>
          </w:p>
        </w:tc>
        <w:tc>
          <w:tcPr>
            <w:tcW w:w="4678" w:type="dxa"/>
          </w:tcPr>
          <w:p w:rsidR="00EE4EF8" w:rsidRPr="00561A09" w:rsidRDefault="00EE4EF8" w:rsidP="0004683D">
            <w:pPr>
              <w:tabs>
                <w:tab w:val="left" w:pos="-720"/>
                <w:tab w:val="left" w:pos="4536"/>
              </w:tabs>
              <w:suppressAutoHyphens/>
              <w:rPr>
                <w:b/>
                <w:noProof/>
                <w:sz w:val="22"/>
                <w:szCs w:val="22"/>
                <w:lang w:val="pl-PL"/>
              </w:rPr>
            </w:pPr>
            <w:r w:rsidRPr="00561A09">
              <w:rPr>
                <w:b/>
                <w:noProof/>
                <w:sz w:val="22"/>
                <w:szCs w:val="22"/>
                <w:lang w:val="pl-PL"/>
              </w:rPr>
              <w:t>România</w:t>
            </w:r>
          </w:p>
          <w:p w:rsidR="00EE4EF8" w:rsidRPr="00561A09" w:rsidRDefault="00FF319D" w:rsidP="0004683D">
            <w:pPr>
              <w:tabs>
                <w:tab w:val="left" w:pos="-720"/>
                <w:tab w:val="left" w:pos="4536"/>
              </w:tabs>
              <w:suppressAutoHyphens/>
              <w:rPr>
                <w:noProof/>
                <w:sz w:val="22"/>
                <w:szCs w:val="22"/>
                <w:lang w:val="pl-PL"/>
              </w:rPr>
            </w:pPr>
            <w:r>
              <w:rPr>
                <w:bCs/>
                <w:sz w:val="22"/>
                <w:szCs w:val="22"/>
                <w:lang w:val="it-IT"/>
              </w:rPr>
              <w:t>S</w:t>
            </w:r>
            <w:r w:rsidR="00EE4EF8" w:rsidRPr="00561A09">
              <w:rPr>
                <w:bCs/>
                <w:sz w:val="22"/>
                <w:szCs w:val="22"/>
                <w:lang w:val="it-IT"/>
              </w:rPr>
              <w:t>anofi Rom</w:t>
            </w:r>
            <w:r>
              <w:rPr>
                <w:bCs/>
                <w:sz w:val="22"/>
                <w:szCs w:val="22"/>
                <w:lang w:val="it-IT"/>
              </w:rPr>
              <w:t>a</w:t>
            </w:r>
            <w:r w:rsidR="00EE4EF8" w:rsidRPr="00561A09">
              <w:rPr>
                <w:bCs/>
                <w:sz w:val="22"/>
                <w:szCs w:val="22"/>
                <w:lang w:val="it-IT"/>
              </w:rPr>
              <w:t>nia SRL</w:t>
            </w:r>
          </w:p>
          <w:p w:rsidR="00EE4EF8" w:rsidRPr="00561A09" w:rsidRDefault="00EE4EF8" w:rsidP="0004683D">
            <w:pPr>
              <w:rPr>
                <w:sz w:val="22"/>
                <w:szCs w:val="22"/>
                <w:lang w:val="fr-FR"/>
              </w:rPr>
            </w:pPr>
            <w:r w:rsidRPr="00561A09">
              <w:rPr>
                <w:noProof/>
                <w:sz w:val="22"/>
                <w:szCs w:val="22"/>
                <w:lang w:val="pl-PL"/>
              </w:rPr>
              <w:t xml:space="preserve">Tel: +40 </w:t>
            </w:r>
            <w:r w:rsidRPr="00561A09">
              <w:rPr>
                <w:sz w:val="22"/>
                <w:szCs w:val="22"/>
                <w:lang w:val="fr-FR"/>
              </w:rPr>
              <w:t>(0) 21 317 31 36</w:t>
            </w:r>
          </w:p>
          <w:p w:rsidR="00EE4EF8" w:rsidRPr="00561A09" w:rsidRDefault="00EE4EF8" w:rsidP="0004683D">
            <w:pPr>
              <w:rPr>
                <w:sz w:val="22"/>
                <w:szCs w:val="22"/>
                <w:lang w:val="cs-CZ"/>
              </w:rPr>
            </w:pPr>
          </w:p>
        </w:tc>
      </w:tr>
      <w:tr w:rsidR="00EE4EF8" w:rsidRPr="00561A09" w:rsidTr="0004683D">
        <w:trPr>
          <w:cantSplit/>
        </w:trPr>
        <w:tc>
          <w:tcPr>
            <w:tcW w:w="4644" w:type="dxa"/>
            <w:gridSpan w:val="2"/>
          </w:tcPr>
          <w:p w:rsidR="00EE4EF8" w:rsidRPr="00561A09" w:rsidRDefault="00EE4EF8" w:rsidP="0004683D">
            <w:pPr>
              <w:rPr>
                <w:b/>
                <w:bCs/>
                <w:sz w:val="22"/>
                <w:szCs w:val="22"/>
                <w:lang w:val="fr-FR"/>
              </w:rPr>
            </w:pPr>
            <w:r w:rsidRPr="00561A09">
              <w:rPr>
                <w:b/>
                <w:bCs/>
                <w:sz w:val="22"/>
                <w:szCs w:val="22"/>
                <w:lang w:val="fr-FR"/>
              </w:rPr>
              <w:t>Ireland</w:t>
            </w:r>
          </w:p>
          <w:p w:rsidR="00EE4EF8" w:rsidRPr="00561A09" w:rsidRDefault="00EE4EF8" w:rsidP="0004683D">
            <w:pPr>
              <w:rPr>
                <w:sz w:val="22"/>
                <w:szCs w:val="22"/>
                <w:lang w:val="fr-FR"/>
              </w:rPr>
            </w:pPr>
            <w:r w:rsidRPr="00561A09">
              <w:rPr>
                <w:sz w:val="22"/>
                <w:szCs w:val="22"/>
                <w:lang w:val="fr-FR"/>
              </w:rPr>
              <w:t>sanofi-aventis Ireland Ltd.</w:t>
            </w:r>
            <w:r>
              <w:rPr>
                <w:sz w:val="22"/>
                <w:szCs w:val="22"/>
                <w:lang w:val="fr-FR"/>
              </w:rPr>
              <w:t xml:space="preserve"> T/A SANOFI</w:t>
            </w:r>
          </w:p>
          <w:p w:rsidR="00EE4EF8" w:rsidRPr="00561A09" w:rsidRDefault="00EE4EF8" w:rsidP="0004683D">
            <w:pPr>
              <w:rPr>
                <w:sz w:val="22"/>
                <w:szCs w:val="22"/>
                <w:lang w:val="fr-FR"/>
              </w:rPr>
            </w:pPr>
            <w:r w:rsidRPr="00561A09">
              <w:rPr>
                <w:sz w:val="22"/>
                <w:szCs w:val="22"/>
                <w:lang w:val="fr-FR"/>
              </w:rPr>
              <w:t>Tel: +353 (0) 1 403 56 00</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sl-SI"/>
              </w:rPr>
            </w:pPr>
            <w:r w:rsidRPr="00561A09">
              <w:rPr>
                <w:b/>
                <w:bCs/>
                <w:sz w:val="22"/>
                <w:szCs w:val="22"/>
                <w:lang w:val="sl-SI"/>
              </w:rPr>
              <w:t>Slovenija</w:t>
            </w:r>
          </w:p>
          <w:p w:rsidR="00EE4EF8" w:rsidRPr="00561A09" w:rsidRDefault="00EE4EF8" w:rsidP="0004683D">
            <w:pPr>
              <w:rPr>
                <w:sz w:val="22"/>
                <w:szCs w:val="22"/>
                <w:lang w:val="cs-CZ"/>
              </w:rPr>
            </w:pPr>
            <w:r w:rsidRPr="00561A09">
              <w:rPr>
                <w:sz w:val="22"/>
                <w:szCs w:val="22"/>
                <w:lang w:val="cs-CZ"/>
              </w:rPr>
              <w:t>sanofi-aventis d.o.o.</w:t>
            </w:r>
          </w:p>
          <w:p w:rsidR="00EE4EF8" w:rsidRPr="00561A09" w:rsidRDefault="00EE4EF8" w:rsidP="0004683D">
            <w:pPr>
              <w:rPr>
                <w:sz w:val="22"/>
                <w:szCs w:val="22"/>
                <w:lang w:val="cs-CZ"/>
              </w:rPr>
            </w:pPr>
            <w:r w:rsidRPr="00561A09">
              <w:rPr>
                <w:sz w:val="22"/>
                <w:szCs w:val="22"/>
                <w:lang w:val="cs-CZ"/>
              </w:rPr>
              <w:t>Tel: +386 1 560 48 00</w:t>
            </w:r>
          </w:p>
          <w:p w:rsidR="00EE4EF8" w:rsidRPr="00561A09" w:rsidRDefault="00EE4EF8" w:rsidP="0004683D">
            <w:pPr>
              <w:rPr>
                <w:sz w:val="22"/>
                <w:szCs w:val="22"/>
                <w:lang w:val="cs-CZ"/>
              </w:rPr>
            </w:pPr>
          </w:p>
        </w:tc>
      </w:tr>
      <w:tr w:rsidR="00EE4EF8" w:rsidRPr="00561A09" w:rsidTr="0004683D">
        <w:trPr>
          <w:cantSplit/>
        </w:trPr>
        <w:tc>
          <w:tcPr>
            <w:tcW w:w="4644" w:type="dxa"/>
            <w:gridSpan w:val="2"/>
          </w:tcPr>
          <w:p w:rsidR="00EE4EF8" w:rsidRPr="00561A09" w:rsidRDefault="00EE4EF8" w:rsidP="0004683D">
            <w:pPr>
              <w:rPr>
                <w:b/>
                <w:bCs/>
                <w:sz w:val="22"/>
                <w:szCs w:val="22"/>
                <w:lang w:val="is-IS"/>
              </w:rPr>
            </w:pPr>
            <w:r w:rsidRPr="00561A09">
              <w:rPr>
                <w:b/>
                <w:bCs/>
                <w:sz w:val="22"/>
                <w:szCs w:val="22"/>
                <w:lang w:val="is-IS"/>
              </w:rPr>
              <w:t>Ísland</w:t>
            </w:r>
          </w:p>
          <w:p w:rsidR="00EE4EF8" w:rsidRPr="00561A09" w:rsidRDefault="00EE4EF8" w:rsidP="0004683D">
            <w:pPr>
              <w:rPr>
                <w:sz w:val="22"/>
                <w:szCs w:val="22"/>
                <w:lang w:val="is-IS"/>
              </w:rPr>
            </w:pPr>
            <w:r w:rsidRPr="00561A09">
              <w:rPr>
                <w:sz w:val="22"/>
                <w:szCs w:val="22"/>
                <w:lang w:val="cs-CZ"/>
              </w:rPr>
              <w:t>Vistor hf.</w:t>
            </w:r>
          </w:p>
          <w:p w:rsidR="00EE4EF8" w:rsidRPr="00561A09" w:rsidRDefault="00EE4EF8" w:rsidP="0004683D">
            <w:pPr>
              <w:rPr>
                <w:sz w:val="22"/>
                <w:szCs w:val="22"/>
                <w:lang w:val="cs-CZ"/>
              </w:rPr>
            </w:pPr>
            <w:r w:rsidRPr="00561A09">
              <w:rPr>
                <w:noProof/>
                <w:sz w:val="22"/>
                <w:szCs w:val="22"/>
              </w:rPr>
              <w:t>Sími</w:t>
            </w:r>
            <w:r w:rsidRPr="00561A09">
              <w:rPr>
                <w:sz w:val="22"/>
                <w:szCs w:val="22"/>
                <w:lang w:val="cs-CZ"/>
              </w:rPr>
              <w:t>: +354 535 7000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sk-SK"/>
              </w:rPr>
            </w:pPr>
            <w:r w:rsidRPr="00561A09">
              <w:rPr>
                <w:b/>
                <w:bCs/>
                <w:sz w:val="22"/>
                <w:szCs w:val="22"/>
                <w:lang w:val="sk-SK"/>
              </w:rPr>
              <w:t>Slovenská republika</w:t>
            </w:r>
          </w:p>
          <w:p w:rsidR="00EE4EF8" w:rsidRPr="00561A09" w:rsidRDefault="00EE4EF8" w:rsidP="0004683D">
            <w:pPr>
              <w:rPr>
                <w:sz w:val="22"/>
                <w:szCs w:val="22"/>
                <w:lang w:val="cs-CZ"/>
              </w:rPr>
            </w:pPr>
            <w:r w:rsidRPr="00561A09">
              <w:rPr>
                <w:sz w:val="22"/>
                <w:szCs w:val="22"/>
                <w:lang w:val="sk-SK"/>
              </w:rPr>
              <w:t>sanofi-</w:t>
            </w:r>
            <w:r w:rsidRPr="00561A09">
              <w:rPr>
                <w:sz w:val="22"/>
                <w:szCs w:val="22"/>
                <w:lang w:val="cs-CZ"/>
              </w:rPr>
              <w:t xml:space="preserve">aventis Slovakia </w:t>
            </w:r>
            <w:r w:rsidRPr="00561A09">
              <w:rPr>
                <w:sz w:val="22"/>
                <w:szCs w:val="22"/>
                <w:lang w:val="sk-SK"/>
              </w:rPr>
              <w:t>s.r.o.</w:t>
            </w:r>
          </w:p>
          <w:p w:rsidR="00EE4EF8" w:rsidRPr="00561A09" w:rsidRDefault="00EE4EF8" w:rsidP="0004683D">
            <w:pPr>
              <w:rPr>
                <w:sz w:val="22"/>
                <w:szCs w:val="22"/>
                <w:lang w:val="sk-SK"/>
              </w:rPr>
            </w:pPr>
            <w:r w:rsidRPr="00561A09">
              <w:rPr>
                <w:sz w:val="22"/>
                <w:szCs w:val="22"/>
                <w:lang w:val="cs-CZ"/>
              </w:rPr>
              <w:t>Tel: +</w:t>
            </w:r>
            <w:r w:rsidRPr="00561A09">
              <w:rPr>
                <w:sz w:val="22"/>
                <w:szCs w:val="22"/>
                <w:lang w:val="sk-SK"/>
              </w:rPr>
              <w:t xml:space="preserve">421 2 </w:t>
            </w:r>
            <w:r>
              <w:rPr>
                <w:sz w:val="22"/>
                <w:szCs w:val="22"/>
                <w:lang w:val="sk-SK"/>
              </w:rPr>
              <w:t>33 100 100</w:t>
            </w:r>
          </w:p>
          <w:p w:rsidR="00EE4EF8" w:rsidRPr="00561A09" w:rsidRDefault="00EE4EF8" w:rsidP="0004683D">
            <w:pPr>
              <w:rPr>
                <w:sz w:val="22"/>
                <w:szCs w:val="22"/>
                <w:lang w:val="sk-SK"/>
              </w:rPr>
            </w:pPr>
          </w:p>
        </w:tc>
      </w:tr>
      <w:tr w:rsidR="00EE4EF8" w:rsidRPr="006D739F" w:rsidTr="0004683D">
        <w:trPr>
          <w:cantSplit/>
        </w:trPr>
        <w:tc>
          <w:tcPr>
            <w:tcW w:w="4644" w:type="dxa"/>
            <w:gridSpan w:val="2"/>
          </w:tcPr>
          <w:p w:rsidR="00EE4EF8" w:rsidRPr="00561A09" w:rsidRDefault="00EE4EF8" w:rsidP="0004683D">
            <w:pPr>
              <w:rPr>
                <w:b/>
                <w:bCs/>
                <w:sz w:val="22"/>
                <w:szCs w:val="22"/>
                <w:lang w:val="it-IT"/>
              </w:rPr>
            </w:pPr>
            <w:r w:rsidRPr="00561A09">
              <w:rPr>
                <w:b/>
                <w:bCs/>
                <w:sz w:val="22"/>
                <w:szCs w:val="22"/>
                <w:lang w:val="it-IT"/>
              </w:rPr>
              <w:t>Italia</w:t>
            </w:r>
          </w:p>
          <w:p w:rsidR="00EE4EF8" w:rsidRPr="00561A09" w:rsidRDefault="00C34E8A" w:rsidP="0004683D">
            <w:pPr>
              <w:rPr>
                <w:sz w:val="22"/>
                <w:szCs w:val="22"/>
                <w:lang w:val="it-IT"/>
              </w:rPr>
            </w:pPr>
            <w:r w:rsidRPr="00561A09">
              <w:rPr>
                <w:sz w:val="22"/>
                <w:szCs w:val="22"/>
                <w:lang w:val="it-IT"/>
              </w:rPr>
              <w:t>S</w:t>
            </w:r>
            <w:r w:rsidR="00EE4EF8" w:rsidRPr="00561A09">
              <w:rPr>
                <w:sz w:val="22"/>
                <w:szCs w:val="22"/>
                <w:lang w:val="it-IT"/>
              </w:rPr>
              <w:t xml:space="preserve">anofi </w:t>
            </w:r>
            <w:r w:rsidR="00FB2CA8">
              <w:rPr>
                <w:sz w:val="22"/>
                <w:szCs w:val="22"/>
                <w:lang w:val="it-IT"/>
              </w:rPr>
              <w:t>S.r.l.</w:t>
            </w:r>
          </w:p>
          <w:p w:rsidR="00EE4EF8" w:rsidRPr="00561A09" w:rsidRDefault="00EE4EF8" w:rsidP="0004683D">
            <w:pPr>
              <w:rPr>
                <w:sz w:val="22"/>
                <w:szCs w:val="22"/>
                <w:lang w:val="it-IT"/>
              </w:rPr>
            </w:pPr>
            <w:r w:rsidRPr="00561A09">
              <w:rPr>
                <w:sz w:val="22"/>
                <w:szCs w:val="22"/>
                <w:lang w:val="it-IT"/>
              </w:rPr>
              <w:t xml:space="preserve">Tel: </w:t>
            </w:r>
            <w:r w:rsidR="00060343" w:rsidRPr="00647F60">
              <w:rPr>
                <w:sz w:val="22"/>
                <w:szCs w:val="22"/>
                <w:lang w:val="it-IT"/>
              </w:rPr>
              <w:t>800</w:t>
            </w:r>
            <w:r w:rsidR="00DC42B9">
              <w:rPr>
                <w:sz w:val="22"/>
                <w:szCs w:val="22"/>
                <w:lang w:val="it-IT"/>
              </w:rPr>
              <w:t xml:space="preserve"> </w:t>
            </w:r>
            <w:r w:rsidR="00060343" w:rsidRPr="00647F60">
              <w:rPr>
                <w:sz w:val="22"/>
                <w:szCs w:val="22"/>
                <w:lang w:val="it-IT"/>
              </w:rPr>
              <w:t>536</w:t>
            </w:r>
            <w:r w:rsidR="00F43AF5">
              <w:rPr>
                <w:sz w:val="22"/>
                <w:szCs w:val="22"/>
                <w:lang w:val="it-IT"/>
              </w:rPr>
              <w:t xml:space="preserve"> </w:t>
            </w:r>
            <w:r w:rsidR="00060343" w:rsidRPr="00647F60">
              <w:rPr>
                <w:sz w:val="22"/>
                <w:szCs w:val="22"/>
                <w:lang w:val="it-IT"/>
              </w:rPr>
              <w:t>389</w:t>
            </w:r>
          </w:p>
          <w:p w:rsidR="00EE4EF8" w:rsidRPr="00561A09" w:rsidRDefault="00EE4EF8" w:rsidP="0004683D">
            <w:pPr>
              <w:rPr>
                <w:sz w:val="22"/>
                <w:szCs w:val="22"/>
                <w:lang w:val="it-IT"/>
              </w:rPr>
            </w:pPr>
          </w:p>
        </w:tc>
        <w:tc>
          <w:tcPr>
            <w:tcW w:w="4678" w:type="dxa"/>
          </w:tcPr>
          <w:p w:rsidR="00EE4EF8" w:rsidRPr="00561A09" w:rsidRDefault="00EE4EF8" w:rsidP="0004683D">
            <w:pPr>
              <w:rPr>
                <w:b/>
                <w:bCs/>
                <w:sz w:val="22"/>
                <w:szCs w:val="22"/>
                <w:lang w:val="it-IT"/>
              </w:rPr>
            </w:pPr>
            <w:r w:rsidRPr="00561A09">
              <w:rPr>
                <w:b/>
                <w:bCs/>
                <w:sz w:val="22"/>
                <w:szCs w:val="22"/>
                <w:lang w:val="it-IT"/>
              </w:rPr>
              <w:t>Suomi/Finland</w:t>
            </w:r>
          </w:p>
          <w:p w:rsidR="00EE4EF8" w:rsidRPr="00561A09" w:rsidRDefault="004A7F7F" w:rsidP="0004683D">
            <w:pPr>
              <w:rPr>
                <w:sz w:val="22"/>
                <w:szCs w:val="22"/>
                <w:lang w:val="it-IT"/>
              </w:rPr>
            </w:pPr>
            <w:r>
              <w:rPr>
                <w:sz w:val="22"/>
                <w:szCs w:val="22"/>
                <w:lang w:val="it-IT"/>
              </w:rPr>
              <w:t>S</w:t>
            </w:r>
            <w:r w:rsidR="00EE4EF8" w:rsidRPr="00561A09">
              <w:rPr>
                <w:sz w:val="22"/>
                <w:szCs w:val="22"/>
                <w:lang w:val="it-IT"/>
              </w:rPr>
              <w:t>anofi Oy</w:t>
            </w:r>
          </w:p>
          <w:p w:rsidR="00EE4EF8" w:rsidRPr="00561A09" w:rsidRDefault="00EE4EF8" w:rsidP="0004683D">
            <w:pPr>
              <w:rPr>
                <w:sz w:val="22"/>
                <w:szCs w:val="22"/>
                <w:lang w:val="it-IT"/>
              </w:rPr>
            </w:pPr>
            <w:r w:rsidRPr="00561A09">
              <w:rPr>
                <w:sz w:val="22"/>
                <w:szCs w:val="22"/>
                <w:lang w:val="it-IT"/>
              </w:rPr>
              <w:t>Puh/Tel: +358 (0) 201 200 300</w:t>
            </w:r>
          </w:p>
          <w:p w:rsidR="00EE4EF8" w:rsidRPr="00561A09" w:rsidRDefault="00EE4EF8" w:rsidP="0004683D">
            <w:pPr>
              <w:rPr>
                <w:sz w:val="22"/>
                <w:szCs w:val="22"/>
                <w:lang w:val="it-IT"/>
              </w:rPr>
            </w:pPr>
          </w:p>
        </w:tc>
      </w:tr>
      <w:tr w:rsidR="00EE4EF8" w:rsidRPr="00246F4A" w:rsidTr="0004683D">
        <w:trPr>
          <w:cantSplit/>
        </w:trPr>
        <w:tc>
          <w:tcPr>
            <w:tcW w:w="4644" w:type="dxa"/>
            <w:gridSpan w:val="2"/>
          </w:tcPr>
          <w:p w:rsidR="00EE4EF8" w:rsidRPr="00561A09" w:rsidRDefault="00EE4EF8" w:rsidP="0004683D">
            <w:pPr>
              <w:rPr>
                <w:b/>
                <w:bCs/>
                <w:sz w:val="22"/>
                <w:szCs w:val="22"/>
                <w:lang w:val="fr-FR"/>
              </w:rPr>
            </w:pPr>
            <w:r w:rsidRPr="00561A09">
              <w:rPr>
                <w:b/>
                <w:bCs/>
                <w:sz w:val="22"/>
                <w:szCs w:val="22"/>
                <w:lang w:val="el-GR"/>
              </w:rPr>
              <w:t>Κύπρος</w:t>
            </w:r>
          </w:p>
          <w:p w:rsidR="00EE4EF8" w:rsidRPr="00561A09" w:rsidRDefault="00EE4EF8" w:rsidP="0004683D">
            <w:pPr>
              <w:rPr>
                <w:sz w:val="22"/>
                <w:szCs w:val="22"/>
                <w:lang w:val="fr-FR"/>
              </w:rPr>
            </w:pPr>
            <w:r w:rsidRPr="00561A09">
              <w:rPr>
                <w:sz w:val="22"/>
                <w:szCs w:val="22"/>
                <w:lang w:val="fr-FR"/>
              </w:rPr>
              <w:t>sanofi-aventis Cyprus Ltd.</w:t>
            </w:r>
          </w:p>
          <w:p w:rsidR="00EE4EF8" w:rsidRPr="00561A09" w:rsidRDefault="00EE4EF8" w:rsidP="0004683D">
            <w:pPr>
              <w:rPr>
                <w:sz w:val="22"/>
                <w:szCs w:val="22"/>
                <w:lang w:val="fr-FR"/>
              </w:rPr>
            </w:pPr>
            <w:r w:rsidRPr="00561A09">
              <w:rPr>
                <w:sz w:val="22"/>
                <w:szCs w:val="22"/>
                <w:lang w:val="el-GR"/>
              </w:rPr>
              <w:t>Τηλ: +</w:t>
            </w:r>
            <w:r w:rsidRPr="00561A09">
              <w:rPr>
                <w:sz w:val="22"/>
                <w:szCs w:val="22"/>
                <w:lang w:val="fr-FR"/>
              </w:rPr>
              <w:t>357 22 871600</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sv-SE"/>
              </w:rPr>
            </w:pPr>
            <w:r w:rsidRPr="00561A09">
              <w:rPr>
                <w:b/>
                <w:bCs/>
                <w:sz w:val="22"/>
                <w:szCs w:val="22"/>
                <w:lang w:val="sv-SE"/>
              </w:rPr>
              <w:t>Sverige</w:t>
            </w:r>
          </w:p>
          <w:p w:rsidR="00EE4EF8" w:rsidRPr="00561A09" w:rsidRDefault="004A7F7F" w:rsidP="0004683D">
            <w:pPr>
              <w:rPr>
                <w:sz w:val="22"/>
                <w:szCs w:val="22"/>
                <w:lang w:val="sv-SE"/>
              </w:rPr>
            </w:pPr>
            <w:r>
              <w:rPr>
                <w:sz w:val="22"/>
                <w:szCs w:val="22"/>
                <w:lang w:val="sv-SE"/>
              </w:rPr>
              <w:t>S</w:t>
            </w:r>
            <w:r w:rsidR="00EE4EF8" w:rsidRPr="00561A09">
              <w:rPr>
                <w:sz w:val="22"/>
                <w:szCs w:val="22"/>
                <w:lang w:val="sv-SE"/>
              </w:rPr>
              <w:t>anofi AB</w:t>
            </w:r>
          </w:p>
          <w:p w:rsidR="00EE4EF8" w:rsidRPr="00561A09" w:rsidRDefault="00EE4EF8" w:rsidP="0004683D">
            <w:pPr>
              <w:rPr>
                <w:sz w:val="22"/>
                <w:szCs w:val="22"/>
                <w:lang w:val="sv-SE"/>
              </w:rPr>
            </w:pPr>
            <w:r w:rsidRPr="00561A09">
              <w:rPr>
                <w:sz w:val="22"/>
                <w:szCs w:val="22"/>
                <w:lang w:val="sv-SE"/>
              </w:rPr>
              <w:t>Tel: +46 (0)8 634 50 00</w:t>
            </w:r>
          </w:p>
          <w:p w:rsidR="00EE4EF8" w:rsidRPr="00561A09" w:rsidRDefault="00EE4EF8" w:rsidP="0004683D">
            <w:pPr>
              <w:rPr>
                <w:sz w:val="22"/>
                <w:szCs w:val="22"/>
                <w:lang w:val="sv-SE"/>
              </w:rPr>
            </w:pPr>
          </w:p>
        </w:tc>
      </w:tr>
      <w:tr w:rsidR="00EE4EF8" w:rsidRPr="00561A09" w:rsidTr="0004683D">
        <w:trPr>
          <w:cantSplit/>
        </w:trPr>
        <w:tc>
          <w:tcPr>
            <w:tcW w:w="4644" w:type="dxa"/>
            <w:gridSpan w:val="2"/>
          </w:tcPr>
          <w:p w:rsidR="00EE4EF8" w:rsidRPr="00561A09" w:rsidRDefault="00EE4EF8" w:rsidP="0004683D">
            <w:pPr>
              <w:rPr>
                <w:b/>
                <w:bCs/>
                <w:sz w:val="22"/>
                <w:szCs w:val="22"/>
                <w:lang w:val="lv-LV"/>
              </w:rPr>
            </w:pPr>
            <w:r w:rsidRPr="00561A09">
              <w:rPr>
                <w:b/>
                <w:bCs/>
                <w:sz w:val="22"/>
                <w:szCs w:val="22"/>
                <w:lang w:val="lv-LV"/>
              </w:rPr>
              <w:t>Latvija</w:t>
            </w:r>
          </w:p>
          <w:p w:rsidR="00EE4EF8" w:rsidRPr="009023D9" w:rsidRDefault="00EE4EF8" w:rsidP="0004683D">
            <w:pPr>
              <w:rPr>
                <w:sz w:val="22"/>
                <w:szCs w:val="22"/>
                <w:lang w:val="it-IT"/>
              </w:rPr>
            </w:pPr>
            <w:r w:rsidRPr="009023D9">
              <w:rPr>
                <w:sz w:val="22"/>
                <w:szCs w:val="22"/>
                <w:lang w:val="it-IT"/>
              </w:rPr>
              <w:t>sanofi-aventis Latvia SIA</w:t>
            </w:r>
          </w:p>
          <w:p w:rsidR="00EE4EF8" w:rsidRPr="009023D9" w:rsidRDefault="00EE4EF8" w:rsidP="0004683D">
            <w:pPr>
              <w:rPr>
                <w:sz w:val="22"/>
                <w:szCs w:val="22"/>
                <w:lang w:val="it-IT"/>
              </w:rPr>
            </w:pPr>
            <w:r w:rsidRPr="009023D9">
              <w:rPr>
                <w:sz w:val="22"/>
                <w:szCs w:val="22"/>
                <w:lang w:val="it-IT"/>
              </w:rPr>
              <w:t>Tel: +371 67 33 24 51</w:t>
            </w:r>
          </w:p>
          <w:p w:rsidR="00EE4EF8" w:rsidRPr="009023D9" w:rsidRDefault="00EE4EF8" w:rsidP="0004683D">
            <w:pPr>
              <w:rPr>
                <w:sz w:val="22"/>
                <w:szCs w:val="22"/>
                <w:lang w:val="it-IT"/>
              </w:rPr>
            </w:pPr>
          </w:p>
        </w:tc>
        <w:tc>
          <w:tcPr>
            <w:tcW w:w="4678" w:type="dxa"/>
          </w:tcPr>
          <w:p w:rsidR="00EE4EF8" w:rsidRPr="006C63CA" w:rsidRDefault="00EE4EF8" w:rsidP="0004683D">
            <w:pPr>
              <w:rPr>
                <w:b/>
                <w:bCs/>
                <w:sz w:val="22"/>
                <w:szCs w:val="22"/>
                <w:lang w:val="en-US"/>
              </w:rPr>
            </w:pPr>
            <w:r w:rsidRPr="006C63CA">
              <w:rPr>
                <w:b/>
                <w:bCs/>
                <w:sz w:val="22"/>
                <w:szCs w:val="22"/>
                <w:lang w:val="en-US"/>
              </w:rPr>
              <w:t>United Kingdom</w:t>
            </w:r>
          </w:p>
          <w:p w:rsidR="00EE4EF8" w:rsidRPr="006C63CA" w:rsidRDefault="00EE4EF8" w:rsidP="0004683D">
            <w:pPr>
              <w:rPr>
                <w:sz w:val="22"/>
                <w:szCs w:val="22"/>
                <w:lang w:val="en-US"/>
              </w:rPr>
            </w:pPr>
            <w:r w:rsidRPr="006C63CA">
              <w:rPr>
                <w:sz w:val="22"/>
                <w:szCs w:val="22"/>
                <w:lang w:val="en-US"/>
              </w:rPr>
              <w:t>Sanofi</w:t>
            </w:r>
          </w:p>
          <w:p w:rsidR="00EE4EF8" w:rsidRPr="006C63CA" w:rsidRDefault="00EE4EF8" w:rsidP="0004683D">
            <w:pPr>
              <w:rPr>
                <w:sz w:val="22"/>
                <w:szCs w:val="22"/>
                <w:lang w:val="en-US"/>
              </w:rPr>
            </w:pPr>
            <w:r w:rsidRPr="006C63CA">
              <w:rPr>
                <w:sz w:val="22"/>
                <w:szCs w:val="22"/>
                <w:lang w:val="en-US"/>
              </w:rPr>
              <w:t xml:space="preserve">Tel: +44 (0) </w:t>
            </w:r>
            <w:r w:rsidR="004A7F7F">
              <w:rPr>
                <w:sz w:val="22"/>
                <w:szCs w:val="22"/>
                <w:lang w:val="en-US"/>
              </w:rPr>
              <w:t>845 372 7101</w:t>
            </w:r>
          </w:p>
          <w:p w:rsidR="00EE4EF8" w:rsidRPr="006C63CA" w:rsidRDefault="00EE4EF8" w:rsidP="0004683D">
            <w:pPr>
              <w:rPr>
                <w:sz w:val="22"/>
                <w:szCs w:val="22"/>
                <w:lang w:val="en-US"/>
              </w:rPr>
            </w:pPr>
          </w:p>
        </w:tc>
      </w:tr>
      <w:tr w:rsidR="00EE4EF8" w:rsidRPr="00561A09" w:rsidTr="0004683D">
        <w:trPr>
          <w:cantSplit/>
        </w:trPr>
        <w:tc>
          <w:tcPr>
            <w:tcW w:w="4644" w:type="dxa"/>
            <w:gridSpan w:val="2"/>
          </w:tcPr>
          <w:p w:rsidR="00EE4EF8" w:rsidRPr="00561A09" w:rsidRDefault="00EE4EF8" w:rsidP="0004683D">
            <w:pPr>
              <w:rPr>
                <w:sz w:val="22"/>
                <w:szCs w:val="22"/>
                <w:lang w:val="lv-LV"/>
              </w:rPr>
            </w:pPr>
          </w:p>
        </w:tc>
        <w:tc>
          <w:tcPr>
            <w:tcW w:w="4678" w:type="dxa"/>
          </w:tcPr>
          <w:p w:rsidR="00EE4EF8" w:rsidRPr="00561A09" w:rsidRDefault="00EE4EF8" w:rsidP="0004683D">
            <w:pPr>
              <w:rPr>
                <w:sz w:val="22"/>
                <w:szCs w:val="22"/>
                <w:lang w:val="lv-LV"/>
              </w:rPr>
            </w:pPr>
          </w:p>
        </w:tc>
      </w:tr>
    </w:tbl>
    <w:p w:rsidR="007F1B17" w:rsidRDefault="007F1B17">
      <w:pPr>
        <w:pStyle w:val="BodyText3"/>
        <w:widowControl w:val="0"/>
        <w:tabs>
          <w:tab w:val="left" w:pos="567"/>
        </w:tabs>
        <w:rPr>
          <w:szCs w:val="22"/>
          <w:lang w:val="de-DE"/>
        </w:rPr>
      </w:pPr>
    </w:p>
    <w:p w:rsidR="007F1B17" w:rsidRDefault="007F1B17">
      <w:pPr>
        <w:pStyle w:val="BodyText3"/>
        <w:widowControl w:val="0"/>
        <w:tabs>
          <w:tab w:val="left" w:pos="567"/>
        </w:tabs>
        <w:rPr>
          <w:szCs w:val="22"/>
          <w:lang w:val="de-DE"/>
        </w:rPr>
      </w:pPr>
    </w:p>
    <w:p w:rsidR="00F4076C" w:rsidRPr="00561A09" w:rsidRDefault="008257FC" w:rsidP="00F4076C">
      <w:pPr>
        <w:keepNext/>
        <w:widowControl w:val="0"/>
        <w:tabs>
          <w:tab w:val="left" w:pos="-720"/>
          <w:tab w:val="left" w:pos="567"/>
        </w:tabs>
        <w:jc w:val="both"/>
        <w:rPr>
          <w:b/>
          <w:sz w:val="22"/>
          <w:szCs w:val="20"/>
          <w:lang w:val="de-DE"/>
        </w:rPr>
      </w:pPr>
      <w:r w:rsidRPr="0051638C">
        <w:rPr>
          <w:b/>
          <w:sz w:val="22"/>
          <w:szCs w:val="22"/>
          <w:lang w:val="de-DE"/>
        </w:rPr>
        <w:t>Die</w:t>
      </w:r>
      <w:r w:rsidR="007C74C3" w:rsidRPr="0051638C">
        <w:rPr>
          <w:b/>
          <w:sz w:val="22"/>
          <w:szCs w:val="22"/>
          <w:lang w:val="de-DE"/>
        </w:rPr>
        <w:t>se</w:t>
      </w:r>
      <w:r w:rsidRPr="0051638C">
        <w:rPr>
          <w:b/>
          <w:sz w:val="22"/>
          <w:szCs w:val="22"/>
          <w:lang w:val="de-DE"/>
        </w:rPr>
        <w:t xml:space="preserve"> </w:t>
      </w:r>
      <w:r w:rsidR="00F4076C">
        <w:rPr>
          <w:b/>
          <w:sz w:val="22"/>
          <w:lang w:val="de-DE"/>
        </w:rPr>
        <w:t>Packungsbeilage</w:t>
      </w:r>
      <w:r w:rsidRPr="0051638C">
        <w:rPr>
          <w:b/>
          <w:sz w:val="22"/>
          <w:szCs w:val="22"/>
          <w:lang w:val="de-DE"/>
        </w:rPr>
        <w:t xml:space="preserve"> wurde zuletzt </w:t>
      </w:r>
      <w:r w:rsidR="00F4076C">
        <w:rPr>
          <w:b/>
          <w:sz w:val="22"/>
          <w:lang w:val="de-DE"/>
        </w:rPr>
        <w:t>überarbeitet</w:t>
      </w:r>
      <w:r w:rsidRPr="0051638C">
        <w:rPr>
          <w:b/>
          <w:sz w:val="22"/>
          <w:szCs w:val="22"/>
          <w:lang w:val="de-DE"/>
        </w:rPr>
        <w:t xml:space="preserve"> im </w:t>
      </w:r>
      <w:r w:rsidR="00F4076C">
        <w:rPr>
          <w:b/>
          <w:sz w:val="22"/>
          <w:lang w:val="de-DE"/>
        </w:rPr>
        <w:t>Monat JJJJ.</w:t>
      </w:r>
    </w:p>
    <w:p w:rsidR="008257FC" w:rsidRPr="0051638C" w:rsidRDefault="008257FC">
      <w:pPr>
        <w:keepNext/>
        <w:widowControl w:val="0"/>
        <w:tabs>
          <w:tab w:val="left" w:pos="-720"/>
          <w:tab w:val="left" w:pos="567"/>
        </w:tabs>
        <w:jc w:val="both"/>
        <w:rPr>
          <w:b/>
          <w:sz w:val="22"/>
          <w:szCs w:val="22"/>
          <w:lang w:val="de-DE"/>
        </w:rPr>
      </w:pPr>
    </w:p>
    <w:p w:rsidR="008257FC" w:rsidRPr="0051638C" w:rsidRDefault="008257FC">
      <w:pPr>
        <w:keepNext/>
        <w:widowControl w:val="0"/>
        <w:tabs>
          <w:tab w:val="left" w:pos="-720"/>
          <w:tab w:val="left" w:pos="567"/>
        </w:tabs>
        <w:rPr>
          <w:sz w:val="22"/>
          <w:szCs w:val="22"/>
          <w:lang w:val="de-DE"/>
        </w:rPr>
      </w:pPr>
      <w:bookmarkStart w:id="7" w:name="OLE_LINK2"/>
      <w:r w:rsidRPr="0051638C">
        <w:rPr>
          <w:sz w:val="22"/>
          <w:szCs w:val="22"/>
          <w:lang w:val="de-DE"/>
        </w:rPr>
        <w:t xml:space="preserve">Ausführliche Informationen zu diesem Arzneimittel sind auf </w:t>
      </w:r>
      <w:r w:rsidR="00F4076C" w:rsidRPr="00032035">
        <w:rPr>
          <w:sz w:val="22"/>
          <w:lang w:val="de-DE"/>
        </w:rPr>
        <w:t>d</w:t>
      </w:r>
      <w:r w:rsidR="00F4076C">
        <w:rPr>
          <w:sz w:val="22"/>
          <w:lang w:val="de-DE"/>
        </w:rPr>
        <w:t>en Internetseiten</w:t>
      </w:r>
      <w:r w:rsidRPr="0051638C">
        <w:rPr>
          <w:sz w:val="22"/>
          <w:szCs w:val="22"/>
          <w:lang w:val="de-DE"/>
        </w:rPr>
        <w:t xml:space="preserve"> der Europäischen Arzneimittel-Agentur </w:t>
      </w:r>
      <w:hyperlink r:id="rId15" w:history="1">
        <w:r w:rsidR="00F830A9" w:rsidRPr="00C93647">
          <w:rPr>
            <w:rStyle w:val="Hyperlink"/>
            <w:bCs/>
            <w:color w:val="000000"/>
            <w:sz w:val="22"/>
            <w:szCs w:val="22"/>
            <w:u w:val="none"/>
            <w:lang w:val="de-DE"/>
          </w:rPr>
          <w:t>http://www.ema.europa.eu/</w:t>
        </w:r>
      </w:hyperlink>
      <w:r w:rsidR="00F830A9" w:rsidRPr="00C93647">
        <w:rPr>
          <w:bCs/>
          <w:color w:val="000000"/>
          <w:sz w:val="22"/>
          <w:szCs w:val="22"/>
          <w:lang w:val="de-DE"/>
        </w:rPr>
        <w:t xml:space="preserve"> </w:t>
      </w:r>
      <w:r w:rsidRPr="0051638C">
        <w:rPr>
          <w:sz w:val="22"/>
          <w:szCs w:val="22"/>
          <w:lang w:val="de-DE"/>
        </w:rPr>
        <w:t>verfügbar.</w:t>
      </w:r>
      <w:bookmarkEnd w:id="7"/>
    </w:p>
    <w:p w:rsidR="008257FC" w:rsidRPr="0051638C" w:rsidRDefault="008257FC" w:rsidP="00A23CA4">
      <w:pPr>
        <w:rPr>
          <w:sz w:val="22"/>
          <w:szCs w:val="22"/>
          <w:lang w:val="de-DE"/>
        </w:rPr>
      </w:pPr>
    </w:p>
    <w:p w:rsidR="00F74174" w:rsidRPr="004A4468" w:rsidRDefault="00F74174" w:rsidP="001861B1">
      <w:pPr>
        <w:numPr>
          <w:ilvl w:val="12"/>
          <w:numId w:val="0"/>
        </w:numPr>
        <w:tabs>
          <w:tab w:val="left" w:pos="567"/>
        </w:tabs>
        <w:ind w:right="-1"/>
        <w:jc w:val="center"/>
        <w:rPr>
          <w:b/>
          <w:bCs/>
          <w:sz w:val="22"/>
          <w:szCs w:val="22"/>
          <w:lang w:val="de-DE"/>
        </w:rPr>
      </w:pPr>
      <w:r w:rsidRPr="0051638C">
        <w:rPr>
          <w:sz w:val="22"/>
          <w:szCs w:val="22"/>
          <w:lang w:val="de-DE"/>
        </w:rPr>
        <w:br w:type="page"/>
      </w:r>
    </w:p>
    <w:p w:rsidR="00F74174" w:rsidRPr="004A4468" w:rsidRDefault="009D20F4" w:rsidP="004A4468">
      <w:pPr>
        <w:pStyle w:val="Heading9"/>
        <w:pBdr>
          <w:top w:val="none" w:sz="0" w:space="0" w:color="auto"/>
          <w:bottom w:val="none" w:sz="0" w:space="0" w:color="auto"/>
        </w:pBdr>
        <w:rPr>
          <w:bCs/>
          <w:szCs w:val="22"/>
        </w:rPr>
      </w:pPr>
      <w:r w:rsidRPr="004A4468">
        <w:rPr>
          <w:bCs/>
        </w:rPr>
        <w:t>Gebrauchsinformation: Information für Patienten</w:t>
      </w:r>
    </w:p>
    <w:p w:rsidR="009D20F4" w:rsidRDefault="00F74174" w:rsidP="00F74174">
      <w:pPr>
        <w:pStyle w:val="Heading9"/>
        <w:pBdr>
          <w:top w:val="none" w:sz="0" w:space="0" w:color="auto"/>
          <w:bottom w:val="none" w:sz="0" w:space="0" w:color="auto"/>
        </w:pBdr>
        <w:rPr>
          <w:szCs w:val="22"/>
        </w:rPr>
      </w:pPr>
      <w:r w:rsidRPr="0051638C">
        <w:rPr>
          <w:szCs w:val="22"/>
        </w:rPr>
        <w:t xml:space="preserve"> </w:t>
      </w:r>
    </w:p>
    <w:p w:rsidR="00F74174" w:rsidRPr="0051638C" w:rsidRDefault="00F74174" w:rsidP="00F74174">
      <w:pPr>
        <w:pStyle w:val="Heading9"/>
        <w:pBdr>
          <w:top w:val="none" w:sz="0" w:space="0" w:color="auto"/>
          <w:bottom w:val="none" w:sz="0" w:space="0" w:color="auto"/>
        </w:pBdr>
        <w:rPr>
          <w:szCs w:val="22"/>
        </w:rPr>
      </w:pPr>
      <w:r w:rsidRPr="0051638C">
        <w:rPr>
          <w:szCs w:val="22"/>
        </w:rPr>
        <w:t>Iscover 300 mg Filmtabletten</w:t>
      </w:r>
    </w:p>
    <w:p w:rsidR="00F74174" w:rsidRPr="0051638C" w:rsidRDefault="00F74174" w:rsidP="00F74174">
      <w:pPr>
        <w:tabs>
          <w:tab w:val="left" w:pos="567"/>
        </w:tabs>
        <w:jc w:val="center"/>
        <w:rPr>
          <w:sz w:val="22"/>
          <w:szCs w:val="22"/>
          <w:lang w:val="de-DE"/>
        </w:rPr>
      </w:pPr>
      <w:r w:rsidRPr="0051638C">
        <w:rPr>
          <w:sz w:val="22"/>
          <w:szCs w:val="22"/>
          <w:lang w:val="de-DE"/>
        </w:rPr>
        <w:t>Clopidogrel</w:t>
      </w:r>
    </w:p>
    <w:p w:rsidR="00F74174" w:rsidRPr="0051638C" w:rsidRDefault="00F74174" w:rsidP="00F74174">
      <w:pPr>
        <w:pStyle w:val="EndnoteText"/>
        <w:widowControl/>
        <w:jc w:val="both"/>
        <w:rPr>
          <w:szCs w:val="22"/>
          <w:lang w:val="de-DE"/>
        </w:rPr>
      </w:pPr>
    </w:p>
    <w:p w:rsidR="00F74174" w:rsidRPr="0051638C" w:rsidRDefault="00F74174" w:rsidP="00F74174">
      <w:pPr>
        <w:ind w:right="-2"/>
        <w:rPr>
          <w:b/>
          <w:sz w:val="22"/>
          <w:szCs w:val="22"/>
          <w:lang w:val="de-DE"/>
        </w:rPr>
      </w:pPr>
      <w:r w:rsidRPr="0051638C">
        <w:rPr>
          <w:b/>
          <w:sz w:val="22"/>
          <w:szCs w:val="22"/>
          <w:lang w:val="de-DE"/>
        </w:rPr>
        <w:t>Lesen Sie die gesamte Packungsbeilage sorgfältig durch, bevor Sie mit der Einnahme dieses Arzneimittels beginnen</w:t>
      </w:r>
      <w:r w:rsidR="009D20F4">
        <w:rPr>
          <w:b/>
          <w:sz w:val="22"/>
          <w:lang w:val="de-DE"/>
        </w:rPr>
        <w:t>, denn sie enthält wichtige Informationen</w:t>
      </w:r>
      <w:r w:rsidRPr="0051638C">
        <w:rPr>
          <w:b/>
          <w:sz w:val="22"/>
          <w:szCs w:val="22"/>
          <w:lang w:val="de-DE"/>
        </w:rPr>
        <w:t>.</w:t>
      </w:r>
    </w:p>
    <w:p w:rsidR="00F74174" w:rsidRPr="0051638C" w:rsidRDefault="00F74174" w:rsidP="005A200F">
      <w:pPr>
        <w:numPr>
          <w:ilvl w:val="0"/>
          <w:numId w:val="19"/>
        </w:numPr>
        <w:tabs>
          <w:tab w:val="num" w:pos="567"/>
        </w:tabs>
        <w:ind w:left="567" w:hanging="567"/>
        <w:rPr>
          <w:sz w:val="22"/>
          <w:szCs w:val="22"/>
          <w:lang w:val="de-DE"/>
        </w:rPr>
      </w:pPr>
      <w:r w:rsidRPr="0051638C">
        <w:rPr>
          <w:sz w:val="22"/>
          <w:szCs w:val="22"/>
          <w:lang w:val="de-DE"/>
        </w:rPr>
        <w:t>Heben Sie die Packungsbeilage auf. Vielleicht möchten Sie diese später nochmals lesen.</w:t>
      </w:r>
    </w:p>
    <w:p w:rsidR="00F74174" w:rsidRPr="0051638C" w:rsidRDefault="00F74174" w:rsidP="005A200F">
      <w:pPr>
        <w:numPr>
          <w:ilvl w:val="0"/>
          <w:numId w:val="19"/>
        </w:numPr>
        <w:tabs>
          <w:tab w:val="num" w:pos="567"/>
        </w:tabs>
        <w:ind w:left="567" w:hanging="567"/>
        <w:rPr>
          <w:sz w:val="22"/>
          <w:szCs w:val="22"/>
          <w:lang w:val="de-DE"/>
        </w:rPr>
      </w:pPr>
      <w:r w:rsidRPr="0051638C">
        <w:rPr>
          <w:sz w:val="22"/>
          <w:szCs w:val="22"/>
          <w:lang w:val="de-DE"/>
        </w:rPr>
        <w:t>Wenn Sie weitere Fragen haben, wenden Sie sich an Ihren Arzt oder Apotheker.</w:t>
      </w:r>
    </w:p>
    <w:p w:rsidR="00F74174" w:rsidRPr="0051638C" w:rsidRDefault="00F74174" w:rsidP="005A200F">
      <w:pPr>
        <w:numPr>
          <w:ilvl w:val="0"/>
          <w:numId w:val="19"/>
        </w:numPr>
        <w:tabs>
          <w:tab w:val="num" w:pos="567"/>
        </w:tabs>
        <w:ind w:left="567" w:hanging="567"/>
        <w:rPr>
          <w:b/>
          <w:sz w:val="22"/>
          <w:szCs w:val="22"/>
          <w:lang w:val="de-DE"/>
        </w:rPr>
      </w:pPr>
      <w:r w:rsidRPr="0051638C">
        <w:rPr>
          <w:sz w:val="22"/>
          <w:szCs w:val="22"/>
          <w:lang w:val="de-DE"/>
        </w:rPr>
        <w:t xml:space="preserve">Dieses Arzneimittel wurde Ihnen persönlich verschrieben. Geben Sie es nicht an Dritte weiter. Es kann anderen Menschen schaden, auch wenn diese </w:t>
      </w:r>
      <w:r w:rsidR="00FA5060" w:rsidRPr="0051638C">
        <w:rPr>
          <w:sz w:val="22"/>
          <w:lang w:val="de-DE"/>
        </w:rPr>
        <w:t>die gleichen</w:t>
      </w:r>
      <w:r w:rsidRPr="0051638C">
        <w:rPr>
          <w:sz w:val="22"/>
          <w:szCs w:val="22"/>
          <w:lang w:val="de-DE"/>
        </w:rPr>
        <w:t xml:space="preserve"> Beschwerden haben wie Sie.</w:t>
      </w:r>
    </w:p>
    <w:p w:rsidR="009D20F4" w:rsidRPr="00561A09" w:rsidRDefault="00F74174" w:rsidP="009D20F4">
      <w:pPr>
        <w:numPr>
          <w:ilvl w:val="0"/>
          <w:numId w:val="19"/>
        </w:numPr>
        <w:tabs>
          <w:tab w:val="num" w:pos="567"/>
        </w:tabs>
        <w:ind w:left="567" w:hanging="567"/>
        <w:rPr>
          <w:bCs/>
          <w:sz w:val="22"/>
          <w:szCs w:val="20"/>
          <w:lang w:val="de-DE"/>
        </w:rPr>
      </w:pPr>
      <w:r w:rsidRPr="0051638C">
        <w:rPr>
          <w:bCs/>
          <w:sz w:val="22"/>
          <w:szCs w:val="22"/>
          <w:lang w:val="de-DE"/>
        </w:rPr>
        <w:t xml:space="preserve">Wenn </w:t>
      </w:r>
      <w:r w:rsidR="009D20F4">
        <w:rPr>
          <w:bCs/>
          <w:sz w:val="22"/>
          <w:lang w:val="de-DE"/>
        </w:rPr>
        <w:t>Sie Nebenwirkungen bemerken, wenden Sie sich an Ihren Arzt oder Apotheker. Dies gilt auch für Nebenwirkungen, die nicht in dieser Packungsbeilage angegeben sind. Siehe Abschnitt 4.</w:t>
      </w:r>
    </w:p>
    <w:p w:rsidR="00F74174" w:rsidRPr="0051638C" w:rsidRDefault="00F74174" w:rsidP="009D20F4">
      <w:pPr>
        <w:rPr>
          <w:lang w:val="de-DE"/>
        </w:rPr>
      </w:pPr>
    </w:p>
    <w:p w:rsidR="00F74174" w:rsidRPr="0051638C" w:rsidRDefault="009D20F4" w:rsidP="00F74174">
      <w:pPr>
        <w:numPr>
          <w:ilvl w:val="12"/>
          <w:numId w:val="0"/>
        </w:numPr>
        <w:ind w:right="-2"/>
        <w:jc w:val="both"/>
        <w:rPr>
          <w:sz w:val="22"/>
          <w:szCs w:val="22"/>
          <w:lang w:val="de-DE"/>
        </w:rPr>
      </w:pPr>
      <w:r w:rsidRPr="00377909">
        <w:rPr>
          <w:b/>
          <w:sz w:val="22"/>
          <w:szCs w:val="22"/>
          <w:lang w:val="de-DE"/>
        </w:rPr>
        <w:t>Was in d</w:t>
      </w:r>
      <w:r w:rsidR="00F74174" w:rsidRPr="0089262D">
        <w:rPr>
          <w:b/>
          <w:sz w:val="22"/>
          <w:szCs w:val="22"/>
          <w:lang w:val="de-DE"/>
        </w:rPr>
        <w:t>iese</w:t>
      </w:r>
      <w:r w:rsidRPr="0089262D">
        <w:rPr>
          <w:b/>
          <w:sz w:val="22"/>
          <w:szCs w:val="22"/>
          <w:lang w:val="de-DE"/>
        </w:rPr>
        <w:t>r</w:t>
      </w:r>
      <w:r w:rsidR="00F74174" w:rsidRPr="0089262D">
        <w:rPr>
          <w:b/>
          <w:sz w:val="22"/>
          <w:szCs w:val="22"/>
          <w:lang w:val="de-DE"/>
        </w:rPr>
        <w:t xml:space="preserve"> Packungsbeilage </w:t>
      </w:r>
      <w:r w:rsidRPr="0089262D">
        <w:rPr>
          <w:b/>
          <w:sz w:val="22"/>
          <w:szCs w:val="22"/>
          <w:lang w:val="de-DE"/>
        </w:rPr>
        <w:t>steht</w:t>
      </w:r>
    </w:p>
    <w:p w:rsidR="00F74174" w:rsidRPr="0051638C" w:rsidRDefault="00F74174" w:rsidP="001861B1">
      <w:pPr>
        <w:numPr>
          <w:ilvl w:val="1"/>
          <w:numId w:val="62"/>
        </w:numPr>
        <w:tabs>
          <w:tab w:val="clear" w:pos="2619"/>
        </w:tabs>
        <w:ind w:left="567" w:right="-29" w:hanging="567"/>
        <w:jc w:val="both"/>
        <w:rPr>
          <w:sz w:val="22"/>
          <w:szCs w:val="22"/>
          <w:lang w:val="de-DE"/>
        </w:rPr>
      </w:pPr>
      <w:r w:rsidRPr="0051638C">
        <w:rPr>
          <w:sz w:val="22"/>
          <w:szCs w:val="22"/>
          <w:lang w:val="de-DE"/>
        </w:rPr>
        <w:t>Was ist Iscover und wofür wird es angewendet?</w:t>
      </w:r>
    </w:p>
    <w:p w:rsidR="00F74174" w:rsidRPr="0051638C" w:rsidRDefault="00F74174" w:rsidP="001861B1">
      <w:pPr>
        <w:numPr>
          <w:ilvl w:val="1"/>
          <w:numId w:val="62"/>
        </w:numPr>
        <w:tabs>
          <w:tab w:val="clear" w:pos="2619"/>
        </w:tabs>
        <w:ind w:left="567" w:right="-29" w:hanging="567"/>
        <w:jc w:val="both"/>
        <w:rPr>
          <w:sz w:val="22"/>
          <w:szCs w:val="22"/>
          <w:lang w:val="de-DE"/>
        </w:rPr>
      </w:pPr>
      <w:r w:rsidRPr="0051638C">
        <w:rPr>
          <w:sz w:val="22"/>
          <w:szCs w:val="22"/>
          <w:lang w:val="de-DE"/>
        </w:rPr>
        <w:t xml:space="preserve">Was </w:t>
      </w:r>
      <w:r w:rsidR="00665F1F">
        <w:rPr>
          <w:sz w:val="22"/>
          <w:lang w:val="de-DE"/>
        </w:rPr>
        <w:t>sollten</w:t>
      </w:r>
      <w:r w:rsidRPr="0051638C">
        <w:rPr>
          <w:sz w:val="22"/>
          <w:szCs w:val="22"/>
          <w:lang w:val="de-DE"/>
        </w:rPr>
        <w:t xml:space="preserve"> Sie vor der Einnahme von Iscover beachten?</w:t>
      </w:r>
    </w:p>
    <w:p w:rsidR="00F74174" w:rsidRPr="0051638C" w:rsidRDefault="00F74174" w:rsidP="001861B1">
      <w:pPr>
        <w:numPr>
          <w:ilvl w:val="1"/>
          <w:numId w:val="62"/>
        </w:numPr>
        <w:tabs>
          <w:tab w:val="clear" w:pos="2619"/>
        </w:tabs>
        <w:ind w:left="567" w:right="-29" w:hanging="567"/>
        <w:jc w:val="both"/>
        <w:rPr>
          <w:sz w:val="22"/>
          <w:szCs w:val="22"/>
          <w:lang w:val="de-DE"/>
        </w:rPr>
      </w:pPr>
      <w:r w:rsidRPr="0051638C">
        <w:rPr>
          <w:sz w:val="22"/>
          <w:szCs w:val="22"/>
          <w:lang w:val="de-DE"/>
        </w:rPr>
        <w:t>Wie ist Iscover einzunehmen?</w:t>
      </w:r>
    </w:p>
    <w:p w:rsidR="00F74174" w:rsidRPr="0051638C" w:rsidRDefault="00F74174" w:rsidP="001861B1">
      <w:pPr>
        <w:numPr>
          <w:ilvl w:val="1"/>
          <w:numId w:val="62"/>
        </w:numPr>
        <w:tabs>
          <w:tab w:val="clear" w:pos="2619"/>
        </w:tabs>
        <w:ind w:left="567" w:right="-29" w:hanging="567"/>
        <w:jc w:val="both"/>
        <w:rPr>
          <w:sz w:val="22"/>
          <w:szCs w:val="22"/>
          <w:lang w:val="de-DE"/>
        </w:rPr>
      </w:pPr>
      <w:r w:rsidRPr="0051638C">
        <w:rPr>
          <w:sz w:val="22"/>
          <w:szCs w:val="22"/>
          <w:lang w:val="de-DE"/>
        </w:rPr>
        <w:t>Welche Nebenwirkungen sind möglich?</w:t>
      </w:r>
    </w:p>
    <w:p w:rsidR="00F74174" w:rsidRPr="0051638C" w:rsidRDefault="00F74174" w:rsidP="001861B1">
      <w:pPr>
        <w:numPr>
          <w:ilvl w:val="1"/>
          <w:numId w:val="62"/>
        </w:numPr>
        <w:tabs>
          <w:tab w:val="clear" w:pos="2619"/>
        </w:tabs>
        <w:ind w:left="567" w:right="-29" w:hanging="567"/>
        <w:jc w:val="both"/>
        <w:rPr>
          <w:sz w:val="22"/>
          <w:szCs w:val="22"/>
          <w:lang w:val="de-DE"/>
        </w:rPr>
      </w:pPr>
      <w:r w:rsidRPr="0051638C">
        <w:rPr>
          <w:sz w:val="22"/>
          <w:szCs w:val="22"/>
          <w:lang w:val="de-DE"/>
        </w:rPr>
        <w:t>Wie ist Iscover aufzubewahren?</w:t>
      </w:r>
    </w:p>
    <w:p w:rsidR="00F74174" w:rsidRPr="0051638C" w:rsidRDefault="00665F1F" w:rsidP="001861B1">
      <w:pPr>
        <w:numPr>
          <w:ilvl w:val="1"/>
          <w:numId w:val="62"/>
        </w:numPr>
        <w:tabs>
          <w:tab w:val="clear" w:pos="2619"/>
        </w:tabs>
        <w:ind w:left="567" w:right="-29" w:hanging="567"/>
        <w:jc w:val="both"/>
        <w:rPr>
          <w:sz w:val="22"/>
          <w:szCs w:val="22"/>
          <w:lang w:val="de-DE"/>
        </w:rPr>
      </w:pPr>
      <w:r>
        <w:rPr>
          <w:sz w:val="22"/>
          <w:lang w:val="de-DE"/>
        </w:rPr>
        <w:t>Inhalt der Packung und</w:t>
      </w:r>
      <w:r w:rsidRPr="0051638C">
        <w:rPr>
          <w:sz w:val="22"/>
          <w:szCs w:val="22"/>
          <w:lang w:val="de-DE"/>
        </w:rPr>
        <w:t xml:space="preserve"> </w:t>
      </w:r>
      <w:r>
        <w:rPr>
          <w:sz w:val="22"/>
          <w:szCs w:val="22"/>
          <w:lang w:val="de-DE"/>
        </w:rPr>
        <w:t>w</w:t>
      </w:r>
      <w:r w:rsidR="00F74174" w:rsidRPr="0051638C">
        <w:rPr>
          <w:sz w:val="22"/>
          <w:szCs w:val="22"/>
          <w:lang w:val="de-DE"/>
        </w:rPr>
        <w:t>eitere Informationen</w:t>
      </w:r>
    </w:p>
    <w:p w:rsidR="00F74174" w:rsidRPr="0051638C" w:rsidRDefault="00F74174" w:rsidP="00F74174">
      <w:pPr>
        <w:numPr>
          <w:ilvl w:val="12"/>
          <w:numId w:val="0"/>
        </w:numPr>
        <w:tabs>
          <w:tab w:val="left" w:pos="567"/>
        </w:tabs>
        <w:rPr>
          <w:sz w:val="22"/>
          <w:szCs w:val="22"/>
          <w:lang w:val="de-DE"/>
        </w:rPr>
      </w:pPr>
    </w:p>
    <w:p w:rsidR="00F74174" w:rsidRPr="0051638C" w:rsidRDefault="00F74174" w:rsidP="00F74174">
      <w:pPr>
        <w:numPr>
          <w:ilvl w:val="12"/>
          <w:numId w:val="0"/>
        </w:numPr>
        <w:tabs>
          <w:tab w:val="left" w:pos="567"/>
        </w:tabs>
        <w:rPr>
          <w:sz w:val="22"/>
          <w:szCs w:val="22"/>
          <w:lang w:val="de-DE"/>
        </w:rPr>
      </w:pPr>
    </w:p>
    <w:p w:rsidR="00F74174" w:rsidRPr="0051638C" w:rsidRDefault="00F74174" w:rsidP="00F74174">
      <w:pPr>
        <w:numPr>
          <w:ilvl w:val="12"/>
          <w:numId w:val="0"/>
        </w:numPr>
        <w:ind w:left="567" w:right="-2" w:hanging="567"/>
        <w:jc w:val="both"/>
        <w:rPr>
          <w:sz w:val="22"/>
          <w:szCs w:val="22"/>
          <w:lang w:val="de-DE"/>
        </w:rPr>
      </w:pPr>
      <w:r w:rsidRPr="0051638C">
        <w:rPr>
          <w:b/>
          <w:sz w:val="22"/>
          <w:szCs w:val="22"/>
          <w:lang w:val="de-DE"/>
        </w:rPr>
        <w:t>1.</w:t>
      </w:r>
      <w:r w:rsidRPr="0051638C">
        <w:rPr>
          <w:b/>
          <w:sz w:val="22"/>
          <w:szCs w:val="22"/>
          <w:lang w:val="de-DE"/>
        </w:rPr>
        <w:tab/>
      </w:r>
      <w:r w:rsidR="00665F1F">
        <w:rPr>
          <w:b/>
          <w:sz w:val="22"/>
          <w:lang w:val="de-DE"/>
        </w:rPr>
        <w:t>Was ist Iscover</w:t>
      </w:r>
      <w:r w:rsidR="00665F1F" w:rsidRPr="00A07AC7">
        <w:rPr>
          <w:b/>
          <w:sz w:val="22"/>
          <w:lang w:val="de-DE"/>
        </w:rPr>
        <w:t xml:space="preserve"> und wofür wird es angewendet</w:t>
      </w:r>
      <w:r w:rsidR="00665F1F" w:rsidRPr="00561A09">
        <w:rPr>
          <w:b/>
          <w:sz w:val="22"/>
          <w:lang w:val="de-DE"/>
        </w:rPr>
        <w:t>?</w:t>
      </w:r>
    </w:p>
    <w:p w:rsidR="00F74174" w:rsidRPr="0051638C" w:rsidRDefault="00F74174" w:rsidP="00F74174">
      <w:pPr>
        <w:numPr>
          <w:ilvl w:val="12"/>
          <w:numId w:val="0"/>
        </w:numPr>
        <w:jc w:val="both"/>
        <w:rPr>
          <w:sz w:val="22"/>
          <w:szCs w:val="22"/>
          <w:lang w:val="de-DE"/>
        </w:rPr>
      </w:pPr>
    </w:p>
    <w:p w:rsidR="00F74174" w:rsidRPr="0051638C" w:rsidRDefault="00F74174" w:rsidP="00F74174">
      <w:pPr>
        <w:numPr>
          <w:ilvl w:val="12"/>
          <w:numId w:val="0"/>
        </w:numPr>
        <w:ind w:right="-2"/>
        <w:rPr>
          <w:sz w:val="22"/>
          <w:szCs w:val="22"/>
          <w:lang w:val="de-DE"/>
        </w:rPr>
      </w:pPr>
      <w:r w:rsidRPr="0051638C">
        <w:rPr>
          <w:sz w:val="22"/>
          <w:szCs w:val="22"/>
          <w:lang w:val="de-DE"/>
        </w:rPr>
        <w:t xml:space="preserve">Iscover </w:t>
      </w:r>
      <w:r w:rsidR="00665F1F">
        <w:rPr>
          <w:sz w:val="22"/>
          <w:lang w:val="de-DE"/>
        </w:rPr>
        <w:t xml:space="preserve">enthält Clopidogrel und </w:t>
      </w:r>
      <w:r w:rsidRPr="0051638C">
        <w:rPr>
          <w:sz w:val="22"/>
          <w:szCs w:val="22"/>
          <w:lang w:val="de-DE"/>
        </w:rPr>
        <w:t xml:space="preserve">gehört zu einer Gruppe von Arzneimitteln, die als </w:t>
      </w:r>
      <w:r w:rsidR="004931FF" w:rsidRPr="0051638C">
        <w:rPr>
          <w:sz w:val="22"/>
          <w:szCs w:val="22"/>
          <w:lang w:val="de-DE"/>
        </w:rPr>
        <w:t>P</w:t>
      </w:r>
      <w:r w:rsidR="009E3B2F" w:rsidRPr="0051638C">
        <w:rPr>
          <w:sz w:val="22"/>
          <w:szCs w:val="22"/>
          <w:lang w:val="de-DE"/>
        </w:rPr>
        <w:t>l</w:t>
      </w:r>
      <w:r w:rsidR="004931FF" w:rsidRPr="0051638C">
        <w:rPr>
          <w:sz w:val="22"/>
          <w:szCs w:val="22"/>
          <w:lang w:val="de-DE"/>
        </w:rPr>
        <w:t xml:space="preserve">ättchenhemmer </w:t>
      </w:r>
      <w:r w:rsidRPr="0051638C">
        <w:rPr>
          <w:sz w:val="22"/>
          <w:szCs w:val="22"/>
          <w:lang w:val="de-DE"/>
        </w:rPr>
        <w:t xml:space="preserve">bezeichnet werden. Blutplättchen sind sehr kleine Blutzellen, die sich während der Bildung eines Blutpfropfs zusammenklumpen. </w:t>
      </w:r>
      <w:r w:rsidR="004931FF" w:rsidRPr="0051638C">
        <w:rPr>
          <w:sz w:val="22"/>
          <w:szCs w:val="22"/>
          <w:lang w:val="de-DE"/>
        </w:rPr>
        <w:t>P</w:t>
      </w:r>
      <w:r w:rsidR="00D352F6" w:rsidRPr="0051638C">
        <w:rPr>
          <w:sz w:val="22"/>
          <w:szCs w:val="22"/>
          <w:lang w:val="de-DE"/>
        </w:rPr>
        <w:t>l</w:t>
      </w:r>
      <w:r w:rsidR="004931FF" w:rsidRPr="0051638C">
        <w:rPr>
          <w:sz w:val="22"/>
          <w:szCs w:val="22"/>
          <w:lang w:val="de-DE"/>
        </w:rPr>
        <w:t xml:space="preserve">ättchenhemmer </w:t>
      </w:r>
      <w:r w:rsidRPr="0051638C">
        <w:rPr>
          <w:sz w:val="22"/>
          <w:szCs w:val="22"/>
          <w:lang w:val="de-DE"/>
        </w:rPr>
        <w:t>verhindern dieses Zusammenklumpen und verringern auf diese Weise das Risiko der Entstehung von Blutgerinnseln (ein Vorgang, der Thrombose genannt wird).</w:t>
      </w:r>
    </w:p>
    <w:p w:rsidR="00F74174" w:rsidRPr="0051638C" w:rsidRDefault="00F74174" w:rsidP="00F74174">
      <w:pPr>
        <w:numPr>
          <w:ilvl w:val="12"/>
          <w:numId w:val="0"/>
        </w:numPr>
        <w:tabs>
          <w:tab w:val="left" w:pos="567"/>
        </w:tabs>
        <w:rPr>
          <w:b/>
          <w:sz w:val="22"/>
          <w:szCs w:val="22"/>
          <w:lang w:val="de-DE"/>
        </w:rPr>
      </w:pPr>
    </w:p>
    <w:p w:rsidR="00F74174" w:rsidRPr="0051638C" w:rsidRDefault="00F74174" w:rsidP="00F74174">
      <w:pPr>
        <w:numPr>
          <w:ilvl w:val="12"/>
          <w:numId w:val="0"/>
        </w:numPr>
        <w:tabs>
          <w:tab w:val="left" w:pos="567"/>
        </w:tabs>
        <w:rPr>
          <w:sz w:val="22"/>
          <w:szCs w:val="22"/>
          <w:lang w:val="de-DE"/>
        </w:rPr>
      </w:pPr>
      <w:r w:rsidRPr="0051638C">
        <w:rPr>
          <w:sz w:val="22"/>
          <w:szCs w:val="22"/>
          <w:lang w:val="de-DE"/>
        </w:rPr>
        <w:t xml:space="preserve">Iscover wird </w:t>
      </w:r>
      <w:r w:rsidR="00665F1F">
        <w:rPr>
          <w:sz w:val="22"/>
          <w:lang w:val="de-DE"/>
        </w:rPr>
        <w:t xml:space="preserve">von Erwachsenen </w:t>
      </w:r>
      <w:r w:rsidRPr="0051638C">
        <w:rPr>
          <w:sz w:val="22"/>
          <w:szCs w:val="22"/>
          <w:lang w:val="de-DE"/>
        </w:rPr>
        <w:t xml:space="preserve">eingenommen, um die Bildung von Blutgerinnseln (Thromben) in „verkalkten“ Blutgefäßen (Arterien) zu verhindern, ein Vorgang, der Atherothrombose genannt wird und zu atherothrombotischen Ereignissen, wie beispielsweise Schlaganfall, Herzinfarkt oder Tod, führen kann. </w:t>
      </w:r>
    </w:p>
    <w:p w:rsidR="00F74174" w:rsidRPr="0051638C" w:rsidRDefault="00F74174" w:rsidP="00F74174">
      <w:pPr>
        <w:numPr>
          <w:ilvl w:val="12"/>
          <w:numId w:val="0"/>
        </w:numPr>
        <w:tabs>
          <w:tab w:val="left" w:pos="567"/>
        </w:tabs>
        <w:rPr>
          <w:sz w:val="22"/>
          <w:szCs w:val="22"/>
          <w:lang w:val="de-DE"/>
        </w:rPr>
      </w:pPr>
    </w:p>
    <w:p w:rsidR="00F74174" w:rsidRPr="0051638C" w:rsidRDefault="00F74174" w:rsidP="00F74174">
      <w:pPr>
        <w:numPr>
          <w:ilvl w:val="12"/>
          <w:numId w:val="0"/>
        </w:numPr>
        <w:tabs>
          <w:tab w:val="left" w:pos="567"/>
        </w:tabs>
        <w:rPr>
          <w:sz w:val="22"/>
          <w:szCs w:val="22"/>
          <w:lang w:val="de-DE"/>
        </w:rPr>
      </w:pPr>
      <w:r w:rsidRPr="0051638C">
        <w:rPr>
          <w:sz w:val="22"/>
          <w:szCs w:val="22"/>
          <w:lang w:val="de-DE"/>
        </w:rPr>
        <w:t xml:space="preserve">Sie haben Iscover zur Verhinderung von Blutgerinnseln und zur Verringerung des Risikos für das Auftreten dieser schweren Ereignisse aus folgenden Gründen verschrieben bekommen: </w:t>
      </w:r>
    </w:p>
    <w:p w:rsidR="00F74174" w:rsidRPr="0051638C" w:rsidRDefault="00F74174" w:rsidP="00F74174">
      <w:pPr>
        <w:numPr>
          <w:ilvl w:val="0"/>
          <w:numId w:val="19"/>
        </w:numPr>
        <w:tabs>
          <w:tab w:val="num" w:pos="567"/>
        </w:tabs>
        <w:ind w:left="567" w:hanging="567"/>
        <w:rPr>
          <w:sz w:val="22"/>
          <w:szCs w:val="22"/>
          <w:lang w:val="de-DE"/>
        </w:rPr>
      </w:pPr>
      <w:r w:rsidRPr="0051638C">
        <w:rPr>
          <w:sz w:val="22"/>
          <w:szCs w:val="22"/>
          <w:lang w:val="de-DE"/>
        </w:rPr>
        <w:t xml:space="preserve">Sie haben verkalkte Arterien (bekannt als Arteriosklerose), und </w:t>
      </w:r>
    </w:p>
    <w:p w:rsidR="00F74174" w:rsidRPr="0051638C" w:rsidRDefault="00F74174" w:rsidP="00F74174">
      <w:pPr>
        <w:numPr>
          <w:ilvl w:val="0"/>
          <w:numId w:val="21"/>
        </w:numPr>
        <w:tabs>
          <w:tab w:val="num" w:pos="567"/>
        </w:tabs>
        <w:ind w:left="567" w:hanging="567"/>
        <w:rPr>
          <w:sz w:val="22"/>
          <w:szCs w:val="22"/>
          <w:lang w:val="de-DE"/>
        </w:rPr>
      </w:pPr>
      <w:r w:rsidRPr="0051638C">
        <w:rPr>
          <w:sz w:val="22"/>
          <w:szCs w:val="22"/>
          <w:lang w:val="de-DE"/>
        </w:rPr>
        <w:t xml:space="preserve">Sie haben einen Herzinfarkt oder einen Schlaganfall erlitten bzw. leiden unter einer Krankheit, die als periphere arterielle Verschlusskrankheit bezeichnet wird, oder </w:t>
      </w:r>
    </w:p>
    <w:p w:rsidR="00F74174" w:rsidRDefault="00F74174" w:rsidP="00F74174">
      <w:pPr>
        <w:numPr>
          <w:ilvl w:val="0"/>
          <w:numId w:val="23"/>
        </w:numPr>
        <w:tabs>
          <w:tab w:val="num" w:pos="567"/>
        </w:tabs>
        <w:ind w:left="567" w:hanging="567"/>
        <w:rPr>
          <w:sz w:val="22"/>
          <w:szCs w:val="22"/>
          <w:lang w:val="de-DE"/>
        </w:rPr>
      </w:pPr>
      <w:r w:rsidRPr="0051638C">
        <w:rPr>
          <w:sz w:val="22"/>
          <w:szCs w:val="22"/>
          <w:lang w:val="de-DE"/>
        </w:rPr>
        <w:t xml:space="preserve">Sie hatten eine Episode mit starkem Brustschmerz, bekannt als </w:t>
      </w:r>
      <w:r w:rsidR="00C27068" w:rsidRPr="0051638C">
        <w:rPr>
          <w:sz w:val="22"/>
          <w:szCs w:val="22"/>
          <w:lang w:val="de-DE"/>
        </w:rPr>
        <w:t>„</w:t>
      </w:r>
      <w:r w:rsidRPr="0051638C">
        <w:rPr>
          <w:sz w:val="22"/>
          <w:szCs w:val="22"/>
          <w:lang w:val="de-DE"/>
        </w:rPr>
        <w:t>instabile Angina</w:t>
      </w:r>
      <w:r w:rsidR="00F70392">
        <w:rPr>
          <w:sz w:val="22"/>
          <w:szCs w:val="22"/>
          <w:lang w:val="de-DE"/>
        </w:rPr>
        <w:t>“</w:t>
      </w:r>
      <w:r w:rsidRPr="0051638C">
        <w:rPr>
          <w:sz w:val="22"/>
          <w:szCs w:val="22"/>
          <w:lang w:val="de-DE"/>
        </w:rPr>
        <w:t xml:space="preserve"> oder Herzinfarkt. Um dies zu behandeln, kann Ihnen Ihr Arzt eine Gefäßstütze (Stent) in die verschlossene oder verengte Arterie eingesetzt haben, um den Blutfluss wiederherzustellen. </w:t>
      </w:r>
      <w:r w:rsidR="006113A5">
        <w:rPr>
          <w:sz w:val="22"/>
          <w:szCs w:val="22"/>
          <w:lang w:val="de-DE"/>
        </w:rPr>
        <w:t xml:space="preserve">Ihnen kann </w:t>
      </w:r>
      <w:r w:rsidRPr="0051638C">
        <w:rPr>
          <w:sz w:val="22"/>
          <w:szCs w:val="22"/>
          <w:lang w:val="de-DE"/>
        </w:rPr>
        <w:t xml:space="preserve">zusätzlich Acetylsalicylsäure (ein Wirkstoff, der in vielen Arzneimitteln sowohl als schmerzstillendes und fiebersenkendes Mittel als auch zur Verhinderung von Blutgerinnseln enthalten ist) von Ihrem Arzt verschrieben </w:t>
      </w:r>
      <w:r w:rsidR="006113A5">
        <w:rPr>
          <w:sz w:val="22"/>
          <w:szCs w:val="22"/>
          <w:lang w:val="de-DE"/>
        </w:rPr>
        <w:t>worden sein</w:t>
      </w:r>
      <w:r w:rsidRPr="0051638C">
        <w:rPr>
          <w:sz w:val="22"/>
          <w:szCs w:val="22"/>
          <w:lang w:val="de-DE"/>
        </w:rPr>
        <w:t xml:space="preserve">. </w:t>
      </w:r>
    </w:p>
    <w:p w:rsidR="006113A5" w:rsidRPr="006113A5" w:rsidRDefault="006113A5" w:rsidP="00BC601B">
      <w:pPr>
        <w:numPr>
          <w:ilvl w:val="0"/>
          <w:numId w:val="79"/>
        </w:numPr>
        <w:tabs>
          <w:tab w:val="clear" w:pos="360"/>
          <w:tab w:val="num" w:pos="567"/>
        </w:tabs>
        <w:ind w:left="567" w:hanging="567"/>
        <w:rPr>
          <w:sz w:val="22"/>
          <w:szCs w:val="20"/>
          <w:lang w:val="de-DE"/>
        </w:rPr>
      </w:pPr>
      <w:r>
        <w:rPr>
          <w:sz w:val="22"/>
          <w:lang w:val="de-DE"/>
        </w:rPr>
        <w:t>Bei Ihnen sind Symptome eines Schlaganfalls, die</w:t>
      </w:r>
      <w:r w:rsidRPr="00E42085">
        <w:rPr>
          <w:sz w:val="22"/>
          <w:lang w:val="de-DE"/>
        </w:rPr>
        <w:t xml:space="preserve"> innerhalb kurzer Zeit </w:t>
      </w:r>
      <w:r>
        <w:rPr>
          <w:sz w:val="22"/>
          <w:lang w:val="de-DE"/>
        </w:rPr>
        <w:t xml:space="preserve">wieder verschwunden sind </w:t>
      </w:r>
      <w:r w:rsidRPr="00E42085">
        <w:rPr>
          <w:sz w:val="22"/>
          <w:lang w:val="de-DE"/>
        </w:rPr>
        <w:t xml:space="preserve">(auch als </w:t>
      </w:r>
      <w:r>
        <w:rPr>
          <w:sz w:val="22"/>
          <w:lang w:val="de-DE"/>
        </w:rPr>
        <w:t>transitorische</w:t>
      </w:r>
      <w:r w:rsidRPr="00E42085">
        <w:rPr>
          <w:sz w:val="22"/>
          <w:lang w:val="de-DE"/>
        </w:rPr>
        <w:t xml:space="preserve"> isch</w:t>
      </w:r>
      <w:r>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aufgetreten</w:t>
      </w:r>
      <w:r w:rsidRPr="00111E60">
        <w:rPr>
          <w:sz w:val="22"/>
          <w:lang w:val="de-DE"/>
        </w:rPr>
        <w:t>. Ihnen kann</w:t>
      </w:r>
      <w:r>
        <w:rPr>
          <w:sz w:val="22"/>
          <w:lang w:val="de-DE"/>
        </w:rPr>
        <w:t xml:space="preserve"> ab den</w:t>
      </w:r>
      <w:r w:rsidRPr="00111E60">
        <w:rPr>
          <w:sz w:val="22"/>
          <w:lang w:val="de-DE"/>
        </w:rPr>
        <w:t xml:space="preserve"> ersten 24 Stunden zusätzlich Acetylsalicylsäure von Ihrem Arzt </w:t>
      </w:r>
      <w:r w:rsidRPr="002F41EF">
        <w:rPr>
          <w:sz w:val="22"/>
          <w:lang w:val="de-DE"/>
        </w:rPr>
        <w:t>gegeben</w:t>
      </w:r>
      <w:r w:rsidRPr="00111E60">
        <w:rPr>
          <w:sz w:val="22"/>
          <w:lang w:val="de-DE"/>
        </w:rPr>
        <w:t xml:space="preserve"> </w:t>
      </w:r>
      <w:r>
        <w:rPr>
          <w:sz w:val="22"/>
          <w:lang w:val="de-DE"/>
        </w:rPr>
        <w:t>worden sein</w:t>
      </w:r>
      <w:r w:rsidRPr="00111E60">
        <w:rPr>
          <w:sz w:val="22"/>
          <w:lang w:val="de-DE"/>
        </w:rPr>
        <w:t>.</w:t>
      </w:r>
    </w:p>
    <w:p w:rsidR="0067633E" w:rsidRPr="0051638C" w:rsidRDefault="0067633E" w:rsidP="0067633E">
      <w:pPr>
        <w:numPr>
          <w:ilvl w:val="0"/>
          <w:numId w:val="23"/>
        </w:numPr>
        <w:tabs>
          <w:tab w:val="num" w:pos="567"/>
        </w:tabs>
        <w:ind w:left="567" w:hanging="567"/>
        <w:rPr>
          <w:sz w:val="22"/>
          <w:szCs w:val="22"/>
          <w:lang w:val="de-DE"/>
        </w:rPr>
      </w:pPr>
      <w:r w:rsidRPr="0051638C">
        <w:rPr>
          <w:sz w:val="22"/>
          <w:szCs w:val="22"/>
          <w:lang w:val="de-DE"/>
        </w:rPr>
        <w:t>Sie haben einen unregelmäßigen Herzschlag, eine Krankheit, die man Vorhofflimmern nennt, und können keine Arzneimittel einnehmen, die man als „orale Antikoagulan</w:t>
      </w:r>
      <w:r w:rsidR="009E3B2F" w:rsidRPr="0051638C">
        <w:rPr>
          <w:sz w:val="22"/>
          <w:szCs w:val="22"/>
          <w:lang w:val="de-DE"/>
        </w:rPr>
        <w:t>z</w:t>
      </w:r>
      <w:r w:rsidRPr="0051638C">
        <w:rPr>
          <w:sz w:val="22"/>
          <w:szCs w:val="22"/>
          <w:lang w:val="de-DE"/>
        </w:rPr>
        <w:t>ien“ (Vitamin-K-Antagonisten) bezeichnet, die verhindern, dass sich neue Blutgerinnsel bilden und bestehende Blutgerinnsel wachsen.</w:t>
      </w:r>
    </w:p>
    <w:p w:rsidR="0067633E" w:rsidRPr="0051638C" w:rsidRDefault="0067633E" w:rsidP="0067633E">
      <w:pPr>
        <w:ind w:left="567"/>
        <w:rPr>
          <w:sz w:val="22"/>
          <w:szCs w:val="22"/>
          <w:lang w:val="de-DE"/>
        </w:rPr>
      </w:pPr>
      <w:r w:rsidRPr="0051638C">
        <w:rPr>
          <w:sz w:val="22"/>
          <w:szCs w:val="22"/>
          <w:lang w:val="de-DE"/>
        </w:rPr>
        <w:t>Sie sollten darauf hingewiesen worden sein, dass bei dieser Krankheit „orale Antikoagulan</w:t>
      </w:r>
      <w:r w:rsidR="009E3B2F" w:rsidRPr="0051638C">
        <w:rPr>
          <w:sz w:val="22"/>
          <w:szCs w:val="22"/>
          <w:lang w:val="de-DE"/>
        </w:rPr>
        <w:t>z</w:t>
      </w:r>
      <w:r w:rsidRPr="0051638C">
        <w:rPr>
          <w:sz w:val="22"/>
          <w:szCs w:val="22"/>
          <w:lang w:val="de-DE"/>
        </w:rPr>
        <w:t>ien“ wirksamer sind als ASS oder eine Kombination von ASS und Iscover.</w:t>
      </w:r>
    </w:p>
    <w:p w:rsidR="0067633E" w:rsidRPr="0051638C" w:rsidRDefault="0067633E" w:rsidP="0067633E">
      <w:pPr>
        <w:ind w:left="567"/>
        <w:rPr>
          <w:sz w:val="22"/>
          <w:szCs w:val="22"/>
          <w:lang w:val="de-DE"/>
        </w:rPr>
      </w:pPr>
      <w:r w:rsidRPr="0051638C">
        <w:rPr>
          <w:sz w:val="22"/>
          <w:szCs w:val="22"/>
          <w:lang w:val="de-DE"/>
        </w:rPr>
        <w:t>Ihr Arzt sollte Ihnen Iscover plus ASS verschrieben haben, wenn Sie keine „oralen Antikoagulan</w:t>
      </w:r>
      <w:r w:rsidR="009E3B2F" w:rsidRPr="0051638C">
        <w:rPr>
          <w:sz w:val="22"/>
          <w:szCs w:val="22"/>
          <w:lang w:val="de-DE"/>
        </w:rPr>
        <w:t>z</w:t>
      </w:r>
      <w:r w:rsidRPr="0051638C">
        <w:rPr>
          <w:sz w:val="22"/>
          <w:szCs w:val="22"/>
          <w:lang w:val="de-DE"/>
        </w:rPr>
        <w:t>ien“ einnehmen können und kein Risiko für schwere Blutungen haben.</w:t>
      </w:r>
    </w:p>
    <w:p w:rsidR="00F74174" w:rsidRPr="0051638C" w:rsidRDefault="00F74174" w:rsidP="00F74174">
      <w:pPr>
        <w:ind w:left="567" w:right="-2"/>
        <w:rPr>
          <w:b/>
          <w:sz w:val="22"/>
          <w:szCs w:val="22"/>
          <w:lang w:val="de-DE"/>
        </w:rPr>
      </w:pPr>
    </w:p>
    <w:p w:rsidR="00F74174" w:rsidRPr="0051638C" w:rsidRDefault="00F74174" w:rsidP="00F74174">
      <w:pPr>
        <w:numPr>
          <w:ilvl w:val="12"/>
          <w:numId w:val="0"/>
        </w:numPr>
        <w:ind w:left="567" w:right="-2" w:hanging="567"/>
        <w:rPr>
          <w:b/>
          <w:sz w:val="22"/>
          <w:szCs w:val="22"/>
          <w:lang w:val="de-DE"/>
        </w:rPr>
      </w:pPr>
    </w:p>
    <w:p w:rsidR="00F74174" w:rsidRPr="0051638C" w:rsidRDefault="00F74174" w:rsidP="00F74174">
      <w:pPr>
        <w:keepNext/>
        <w:keepLines/>
        <w:numPr>
          <w:ilvl w:val="12"/>
          <w:numId w:val="0"/>
        </w:numPr>
        <w:ind w:left="567" w:right="-2" w:hanging="567"/>
        <w:rPr>
          <w:sz w:val="22"/>
          <w:szCs w:val="22"/>
          <w:lang w:val="de-DE"/>
        </w:rPr>
      </w:pPr>
      <w:r w:rsidRPr="0051638C">
        <w:rPr>
          <w:b/>
          <w:sz w:val="22"/>
          <w:szCs w:val="22"/>
          <w:lang w:val="de-DE"/>
        </w:rPr>
        <w:t>2.</w:t>
      </w:r>
      <w:r w:rsidRPr="0051638C">
        <w:rPr>
          <w:b/>
          <w:sz w:val="22"/>
          <w:szCs w:val="22"/>
          <w:lang w:val="de-DE"/>
        </w:rPr>
        <w:tab/>
      </w:r>
      <w:r w:rsidR="00665F1F" w:rsidRPr="00A07AC7">
        <w:rPr>
          <w:b/>
          <w:sz w:val="22"/>
          <w:lang w:val="de-DE"/>
        </w:rPr>
        <w:t xml:space="preserve">Was sollten Sie vor der Einnahme von </w:t>
      </w:r>
      <w:r w:rsidR="00665F1F">
        <w:rPr>
          <w:b/>
          <w:sz w:val="22"/>
          <w:lang w:val="de-DE"/>
        </w:rPr>
        <w:t>Iscover</w:t>
      </w:r>
      <w:r w:rsidR="00665F1F" w:rsidRPr="00A07AC7">
        <w:rPr>
          <w:b/>
          <w:sz w:val="22"/>
          <w:lang w:val="de-DE"/>
        </w:rPr>
        <w:t xml:space="preserve"> beachten</w:t>
      </w:r>
      <w:r w:rsidRPr="0051638C">
        <w:rPr>
          <w:b/>
          <w:sz w:val="22"/>
          <w:szCs w:val="22"/>
          <w:lang w:val="de-DE"/>
        </w:rPr>
        <w:t>?</w:t>
      </w:r>
    </w:p>
    <w:p w:rsidR="00F74174" w:rsidRPr="0051638C" w:rsidRDefault="00F74174" w:rsidP="00F74174">
      <w:pPr>
        <w:keepNext/>
        <w:keepLines/>
        <w:numPr>
          <w:ilvl w:val="12"/>
          <w:numId w:val="0"/>
        </w:numPr>
        <w:rPr>
          <w:sz w:val="22"/>
          <w:szCs w:val="22"/>
          <w:lang w:val="de-DE"/>
        </w:rPr>
      </w:pPr>
    </w:p>
    <w:p w:rsidR="00F74174" w:rsidRPr="0051638C" w:rsidRDefault="00F74174" w:rsidP="00F74174">
      <w:pPr>
        <w:keepNext/>
        <w:keepLines/>
        <w:numPr>
          <w:ilvl w:val="12"/>
          <w:numId w:val="0"/>
        </w:numPr>
        <w:ind w:right="-2"/>
        <w:rPr>
          <w:sz w:val="22"/>
          <w:szCs w:val="22"/>
          <w:lang w:val="de-DE"/>
        </w:rPr>
      </w:pPr>
      <w:r w:rsidRPr="0051638C">
        <w:rPr>
          <w:b/>
          <w:sz w:val="22"/>
          <w:szCs w:val="22"/>
          <w:lang w:val="de-DE"/>
        </w:rPr>
        <w:t>Iscover darf nicht eingenommen werden,</w:t>
      </w:r>
    </w:p>
    <w:p w:rsidR="00F74174" w:rsidRPr="0051638C" w:rsidRDefault="00F74174" w:rsidP="00F74174">
      <w:pPr>
        <w:keepNext/>
        <w:keepLines/>
        <w:numPr>
          <w:ilvl w:val="0"/>
          <w:numId w:val="24"/>
        </w:numPr>
        <w:tabs>
          <w:tab w:val="left" w:pos="567"/>
        </w:tabs>
        <w:ind w:left="567" w:hanging="567"/>
        <w:rPr>
          <w:sz w:val="22"/>
          <w:szCs w:val="22"/>
          <w:lang w:val="de-DE"/>
        </w:rPr>
      </w:pPr>
      <w:r w:rsidRPr="0051638C">
        <w:rPr>
          <w:sz w:val="22"/>
          <w:szCs w:val="22"/>
          <w:lang w:val="de-DE"/>
        </w:rPr>
        <w:t xml:space="preserve">wenn Sie </w:t>
      </w:r>
      <w:r w:rsidR="003E1B55" w:rsidRPr="0051638C">
        <w:rPr>
          <w:sz w:val="22"/>
          <w:szCs w:val="22"/>
          <w:lang w:val="de-DE"/>
        </w:rPr>
        <w:t xml:space="preserve">allergisch </w:t>
      </w:r>
      <w:r w:rsidR="003E1B55">
        <w:rPr>
          <w:sz w:val="22"/>
          <w:szCs w:val="22"/>
          <w:lang w:val="de-DE"/>
        </w:rPr>
        <w:t>(</w:t>
      </w:r>
      <w:r w:rsidRPr="0051638C">
        <w:rPr>
          <w:sz w:val="22"/>
          <w:szCs w:val="22"/>
          <w:lang w:val="de-DE"/>
        </w:rPr>
        <w:t>überempfindlich</w:t>
      </w:r>
      <w:r w:rsidR="003E1B55">
        <w:rPr>
          <w:sz w:val="22"/>
          <w:szCs w:val="22"/>
          <w:lang w:val="de-DE"/>
        </w:rPr>
        <w:t>)</w:t>
      </w:r>
      <w:r w:rsidRPr="0051638C">
        <w:rPr>
          <w:sz w:val="22"/>
          <w:szCs w:val="22"/>
          <w:lang w:val="de-DE"/>
        </w:rPr>
        <w:t xml:space="preserve"> gegen Clopidogrel oder einen der </w:t>
      </w:r>
      <w:r w:rsidR="00665F1F">
        <w:rPr>
          <w:sz w:val="22"/>
          <w:lang w:val="de-DE"/>
        </w:rPr>
        <w:t xml:space="preserve">in Abschnitt 6 genannten </w:t>
      </w:r>
      <w:r w:rsidRPr="0051638C">
        <w:rPr>
          <w:sz w:val="22"/>
          <w:szCs w:val="22"/>
          <w:lang w:val="de-DE"/>
        </w:rPr>
        <w:t xml:space="preserve">sonstigen Bestandteile </w:t>
      </w:r>
      <w:r w:rsidR="00665F1F">
        <w:rPr>
          <w:sz w:val="22"/>
          <w:lang w:val="de-DE"/>
        </w:rPr>
        <w:t>dieses Arzneimittels</w:t>
      </w:r>
      <w:r w:rsidRPr="0051638C">
        <w:rPr>
          <w:sz w:val="22"/>
          <w:szCs w:val="22"/>
          <w:lang w:val="de-DE"/>
        </w:rPr>
        <w:t xml:space="preserve"> sind</w:t>
      </w:r>
      <w:r w:rsidR="0067633E" w:rsidRPr="0051638C">
        <w:rPr>
          <w:sz w:val="22"/>
          <w:szCs w:val="22"/>
          <w:lang w:val="de-DE"/>
        </w:rPr>
        <w:t xml:space="preserve">, </w:t>
      </w:r>
    </w:p>
    <w:p w:rsidR="00F74174" w:rsidRPr="0051638C" w:rsidRDefault="00F74174" w:rsidP="00F74174">
      <w:pPr>
        <w:keepNext/>
        <w:keepLines/>
        <w:numPr>
          <w:ilvl w:val="0"/>
          <w:numId w:val="24"/>
        </w:numPr>
        <w:tabs>
          <w:tab w:val="left" w:pos="567"/>
        </w:tabs>
        <w:ind w:left="567" w:hanging="567"/>
        <w:rPr>
          <w:sz w:val="22"/>
          <w:szCs w:val="22"/>
          <w:lang w:val="de-DE"/>
        </w:rPr>
      </w:pPr>
      <w:r w:rsidRPr="0051638C">
        <w:rPr>
          <w:sz w:val="22"/>
          <w:szCs w:val="22"/>
          <w:lang w:val="de-DE"/>
        </w:rPr>
        <w:t>wenn Sie eine akute Blutung haben, beispielsweise verursacht durch ein Magengeschwür oder eine Hirnblutung</w:t>
      </w:r>
      <w:r w:rsidR="0067633E" w:rsidRPr="0051638C">
        <w:rPr>
          <w:sz w:val="22"/>
          <w:szCs w:val="22"/>
          <w:lang w:val="de-DE"/>
        </w:rPr>
        <w:t xml:space="preserve">, </w:t>
      </w:r>
    </w:p>
    <w:p w:rsidR="00F74174" w:rsidRPr="0051638C" w:rsidRDefault="00F74174" w:rsidP="00F74174">
      <w:pPr>
        <w:keepNext/>
        <w:keepLines/>
        <w:numPr>
          <w:ilvl w:val="0"/>
          <w:numId w:val="24"/>
        </w:numPr>
        <w:tabs>
          <w:tab w:val="left" w:pos="567"/>
        </w:tabs>
        <w:ind w:left="567" w:hanging="567"/>
        <w:rPr>
          <w:sz w:val="22"/>
          <w:szCs w:val="22"/>
          <w:lang w:val="de-DE"/>
        </w:rPr>
      </w:pPr>
      <w:r w:rsidRPr="0051638C">
        <w:rPr>
          <w:sz w:val="22"/>
          <w:szCs w:val="22"/>
          <w:lang w:val="de-DE"/>
        </w:rPr>
        <w:t>wenn Sie an einer schweren Lebererkrankung leiden.</w:t>
      </w:r>
    </w:p>
    <w:p w:rsidR="00F74174" w:rsidRPr="0051638C" w:rsidRDefault="00F74174" w:rsidP="00F74174">
      <w:pPr>
        <w:tabs>
          <w:tab w:val="left" w:pos="567"/>
        </w:tabs>
        <w:jc w:val="both"/>
        <w:rPr>
          <w:sz w:val="22"/>
          <w:szCs w:val="22"/>
          <w:lang w:val="de-DE"/>
        </w:rPr>
      </w:pPr>
    </w:p>
    <w:p w:rsidR="00F74174" w:rsidRPr="0051638C" w:rsidRDefault="00F74174" w:rsidP="00F74174">
      <w:pPr>
        <w:pStyle w:val="BodyText3"/>
        <w:tabs>
          <w:tab w:val="left" w:pos="567"/>
        </w:tabs>
        <w:rPr>
          <w:szCs w:val="22"/>
          <w:lang w:val="de-DE"/>
        </w:rPr>
      </w:pPr>
      <w:r w:rsidRPr="0051638C">
        <w:rPr>
          <w:szCs w:val="22"/>
          <w:lang w:val="de-DE"/>
        </w:rPr>
        <w:t>Falls Sie glauben, dass einer dieser Zustände bei Ihnen vorliegen könnte, oder falls Sie diesbezüglich unsicher sind, suchen Sie bitte Ihren Arzt auf, bevor Sie mit der Einnahme von Iscover beginnen.</w:t>
      </w:r>
    </w:p>
    <w:p w:rsidR="00F74174" w:rsidRPr="0051638C" w:rsidRDefault="00F74174" w:rsidP="00F74174">
      <w:pPr>
        <w:tabs>
          <w:tab w:val="left" w:pos="567"/>
        </w:tabs>
        <w:jc w:val="both"/>
        <w:rPr>
          <w:sz w:val="22"/>
          <w:szCs w:val="22"/>
          <w:lang w:val="de-DE"/>
        </w:rPr>
      </w:pPr>
    </w:p>
    <w:p w:rsidR="00665F1F" w:rsidRDefault="00665F1F" w:rsidP="00F74174">
      <w:pPr>
        <w:pStyle w:val="BodyText3"/>
        <w:tabs>
          <w:tab w:val="left" w:pos="567"/>
        </w:tabs>
        <w:rPr>
          <w:b/>
          <w:lang w:val="de-DE"/>
        </w:rPr>
      </w:pPr>
      <w:r>
        <w:rPr>
          <w:b/>
          <w:lang w:val="de-DE"/>
        </w:rPr>
        <w:t>Warnhinweise und Vorsichtsmaßnahmen</w:t>
      </w:r>
    </w:p>
    <w:p w:rsidR="00F74174" w:rsidRPr="0051638C" w:rsidRDefault="00F74174" w:rsidP="00F74174">
      <w:pPr>
        <w:pStyle w:val="BodyText3"/>
        <w:tabs>
          <w:tab w:val="left" w:pos="567"/>
        </w:tabs>
        <w:rPr>
          <w:szCs w:val="22"/>
          <w:lang w:val="de-DE"/>
        </w:rPr>
      </w:pPr>
      <w:r w:rsidRPr="0051638C">
        <w:rPr>
          <w:szCs w:val="22"/>
          <w:lang w:val="de-DE"/>
        </w:rPr>
        <w:t>Wenn einer der folgenden Punkte auf Sie zutrifft, müssen Sie unverzüglich Ihren Arzt informieren, bevor Sie Iscover einnehmen:</w:t>
      </w:r>
    </w:p>
    <w:p w:rsidR="00F74174" w:rsidRPr="00F9718B" w:rsidRDefault="00F74174" w:rsidP="001861B1">
      <w:pPr>
        <w:keepNext/>
        <w:keepLines/>
        <w:numPr>
          <w:ilvl w:val="0"/>
          <w:numId w:val="24"/>
        </w:numPr>
        <w:tabs>
          <w:tab w:val="left" w:pos="567"/>
        </w:tabs>
        <w:ind w:left="567" w:hanging="567"/>
        <w:rPr>
          <w:sz w:val="22"/>
          <w:szCs w:val="22"/>
          <w:lang w:val="de-DE"/>
        </w:rPr>
      </w:pPr>
      <w:r w:rsidRPr="00F9718B">
        <w:rPr>
          <w:sz w:val="22"/>
          <w:szCs w:val="22"/>
          <w:lang w:val="de-DE"/>
        </w:rPr>
        <w:t xml:space="preserve">wenn Sie ein erhöhtes Risiko für Blutungen haben, dies kann sein: </w:t>
      </w:r>
    </w:p>
    <w:p w:rsidR="00F74174" w:rsidRPr="0089262D" w:rsidRDefault="00F74174" w:rsidP="001861B1">
      <w:pPr>
        <w:numPr>
          <w:ilvl w:val="1"/>
          <w:numId w:val="77"/>
        </w:numPr>
        <w:tabs>
          <w:tab w:val="left" w:pos="567"/>
        </w:tabs>
        <w:ind w:left="922"/>
        <w:rPr>
          <w:sz w:val="22"/>
          <w:szCs w:val="22"/>
          <w:lang w:val="de-DE"/>
        </w:rPr>
      </w:pPr>
      <w:r w:rsidRPr="00377909">
        <w:rPr>
          <w:sz w:val="22"/>
          <w:szCs w:val="22"/>
          <w:lang w:val="de-DE"/>
        </w:rPr>
        <w:t>eine Krankheit, auf</w:t>
      </w:r>
      <w:r w:rsidR="00686113" w:rsidRPr="0089262D">
        <w:rPr>
          <w:sz w:val="22"/>
          <w:szCs w:val="22"/>
          <w:lang w:val="de-DE"/>
        </w:rPr>
        <w:t>g</w:t>
      </w:r>
      <w:r w:rsidRPr="0089262D">
        <w:rPr>
          <w:sz w:val="22"/>
          <w:szCs w:val="22"/>
          <w:lang w:val="de-DE"/>
        </w:rPr>
        <w:t>rund dere</w:t>
      </w:r>
      <w:r w:rsidR="006E0540">
        <w:rPr>
          <w:sz w:val="22"/>
          <w:szCs w:val="22"/>
          <w:lang w:val="de-DE"/>
        </w:rPr>
        <w:t>r</w:t>
      </w:r>
      <w:r w:rsidRPr="0089262D">
        <w:rPr>
          <w:sz w:val="22"/>
          <w:szCs w:val="22"/>
          <w:lang w:val="de-DE"/>
        </w:rPr>
        <w:t xml:space="preserve"> Sie ein erhöhtes Risiko für innere Blutungen haben (beispielsweise ein Magengeschwür)</w:t>
      </w:r>
      <w:r w:rsidR="0067633E" w:rsidRPr="0089262D">
        <w:rPr>
          <w:sz w:val="22"/>
          <w:szCs w:val="22"/>
          <w:lang w:val="de-DE"/>
        </w:rPr>
        <w:t>,</w:t>
      </w:r>
    </w:p>
    <w:p w:rsidR="00F74174" w:rsidRPr="0089262D" w:rsidRDefault="00F74174" w:rsidP="001861B1">
      <w:pPr>
        <w:numPr>
          <w:ilvl w:val="1"/>
          <w:numId w:val="77"/>
        </w:numPr>
        <w:tabs>
          <w:tab w:val="left" w:pos="567"/>
        </w:tabs>
        <w:ind w:left="922"/>
        <w:rPr>
          <w:sz w:val="22"/>
          <w:szCs w:val="22"/>
          <w:lang w:val="de-DE"/>
        </w:rPr>
      </w:pPr>
      <w:r w:rsidRPr="00377909">
        <w:rPr>
          <w:sz w:val="22"/>
          <w:szCs w:val="22"/>
          <w:lang w:val="de-DE"/>
        </w:rPr>
        <w:t>eine Blutgerinnungsstörung, die Sie anfällig für innere Blutungen macht (d. h. für Blutungen in Gewebe, Organe</w:t>
      </w:r>
      <w:r w:rsidR="00686113" w:rsidRPr="0089262D">
        <w:rPr>
          <w:sz w:val="22"/>
          <w:szCs w:val="22"/>
          <w:lang w:val="de-DE"/>
        </w:rPr>
        <w:t>n</w:t>
      </w:r>
      <w:r w:rsidRPr="0089262D">
        <w:rPr>
          <w:sz w:val="22"/>
          <w:szCs w:val="22"/>
          <w:lang w:val="de-DE"/>
        </w:rPr>
        <w:t xml:space="preserve"> oder Gelenke</w:t>
      </w:r>
      <w:r w:rsidR="00686113" w:rsidRPr="0089262D">
        <w:rPr>
          <w:sz w:val="22"/>
          <w:szCs w:val="22"/>
          <w:lang w:val="de-DE"/>
        </w:rPr>
        <w:t>n</w:t>
      </w:r>
      <w:r w:rsidRPr="0089262D">
        <w:rPr>
          <w:sz w:val="22"/>
          <w:szCs w:val="22"/>
          <w:lang w:val="de-DE"/>
        </w:rPr>
        <w:t xml:space="preserve"> Ihres Körpers)</w:t>
      </w:r>
      <w:r w:rsidR="0067633E" w:rsidRPr="0089262D">
        <w:rPr>
          <w:sz w:val="22"/>
          <w:szCs w:val="22"/>
          <w:lang w:val="de-DE"/>
        </w:rPr>
        <w:t>,</w:t>
      </w:r>
    </w:p>
    <w:p w:rsidR="00F74174" w:rsidRPr="0089262D" w:rsidRDefault="00F74174" w:rsidP="001861B1">
      <w:pPr>
        <w:numPr>
          <w:ilvl w:val="1"/>
          <w:numId w:val="77"/>
        </w:numPr>
        <w:tabs>
          <w:tab w:val="left" w:pos="567"/>
        </w:tabs>
        <w:ind w:left="922"/>
        <w:rPr>
          <w:sz w:val="22"/>
          <w:szCs w:val="22"/>
          <w:lang w:val="de-DE"/>
        </w:rPr>
      </w:pPr>
      <w:r w:rsidRPr="00377909">
        <w:rPr>
          <w:sz w:val="22"/>
          <w:szCs w:val="22"/>
          <w:lang w:val="de-DE"/>
        </w:rPr>
        <w:t>wenn Sie vor kurzem eine schwere Verletzung hatten</w:t>
      </w:r>
      <w:r w:rsidR="0067633E" w:rsidRPr="0089262D">
        <w:rPr>
          <w:sz w:val="22"/>
          <w:szCs w:val="22"/>
          <w:lang w:val="de-DE"/>
        </w:rPr>
        <w:t>,</w:t>
      </w:r>
    </w:p>
    <w:p w:rsidR="00F74174" w:rsidRPr="0089262D" w:rsidRDefault="00F74174" w:rsidP="001861B1">
      <w:pPr>
        <w:numPr>
          <w:ilvl w:val="1"/>
          <w:numId w:val="77"/>
        </w:numPr>
        <w:tabs>
          <w:tab w:val="left" w:pos="567"/>
        </w:tabs>
        <w:ind w:left="922"/>
        <w:rPr>
          <w:sz w:val="22"/>
          <w:szCs w:val="22"/>
          <w:lang w:val="de-DE"/>
        </w:rPr>
      </w:pPr>
      <w:r w:rsidRPr="00377909">
        <w:rPr>
          <w:sz w:val="22"/>
          <w:szCs w:val="22"/>
          <w:lang w:val="de-DE"/>
        </w:rPr>
        <w:t>wenn Sie sich vor kurzem einer Operation</w:t>
      </w:r>
      <w:r w:rsidRPr="0089262D">
        <w:rPr>
          <w:sz w:val="22"/>
          <w:szCs w:val="22"/>
          <w:lang w:val="de-DE"/>
        </w:rPr>
        <w:t xml:space="preserve"> unterzogen haben (einschließlich zahnärztlicher Eingriffe)</w:t>
      </w:r>
      <w:r w:rsidR="0067633E" w:rsidRPr="0089262D">
        <w:rPr>
          <w:sz w:val="22"/>
          <w:szCs w:val="22"/>
          <w:lang w:val="de-DE"/>
        </w:rPr>
        <w:t>,</w:t>
      </w:r>
    </w:p>
    <w:p w:rsidR="00F74174" w:rsidRPr="0089262D" w:rsidRDefault="00F74174" w:rsidP="001861B1">
      <w:pPr>
        <w:numPr>
          <w:ilvl w:val="1"/>
          <w:numId w:val="77"/>
        </w:numPr>
        <w:tabs>
          <w:tab w:val="left" w:pos="567"/>
        </w:tabs>
        <w:ind w:left="922"/>
        <w:rPr>
          <w:sz w:val="22"/>
          <w:szCs w:val="22"/>
          <w:lang w:val="de-DE"/>
        </w:rPr>
      </w:pPr>
      <w:r w:rsidRPr="00377909">
        <w:rPr>
          <w:sz w:val="22"/>
          <w:szCs w:val="22"/>
          <w:lang w:val="de-DE"/>
        </w:rPr>
        <w:t>wenn Sie sich innerhalb der nächsten sieben Tage einer Operation (einschließlich zahnärztlicher Eingriffe) unterziehen müssen</w:t>
      </w:r>
      <w:r w:rsidR="0067633E" w:rsidRPr="0089262D">
        <w:rPr>
          <w:sz w:val="22"/>
          <w:szCs w:val="22"/>
          <w:lang w:val="de-DE"/>
        </w:rPr>
        <w:t>,</w:t>
      </w:r>
    </w:p>
    <w:p w:rsidR="00F74174" w:rsidRPr="0051638C" w:rsidRDefault="00F74174" w:rsidP="001861B1">
      <w:pPr>
        <w:keepNext/>
        <w:keepLines/>
        <w:numPr>
          <w:ilvl w:val="0"/>
          <w:numId w:val="24"/>
        </w:numPr>
        <w:tabs>
          <w:tab w:val="left" w:pos="567"/>
        </w:tabs>
        <w:ind w:left="567" w:hanging="567"/>
        <w:rPr>
          <w:sz w:val="22"/>
          <w:szCs w:val="22"/>
          <w:lang w:val="de-DE"/>
        </w:rPr>
      </w:pPr>
      <w:r w:rsidRPr="00F9718B">
        <w:rPr>
          <w:sz w:val="22"/>
          <w:szCs w:val="22"/>
          <w:lang w:val="de-DE"/>
        </w:rPr>
        <w:t>wenn sich bei Ihnen in den letzten sieben Tagen ein Blutgerinnsel</w:t>
      </w:r>
      <w:r w:rsidRPr="0051638C">
        <w:rPr>
          <w:sz w:val="22"/>
          <w:szCs w:val="22"/>
          <w:lang w:val="de-DE"/>
        </w:rPr>
        <w:t xml:space="preserve"> in einer Hirnarterie gebildet hat (ischämischer Schlaganfall)</w:t>
      </w:r>
      <w:r w:rsidR="0067633E" w:rsidRPr="0051638C">
        <w:rPr>
          <w:sz w:val="22"/>
          <w:szCs w:val="22"/>
          <w:lang w:val="de-DE"/>
        </w:rPr>
        <w:t xml:space="preserve">, </w:t>
      </w:r>
    </w:p>
    <w:p w:rsidR="00593014" w:rsidRPr="006F26B7" w:rsidRDefault="00F74174" w:rsidP="001861B1">
      <w:pPr>
        <w:keepNext/>
        <w:keepLines/>
        <w:numPr>
          <w:ilvl w:val="0"/>
          <w:numId w:val="24"/>
        </w:numPr>
        <w:tabs>
          <w:tab w:val="left" w:pos="567"/>
        </w:tabs>
        <w:ind w:left="567" w:hanging="567"/>
        <w:rPr>
          <w:sz w:val="22"/>
          <w:szCs w:val="22"/>
          <w:lang w:val="de-DE"/>
        </w:rPr>
      </w:pPr>
      <w:r w:rsidRPr="0051638C">
        <w:rPr>
          <w:sz w:val="22"/>
          <w:szCs w:val="22"/>
          <w:lang w:val="de-DE"/>
        </w:rPr>
        <w:t>wenn Sie eine Nieren- oder Lebererkrankung haben</w:t>
      </w:r>
      <w:r w:rsidR="00593014" w:rsidRPr="006F26B7">
        <w:rPr>
          <w:sz w:val="22"/>
          <w:szCs w:val="22"/>
          <w:lang w:val="de-DE"/>
        </w:rPr>
        <w:t>,</w:t>
      </w:r>
    </w:p>
    <w:p w:rsidR="00665F1F" w:rsidRPr="008F34CF" w:rsidRDefault="00593014" w:rsidP="001861B1">
      <w:pPr>
        <w:keepNext/>
        <w:keepLines/>
        <w:numPr>
          <w:ilvl w:val="0"/>
          <w:numId w:val="24"/>
        </w:numPr>
        <w:tabs>
          <w:tab w:val="left" w:pos="567"/>
        </w:tabs>
        <w:ind w:left="567" w:hanging="567"/>
        <w:rPr>
          <w:sz w:val="22"/>
          <w:szCs w:val="22"/>
          <w:lang w:val="de-DE"/>
        </w:rPr>
      </w:pPr>
      <w:r w:rsidRPr="00BC601B">
        <w:rPr>
          <w:sz w:val="22"/>
          <w:szCs w:val="22"/>
          <w:lang w:val="de-DE"/>
        </w:rPr>
        <w:t>wenn Sie eine Allergie oder Reaktion auf irgendein Arzneimittel hatten, das zur Behandlung Ihrer Erkrankung angewendet wird</w:t>
      </w:r>
      <w:r w:rsidR="008F34CF">
        <w:rPr>
          <w:sz w:val="22"/>
          <w:szCs w:val="22"/>
          <w:lang w:val="de-DE"/>
        </w:rPr>
        <w:t>,</w:t>
      </w:r>
    </w:p>
    <w:p w:rsidR="006113A5" w:rsidRPr="006113A5" w:rsidRDefault="006113A5" w:rsidP="00BC601B">
      <w:pPr>
        <w:pStyle w:val="Standard11pt"/>
        <w:keepNext/>
        <w:keepLines/>
        <w:numPr>
          <w:ilvl w:val="0"/>
          <w:numId w:val="34"/>
        </w:numPr>
        <w:ind w:left="567" w:hanging="567"/>
        <w:rPr>
          <w:szCs w:val="20"/>
        </w:rPr>
      </w:pPr>
      <w:r w:rsidRPr="002F42A5">
        <w:t xml:space="preserve">wenn </w:t>
      </w:r>
      <w:r w:rsidRPr="002F41EF">
        <w:t xml:space="preserve">Sie in Ihrer medizinischen Vorgeschichte eine </w:t>
      </w:r>
      <w:r w:rsidRPr="002F42A5">
        <w:t>nicht</w:t>
      </w:r>
      <w:r>
        <w:t xml:space="preserve"> </w:t>
      </w:r>
      <w:r w:rsidRPr="002F42A5">
        <w:t xml:space="preserve">verletzungsbedingte Hirnblutung </w:t>
      </w:r>
      <w:r w:rsidRPr="002F41EF">
        <w:t>hatten</w:t>
      </w:r>
      <w:r w:rsidRPr="002F42A5">
        <w:t>.</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ind w:left="567" w:hanging="567"/>
        <w:rPr>
          <w:sz w:val="22"/>
          <w:szCs w:val="22"/>
          <w:lang w:val="de-DE"/>
        </w:rPr>
      </w:pPr>
      <w:r w:rsidRPr="0051638C">
        <w:rPr>
          <w:sz w:val="22"/>
          <w:szCs w:val="22"/>
          <w:lang w:val="de-DE"/>
        </w:rPr>
        <w:t>Während der Einnahme von Iscover:</w:t>
      </w:r>
    </w:p>
    <w:p w:rsidR="00F74174" w:rsidRPr="0051638C" w:rsidRDefault="00F74174" w:rsidP="001861B1">
      <w:pPr>
        <w:keepNext/>
        <w:keepLines/>
        <w:numPr>
          <w:ilvl w:val="0"/>
          <w:numId w:val="24"/>
        </w:numPr>
        <w:tabs>
          <w:tab w:val="left" w:pos="567"/>
        </w:tabs>
        <w:ind w:left="567" w:hanging="567"/>
        <w:rPr>
          <w:sz w:val="22"/>
          <w:szCs w:val="22"/>
          <w:lang w:val="de-DE"/>
        </w:rPr>
      </w:pPr>
      <w:r w:rsidRPr="0051638C">
        <w:rPr>
          <w:sz w:val="22"/>
          <w:szCs w:val="22"/>
          <w:lang w:val="de-DE"/>
        </w:rPr>
        <w:t>Sie sollten Ihrem Arzt mitteilen, wenn bei Ihnen ein chirurgischer bzw. zahnärztlicher Eingriff geplant ist.</w:t>
      </w:r>
    </w:p>
    <w:p w:rsidR="00F74174" w:rsidRPr="0051638C" w:rsidRDefault="00F74174" w:rsidP="001861B1">
      <w:pPr>
        <w:keepNext/>
        <w:keepLines/>
        <w:numPr>
          <w:ilvl w:val="0"/>
          <w:numId w:val="24"/>
        </w:numPr>
        <w:tabs>
          <w:tab w:val="left" w:pos="567"/>
        </w:tabs>
        <w:ind w:left="567" w:hanging="567"/>
        <w:rPr>
          <w:sz w:val="22"/>
          <w:szCs w:val="22"/>
          <w:lang w:val="de-DE"/>
        </w:rPr>
      </w:pPr>
      <w:r w:rsidRPr="0051638C">
        <w:rPr>
          <w:sz w:val="22"/>
          <w:szCs w:val="22"/>
          <w:lang w:val="de-DE"/>
        </w:rPr>
        <w:t xml:space="preserve">Außerdem sollten Sie Ihrem Arzt unverzüglich mitteilen, wenn Sie </w:t>
      </w:r>
      <w:r w:rsidR="00DB4252" w:rsidRPr="006F26B7">
        <w:rPr>
          <w:sz w:val="22"/>
          <w:szCs w:val="22"/>
          <w:lang w:val="de-DE"/>
        </w:rPr>
        <w:t xml:space="preserve">ein </w:t>
      </w:r>
      <w:r w:rsidR="00DD52A7" w:rsidRPr="006F26B7">
        <w:rPr>
          <w:sz w:val="22"/>
          <w:szCs w:val="22"/>
          <w:lang w:val="de-DE"/>
        </w:rPr>
        <w:t>Krankheitsbild</w:t>
      </w:r>
      <w:r w:rsidR="00DB4252" w:rsidRPr="00C54035">
        <w:rPr>
          <w:sz w:val="22"/>
          <w:szCs w:val="22"/>
          <w:lang w:val="de-DE"/>
        </w:rPr>
        <w:t xml:space="preserve"> entwickeln (auch als </w:t>
      </w:r>
      <w:r w:rsidR="00686113" w:rsidRPr="002E234F">
        <w:rPr>
          <w:sz w:val="22"/>
          <w:szCs w:val="22"/>
          <w:lang w:val="de-DE"/>
        </w:rPr>
        <w:t>thrombotisch-t</w:t>
      </w:r>
      <w:r w:rsidR="00DB4252" w:rsidRPr="002E234F">
        <w:rPr>
          <w:sz w:val="22"/>
          <w:szCs w:val="22"/>
          <w:lang w:val="de-DE"/>
        </w:rPr>
        <w:t>hrombozytopenische P</w:t>
      </w:r>
      <w:r w:rsidR="00DB4252" w:rsidRPr="00D73D6E">
        <w:rPr>
          <w:sz w:val="22"/>
          <w:szCs w:val="22"/>
          <w:lang w:val="de-DE"/>
        </w:rPr>
        <w:t xml:space="preserve">urpura oder TTP bekannt), das </w:t>
      </w:r>
      <w:r w:rsidRPr="0051638C">
        <w:rPr>
          <w:sz w:val="22"/>
          <w:szCs w:val="22"/>
          <w:lang w:val="de-DE"/>
        </w:rPr>
        <w:t xml:space="preserve">Fieber </w:t>
      </w:r>
      <w:r w:rsidR="00DB4252" w:rsidRPr="0051638C">
        <w:rPr>
          <w:sz w:val="22"/>
          <w:szCs w:val="22"/>
          <w:lang w:val="de-DE"/>
        </w:rPr>
        <w:t xml:space="preserve">beinhaltet </w:t>
      </w:r>
      <w:r w:rsidRPr="0051638C">
        <w:rPr>
          <w:sz w:val="22"/>
          <w:szCs w:val="22"/>
          <w:lang w:val="de-DE"/>
        </w:rPr>
        <w:t xml:space="preserve">und Blutungen unter der Haut, die wie kleine rote Pünktchen aussehen. Dies kann mit einer </w:t>
      </w:r>
      <w:r w:rsidR="009402E5" w:rsidRPr="0051638C">
        <w:rPr>
          <w:sz w:val="22"/>
          <w:szCs w:val="22"/>
          <w:lang w:val="de-DE"/>
        </w:rPr>
        <w:t>unerklärlichen</w:t>
      </w:r>
      <w:r w:rsidRPr="0051638C">
        <w:rPr>
          <w:sz w:val="22"/>
          <w:szCs w:val="22"/>
          <w:lang w:val="de-DE"/>
        </w:rPr>
        <w:t xml:space="preserve">, </w:t>
      </w:r>
      <w:r w:rsidR="009C4E7F" w:rsidRPr="0051638C">
        <w:rPr>
          <w:sz w:val="22"/>
          <w:szCs w:val="22"/>
          <w:lang w:val="de-DE"/>
        </w:rPr>
        <w:t>ausgeprägt</w:t>
      </w:r>
      <w:r w:rsidRPr="0051638C">
        <w:rPr>
          <w:sz w:val="22"/>
          <w:szCs w:val="22"/>
          <w:lang w:val="de-DE"/>
        </w:rPr>
        <w:t xml:space="preserve">en </w:t>
      </w:r>
      <w:r w:rsidR="00EC42C7" w:rsidRPr="0051638C">
        <w:rPr>
          <w:sz w:val="22"/>
          <w:szCs w:val="22"/>
          <w:lang w:val="de-DE"/>
        </w:rPr>
        <w:t>Müdigkeit</w:t>
      </w:r>
      <w:r w:rsidRPr="0051638C">
        <w:rPr>
          <w:sz w:val="22"/>
          <w:szCs w:val="22"/>
          <w:lang w:val="de-DE"/>
        </w:rPr>
        <w:t xml:space="preserve">, Verwirrtheit und einer Gelbfärbung der Haut oder der Augen (Gelbsucht, siehe </w:t>
      </w:r>
      <w:r w:rsidR="00FA5060" w:rsidRPr="0051638C">
        <w:rPr>
          <w:sz w:val="22"/>
          <w:szCs w:val="22"/>
          <w:lang w:val="de-DE"/>
        </w:rPr>
        <w:t xml:space="preserve">Abschnitt 4 </w:t>
      </w:r>
      <w:r w:rsidRPr="0051638C">
        <w:rPr>
          <w:sz w:val="22"/>
          <w:szCs w:val="22"/>
          <w:lang w:val="de-DE"/>
        </w:rPr>
        <w:t>„</w:t>
      </w:r>
      <w:r w:rsidR="00665F1F" w:rsidRPr="006F26B7">
        <w:rPr>
          <w:sz w:val="22"/>
          <w:szCs w:val="22"/>
          <w:lang w:val="de-DE"/>
        </w:rPr>
        <w:t>Welche Nebenwirkungen sind möglich</w:t>
      </w:r>
      <w:r w:rsidRPr="001861B1">
        <w:rPr>
          <w:sz w:val="22"/>
          <w:szCs w:val="22"/>
          <w:lang w:val="de-DE"/>
        </w:rPr>
        <w:t>?</w:t>
      </w:r>
      <w:r w:rsidRPr="0051638C">
        <w:rPr>
          <w:sz w:val="22"/>
          <w:szCs w:val="22"/>
          <w:lang w:val="de-DE"/>
        </w:rPr>
        <w:t>“) verbunden sein.</w:t>
      </w:r>
    </w:p>
    <w:p w:rsidR="00F74174" w:rsidRPr="0051638C" w:rsidRDefault="00F74174" w:rsidP="001861B1">
      <w:pPr>
        <w:keepNext/>
        <w:keepLines/>
        <w:numPr>
          <w:ilvl w:val="0"/>
          <w:numId w:val="24"/>
        </w:numPr>
        <w:tabs>
          <w:tab w:val="left" w:pos="567"/>
        </w:tabs>
        <w:ind w:left="567" w:hanging="567"/>
        <w:rPr>
          <w:sz w:val="22"/>
          <w:szCs w:val="22"/>
          <w:lang w:val="de-DE"/>
        </w:rPr>
      </w:pPr>
      <w:r w:rsidRPr="0051638C">
        <w:rPr>
          <w:sz w:val="22"/>
          <w:szCs w:val="22"/>
          <w:lang w:val="de-DE"/>
        </w:rPr>
        <w:t xml:space="preserve">Wenn Sie sich schneiden oder verletzen, kann die Blutung eventuell länger als sonst andauern. Dies </w:t>
      </w:r>
      <w:r w:rsidRPr="00377909">
        <w:rPr>
          <w:sz w:val="22"/>
          <w:szCs w:val="22"/>
          <w:lang w:val="de-DE"/>
        </w:rPr>
        <w:t>hängt mit der Wirkung Ihres Arzneimittels zusammen</w:t>
      </w:r>
      <w:r w:rsidR="00F27788" w:rsidRPr="0089262D">
        <w:rPr>
          <w:sz w:val="22"/>
          <w:szCs w:val="22"/>
          <w:lang w:val="de-DE"/>
        </w:rPr>
        <w:t>, da es die Gerinnung des Blutes hemmt</w:t>
      </w:r>
      <w:r w:rsidRPr="0089262D">
        <w:rPr>
          <w:sz w:val="22"/>
          <w:szCs w:val="22"/>
          <w:lang w:val="de-DE"/>
        </w:rPr>
        <w:t>. Kleinere Schnitte und Verletzungen, wie sie z</w:t>
      </w:r>
      <w:r w:rsidR="00D352F6" w:rsidRPr="0089262D">
        <w:rPr>
          <w:sz w:val="22"/>
          <w:szCs w:val="22"/>
          <w:lang w:val="de-DE"/>
        </w:rPr>
        <w:t>.</w:t>
      </w:r>
      <w:r w:rsidR="00B1248B">
        <w:rPr>
          <w:sz w:val="22"/>
          <w:szCs w:val="22"/>
          <w:lang w:val="de-DE"/>
        </w:rPr>
        <w:t> </w:t>
      </w:r>
      <w:r w:rsidRPr="0089262D">
        <w:rPr>
          <w:sz w:val="22"/>
          <w:szCs w:val="22"/>
          <w:lang w:val="de-DE"/>
        </w:rPr>
        <w:t xml:space="preserve">B. wenn Sie sich schneiden oder beim Rasieren auftreten können, sind in der Regel ohne Bedeutung. </w:t>
      </w:r>
      <w:r w:rsidR="00F27788" w:rsidRPr="0089262D">
        <w:rPr>
          <w:sz w:val="22"/>
          <w:szCs w:val="22"/>
          <w:lang w:val="de-DE"/>
        </w:rPr>
        <w:t xml:space="preserve">Wenn </w:t>
      </w:r>
      <w:r w:rsidR="00EC42C7" w:rsidRPr="0089262D">
        <w:rPr>
          <w:sz w:val="22"/>
          <w:szCs w:val="22"/>
          <w:lang w:val="de-DE"/>
        </w:rPr>
        <w:t xml:space="preserve">Sie trotzdem </w:t>
      </w:r>
      <w:r w:rsidR="009C4E7F" w:rsidRPr="0089262D">
        <w:rPr>
          <w:sz w:val="22"/>
          <w:szCs w:val="22"/>
          <w:lang w:val="de-DE"/>
        </w:rPr>
        <w:t>aufgrund</w:t>
      </w:r>
      <w:r w:rsidR="00EC42C7" w:rsidRPr="0089262D">
        <w:rPr>
          <w:sz w:val="22"/>
          <w:szCs w:val="22"/>
          <w:lang w:val="de-DE"/>
        </w:rPr>
        <w:t xml:space="preserve"> der Blutung besorgt sind</w:t>
      </w:r>
      <w:r w:rsidRPr="0089262D">
        <w:rPr>
          <w:sz w:val="22"/>
          <w:szCs w:val="22"/>
          <w:lang w:val="de-DE"/>
        </w:rPr>
        <w:t>, sollten Sie sich mit Ihrem behandelnden Arzt unverzüglich in Verbindung</w:t>
      </w:r>
      <w:r w:rsidRPr="0051638C">
        <w:rPr>
          <w:sz w:val="22"/>
          <w:szCs w:val="22"/>
          <w:lang w:val="de-DE"/>
        </w:rPr>
        <w:t xml:space="preserve"> setzen (siehe </w:t>
      </w:r>
      <w:r w:rsidR="00FA5060" w:rsidRPr="0051638C">
        <w:rPr>
          <w:sz w:val="22"/>
          <w:szCs w:val="22"/>
          <w:lang w:val="de-DE"/>
        </w:rPr>
        <w:t xml:space="preserve">Abschnitt 4 </w:t>
      </w:r>
      <w:r w:rsidRPr="0051638C">
        <w:rPr>
          <w:sz w:val="22"/>
          <w:szCs w:val="22"/>
          <w:lang w:val="de-DE"/>
        </w:rPr>
        <w:t>„</w:t>
      </w:r>
      <w:r w:rsidR="00665F1F" w:rsidRPr="006F26B7">
        <w:rPr>
          <w:sz w:val="22"/>
          <w:szCs w:val="22"/>
          <w:lang w:val="de-DE"/>
        </w:rPr>
        <w:t>Welche Nebenwirkungen sind möglich</w:t>
      </w:r>
      <w:r w:rsidRPr="0051638C">
        <w:rPr>
          <w:sz w:val="22"/>
          <w:szCs w:val="22"/>
          <w:lang w:val="de-DE"/>
        </w:rPr>
        <w:t>?“).</w:t>
      </w:r>
    </w:p>
    <w:p w:rsidR="00F74174" w:rsidRPr="0051638C" w:rsidRDefault="00F74174" w:rsidP="001861B1">
      <w:pPr>
        <w:keepNext/>
        <w:keepLines/>
        <w:numPr>
          <w:ilvl w:val="0"/>
          <w:numId w:val="24"/>
        </w:numPr>
        <w:tabs>
          <w:tab w:val="left" w:pos="567"/>
        </w:tabs>
        <w:ind w:left="567" w:hanging="567"/>
        <w:rPr>
          <w:sz w:val="22"/>
          <w:szCs w:val="22"/>
          <w:lang w:val="de-DE"/>
        </w:rPr>
      </w:pPr>
      <w:r w:rsidRPr="0051638C">
        <w:rPr>
          <w:sz w:val="22"/>
          <w:szCs w:val="22"/>
          <w:lang w:val="de-DE"/>
        </w:rPr>
        <w:t>Ihr Arzt kann Bluttests anordnen.</w:t>
      </w:r>
    </w:p>
    <w:p w:rsidR="00F74174" w:rsidRPr="0051638C" w:rsidRDefault="00F74174" w:rsidP="00F74174">
      <w:pPr>
        <w:tabs>
          <w:tab w:val="left" w:pos="567"/>
        </w:tabs>
        <w:rPr>
          <w:sz w:val="22"/>
          <w:szCs w:val="22"/>
          <w:lang w:val="de-DE"/>
        </w:rPr>
      </w:pPr>
    </w:p>
    <w:p w:rsidR="00665F1F" w:rsidRDefault="00665F1F" w:rsidP="00FD3938">
      <w:pPr>
        <w:keepNext/>
        <w:tabs>
          <w:tab w:val="left" w:pos="567"/>
        </w:tabs>
        <w:rPr>
          <w:sz w:val="22"/>
          <w:lang w:val="de-DE"/>
        </w:rPr>
      </w:pPr>
      <w:r w:rsidRPr="00EF1CF8">
        <w:rPr>
          <w:rStyle w:val="BodyText3Char"/>
          <w:b/>
          <w:lang w:val="de-DE"/>
        </w:rPr>
        <w:t>Kinder und Jugendliche</w:t>
      </w:r>
    </w:p>
    <w:p w:rsidR="00C01EC9" w:rsidRDefault="00C01EC9" w:rsidP="00C01EC9">
      <w:pPr>
        <w:tabs>
          <w:tab w:val="left" w:pos="567"/>
        </w:tabs>
        <w:autoSpaceDE w:val="0"/>
        <w:autoSpaceDN w:val="0"/>
        <w:adjustRightInd w:val="0"/>
        <w:rPr>
          <w:rFonts w:eastAsia="MS Mincho"/>
          <w:sz w:val="22"/>
          <w:szCs w:val="22"/>
          <w:lang w:val="de-DE" w:eastAsia="ja-JP"/>
        </w:rPr>
      </w:pPr>
      <w:r>
        <w:rPr>
          <w:rFonts w:eastAsia="MS Mincho"/>
          <w:sz w:val="22"/>
          <w:szCs w:val="22"/>
          <w:lang w:val="de-DE" w:eastAsia="ja-JP"/>
        </w:rPr>
        <w:t>Geben Sie Kindern dieses Arzneimittel nicht, da die Wirksamkeit klinisch nicht belegt werden konnte.</w:t>
      </w:r>
    </w:p>
    <w:p w:rsidR="00F74174" w:rsidRPr="0051638C" w:rsidRDefault="00F74174" w:rsidP="00F74174">
      <w:pPr>
        <w:tabs>
          <w:tab w:val="left" w:pos="567"/>
        </w:tabs>
        <w:rPr>
          <w:sz w:val="22"/>
          <w:szCs w:val="22"/>
          <w:lang w:val="de-DE"/>
        </w:rPr>
      </w:pPr>
    </w:p>
    <w:p w:rsidR="00F74174" w:rsidRPr="0051638C" w:rsidRDefault="00F74174" w:rsidP="00F74174">
      <w:pPr>
        <w:keepNext/>
        <w:keepLines/>
        <w:tabs>
          <w:tab w:val="left" w:pos="567"/>
        </w:tabs>
        <w:rPr>
          <w:b/>
          <w:sz w:val="22"/>
          <w:szCs w:val="22"/>
          <w:lang w:val="de-DE"/>
        </w:rPr>
      </w:pPr>
      <w:r w:rsidRPr="0051638C">
        <w:rPr>
          <w:b/>
          <w:sz w:val="22"/>
          <w:szCs w:val="22"/>
          <w:lang w:val="de-DE"/>
        </w:rPr>
        <w:t>Einnahme von Iscover</w:t>
      </w:r>
      <w:r w:rsidR="00665F1F">
        <w:rPr>
          <w:b/>
          <w:sz w:val="22"/>
          <w:szCs w:val="22"/>
          <w:lang w:val="de-DE"/>
        </w:rPr>
        <w:t xml:space="preserve"> zusammen</w:t>
      </w:r>
      <w:r w:rsidRPr="0051638C">
        <w:rPr>
          <w:b/>
          <w:sz w:val="22"/>
          <w:szCs w:val="22"/>
          <w:lang w:val="de-DE"/>
        </w:rPr>
        <w:t xml:space="preserve"> mit anderen Arzneimitteln</w:t>
      </w:r>
    </w:p>
    <w:p w:rsidR="00F74174" w:rsidRPr="0051638C" w:rsidRDefault="00665F1F" w:rsidP="00F74174">
      <w:pPr>
        <w:keepNext/>
        <w:keepLines/>
        <w:ind w:right="-2"/>
        <w:rPr>
          <w:sz w:val="22"/>
          <w:szCs w:val="22"/>
          <w:lang w:val="de-DE"/>
        </w:rPr>
      </w:pPr>
      <w:r>
        <w:rPr>
          <w:sz w:val="22"/>
          <w:szCs w:val="22"/>
          <w:lang w:val="de-DE"/>
        </w:rPr>
        <w:t>I</w:t>
      </w:r>
      <w:r w:rsidR="00F74174" w:rsidRPr="0051638C">
        <w:rPr>
          <w:sz w:val="22"/>
          <w:szCs w:val="22"/>
          <w:lang w:val="de-DE"/>
        </w:rPr>
        <w:t>nformieren Sie Ihren Arzt oder Apotheker, wenn Sie andere Arzneimittel einnehmen/anwenden</w:t>
      </w:r>
      <w:r w:rsidR="008A491D">
        <w:rPr>
          <w:sz w:val="22"/>
          <w:szCs w:val="22"/>
          <w:lang w:val="de-DE"/>
        </w:rPr>
        <w:t>,</w:t>
      </w:r>
      <w:r w:rsidRPr="00665F1F">
        <w:rPr>
          <w:sz w:val="22"/>
          <w:lang w:val="de-DE"/>
        </w:rPr>
        <w:t xml:space="preserve"> </w:t>
      </w:r>
      <w:r>
        <w:rPr>
          <w:sz w:val="22"/>
          <w:lang w:val="de-DE"/>
        </w:rPr>
        <w:t>kürzlich andere Arzneimittel eingenommen/angewendet haben oder beabsichtigen</w:t>
      </w:r>
      <w:r w:rsidR="00F7579D">
        <w:rPr>
          <w:sz w:val="22"/>
          <w:lang w:val="de-DE"/>
        </w:rPr>
        <w:t>,</w:t>
      </w:r>
      <w:r>
        <w:rPr>
          <w:sz w:val="22"/>
          <w:lang w:val="de-DE"/>
        </w:rPr>
        <w:t xml:space="preserve"> andere Arzneimittel einzunehmen/anzuwenden</w:t>
      </w:r>
      <w:r w:rsidR="00F74174" w:rsidRPr="0051638C">
        <w:rPr>
          <w:sz w:val="22"/>
          <w:szCs w:val="22"/>
          <w:lang w:val="de-DE"/>
        </w:rPr>
        <w:t xml:space="preserve">, auch wenn es sich um nicht verschreibungspflichtige Arzneimittel handelt. </w:t>
      </w:r>
    </w:p>
    <w:p w:rsidR="00DB4252" w:rsidRPr="0051638C" w:rsidRDefault="00DB4252" w:rsidP="00DB4252">
      <w:pPr>
        <w:ind w:right="-2"/>
        <w:rPr>
          <w:sz w:val="22"/>
          <w:lang w:val="de-DE"/>
        </w:rPr>
      </w:pPr>
      <w:r w:rsidRPr="0051638C">
        <w:rPr>
          <w:sz w:val="22"/>
          <w:lang w:val="de-DE"/>
        </w:rPr>
        <w:t xml:space="preserve">Manche Arzneimittel können die Anwendung von </w:t>
      </w:r>
      <w:r w:rsidR="00FA32DF" w:rsidRPr="0051638C">
        <w:rPr>
          <w:sz w:val="22"/>
          <w:lang w:val="de-DE"/>
        </w:rPr>
        <w:t>Iscover</w:t>
      </w:r>
      <w:r w:rsidRPr="0051638C">
        <w:rPr>
          <w:sz w:val="22"/>
          <w:lang w:val="de-DE"/>
        </w:rPr>
        <w:t xml:space="preserve"> beeinflussen und umgekehrt kann </w:t>
      </w:r>
      <w:r w:rsidR="00FA32DF" w:rsidRPr="0051638C">
        <w:rPr>
          <w:sz w:val="22"/>
          <w:lang w:val="de-DE"/>
        </w:rPr>
        <w:t>Iscover</w:t>
      </w:r>
      <w:r w:rsidRPr="0051638C">
        <w:rPr>
          <w:sz w:val="22"/>
          <w:lang w:val="de-DE"/>
        </w:rPr>
        <w:t xml:space="preserve"> die Wirkung von anderen Arzneimitteln beeinflussen.</w:t>
      </w:r>
    </w:p>
    <w:p w:rsidR="00F74174" w:rsidRPr="0051638C" w:rsidRDefault="00F74174" w:rsidP="00F74174">
      <w:pPr>
        <w:ind w:right="-2"/>
        <w:rPr>
          <w:sz w:val="22"/>
          <w:szCs w:val="22"/>
          <w:lang w:val="de-DE"/>
        </w:rPr>
      </w:pPr>
    </w:p>
    <w:p w:rsidR="00DB4252" w:rsidRDefault="00F74174" w:rsidP="00DB4252">
      <w:pPr>
        <w:ind w:right="-2"/>
        <w:rPr>
          <w:sz w:val="22"/>
          <w:lang w:val="de-DE"/>
        </w:rPr>
      </w:pPr>
      <w:r w:rsidRPr="0051638C">
        <w:rPr>
          <w:sz w:val="22"/>
          <w:szCs w:val="22"/>
          <w:lang w:val="de-DE"/>
        </w:rPr>
        <w:t xml:space="preserve">Insbesondere sollten Sie Ihrem Arzt mitteilen, wenn Sie </w:t>
      </w:r>
      <w:r w:rsidR="00DB4252" w:rsidRPr="0051638C">
        <w:rPr>
          <w:sz w:val="22"/>
          <w:lang w:val="de-DE"/>
        </w:rPr>
        <w:t>folgende Arzneimittel einnehmen:</w:t>
      </w:r>
    </w:p>
    <w:p w:rsidR="00F74504" w:rsidRPr="00F74504" w:rsidRDefault="00F74504" w:rsidP="005D65EC">
      <w:pPr>
        <w:numPr>
          <w:ilvl w:val="0"/>
          <w:numId w:val="44"/>
        </w:numPr>
        <w:ind w:left="567" w:right="-2" w:hanging="567"/>
        <w:rPr>
          <w:sz w:val="22"/>
          <w:szCs w:val="20"/>
          <w:lang w:val="de-DE"/>
        </w:rPr>
      </w:pPr>
      <w:r>
        <w:rPr>
          <w:sz w:val="22"/>
          <w:lang w:val="de-DE"/>
        </w:rPr>
        <w:t>Arzneimittel, die Ihr Blutungsrisiko erhöhen könne</w:t>
      </w:r>
      <w:r w:rsidR="00053A9B">
        <w:rPr>
          <w:sz w:val="22"/>
          <w:lang w:val="de-DE"/>
        </w:rPr>
        <w:t>n</w:t>
      </w:r>
      <w:r>
        <w:rPr>
          <w:sz w:val="22"/>
          <w:lang w:val="de-DE"/>
        </w:rPr>
        <w:t>, wie</w:t>
      </w:r>
    </w:p>
    <w:p w:rsidR="00DB4252" w:rsidRPr="0051638C" w:rsidRDefault="00DB4252" w:rsidP="005D65EC">
      <w:pPr>
        <w:numPr>
          <w:ilvl w:val="0"/>
          <w:numId w:val="64"/>
        </w:numPr>
        <w:tabs>
          <w:tab w:val="left" w:pos="851"/>
        </w:tabs>
        <w:ind w:left="851" w:hanging="284"/>
        <w:rPr>
          <w:sz w:val="22"/>
          <w:szCs w:val="20"/>
          <w:lang w:val="de-DE"/>
        </w:rPr>
      </w:pPr>
      <w:r w:rsidRPr="0051638C">
        <w:rPr>
          <w:sz w:val="22"/>
          <w:szCs w:val="20"/>
          <w:lang w:val="de-DE"/>
        </w:rPr>
        <w:t xml:space="preserve">Antikoagulanzien zum Einnehmen, Arzneimittel, die </w:t>
      </w:r>
      <w:r w:rsidR="00DD52A7" w:rsidRPr="0051638C">
        <w:rPr>
          <w:sz w:val="22"/>
          <w:szCs w:val="20"/>
          <w:lang w:val="de-DE"/>
        </w:rPr>
        <w:t>die Bildung von Blutgerinnseln verhindern</w:t>
      </w:r>
      <w:r w:rsidRPr="0051638C">
        <w:rPr>
          <w:sz w:val="22"/>
          <w:szCs w:val="20"/>
          <w:lang w:val="de-DE"/>
        </w:rPr>
        <w:t>,</w:t>
      </w:r>
    </w:p>
    <w:p w:rsidR="00DB4252" w:rsidRPr="0051638C" w:rsidRDefault="00F74174" w:rsidP="005D65EC">
      <w:pPr>
        <w:numPr>
          <w:ilvl w:val="0"/>
          <w:numId w:val="64"/>
        </w:numPr>
        <w:tabs>
          <w:tab w:val="left" w:pos="851"/>
        </w:tabs>
        <w:ind w:left="851" w:hanging="284"/>
        <w:rPr>
          <w:sz w:val="22"/>
          <w:szCs w:val="22"/>
          <w:lang w:val="de-DE"/>
        </w:rPr>
      </w:pPr>
      <w:r w:rsidRPr="0051638C">
        <w:rPr>
          <w:sz w:val="22"/>
          <w:szCs w:val="22"/>
          <w:lang w:val="de-DE"/>
        </w:rPr>
        <w:t>nicht</w:t>
      </w:r>
      <w:r w:rsidR="000E123D">
        <w:rPr>
          <w:sz w:val="22"/>
          <w:szCs w:val="22"/>
          <w:lang w:val="de-DE"/>
        </w:rPr>
        <w:t xml:space="preserve"> </w:t>
      </w:r>
      <w:r w:rsidRPr="0051638C">
        <w:rPr>
          <w:sz w:val="22"/>
          <w:szCs w:val="22"/>
          <w:lang w:val="de-DE"/>
        </w:rPr>
        <w:t>steroidale Antiphlogistika, die normalerweise zur Behandlung von schmerzhaften und/oder entzündlichen Zuständen von Muskeln und Gelenken angewendet werden,</w:t>
      </w:r>
    </w:p>
    <w:p w:rsidR="00DB4252" w:rsidRDefault="00F74174" w:rsidP="005D65EC">
      <w:pPr>
        <w:numPr>
          <w:ilvl w:val="0"/>
          <w:numId w:val="64"/>
        </w:numPr>
        <w:tabs>
          <w:tab w:val="left" w:pos="851"/>
        </w:tabs>
        <w:ind w:left="851" w:hanging="284"/>
        <w:rPr>
          <w:sz w:val="22"/>
          <w:szCs w:val="22"/>
          <w:lang w:val="de-DE"/>
        </w:rPr>
      </w:pPr>
      <w:r w:rsidRPr="0051638C">
        <w:rPr>
          <w:sz w:val="22"/>
          <w:szCs w:val="22"/>
          <w:lang w:val="de-DE"/>
        </w:rPr>
        <w:t>Heparin oder andere Arzneimittel</w:t>
      </w:r>
      <w:r w:rsidR="00686113" w:rsidRPr="0051638C">
        <w:rPr>
          <w:sz w:val="22"/>
          <w:szCs w:val="22"/>
          <w:lang w:val="de-DE"/>
        </w:rPr>
        <w:t xml:space="preserve"> in Spritzen</w:t>
      </w:r>
      <w:r w:rsidRPr="0051638C">
        <w:rPr>
          <w:sz w:val="22"/>
          <w:szCs w:val="22"/>
          <w:lang w:val="de-DE"/>
        </w:rPr>
        <w:t xml:space="preserve">, </w:t>
      </w:r>
      <w:r w:rsidR="00AC757D" w:rsidRPr="0051638C">
        <w:rPr>
          <w:sz w:val="22"/>
          <w:szCs w:val="22"/>
          <w:lang w:val="de-DE"/>
        </w:rPr>
        <w:t xml:space="preserve">die </w:t>
      </w:r>
      <w:r w:rsidRPr="0051638C">
        <w:rPr>
          <w:sz w:val="22"/>
          <w:szCs w:val="22"/>
          <w:lang w:val="de-DE"/>
        </w:rPr>
        <w:t>die Bildung von Blutgerinnseln verhindern</w:t>
      </w:r>
      <w:r w:rsidR="00DB4252" w:rsidRPr="0051638C">
        <w:rPr>
          <w:sz w:val="22"/>
          <w:szCs w:val="22"/>
          <w:lang w:val="de-DE"/>
        </w:rPr>
        <w:t>,</w:t>
      </w:r>
    </w:p>
    <w:p w:rsidR="00F74504" w:rsidRDefault="00F74504" w:rsidP="005D65EC">
      <w:pPr>
        <w:numPr>
          <w:ilvl w:val="0"/>
          <w:numId w:val="64"/>
        </w:numPr>
        <w:tabs>
          <w:tab w:val="left" w:pos="851"/>
        </w:tabs>
        <w:ind w:left="851" w:hanging="284"/>
        <w:rPr>
          <w:sz w:val="22"/>
          <w:szCs w:val="22"/>
          <w:lang w:val="de-DE"/>
        </w:rPr>
      </w:pPr>
      <w:r>
        <w:rPr>
          <w:sz w:val="22"/>
          <w:szCs w:val="22"/>
          <w:lang w:val="de-DE"/>
        </w:rPr>
        <w:t>Ticlopidin, anderes Arzneimittel zur Verhinderung des Zusammenklumpens von Blutplättchen,</w:t>
      </w:r>
    </w:p>
    <w:p w:rsidR="00F74504" w:rsidRDefault="00053A9B" w:rsidP="005D65EC">
      <w:pPr>
        <w:numPr>
          <w:ilvl w:val="0"/>
          <w:numId w:val="64"/>
        </w:numPr>
        <w:tabs>
          <w:tab w:val="left" w:pos="851"/>
        </w:tabs>
        <w:ind w:left="851" w:hanging="284"/>
        <w:rPr>
          <w:sz w:val="22"/>
          <w:szCs w:val="22"/>
          <w:lang w:val="de-DE"/>
        </w:rPr>
      </w:pPr>
      <w:r>
        <w:rPr>
          <w:sz w:val="22"/>
          <w:szCs w:val="22"/>
          <w:lang w:val="de-DE"/>
        </w:rPr>
        <w:t>s</w:t>
      </w:r>
      <w:r w:rsidR="00F74504">
        <w:rPr>
          <w:sz w:val="22"/>
          <w:szCs w:val="22"/>
          <w:lang w:val="de-DE"/>
        </w:rPr>
        <w:t>elektive Serotonin-Wiederaufnahmehemmer (einschließlich, aber nicht beschränkt auf Fluoxetin oder Fluvoxamin), Arzneimittel, die üblicherweise zur Behandlung einer Depression eingesetzt werden,</w:t>
      </w:r>
    </w:p>
    <w:p w:rsidR="00FB2CA8" w:rsidRPr="0051638C" w:rsidRDefault="00FB2CA8" w:rsidP="005D65EC">
      <w:pPr>
        <w:numPr>
          <w:ilvl w:val="0"/>
          <w:numId w:val="64"/>
        </w:numPr>
        <w:tabs>
          <w:tab w:val="left" w:pos="851"/>
        </w:tabs>
        <w:ind w:left="851" w:hanging="284"/>
        <w:rPr>
          <w:sz w:val="22"/>
          <w:szCs w:val="22"/>
          <w:lang w:val="de-DE"/>
        </w:rPr>
      </w:pPr>
      <w:r>
        <w:rPr>
          <w:sz w:val="22"/>
          <w:szCs w:val="22"/>
          <w:lang w:val="de-DE"/>
        </w:rPr>
        <w:t>Rifampicin (zur Behandlung schwerer Infektionen),</w:t>
      </w:r>
    </w:p>
    <w:p w:rsidR="00F74174" w:rsidRPr="0051638C" w:rsidRDefault="00432A56" w:rsidP="00402E92">
      <w:pPr>
        <w:numPr>
          <w:ilvl w:val="0"/>
          <w:numId w:val="44"/>
        </w:numPr>
        <w:ind w:left="567" w:right="-2" w:hanging="570"/>
        <w:rPr>
          <w:sz w:val="22"/>
          <w:szCs w:val="22"/>
          <w:lang w:val="de-DE"/>
        </w:rPr>
      </w:pPr>
      <w:r w:rsidRPr="0051638C">
        <w:rPr>
          <w:sz w:val="22"/>
          <w:lang w:val="de-DE"/>
        </w:rPr>
        <w:t>Omeprazol</w:t>
      </w:r>
      <w:r w:rsidR="00877194">
        <w:rPr>
          <w:sz w:val="22"/>
          <w:lang w:val="de-DE"/>
        </w:rPr>
        <w:t xml:space="preserve"> oder</w:t>
      </w:r>
      <w:r w:rsidR="00686113" w:rsidRPr="0051638C">
        <w:rPr>
          <w:sz w:val="22"/>
          <w:lang w:val="de-DE"/>
        </w:rPr>
        <w:t xml:space="preserve"> Esomeprazol, Arzneimittel zur Behandlung von</w:t>
      </w:r>
      <w:r w:rsidRPr="0051638C">
        <w:rPr>
          <w:sz w:val="22"/>
          <w:lang w:val="de-DE"/>
        </w:rPr>
        <w:t xml:space="preserve"> Magen</w:t>
      </w:r>
      <w:r w:rsidR="00686113" w:rsidRPr="0051638C">
        <w:rPr>
          <w:sz w:val="22"/>
          <w:szCs w:val="22"/>
          <w:lang w:val="de-DE"/>
        </w:rPr>
        <w:t>beschwerden,</w:t>
      </w:r>
    </w:p>
    <w:p w:rsidR="00DB4252" w:rsidRDefault="00DB4252" w:rsidP="00402E92">
      <w:pPr>
        <w:numPr>
          <w:ilvl w:val="0"/>
          <w:numId w:val="12"/>
        </w:numPr>
        <w:ind w:left="567" w:right="-2" w:hanging="570"/>
        <w:rPr>
          <w:sz w:val="22"/>
          <w:lang w:val="de-DE"/>
        </w:rPr>
      </w:pPr>
      <w:r w:rsidRPr="0051638C">
        <w:rPr>
          <w:sz w:val="22"/>
          <w:lang w:val="de-DE"/>
        </w:rPr>
        <w:t>Fluconazol</w:t>
      </w:r>
      <w:r w:rsidR="00877194">
        <w:rPr>
          <w:sz w:val="22"/>
          <w:lang w:val="de-DE"/>
        </w:rPr>
        <w:t xml:space="preserve"> oder</w:t>
      </w:r>
      <w:r w:rsidRPr="0051638C">
        <w:rPr>
          <w:sz w:val="22"/>
          <w:lang w:val="de-DE"/>
        </w:rPr>
        <w:t xml:space="preserve"> Voriconazol, Arzneimittel zur Behandlung von Pilzinfektionen,</w:t>
      </w:r>
    </w:p>
    <w:p w:rsidR="00877194" w:rsidRPr="00BF27D9" w:rsidRDefault="00877194" w:rsidP="00402E92">
      <w:pPr>
        <w:numPr>
          <w:ilvl w:val="0"/>
          <w:numId w:val="12"/>
        </w:numPr>
        <w:ind w:left="567" w:right="-2" w:hanging="570"/>
        <w:rPr>
          <w:sz w:val="22"/>
          <w:lang w:val="de-DE"/>
        </w:rPr>
      </w:pPr>
      <w:r w:rsidRPr="00877194">
        <w:rPr>
          <w:sz w:val="22"/>
          <w:lang w:val="de-DE"/>
        </w:rPr>
        <w:t xml:space="preserve">Efavirenz </w:t>
      </w:r>
      <w:r w:rsidR="00472B4E">
        <w:rPr>
          <w:sz w:val="22"/>
          <w:lang w:val="de-DE"/>
        </w:rPr>
        <w:t>oder andere antiretrovirale</w:t>
      </w:r>
      <w:r w:rsidR="00472B4E" w:rsidRPr="00877194">
        <w:rPr>
          <w:sz w:val="22"/>
          <w:lang w:val="de-DE"/>
        </w:rPr>
        <w:t xml:space="preserve"> </w:t>
      </w:r>
      <w:r w:rsidRPr="00877194">
        <w:rPr>
          <w:sz w:val="22"/>
          <w:lang w:val="de-DE"/>
        </w:rPr>
        <w:t xml:space="preserve">Arzneimittel </w:t>
      </w:r>
      <w:r w:rsidR="00472B4E">
        <w:rPr>
          <w:sz w:val="22"/>
          <w:lang w:val="de-DE"/>
        </w:rPr>
        <w:t>(</w:t>
      </w:r>
      <w:r w:rsidRPr="00877194">
        <w:rPr>
          <w:sz w:val="22"/>
          <w:lang w:val="de-DE"/>
        </w:rPr>
        <w:t>zur Beha</w:t>
      </w:r>
      <w:r w:rsidRPr="006A511E">
        <w:rPr>
          <w:sz w:val="22"/>
          <w:lang w:val="de-DE"/>
        </w:rPr>
        <w:t>ndlung von HIV-</w:t>
      </w:r>
      <w:r w:rsidRPr="00BF27D9">
        <w:rPr>
          <w:sz w:val="22"/>
          <w:lang w:val="de-DE"/>
        </w:rPr>
        <w:t>Infektionen</w:t>
      </w:r>
      <w:r w:rsidR="00472B4E">
        <w:rPr>
          <w:sz w:val="22"/>
          <w:lang w:val="de-DE"/>
        </w:rPr>
        <w:t>)</w:t>
      </w:r>
      <w:r w:rsidRPr="00BF27D9">
        <w:rPr>
          <w:sz w:val="22"/>
          <w:lang w:val="de-DE"/>
        </w:rPr>
        <w:t>,</w:t>
      </w:r>
    </w:p>
    <w:p w:rsidR="00DB4252" w:rsidRPr="0051638C" w:rsidRDefault="00DB4252" w:rsidP="00402E92">
      <w:pPr>
        <w:numPr>
          <w:ilvl w:val="0"/>
          <w:numId w:val="12"/>
        </w:numPr>
        <w:ind w:left="567" w:right="-2" w:hanging="570"/>
        <w:rPr>
          <w:sz w:val="22"/>
          <w:lang w:val="de-DE"/>
        </w:rPr>
      </w:pPr>
      <w:r w:rsidRPr="0051638C">
        <w:rPr>
          <w:sz w:val="22"/>
          <w:lang w:val="de-DE"/>
        </w:rPr>
        <w:t xml:space="preserve">Carbamazepin, </w:t>
      </w:r>
      <w:r w:rsidR="00877194">
        <w:rPr>
          <w:sz w:val="22"/>
          <w:lang w:val="de-DE"/>
        </w:rPr>
        <w:t xml:space="preserve">ein </w:t>
      </w:r>
      <w:r w:rsidRPr="0051638C">
        <w:rPr>
          <w:sz w:val="22"/>
          <w:lang w:val="de-DE"/>
        </w:rPr>
        <w:t>Arzneimittel zur Behandlung einiger Epilepsieformen,</w:t>
      </w:r>
    </w:p>
    <w:p w:rsidR="002336B4" w:rsidRDefault="00450929" w:rsidP="00402E92">
      <w:pPr>
        <w:numPr>
          <w:ilvl w:val="0"/>
          <w:numId w:val="44"/>
        </w:numPr>
        <w:ind w:left="567" w:right="-2" w:hanging="570"/>
        <w:rPr>
          <w:sz w:val="22"/>
          <w:lang w:val="de-DE"/>
        </w:rPr>
      </w:pPr>
      <w:r w:rsidRPr="00F97EAA">
        <w:rPr>
          <w:sz w:val="22"/>
          <w:lang w:val="de-DE"/>
        </w:rPr>
        <w:t>Moclobemid, Arzneimittel zur Behandlung einer Depression</w:t>
      </w:r>
      <w:r w:rsidR="004B3309">
        <w:rPr>
          <w:sz w:val="22"/>
          <w:lang w:val="de-DE"/>
        </w:rPr>
        <w:t>,</w:t>
      </w:r>
    </w:p>
    <w:p w:rsidR="002336B4" w:rsidRDefault="002336B4" w:rsidP="00402E92">
      <w:pPr>
        <w:numPr>
          <w:ilvl w:val="0"/>
          <w:numId w:val="44"/>
        </w:numPr>
        <w:ind w:left="567" w:right="-2" w:hanging="570"/>
        <w:rPr>
          <w:sz w:val="22"/>
          <w:lang w:val="de-DE"/>
        </w:rPr>
      </w:pPr>
      <w:r>
        <w:rPr>
          <w:sz w:val="22"/>
          <w:lang w:val="de-DE"/>
        </w:rPr>
        <w:t>Repaglinid, Arzneimittel zur Behandlung von Diabetes,</w:t>
      </w:r>
    </w:p>
    <w:p w:rsidR="00450929" w:rsidRPr="00F97EAA" w:rsidRDefault="002336B4" w:rsidP="00402E92">
      <w:pPr>
        <w:numPr>
          <w:ilvl w:val="0"/>
          <w:numId w:val="44"/>
        </w:numPr>
        <w:ind w:left="567" w:right="-2" w:hanging="570"/>
        <w:rPr>
          <w:sz w:val="22"/>
          <w:lang w:val="de-DE"/>
        </w:rPr>
      </w:pPr>
      <w:r>
        <w:rPr>
          <w:sz w:val="22"/>
          <w:lang w:val="de-DE"/>
        </w:rPr>
        <w:t>Paclitaxel, Arzneimittel zur Behandlung von Krebserkrankungen</w:t>
      </w:r>
      <w:r w:rsidR="00E829C4">
        <w:rPr>
          <w:sz w:val="22"/>
          <w:lang w:val="de-DE"/>
        </w:rPr>
        <w:t>,</w:t>
      </w:r>
    </w:p>
    <w:p w:rsidR="00450929" w:rsidRPr="00F97EAA" w:rsidRDefault="00E829C4" w:rsidP="00402E92">
      <w:pPr>
        <w:numPr>
          <w:ilvl w:val="0"/>
          <w:numId w:val="44"/>
        </w:numPr>
        <w:ind w:left="567" w:right="-2" w:hanging="570"/>
        <w:rPr>
          <w:sz w:val="22"/>
          <w:lang w:val="de-DE"/>
        </w:rPr>
      </w:pPr>
      <w:r>
        <w:rPr>
          <w:sz w:val="22"/>
          <w:lang w:val="de-DE"/>
        </w:rPr>
        <w:t xml:space="preserve">Opioide: Während der Behandlung mit Clopidogrel sollten Sie Ihren Arzt informieren, bevor Ihnen ein </w:t>
      </w:r>
      <w:r w:rsidR="004A5D23">
        <w:rPr>
          <w:sz w:val="22"/>
          <w:lang w:val="de-DE"/>
        </w:rPr>
        <w:t xml:space="preserve">Opioid (zur Behandlung starker Schmerzen) </w:t>
      </w:r>
      <w:r>
        <w:rPr>
          <w:sz w:val="22"/>
          <w:lang w:val="de-DE"/>
        </w:rPr>
        <w:t>verschrieben wird</w:t>
      </w:r>
      <w:r w:rsidR="00450929" w:rsidRPr="00F97EAA">
        <w:rPr>
          <w:sz w:val="22"/>
          <w:lang w:val="de-DE"/>
        </w:rPr>
        <w:t>.</w:t>
      </w:r>
    </w:p>
    <w:p w:rsidR="00F74174" w:rsidRPr="0051638C" w:rsidRDefault="00F74174" w:rsidP="00F74174">
      <w:pPr>
        <w:ind w:right="-2"/>
        <w:jc w:val="both"/>
        <w:rPr>
          <w:sz w:val="22"/>
          <w:szCs w:val="22"/>
          <w:lang w:val="de-DE"/>
        </w:rPr>
      </w:pPr>
    </w:p>
    <w:p w:rsidR="00F74174" w:rsidRPr="0051638C" w:rsidRDefault="00F74174" w:rsidP="00F74174">
      <w:pPr>
        <w:ind w:right="-2"/>
        <w:rPr>
          <w:sz w:val="22"/>
          <w:szCs w:val="22"/>
          <w:lang w:val="de-DE"/>
        </w:rPr>
      </w:pPr>
      <w:r w:rsidRPr="0051638C">
        <w:rPr>
          <w:sz w:val="22"/>
          <w:szCs w:val="22"/>
          <w:lang w:val="de-DE"/>
        </w:rPr>
        <w:t>Wenn Sie unter starkem Brustschmerz (instabile Angina oder Herzinfarkt)</w:t>
      </w:r>
      <w:r w:rsidR="00DB148D">
        <w:rPr>
          <w:sz w:val="22"/>
          <w:szCs w:val="22"/>
          <w:lang w:val="de-DE"/>
        </w:rPr>
        <w:t>, einer transitorischen ischämischen Attacke oder einem leichte</w:t>
      </w:r>
      <w:r w:rsidR="00ED2E3C">
        <w:rPr>
          <w:sz w:val="22"/>
          <w:szCs w:val="22"/>
          <w:lang w:val="de-DE"/>
        </w:rPr>
        <w:t>n</w:t>
      </w:r>
      <w:r w:rsidR="00DB148D">
        <w:rPr>
          <w:sz w:val="22"/>
          <w:szCs w:val="22"/>
          <w:lang w:val="de-DE"/>
        </w:rPr>
        <w:t xml:space="preserve"> Schlaganfall</w:t>
      </w:r>
      <w:r w:rsidRPr="0051638C">
        <w:rPr>
          <w:sz w:val="22"/>
          <w:szCs w:val="22"/>
          <w:lang w:val="de-DE"/>
        </w:rPr>
        <w:t xml:space="preserve"> litten, kann Ihnen Iscover in Kombination mit Acetylsalicylsäure, ein</w:t>
      </w:r>
      <w:r w:rsidR="00DD52A7" w:rsidRPr="0051638C">
        <w:rPr>
          <w:sz w:val="22"/>
          <w:szCs w:val="22"/>
          <w:lang w:val="de-DE"/>
        </w:rPr>
        <w:t>em</w:t>
      </w:r>
      <w:r w:rsidRPr="0051638C">
        <w:rPr>
          <w:sz w:val="22"/>
          <w:szCs w:val="22"/>
          <w:lang w:val="de-DE"/>
        </w:rPr>
        <w:t xml:space="preserve"> </w:t>
      </w:r>
      <w:r w:rsidR="00DD52A7" w:rsidRPr="0051638C">
        <w:rPr>
          <w:sz w:val="22"/>
          <w:szCs w:val="22"/>
          <w:lang w:val="de-DE"/>
        </w:rPr>
        <w:t xml:space="preserve">schmerzstillenden </w:t>
      </w:r>
      <w:r w:rsidRPr="0051638C">
        <w:rPr>
          <w:sz w:val="22"/>
          <w:szCs w:val="22"/>
          <w:lang w:val="de-DE"/>
        </w:rPr>
        <w:t xml:space="preserve">und </w:t>
      </w:r>
      <w:r w:rsidR="00DD52A7" w:rsidRPr="0051638C">
        <w:rPr>
          <w:sz w:val="22"/>
          <w:szCs w:val="22"/>
          <w:lang w:val="de-DE"/>
        </w:rPr>
        <w:t xml:space="preserve">fiebersenkenden </w:t>
      </w:r>
      <w:r w:rsidRPr="0051638C">
        <w:rPr>
          <w:sz w:val="22"/>
          <w:szCs w:val="22"/>
          <w:lang w:val="de-DE"/>
        </w:rPr>
        <w:t>Mittel, das in vielen Arzneimitteln enthalten ist, verschrieben worden sein. Eine gelegentliche Einnahme von Acetylsalicylsäure (nicht mehr als 1</w:t>
      </w:r>
      <w:r w:rsidR="006E3BDC">
        <w:rPr>
          <w:sz w:val="22"/>
          <w:szCs w:val="22"/>
          <w:lang w:val="de-DE"/>
        </w:rPr>
        <w:t>.</w:t>
      </w:r>
      <w:r w:rsidRPr="0051638C">
        <w:rPr>
          <w:sz w:val="22"/>
          <w:szCs w:val="22"/>
          <w:lang w:val="de-DE"/>
        </w:rPr>
        <w:t>000</w:t>
      </w:r>
      <w:r w:rsidR="00984372" w:rsidRPr="0051638C">
        <w:rPr>
          <w:sz w:val="22"/>
          <w:szCs w:val="22"/>
          <w:lang w:val="de-DE"/>
        </w:rPr>
        <w:t> </w:t>
      </w:r>
      <w:r w:rsidRPr="0051638C">
        <w:rPr>
          <w:sz w:val="22"/>
          <w:szCs w:val="22"/>
          <w:lang w:val="de-DE"/>
        </w:rPr>
        <w:t>mg innerhalb von 24</w:t>
      </w:r>
      <w:r w:rsidR="00C34E8A">
        <w:rPr>
          <w:sz w:val="22"/>
          <w:szCs w:val="22"/>
          <w:lang w:val="de-DE"/>
        </w:rPr>
        <w:t> </w:t>
      </w:r>
      <w:r w:rsidRPr="0051638C">
        <w:rPr>
          <w:sz w:val="22"/>
          <w:szCs w:val="22"/>
          <w:lang w:val="de-DE"/>
        </w:rPr>
        <w:t>Stunden) ist im Allgemeinen unbedenklich. Eine langfristige Einnahme von Acetylsalicylsäure aus anderen Gründen sollte jedoch mit Ihrem Arzt besprochen werden.</w:t>
      </w:r>
    </w:p>
    <w:p w:rsidR="00F74174" w:rsidRPr="0051638C" w:rsidRDefault="00F74174" w:rsidP="00F74174">
      <w:pPr>
        <w:ind w:right="-2"/>
        <w:rPr>
          <w:sz w:val="22"/>
          <w:szCs w:val="22"/>
          <w:lang w:val="de-DE"/>
        </w:rPr>
      </w:pPr>
    </w:p>
    <w:p w:rsidR="00F74174" w:rsidRPr="0051638C" w:rsidRDefault="00F74174" w:rsidP="00F74174">
      <w:pPr>
        <w:keepNext/>
        <w:keepLines/>
        <w:ind w:right="-2"/>
        <w:rPr>
          <w:b/>
          <w:bCs/>
          <w:sz w:val="22"/>
          <w:szCs w:val="22"/>
          <w:lang w:val="de-DE"/>
        </w:rPr>
      </w:pPr>
      <w:r w:rsidRPr="0051638C">
        <w:rPr>
          <w:b/>
          <w:bCs/>
          <w:sz w:val="22"/>
          <w:szCs w:val="22"/>
          <w:lang w:val="de-DE"/>
        </w:rPr>
        <w:t>Einnahme von Iscover zusammen mit Nahrungsmitteln und Getränken</w:t>
      </w:r>
    </w:p>
    <w:p w:rsidR="00F74174" w:rsidRPr="0051638C" w:rsidRDefault="00F74174" w:rsidP="00F74174">
      <w:pPr>
        <w:keepNext/>
        <w:keepLines/>
        <w:tabs>
          <w:tab w:val="left" w:pos="567"/>
        </w:tabs>
        <w:rPr>
          <w:sz w:val="22"/>
          <w:szCs w:val="22"/>
          <w:lang w:val="de-DE"/>
        </w:rPr>
      </w:pPr>
      <w:r w:rsidRPr="0051638C">
        <w:rPr>
          <w:sz w:val="22"/>
          <w:szCs w:val="22"/>
          <w:lang w:val="de-DE"/>
        </w:rPr>
        <w:t>Iscover kann unabhängig von den Mahlzeiten eingenommen werden.</w:t>
      </w:r>
    </w:p>
    <w:p w:rsidR="00F74174" w:rsidRPr="0051638C" w:rsidRDefault="00F74174" w:rsidP="00F74174">
      <w:pPr>
        <w:tabs>
          <w:tab w:val="left" w:pos="567"/>
        </w:tabs>
        <w:rPr>
          <w:b/>
          <w:sz w:val="22"/>
          <w:szCs w:val="22"/>
          <w:lang w:val="de-DE"/>
        </w:rPr>
      </w:pPr>
    </w:p>
    <w:p w:rsidR="00F74174" w:rsidRPr="0051638C" w:rsidRDefault="00F74174" w:rsidP="00F74174">
      <w:pPr>
        <w:pStyle w:val="Heading7"/>
        <w:keepLines/>
        <w:jc w:val="both"/>
        <w:rPr>
          <w:rFonts w:ascii="Times New Roman" w:hAnsi="Times New Roman"/>
          <w:sz w:val="22"/>
          <w:szCs w:val="22"/>
          <w:u w:val="none"/>
          <w:lang w:val="de-DE"/>
        </w:rPr>
      </w:pPr>
      <w:r w:rsidRPr="0051638C">
        <w:rPr>
          <w:rFonts w:ascii="Times New Roman" w:hAnsi="Times New Roman"/>
          <w:sz w:val="22"/>
          <w:szCs w:val="22"/>
          <w:u w:val="none"/>
          <w:lang w:val="de-DE"/>
        </w:rPr>
        <w:t>Schwangerschaft und Stillzeit</w:t>
      </w:r>
    </w:p>
    <w:p w:rsidR="000A6572" w:rsidRPr="0051638C" w:rsidRDefault="000176FE" w:rsidP="00F74174">
      <w:pPr>
        <w:keepNext/>
        <w:keepLines/>
        <w:tabs>
          <w:tab w:val="left" w:pos="567"/>
        </w:tabs>
        <w:rPr>
          <w:sz w:val="22"/>
          <w:szCs w:val="22"/>
          <w:lang w:val="de-DE"/>
        </w:rPr>
      </w:pPr>
      <w:r w:rsidRPr="0051638C">
        <w:rPr>
          <w:sz w:val="22"/>
          <w:szCs w:val="22"/>
          <w:lang w:val="de-DE"/>
        </w:rPr>
        <w:t xml:space="preserve">Dieses </w:t>
      </w:r>
      <w:r w:rsidR="00686113" w:rsidRPr="0051638C">
        <w:rPr>
          <w:sz w:val="22"/>
          <w:szCs w:val="22"/>
          <w:lang w:val="de-DE"/>
        </w:rPr>
        <w:t xml:space="preserve">Arzneimittel </w:t>
      </w:r>
      <w:r w:rsidRPr="0051638C">
        <w:rPr>
          <w:sz w:val="22"/>
          <w:szCs w:val="22"/>
          <w:lang w:val="de-DE"/>
        </w:rPr>
        <w:t xml:space="preserve">sollte während </w:t>
      </w:r>
      <w:r w:rsidR="00686113" w:rsidRPr="0051638C">
        <w:rPr>
          <w:sz w:val="22"/>
          <w:szCs w:val="22"/>
          <w:lang w:val="de-DE"/>
        </w:rPr>
        <w:t xml:space="preserve">der </w:t>
      </w:r>
      <w:r w:rsidRPr="0051638C">
        <w:rPr>
          <w:sz w:val="22"/>
          <w:szCs w:val="22"/>
          <w:lang w:val="de-DE"/>
        </w:rPr>
        <w:t xml:space="preserve">Schwangerschaft nicht eingenommen werden. </w:t>
      </w:r>
    </w:p>
    <w:p w:rsidR="000A6572" w:rsidRPr="0051638C" w:rsidRDefault="000A6572" w:rsidP="00F74174">
      <w:pPr>
        <w:keepNext/>
        <w:keepLines/>
        <w:tabs>
          <w:tab w:val="left" w:pos="567"/>
        </w:tabs>
        <w:rPr>
          <w:sz w:val="22"/>
          <w:szCs w:val="22"/>
          <w:lang w:val="de-DE"/>
        </w:rPr>
      </w:pPr>
    </w:p>
    <w:p w:rsidR="00F74174" w:rsidRPr="0051638C" w:rsidRDefault="00F74174" w:rsidP="00F74174">
      <w:pPr>
        <w:keepNext/>
        <w:keepLines/>
        <w:tabs>
          <w:tab w:val="left" w:pos="567"/>
        </w:tabs>
        <w:rPr>
          <w:sz w:val="22"/>
          <w:szCs w:val="22"/>
          <w:lang w:val="de-DE"/>
        </w:rPr>
      </w:pPr>
      <w:r w:rsidRPr="0051638C">
        <w:rPr>
          <w:sz w:val="22"/>
          <w:szCs w:val="22"/>
          <w:lang w:val="de-DE"/>
        </w:rPr>
        <w:t>Sollten Sie schwanger sein oder sollte der Verdacht auf eine Schwangerschaft bestehen, fragen Sie vor der Einnahme von Iscover Ihren Arzt oder Apotheker um Rat. Falls Sie während der Einnahme von Iscover schwanger werden, teilen Sie dies Ihrem Arzt unverzüglich mit, da die Einnahme von Iscover während der Schwangerschaft nicht empfohlen wird.</w:t>
      </w:r>
    </w:p>
    <w:p w:rsidR="00686113" w:rsidRPr="0051638C" w:rsidRDefault="00686113" w:rsidP="00F74174">
      <w:pPr>
        <w:keepNext/>
        <w:keepLines/>
        <w:tabs>
          <w:tab w:val="left" w:pos="567"/>
        </w:tabs>
        <w:rPr>
          <w:sz w:val="22"/>
          <w:szCs w:val="22"/>
          <w:lang w:val="de-DE"/>
        </w:rPr>
      </w:pPr>
    </w:p>
    <w:p w:rsidR="00686113" w:rsidRPr="0051638C" w:rsidRDefault="00686113" w:rsidP="00686113">
      <w:pPr>
        <w:tabs>
          <w:tab w:val="left" w:pos="567"/>
        </w:tabs>
        <w:rPr>
          <w:sz w:val="22"/>
          <w:szCs w:val="22"/>
          <w:lang w:val="de-DE"/>
        </w:rPr>
      </w:pPr>
      <w:r w:rsidRPr="0051638C">
        <w:rPr>
          <w:sz w:val="22"/>
          <w:szCs w:val="22"/>
          <w:lang w:val="de-DE"/>
        </w:rPr>
        <w:t>Wenn Sie dieses Arzneimittel einnehmen, sollten Sie nicht stillen.</w:t>
      </w:r>
    </w:p>
    <w:p w:rsidR="00686113" w:rsidRPr="0051638C" w:rsidRDefault="00984372" w:rsidP="00686113">
      <w:pPr>
        <w:tabs>
          <w:tab w:val="left" w:pos="567"/>
        </w:tabs>
        <w:rPr>
          <w:sz w:val="22"/>
          <w:szCs w:val="22"/>
          <w:lang w:val="de-DE"/>
        </w:rPr>
      </w:pPr>
      <w:r w:rsidRPr="0051638C">
        <w:rPr>
          <w:sz w:val="22"/>
          <w:szCs w:val="22"/>
          <w:lang w:val="de-DE"/>
        </w:rPr>
        <w:t xml:space="preserve">Fragen </w:t>
      </w:r>
      <w:r w:rsidR="00686113" w:rsidRPr="0051638C">
        <w:rPr>
          <w:sz w:val="22"/>
          <w:szCs w:val="22"/>
          <w:lang w:val="de-DE"/>
        </w:rPr>
        <w:t>Sie Ihre</w:t>
      </w:r>
      <w:r w:rsidRPr="0051638C">
        <w:rPr>
          <w:sz w:val="22"/>
          <w:szCs w:val="22"/>
          <w:lang w:val="de-DE"/>
        </w:rPr>
        <w:t>n</w:t>
      </w:r>
      <w:r w:rsidR="00686113" w:rsidRPr="0051638C">
        <w:rPr>
          <w:sz w:val="22"/>
          <w:szCs w:val="22"/>
          <w:lang w:val="de-DE"/>
        </w:rPr>
        <w:t xml:space="preserve"> Arzt</w:t>
      </w:r>
      <w:r w:rsidRPr="0051638C">
        <w:rPr>
          <w:sz w:val="22"/>
          <w:szCs w:val="22"/>
          <w:lang w:val="de-DE"/>
        </w:rPr>
        <w:t xml:space="preserve"> um Rat</w:t>
      </w:r>
      <w:r w:rsidR="00686113" w:rsidRPr="0051638C">
        <w:rPr>
          <w:sz w:val="22"/>
          <w:szCs w:val="22"/>
          <w:lang w:val="de-DE"/>
        </w:rPr>
        <w:t>, bevor Sie dieses Arzneimittel einnehmen, wenn Sie stillen oder vorhaben zu stillen.</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sz w:val="22"/>
          <w:szCs w:val="22"/>
          <w:lang w:val="de-DE"/>
        </w:rPr>
      </w:pPr>
      <w:r w:rsidRPr="0051638C">
        <w:rPr>
          <w:sz w:val="22"/>
          <w:szCs w:val="22"/>
          <w:lang w:val="de-DE"/>
        </w:rPr>
        <w:t>Fragen Sie vor der Einnahme von allen Arzneimitteln Ihren Arzt oder Apotheker um Rat.</w:t>
      </w:r>
    </w:p>
    <w:p w:rsidR="00F74174" w:rsidRPr="0051638C" w:rsidRDefault="00F74174" w:rsidP="00F74174">
      <w:pPr>
        <w:tabs>
          <w:tab w:val="left" w:pos="567"/>
        </w:tabs>
        <w:rPr>
          <w:sz w:val="22"/>
          <w:szCs w:val="22"/>
          <w:lang w:val="de-DE"/>
        </w:rPr>
      </w:pPr>
    </w:p>
    <w:p w:rsidR="00F74174" w:rsidRPr="0051638C" w:rsidRDefault="00F74174" w:rsidP="00FC053C">
      <w:pPr>
        <w:keepNext/>
        <w:tabs>
          <w:tab w:val="left" w:pos="567"/>
        </w:tabs>
        <w:rPr>
          <w:b/>
          <w:sz w:val="22"/>
          <w:szCs w:val="22"/>
          <w:lang w:val="de-DE"/>
        </w:rPr>
      </w:pPr>
      <w:r w:rsidRPr="0051638C">
        <w:rPr>
          <w:b/>
          <w:sz w:val="22"/>
          <w:szCs w:val="22"/>
          <w:lang w:val="de-DE"/>
        </w:rPr>
        <w:t xml:space="preserve">Verkehrstüchtigkeit und </w:t>
      </w:r>
      <w:r w:rsidR="00665F1F">
        <w:rPr>
          <w:b/>
          <w:sz w:val="22"/>
          <w:lang w:val="de-DE"/>
        </w:rPr>
        <w:t>Fähigkeit zum</w:t>
      </w:r>
      <w:r w:rsidR="00665F1F" w:rsidRPr="00561A09">
        <w:rPr>
          <w:b/>
          <w:sz w:val="22"/>
          <w:lang w:val="de-DE"/>
        </w:rPr>
        <w:t xml:space="preserve"> </w:t>
      </w:r>
      <w:r w:rsidRPr="0051638C">
        <w:rPr>
          <w:b/>
          <w:sz w:val="22"/>
          <w:szCs w:val="22"/>
          <w:lang w:val="de-DE"/>
        </w:rPr>
        <w:t>Bedienen von Maschinen</w:t>
      </w:r>
    </w:p>
    <w:p w:rsidR="00F74174" w:rsidRPr="0051638C" w:rsidRDefault="00F74174" w:rsidP="00F74174">
      <w:pPr>
        <w:tabs>
          <w:tab w:val="left" w:pos="567"/>
        </w:tabs>
        <w:rPr>
          <w:b/>
          <w:sz w:val="22"/>
          <w:szCs w:val="22"/>
          <w:lang w:val="de-DE"/>
        </w:rPr>
      </w:pPr>
      <w:r w:rsidRPr="0051638C">
        <w:rPr>
          <w:sz w:val="22"/>
          <w:szCs w:val="22"/>
          <w:lang w:val="de-DE"/>
        </w:rPr>
        <w:t xml:space="preserve">Es gibt keine Anhaltspunkte, dass sich Iscover ungünstig auf Ihre Fahrtüchtigkeit oder auf Ihre Fähigkeit, Maschinen zu bedienen, auswirkt. </w:t>
      </w:r>
    </w:p>
    <w:p w:rsidR="00F74174" w:rsidRPr="0051638C" w:rsidRDefault="00F74174" w:rsidP="00F74174">
      <w:pPr>
        <w:tabs>
          <w:tab w:val="left" w:pos="567"/>
        </w:tabs>
        <w:rPr>
          <w:sz w:val="22"/>
          <w:szCs w:val="22"/>
          <w:lang w:val="de-DE"/>
        </w:rPr>
      </w:pPr>
    </w:p>
    <w:p w:rsidR="00F74174" w:rsidRPr="0051638C" w:rsidRDefault="00F74174" w:rsidP="005D65EC">
      <w:pPr>
        <w:keepNext/>
        <w:tabs>
          <w:tab w:val="left" w:pos="567"/>
        </w:tabs>
        <w:rPr>
          <w:bCs/>
          <w:sz w:val="22"/>
          <w:szCs w:val="22"/>
          <w:lang w:val="de-DE"/>
        </w:rPr>
      </w:pPr>
      <w:r w:rsidRPr="00ED51B6">
        <w:rPr>
          <w:b/>
          <w:bCs/>
          <w:sz w:val="22"/>
          <w:szCs w:val="22"/>
          <w:lang w:val="de-DE"/>
        </w:rPr>
        <w:t xml:space="preserve">Iscover enthält </w:t>
      </w:r>
      <w:r w:rsidR="00A611BC">
        <w:rPr>
          <w:b/>
          <w:bCs/>
          <w:sz w:val="22"/>
          <w:szCs w:val="22"/>
          <w:lang w:val="de-DE"/>
        </w:rPr>
        <w:t>Lacto</w:t>
      </w:r>
      <w:r w:rsidRPr="00ED51B6">
        <w:rPr>
          <w:b/>
          <w:bCs/>
          <w:sz w:val="22"/>
          <w:szCs w:val="22"/>
          <w:lang w:val="de-DE"/>
        </w:rPr>
        <w:t>se</w:t>
      </w:r>
      <w:r w:rsidRPr="0051638C">
        <w:rPr>
          <w:bCs/>
          <w:sz w:val="22"/>
          <w:szCs w:val="22"/>
          <w:lang w:val="de-DE"/>
        </w:rPr>
        <w:t xml:space="preserve">. </w:t>
      </w:r>
    </w:p>
    <w:p w:rsidR="00F74174" w:rsidRPr="0051638C" w:rsidRDefault="00F74174" w:rsidP="005D65EC">
      <w:pPr>
        <w:keepNext/>
        <w:tabs>
          <w:tab w:val="left" w:pos="567"/>
        </w:tabs>
        <w:rPr>
          <w:sz w:val="22"/>
          <w:szCs w:val="22"/>
          <w:lang w:val="de-DE"/>
        </w:rPr>
      </w:pPr>
      <w:r w:rsidRPr="0051638C">
        <w:rPr>
          <w:sz w:val="22"/>
          <w:szCs w:val="22"/>
          <w:lang w:val="de-DE"/>
        </w:rPr>
        <w:t>Bitte nehmen Sie Iscover erst nach Rücksprache mit Ihrem Arzt ein, wenn Ihnen bekannt ist, dass Sie unter einer Zucker</w:t>
      </w:r>
      <w:r w:rsidR="00FB2CA8">
        <w:rPr>
          <w:sz w:val="22"/>
          <w:szCs w:val="22"/>
          <w:lang w:val="de-DE"/>
        </w:rPr>
        <w:t>unverträglichkeit</w:t>
      </w:r>
      <w:r w:rsidRPr="0051638C">
        <w:rPr>
          <w:sz w:val="22"/>
          <w:szCs w:val="22"/>
          <w:lang w:val="de-DE"/>
        </w:rPr>
        <w:t xml:space="preserve"> leiden</w:t>
      </w:r>
      <w:r w:rsidR="00432A56" w:rsidRPr="0051638C">
        <w:rPr>
          <w:sz w:val="22"/>
          <w:lang w:val="de-DE"/>
        </w:rPr>
        <w:t xml:space="preserve"> (z.</w:t>
      </w:r>
      <w:r w:rsidR="00C91365">
        <w:rPr>
          <w:sz w:val="22"/>
          <w:lang w:val="de-DE"/>
        </w:rPr>
        <w:t> </w:t>
      </w:r>
      <w:r w:rsidR="00432A56" w:rsidRPr="0051638C">
        <w:rPr>
          <w:sz w:val="22"/>
          <w:lang w:val="de-DE"/>
        </w:rPr>
        <w:t xml:space="preserve">B. </w:t>
      </w:r>
      <w:r w:rsidR="00A611BC">
        <w:rPr>
          <w:sz w:val="22"/>
          <w:lang w:val="de-DE"/>
        </w:rPr>
        <w:t>Lacto</w:t>
      </w:r>
      <w:r w:rsidR="00432A56" w:rsidRPr="0051638C">
        <w:rPr>
          <w:sz w:val="22"/>
          <w:lang w:val="de-DE"/>
        </w:rPr>
        <w:t>se)</w:t>
      </w:r>
      <w:r w:rsidRPr="0051638C">
        <w:rPr>
          <w:sz w:val="22"/>
          <w:szCs w:val="22"/>
          <w:lang w:val="de-DE"/>
        </w:rPr>
        <w:t>.</w:t>
      </w:r>
    </w:p>
    <w:p w:rsidR="00F74174" w:rsidRPr="0051638C" w:rsidRDefault="00F74174" w:rsidP="00F74174">
      <w:pPr>
        <w:pStyle w:val="EndnoteText"/>
        <w:widowControl/>
        <w:rPr>
          <w:szCs w:val="22"/>
          <w:lang w:val="de-DE"/>
        </w:rPr>
      </w:pPr>
    </w:p>
    <w:p w:rsidR="00665F1F" w:rsidRDefault="00432A56" w:rsidP="00FD3938">
      <w:pPr>
        <w:keepNext/>
        <w:tabs>
          <w:tab w:val="left" w:pos="567"/>
        </w:tabs>
        <w:rPr>
          <w:sz w:val="22"/>
          <w:szCs w:val="22"/>
          <w:lang w:val="de-DE"/>
        </w:rPr>
      </w:pPr>
      <w:r w:rsidRPr="00ED51B6">
        <w:rPr>
          <w:b/>
          <w:sz w:val="22"/>
          <w:szCs w:val="22"/>
          <w:lang w:val="de-DE"/>
        </w:rPr>
        <w:t>Iscover enthält hydriertes</w:t>
      </w:r>
      <w:r w:rsidR="00F74174" w:rsidRPr="00ED51B6">
        <w:rPr>
          <w:b/>
          <w:sz w:val="22"/>
          <w:szCs w:val="22"/>
          <w:lang w:val="de-DE"/>
        </w:rPr>
        <w:t xml:space="preserve"> Rizinusöl</w:t>
      </w:r>
      <w:r w:rsidR="00C620B2">
        <w:rPr>
          <w:b/>
          <w:sz w:val="22"/>
          <w:szCs w:val="22"/>
          <w:lang w:val="de-DE"/>
        </w:rPr>
        <w:t>.</w:t>
      </w:r>
      <w:r w:rsidRPr="0051638C">
        <w:rPr>
          <w:sz w:val="22"/>
          <w:szCs w:val="22"/>
          <w:lang w:val="de-DE"/>
        </w:rPr>
        <w:t xml:space="preserve"> </w:t>
      </w:r>
    </w:p>
    <w:p w:rsidR="00F74174" w:rsidRPr="00C34E8A" w:rsidRDefault="00665F1F" w:rsidP="00F74174">
      <w:pPr>
        <w:tabs>
          <w:tab w:val="left" w:pos="567"/>
        </w:tabs>
        <w:rPr>
          <w:sz w:val="22"/>
          <w:szCs w:val="22"/>
          <w:lang w:val="de-DE"/>
        </w:rPr>
      </w:pPr>
      <w:r w:rsidRPr="00FD3938">
        <w:rPr>
          <w:sz w:val="22"/>
          <w:szCs w:val="22"/>
          <w:lang w:val="de-DE"/>
        </w:rPr>
        <w:t>Dieses kann</w:t>
      </w:r>
      <w:r w:rsidR="00F74174" w:rsidRPr="00C34E8A">
        <w:rPr>
          <w:sz w:val="22"/>
          <w:szCs w:val="22"/>
          <w:lang w:val="de-DE"/>
        </w:rPr>
        <w:t xml:space="preserve"> Magenverstimmung und Durchfall hervorrufen.</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b/>
          <w:sz w:val="22"/>
          <w:szCs w:val="22"/>
          <w:lang w:val="de-DE"/>
        </w:rPr>
      </w:pPr>
    </w:p>
    <w:p w:rsidR="00F74174" w:rsidRPr="0051638C" w:rsidRDefault="00F74174" w:rsidP="00F74174">
      <w:pPr>
        <w:keepNext/>
        <w:keepLines/>
        <w:ind w:left="567" w:right="-2" w:hanging="567"/>
        <w:jc w:val="both"/>
        <w:rPr>
          <w:sz w:val="22"/>
          <w:szCs w:val="22"/>
          <w:lang w:val="de-DE"/>
        </w:rPr>
      </w:pPr>
      <w:r w:rsidRPr="0051638C">
        <w:rPr>
          <w:b/>
          <w:sz w:val="22"/>
          <w:szCs w:val="22"/>
          <w:lang w:val="de-DE"/>
        </w:rPr>
        <w:t>3.</w:t>
      </w:r>
      <w:r w:rsidRPr="0051638C">
        <w:rPr>
          <w:b/>
          <w:sz w:val="22"/>
          <w:szCs w:val="22"/>
          <w:lang w:val="de-DE"/>
        </w:rPr>
        <w:tab/>
      </w:r>
      <w:r w:rsidR="00A15F38" w:rsidRPr="00561A09">
        <w:rPr>
          <w:b/>
          <w:sz w:val="22"/>
          <w:lang w:val="de-DE"/>
        </w:rPr>
        <w:t>W</w:t>
      </w:r>
      <w:r w:rsidR="00A15F38">
        <w:rPr>
          <w:b/>
          <w:sz w:val="22"/>
          <w:lang w:val="de-DE"/>
        </w:rPr>
        <w:t>ie ist Iscover einzunehmen</w:t>
      </w:r>
      <w:r w:rsidRPr="0051638C">
        <w:rPr>
          <w:b/>
          <w:sz w:val="22"/>
          <w:szCs w:val="22"/>
          <w:lang w:val="de-DE"/>
        </w:rPr>
        <w:t>?</w:t>
      </w:r>
    </w:p>
    <w:p w:rsidR="00F74174" w:rsidRPr="0051638C" w:rsidRDefault="00F74174" w:rsidP="00F74174">
      <w:pPr>
        <w:keepNext/>
        <w:keepLines/>
        <w:jc w:val="both"/>
        <w:rPr>
          <w:sz w:val="22"/>
          <w:szCs w:val="22"/>
          <w:lang w:val="de-DE"/>
        </w:rPr>
      </w:pPr>
    </w:p>
    <w:p w:rsidR="00F74174" w:rsidRDefault="00F74174" w:rsidP="00F74174">
      <w:pPr>
        <w:keepNext/>
        <w:keepLines/>
        <w:rPr>
          <w:sz w:val="22"/>
          <w:szCs w:val="22"/>
          <w:lang w:val="de-DE"/>
        </w:rPr>
      </w:pPr>
      <w:r w:rsidRPr="0051638C">
        <w:rPr>
          <w:sz w:val="22"/>
          <w:szCs w:val="22"/>
          <w:lang w:val="de-DE"/>
        </w:rPr>
        <w:t xml:space="preserve">Nehmen Sie </w:t>
      </w:r>
      <w:r w:rsidR="00A15F38">
        <w:rPr>
          <w:sz w:val="22"/>
          <w:lang w:val="de-DE"/>
        </w:rPr>
        <w:t>dieses Arzneimittel</w:t>
      </w:r>
      <w:r w:rsidRPr="0051638C">
        <w:rPr>
          <w:sz w:val="22"/>
          <w:szCs w:val="22"/>
          <w:lang w:val="de-DE"/>
        </w:rPr>
        <w:t xml:space="preserve"> immer genau nach </w:t>
      </w:r>
      <w:r w:rsidR="00A15F38">
        <w:rPr>
          <w:sz w:val="22"/>
          <w:lang w:val="de-DE"/>
        </w:rPr>
        <w:t xml:space="preserve">Absprache mit Ihrem </w:t>
      </w:r>
      <w:r w:rsidR="00A15F38" w:rsidRPr="00561A09">
        <w:rPr>
          <w:sz w:val="22"/>
          <w:lang w:val="de-DE"/>
        </w:rPr>
        <w:t>Arzt</w:t>
      </w:r>
      <w:r w:rsidR="00A15F38">
        <w:rPr>
          <w:sz w:val="22"/>
          <w:lang w:val="de-DE"/>
        </w:rPr>
        <w:t xml:space="preserve"> oder Apotheker</w:t>
      </w:r>
      <w:r w:rsidR="00A15F38" w:rsidRPr="00561A09">
        <w:rPr>
          <w:sz w:val="22"/>
          <w:lang w:val="de-DE"/>
        </w:rPr>
        <w:t xml:space="preserve"> </w:t>
      </w:r>
      <w:r w:rsidRPr="0051638C">
        <w:rPr>
          <w:sz w:val="22"/>
          <w:szCs w:val="22"/>
          <w:lang w:val="de-DE"/>
        </w:rPr>
        <w:t xml:space="preserve">ein. </w:t>
      </w:r>
      <w:r w:rsidR="00A15F38">
        <w:rPr>
          <w:sz w:val="22"/>
          <w:szCs w:val="22"/>
          <w:lang w:val="de-DE"/>
        </w:rPr>
        <w:t>F</w:t>
      </w:r>
      <w:r w:rsidRPr="0051638C">
        <w:rPr>
          <w:sz w:val="22"/>
          <w:szCs w:val="22"/>
          <w:lang w:val="de-DE"/>
        </w:rPr>
        <w:t xml:space="preserve">ragen Sie bei Ihrem Arzt oder Apotheker nach, wenn Sie sich nicht sicher sind. </w:t>
      </w:r>
    </w:p>
    <w:p w:rsidR="00C34E8A" w:rsidRDefault="00C34E8A" w:rsidP="00F74174">
      <w:pPr>
        <w:keepNext/>
        <w:keepLines/>
        <w:rPr>
          <w:sz w:val="22"/>
          <w:szCs w:val="20"/>
          <w:lang w:val="de-DE"/>
        </w:rPr>
      </w:pPr>
    </w:p>
    <w:p w:rsidR="00C34E8A" w:rsidRPr="0051638C" w:rsidRDefault="00C34E8A" w:rsidP="00F74174">
      <w:pPr>
        <w:keepNext/>
        <w:keepLines/>
        <w:rPr>
          <w:sz w:val="22"/>
          <w:szCs w:val="22"/>
          <w:lang w:val="de-DE"/>
        </w:rPr>
      </w:pPr>
      <w:r>
        <w:rPr>
          <w:sz w:val="22"/>
          <w:szCs w:val="20"/>
          <w:lang w:val="de-DE"/>
        </w:rPr>
        <w:t xml:space="preserve">Die empfohlene Dosis, einschließlich für Patienten mit einer Krankheit genannt „Vorhofflimmern“ (ein unregelmäßiger Herzschlag), ist einmal täglich eine 75-mg-Tablette </w:t>
      </w:r>
      <w:r w:rsidR="001B1F0D">
        <w:rPr>
          <w:sz w:val="22"/>
          <w:szCs w:val="20"/>
          <w:lang w:val="de-DE"/>
        </w:rPr>
        <w:t>Iscover</w:t>
      </w:r>
      <w:r>
        <w:rPr>
          <w:sz w:val="22"/>
          <w:szCs w:val="20"/>
          <w:lang w:val="de-DE"/>
        </w:rPr>
        <w:t xml:space="preserve">, </w:t>
      </w:r>
      <w:r w:rsidRPr="00561A09">
        <w:rPr>
          <w:sz w:val="22"/>
          <w:lang w:val="de-DE"/>
        </w:rPr>
        <w:t>die täglich zur gleichen Zeit unabhängig von den Mahlzeiten eingenommen wird</w:t>
      </w:r>
      <w:r w:rsidR="004511EE">
        <w:rPr>
          <w:sz w:val="22"/>
          <w:lang w:val="de-DE"/>
        </w:rPr>
        <w:t>.</w:t>
      </w:r>
    </w:p>
    <w:p w:rsidR="00F74174" w:rsidRPr="0051638C" w:rsidRDefault="00F74174" w:rsidP="00F74174">
      <w:pPr>
        <w:keepNext/>
        <w:keepLines/>
        <w:jc w:val="both"/>
        <w:rPr>
          <w:sz w:val="22"/>
          <w:szCs w:val="22"/>
          <w:lang w:val="de-DE"/>
        </w:rPr>
      </w:pPr>
    </w:p>
    <w:p w:rsidR="00FA7A93" w:rsidRPr="0051638C" w:rsidRDefault="00F74174" w:rsidP="00F74174">
      <w:pPr>
        <w:keepNext/>
        <w:keepLines/>
        <w:rPr>
          <w:sz w:val="22"/>
          <w:szCs w:val="22"/>
          <w:lang w:val="de-DE"/>
        </w:rPr>
      </w:pPr>
      <w:r w:rsidRPr="0051638C">
        <w:rPr>
          <w:sz w:val="22"/>
          <w:szCs w:val="22"/>
          <w:lang w:val="de-DE"/>
        </w:rPr>
        <w:t>Wenn Sie eine Episode mit starkem Brustschmerz hatten</w:t>
      </w:r>
      <w:r w:rsidR="00061883" w:rsidRPr="0051638C">
        <w:rPr>
          <w:sz w:val="22"/>
          <w:szCs w:val="22"/>
          <w:lang w:val="de-DE"/>
        </w:rPr>
        <w:t xml:space="preserve"> (instabile Angina Pectoris oder Herzinfarkt)</w:t>
      </w:r>
      <w:r w:rsidRPr="0051638C">
        <w:rPr>
          <w:sz w:val="22"/>
          <w:szCs w:val="22"/>
          <w:lang w:val="de-DE"/>
        </w:rPr>
        <w:t>, kann Ihnen Ihr Arzt 300 mg Iscover (1 Tablette mit 300 mg oder 4 Tabletten mit 75 mg) ein</w:t>
      </w:r>
      <w:r w:rsidR="00686113" w:rsidRPr="0051638C">
        <w:rPr>
          <w:sz w:val="22"/>
          <w:szCs w:val="22"/>
          <w:lang w:val="de-DE"/>
        </w:rPr>
        <w:t>m</w:t>
      </w:r>
      <w:r w:rsidRPr="0051638C">
        <w:rPr>
          <w:sz w:val="22"/>
          <w:szCs w:val="22"/>
          <w:lang w:val="de-DE"/>
        </w:rPr>
        <w:t xml:space="preserve">al zu Behandlungsbeginn geben. Anschließend ist die </w:t>
      </w:r>
      <w:r w:rsidR="00A15F38">
        <w:rPr>
          <w:sz w:val="22"/>
          <w:lang w:val="de-DE"/>
        </w:rPr>
        <w:t>empfohlene</w:t>
      </w:r>
      <w:r w:rsidRPr="0051638C">
        <w:rPr>
          <w:sz w:val="22"/>
          <w:szCs w:val="22"/>
          <w:lang w:val="de-DE"/>
        </w:rPr>
        <w:t xml:space="preserve"> Dosis ein</w:t>
      </w:r>
      <w:r w:rsidR="00686113" w:rsidRPr="0051638C">
        <w:rPr>
          <w:sz w:val="22"/>
          <w:szCs w:val="22"/>
          <w:lang w:val="de-DE"/>
        </w:rPr>
        <w:t>m</w:t>
      </w:r>
      <w:r w:rsidRPr="0051638C">
        <w:rPr>
          <w:sz w:val="22"/>
          <w:szCs w:val="22"/>
          <w:lang w:val="de-DE"/>
        </w:rPr>
        <w:t xml:space="preserve">al </w:t>
      </w:r>
      <w:r w:rsidRPr="00377909">
        <w:rPr>
          <w:sz w:val="22"/>
          <w:szCs w:val="22"/>
          <w:lang w:val="de-DE"/>
        </w:rPr>
        <w:t>täglich eine 75-mg-</w:t>
      </w:r>
      <w:r w:rsidR="00061883" w:rsidRPr="00377909">
        <w:rPr>
          <w:sz w:val="22"/>
          <w:szCs w:val="22"/>
          <w:lang w:val="de-DE"/>
        </w:rPr>
        <w:t>Tablette</w:t>
      </w:r>
      <w:r w:rsidR="00061883" w:rsidRPr="0051638C">
        <w:rPr>
          <w:sz w:val="22"/>
          <w:szCs w:val="22"/>
          <w:lang w:val="de-DE"/>
        </w:rPr>
        <w:t xml:space="preserve"> </w:t>
      </w:r>
      <w:r w:rsidRPr="0051638C">
        <w:rPr>
          <w:sz w:val="22"/>
          <w:szCs w:val="22"/>
          <w:lang w:val="de-DE"/>
        </w:rPr>
        <w:t>Iscover</w:t>
      </w:r>
      <w:r w:rsidR="001B1F0D">
        <w:rPr>
          <w:sz w:val="22"/>
          <w:szCs w:val="22"/>
          <w:lang w:val="de-DE"/>
        </w:rPr>
        <w:t xml:space="preserve"> wie oben beschrieben</w:t>
      </w:r>
      <w:r w:rsidRPr="0051638C">
        <w:rPr>
          <w:sz w:val="22"/>
          <w:szCs w:val="22"/>
          <w:lang w:val="de-DE"/>
        </w:rPr>
        <w:t xml:space="preserve">. </w:t>
      </w:r>
    </w:p>
    <w:p w:rsidR="00F74174" w:rsidRDefault="00F74174" w:rsidP="00F74174">
      <w:pPr>
        <w:keepNext/>
        <w:keepLines/>
        <w:rPr>
          <w:sz w:val="22"/>
          <w:szCs w:val="22"/>
          <w:lang w:val="de-DE"/>
        </w:rPr>
      </w:pPr>
    </w:p>
    <w:p w:rsidR="00DB148D" w:rsidRPr="00561A09" w:rsidRDefault="00DB148D" w:rsidP="00DB148D">
      <w:pPr>
        <w:rPr>
          <w:sz w:val="22"/>
          <w:lang w:val="de-DE"/>
        </w:rPr>
      </w:pPr>
      <w:r>
        <w:rPr>
          <w:sz w:val="22"/>
          <w:lang w:val="de-DE"/>
        </w:rPr>
        <w:t>Wenn bei Ihnen</w:t>
      </w:r>
      <w:r w:rsidRPr="00E42085">
        <w:rPr>
          <w:sz w:val="22"/>
          <w:lang w:val="de-DE"/>
        </w:rPr>
        <w:t xml:space="preserve"> Symptome eines Schlaganfalls</w:t>
      </w:r>
      <w:r>
        <w:rPr>
          <w:sz w:val="22"/>
          <w:lang w:val="de-DE"/>
        </w:rPr>
        <w:t>, die</w:t>
      </w:r>
      <w:r w:rsidRPr="00E42085">
        <w:rPr>
          <w:sz w:val="22"/>
          <w:lang w:val="de-DE"/>
        </w:rPr>
        <w:t xml:space="preserve"> innerhalb kurzer Zeit </w:t>
      </w:r>
      <w:r>
        <w:rPr>
          <w:sz w:val="22"/>
          <w:lang w:val="de-DE"/>
        </w:rPr>
        <w:t>wieder verschwunden sind</w:t>
      </w:r>
      <w:r w:rsidRPr="00E42085">
        <w:rPr>
          <w:sz w:val="22"/>
          <w:lang w:val="de-DE"/>
        </w:rPr>
        <w:t xml:space="preserve"> (auch als transitorische isch</w:t>
      </w:r>
      <w:r>
        <w:rPr>
          <w:sz w:val="22"/>
          <w:lang w:val="de-DE"/>
        </w:rPr>
        <w:t>ä</w:t>
      </w:r>
      <w:r w:rsidRPr="00E42085">
        <w:rPr>
          <w:sz w:val="22"/>
          <w:lang w:val="de-DE"/>
        </w:rPr>
        <w:t xml:space="preserve">mische Attacke </w:t>
      </w:r>
      <w:r>
        <w:rPr>
          <w:sz w:val="22"/>
          <w:lang w:val="de-DE"/>
        </w:rPr>
        <w:t>bekannt</w:t>
      </w:r>
      <w:r w:rsidRPr="00E42085">
        <w:rPr>
          <w:sz w:val="22"/>
          <w:lang w:val="de-DE"/>
        </w:rPr>
        <w:t xml:space="preserve">), oder ein </w:t>
      </w:r>
      <w:r>
        <w:rPr>
          <w:sz w:val="22"/>
          <w:lang w:val="de-DE"/>
        </w:rPr>
        <w:t xml:space="preserve">leichter </w:t>
      </w:r>
      <w:r w:rsidRPr="00E42085">
        <w:rPr>
          <w:sz w:val="22"/>
          <w:lang w:val="de-DE"/>
        </w:rPr>
        <w:t xml:space="preserve">Schlaganfall </w:t>
      </w:r>
      <w:r>
        <w:rPr>
          <w:sz w:val="22"/>
          <w:lang w:val="de-DE"/>
        </w:rPr>
        <w:t>aufgetreten ist, kann Ihnen Ihr Arzt 300 mg Iscover (</w:t>
      </w:r>
      <w:r w:rsidRPr="00561A09">
        <w:rPr>
          <w:sz w:val="22"/>
          <w:szCs w:val="20"/>
          <w:lang w:val="de-DE"/>
        </w:rPr>
        <w:t>1 </w:t>
      </w:r>
      <w:r w:rsidRPr="00561A09">
        <w:rPr>
          <w:sz w:val="22"/>
          <w:lang w:val="de-DE"/>
        </w:rPr>
        <w:t>Tablette mit 300 mg oder 4 Tabletten mit 75 mg) ein</w:t>
      </w:r>
      <w:r>
        <w:rPr>
          <w:sz w:val="22"/>
          <w:lang w:val="de-DE"/>
        </w:rPr>
        <w:t>m</w:t>
      </w:r>
      <w:r w:rsidRPr="00561A09">
        <w:rPr>
          <w:sz w:val="22"/>
          <w:lang w:val="de-DE"/>
        </w:rPr>
        <w:t>al zu Behandlungsbeginn geben</w:t>
      </w:r>
      <w:r w:rsidRPr="00E42085">
        <w:rPr>
          <w:sz w:val="22"/>
          <w:lang w:val="de-DE"/>
        </w:rPr>
        <w:t>.</w:t>
      </w:r>
      <w:r>
        <w:rPr>
          <w:sz w:val="22"/>
          <w:lang w:val="de-DE"/>
        </w:rPr>
        <w:t xml:space="preserve"> </w:t>
      </w:r>
      <w:r w:rsidRPr="00561A09">
        <w:rPr>
          <w:sz w:val="22"/>
          <w:lang w:val="de-DE"/>
        </w:rPr>
        <w:t xml:space="preserve">Anschließend ist die </w:t>
      </w:r>
      <w:r>
        <w:rPr>
          <w:sz w:val="22"/>
          <w:lang w:val="de-DE"/>
        </w:rPr>
        <w:t>empfohlene</w:t>
      </w:r>
      <w:r w:rsidRPr="00561A09">
        <w:rPr>
          <w:sz w:val="22"/>
          <w:lang w:val="de-DE"/>
        </w:rPr>
        <w:t xml:space="preserve"> Dosis ein</w:t>
      </w:r>
      <w:r>
        <w:rPr>
          <w:sz w:val="22"/>
          <w:lang w:val="de-DE"/>
        </w:rPr>
        <w:t>m</w:t>
      </w:r>
      <w:r w:rsidRPr="00561A09">
        <w:rPr>
          <w:sz w:val="22"/>
          <w:lang w:val="de-DE"/>
        </w:rPr>
        <w:t xml:space="preserve">al täglich eine 75-mg-Tablette </w:t>
      </w:r>
      <w:r>
        <w:rPr>
          <w:sz w:val="22"/>
          <w:lang w:val="de-DE"/>
        </w:rPr>
        <w:t xml:space="preserve">Iscover </w:t>
      </w:r>
      <w:r w:rsidRPr="00D26AE4">
        <w:rPr>
          <w:sz w:val="22"/>
          <w:lang w:val="de-DE"/>
        </w:rPr>
        <w:t>wie oben beschrieben</w:t>
      </w:r>
      <w:r>
        <w:rPr>
          <w:sz w:val="22"/>
          <w:lang w:val="de-DE"/>
        </w:rPr>
        <w:t xml:space="preserve"> zusammen mit Acetylsalicylsäure für 3</w:t>
      </w:r>
      <w:r>
        <w:rPr>
          <w:szCs w:val="28"/>
          <w:lang w:val="de-DE"/>
        </w:rPr>
        <w:t> </w:t>
      </w:r>
      <w:r>
        <w:rPr>
          <w:sz w:val="22"/>
          <w:lang w:val="de-DE"/>
        </w:rPr>
        <w:t>Wochen</w:t>
      </w:r>
      <w:r w:rsidRPr="00E42085">
        <w:rPr>
          <w:sz w:val="22"/>
          <w:lang w:val="de-DE"/>
        </w:rPr>
        <w:t>.</w:t>
      </w:r>
      <w:r>
        <w:rPr>
          <w:sz w:val="22"/>
          <w:lang w:val="de-DE"/>
        </w:rPr>
        <w:t xml:space="preserve"> Danach würde Ihnen Ihr Arzt entweder nur Iscover oder nur Acetylsalicylsäure verschreiben.</w:t>
      </w:r>
    </w:p>
    <w:p w:rsidR="00DB148D" w:rsidRPr="0051638C" w:rsidRDefault="00DB148D" w:rsidP="00F74174">
      <w:pPr>
        <w:keepNext/>
        <w:keepLines/>
        <w:rPr>
          <w:sz w:val="22"/>
          <w:szCs w:val="22"/>
          <w:lang w:val="de-DE"/>
        </w:rPr>
      </w:pPr>
    </w:p>
    <w:p w:rsidR="00F74174" w:rsidRPr="0051638C" w:rsidRDefault="00F74174" w:rsidP="00F74174">
      <w:pPr>
        <w:tabs>
          <w:tab w:val="left" w:pos="567"/>
        </w:tabs>
        <w:rPr>
          <w:sz w:val="22"/>
          <w:szCs w:val="22"/>
          <w:lang w:val="de-DE"/>
        </w:rPr>
      </w:pPr>
      <w:r w:rsidRPr="0051638C">
        <w:rPr>
          <w:sz w:val="22"/>
          <w:szCs w:val="22"/>
          <w:lang w:val="de-DE"/>
        </w:rPr>
        <w:t>Sie müssen Iscover so lange einnehmen, wie es Ihnen Ihr Arzt verordnet.</w:t>
      </w:r>
    </w:p>
    <w:p w:rsidR="00F74174" w:rsidRPr="0051638C" w:rsidRDefault="00F74174" w:rsidP="00F74174">
      <w:pPr>
        <w:tabs>
          <w:tab w:val="left" w:pos="567"/>
        </w:tabs>
        <w:rPr>
          <w:sz w:val="22"/>
          <w:szCs w:val="22"/>
          <w:lang w:val="de-DE"/>
        </w:rPr>
      </w:pPr>
    </w:p>
    <w:p w:rsidR="00F74174" w:rsidRPr="0051638C" w:rsidRDefault="00F74174" w:rsidP="00F74174">
      <w:pPr>
        <w:keepNext/>
        <w:keepLines/>
        <w:ind w:right="-2"/>
        <w:jc w:val="both"/>
        <w:rPr>
          <w:sz w:val="22"/>
          <w:szCs w:val="22"/>
          <w:lang w:val="de-DE"/>
        </w:rPr>
      </w:pPr>
      <w:r w:rsidRPr="0051638C">
        <w:rPr>
          <w:b/>
          <w:sz w:val="22"/>
          <w:szCs w:val="22"/>
          <w:lang w:val="de-DE"/>
        </w:rPr>
        <w:t>Wenn Sie eine größere Menge von Iscover eingenommen haben, als Sie sollten</w:t>
      </w:r>
    </w:p>
    <w:p w:rsidR="00F74174" w:rsidRPr="0051638C" w:rsidRDefault="00F74174" w:rsidP="00F74174">
      <w:pPr>
        <w:keepNext/>
        <w:keepLines/>
        <w:tabs>
          <w:tab w:val="left" w:pos="567"/>
        </w:tabs>
        <w:rPr>
          <w:sz w:val="22"/>
          <w:szCs w:val="22"/>
          <w:lang w:val="de-DE"/>
        </w:rPr>
      </w:pPr>
      <w:r w:rsidRPr="0051638C">
        <w:rPr>
          <w:sz w:val="22"/>
          <w:szCs w:val="22"/>
          <w:lang w:val="de-DE"/>
        </w:rPr>
        <w:t>Informieren Sie umgehend Ihren Arzt oder nehmen Sie Kontakt mit der Notaufnahme des nächstgelegenen Krankenhauses auf wegen des erhöhten Risikos für Blutungen.</w:t>
      </w:r>
    </w:p>
    <w:p w:rsidR="00F74174" w:rsidRPr="0051638C" w:rsidRDefault="00F74174" w:rsidP="00F74174">
      <w:pPr>
        <w:tabs>
          <w:tab w:val="left" w:pos="567"/>
        </w:tabs>
        <w:rPr>
          <w:b/>
          <w:sz w:val="22"/>
          <w:szCs w:val="22"/>
          <w:lang w:val="de-DE"/>
        </w:rPr>
      </w:pPr>
    </w:p>
    <w:p w:rsidR="00F74174" w:rsidRPr="0051638C" w:rsidRDefault="00F74174" w:rsidP="00F74174">
      <w:pPr>
        <w:ind w:right="-2"/>
        <w:rPr>
          <w:sz w:val="22"/>
          <w:szCs w:val="22"/>
          <w:lang w:val="de-DE"/>
        </w:rPr>
      </w:pPr>
      <w:r w:rsidRPr="0051638C">
        <w:rPr>
          <w:sz w:val="22"/>
          <w:szCs w:val="22"/>
          <w:lang w:val="de-DE"/>
        </w:rPr>
        <w:t>Wenn Sie weitere Fragen zur Anwendung d</w:t>
      </w:r>
      <w:r w:rsidR="00A15F38">
        <w:rPr>
          <w:sz w:val="22"/>
          <w:szCs w:val="22"/>
          <w:lang w:val="de-DE"/>
        </w:rPr>
        <w:t>ies</w:t>
      </w:r>
      <w:r w:rsidRPr="0051638C">
        <w:rPr>
          <w:sz w:val="22"/>
          <w:szCs w:val="22"/>
          <w:lang w:val="de-DE"/>
        </w:rPr>
        <w:t xml:space="preserve">es Arzneimittels haben, </w:t>
      </w:r>
      <w:r w:rsidR="00A15F38">
        <w:rPr>
          <w:sz w:val="22"/>
          <w:szCs w:val="22"/>
          <w:lang w:val="de-DE"/>
        </w:rPr>
        <w:t>wenden</w:t>
      </w:r>
      <w:r w:rsidR="00A15F38" w:rsidRPr="0051638C">
        <w:rPr>
          <w:sz w:val="22"/>
          <w:szCs w:val="22"/>
          <w:lang w:val="de-DE"/>
        </w:rPr>
        <w:t xml:space="preserve"> </w:t>
      </w:r>
      <w:r w:rsidRPr="0051638C">
        <w:rPr>
          <w:sz w:val="22"/>
          <w:szCs w:val="22"/>
          <w:lang w:val="de-DE"/>
        </w:rPr>
        <w:t>Sie</w:t>
      </w:r>
      <w:r w:rsidR="00A15F38">
        <w:rPr>
          <w:sz w:val="22"/>
          <w:szCs w:val="22"/>
          <w:lang w:val="de-DE"/>
        </w:rPr>
        <w:t xml:space="preserve"> sich an</w:t>
      </w:r>
      <w:r w:rsidRPr="0051638C">
        <w:rPr>
          <w:sz w:val="22"/>
          <w:szCs w:val="22"/>
          <w:lang w:val="de-DE"/>
        </w:rPr>
        <w:t xml:space="preserve"> Ihren Arzt oder Apotheker.</w:t>
      </w:r>
    </w:p>
    <w:p w:rsidR="00F7579D" w:rsidRPr="0051638C" w:rsidRDefault="00F7579D" w:rsidP="00F74174">
      <w:pPr>
        <w:tabs>
          <w:tab w:val="left" w:pos="567"/>
        </w:tabs>
        <w:rPr>
          <w:b/>
          <w:sz w:val="22"/>
          <w:szCs w:val="22"/>
          <w:lang w:val="de-DE"/>
        </w:rPr>
      </w:pPr>
    </w:p>
    <w:p w:rsidR="00F74174" w:rsidRPr="0051638C" w:rsidRDefault="00F74174" w:rsidP="00F74174">
      <w:pPr>
        <w:tabs>
          <w:tab w:val="left" w:pos="567"/>
        </w:tabs>
        <w:rPr>
          <w:b/>
          <w:sz w:val="22"/>
          <w:szCs w:val="22"/>
          <w:lang w:val="de-DE"/>
        </w:rPr>
      </w:pPr>
    </w:p>
    <w:p w:rsidR="00F74174" w:rsidRPr="0051638C" w:rsidRDefault="00F74174" w:rsidP="00F74174">
      <w:pPr>
        <w:ind w:left="567" w:right="-2" w:hanging="567"/>
        <w:rPr>
          <w:b/>
          <w:sz w:val="22"/>
          <w:szCs w:val="22"/>
          <w:lang w:val="de-DE"/>
        </w:rPr>
      </w:pPr>
      <w:r w:rsidRPr="0051638C">
        <w:rPr>
          <w:b/>
          <w:sz w:val="22"/>
          <w:szCs w:val="22"/>
          <w:lang w:val="de-DE"/>
        </w:rPr>
        <w:t>4.</w:t>
      </w:r>
      <w:r w:rsidRPr="0051638C">
        <w:rPr>
          <w:b/>
          <w:sz w:val="22"/>
          <w:szCs w:val="22"/>
          <w:lang w:val="de-DE"/>
        </w:rPr>
        <w:tab/>
      </w:r>
      <w:r w:rsidR="00A15F38">
        <w:rPr>
          <w:b/>
          <w:sz w:val="22"/>
          <w:lang w:val="de-DE"/>
        </w:rPr>
        <w:t>Welche Nebenwirkungen sind möglich?</w:t>
      </w:r>
    </w:p>
    <w:p w:rsidR="00F74174" w:rsidRPr="0051638C" w:rsidRDefault="00F74174" w:rsidP="00F74174">
      <w:pPr>
        <w:ind w:left="567" w:right="-2" w:hanging="567"/>
        <w:rPr>
          <w:sz w:val="22"/>
          <w:szCs w:val="22"/>
          <w:lang w:val="de-DE"/>
        </w:rPr>
      </w:pPr>
    </w:p>
    <w:p w:rsidR="00F74174" w:rsidRPr="0051638C" w:rsidRDefault="00F74174" w:rsidP="00F74174">
      <w:pPr>
        <w:ind w:right="-29"/>
        <w:rPr>
          <w:sz w:val="22"/>
          <w:szCs w:val="22"/>
          <w:lang w:val="de-DE"/>
        </w:rPr>
      </w:pPr>
      <w:r w:rsidRPr="0051638C">
        <w:rPr>
          <w:sz w:val="22"/>
          <w:szCs w:val="22"/>
          <w:lang w:val="de-DE"/>
        </w:rPr>
        <w:t xml:space="preserve">Wie alle Arzneimittel kann </w:t>
      </w:r>
      <w:r w:rsidR="00B36024">
        <w:rPr>
          <w:sz w:val="22"/>
          <w:szCs w:val="22"/>
          <w:lang w:val="de-DE"/>
        </w:rPr>
        <w:t xml:space="preserve">auch </w:t>
      </w:r>
      <w:r w:rsidR="00A15F38">
        <w:rPr>
          <w:sz w:val="22"/>
          <w:lang w:val="de-DE"/>
        </w:rPr>
        <w:t>dieses Arzneimittel</w:t>
      </w:r>
      <w:r w:rsidRPr="0051638C">
        <w:rPr>
          <w:sz w:val="22"/>
          <w:szCs w:val="22"/>
          <w:lang w:val="de-DE"/>
        </w:rPr>
        <w:t xml:space="preserve"> Nebenwirkungen haben, die aber nicht bei jedem auftreten müssen.</w:t>
      </w:r>
    </w:p>
    <w:p w:rsidR="002B33F2" w:rsidRPr="0051638C" w:rsidRDefault="002B33F2" w:rsidP="00F74174">
      <w:pPr>
        <w:ind w:right="-29"/>
        <w:rPr>
          <w:sz w:val="22"/>
          <w:szCs w:val="22"/>
          <w:lang w:val="de-DE"/>
        </w:rPr>
      </w:pPr>
    </w:p>
    <w:p w:rsidR="00061883" w:rsidRPr="0051638C" w:rsidRDefault="00061883" w:rsidP="00061883">
      <w:pPr>
        <w:tabs>
          <w:tab w:val="left" w:pos="567"/>
        </w:tabs>
        <w:rPr>
          <w:b/>
          <w:sz w:val="22"/>
          <w:szCs w:val="22"/>
          <w:lang w:val="de-DE"/>
        </w:rPr>
      </w:pPr>
      <w:r w:rsidRPr="0051638C">
        <w:rPr>
          <w:b/>
          <w:sz w:val="22"/>
          <w:szCs w:val="22"/>
          <w:lang w:val="de-DE"/>
        </w:rPr>
        <w:t>Wenden Sie sich unverzüglich an Ihren Arzt, wenn Sie Folgendes bei sich bemerken:</w:t>
      </w:r>
    </w:p>
    <w:p w:rsidR="00061883" w:rsidRPr="0051638C" w:rsidRDefault="00061883" w:rsidP="00061883">
      <w:pPr>
        <w:numPr>
          <w:ilvl w:val="0"/>
          <w:numId w:val="35"/>
        </w:numPr>
        <w:tabs>
          <w:tab w:val="left" w:pos="1080"/>
        </w:tabs>
        <w:rPr>
          <w:sz w:val="22"/>
          <w:szCs w:val="22"/>
          <w:lang w:val="de-DE"/>
        </w:rPr>
      </w:pPr>
      <w:r w:rsidRPr="0051638C">
        <w:rPr>
          <w:sz w:val="22"/>
          <w:szCs w:val="22"/>
          <w:lang w:val="de-DE"/>
        </w:rPr>
        <w:t xml:space="preserve">Fieber, Anzeichen einer Infektion oder </w:t>
      </w:r>
      <w:r w:rsidR="009C4E7F" w:rsidRPr="0051638C">
        <w:rPr>
          <w:sz w:val="22"/>
          <w:szCs w:val="22"/>
          <w:lang w:val="de-DE"/>
        </w:rPr>
        <w:t>ausgeprägte</w:t>
      </w:r>
      <w:r w:rsidRPr="0051638C">
        <w:rPr>
          <w:sz w:val="22"/>
          <w:szCs w:val="22"/>
          <w:lang w:val="de-DE"/>
        </w:rPr>
        <w:t xml:space="preserve"> </w:t>
      </w:r>
      <w:r w:rsidR="00EC42C7" w:rsidRPr="0051638C">
        <w:rPr>
          <w:sz w:val="22"/>
          <w:szCs w:val="22"/>
          <w:lang w:val="de-DE"/>
        </w:rPr>
        <w:t>Müdigkeit</w:t>
      </w:r>
      <w:r w:rsidRPr="0051638C">
        <w:rPr>
          <w:sz w:val="22"/>
          <w:szCs w:val="22"/>
          <w:lang w:val="de-DE"/>
        </w:rPr>
        <w:t>. Dies kann auf einer selten auftretenden Verringerung bestimmter Blutzellen beruhen.</w:t>
      </w:r>
    </w:p>
    <w:p w:rsidR="00061883" w:rsidRPr="0051638C" w:rsidRDefault="00061883" w:rsidP="00061883">
      <w:pPr>
        <w:numPr>
          <w:ilvl w:val="0"/>
          <w:numId w:val="35"/>
        </w:numPr>
        <w:tabs>
          <w:tab w:val="left" w:pos="1080"/>
        </w:tabs>
        <w:rPr>
          <w:sz w:val="22"/>
          <w:szCs w:val="22"/>
          <w:lang w:val="de-DE"/>
        </w:rPr>
      </w:pPr>
      <w:r w:rsidRPr="0051638C">
        <w:rPr>
          <w:sz w:val="22"/>
          <w:szCs w:val="22"/>
          <w:lang w:val="de-DE"/>
        </w:rPr>
        <w:t xml:space="preserve">Anzeichen von Leberproblemen, wie Gelbfärbung der Haut und/oder der Augen (Gelbsucht), eventuell im Zusammenhang mit Blutungen, die als rote Pünktchen unter der Haut erscheinen, und/oder Verwirrtheit (siehe </w:t>
      </w:r>
      <w:r w:rsidR="00432A56" w:rsidRPr="0051638C">
        <w:rPr>
          <w:sz w:val="22"/>
          <w:lang w:val="de-DE"/>
        </w:rPr>
        <w:t xml:space="preserve">Abschnitt 2 </w:t>
      </w:r>
      <w:r w:rsidRPr="0051638C">
        <w:rPr>
          <w:sz w:val="22"/>
          <w:szCs w:val="22"/>
          <w:lang w:val="de-DE"/>
        </w:rPr>
        <w:t>„</w:t>
      </w:r>
      <w:r w:rsidR="00A15F38" w:rsidRPr="00A422C5">
        <w:rPr>
          <w:sz w:val="22"/>
          <w:lang w:val="de-DE"/>
        </w:rPr>
        <w:t>Warnhinweise und Vorsichtsmaßnahmen</w:t>
      </w:r>
      <w:r w:rsidRPr="0051638C">
        <w:rPr>
          <w:sz w:val="22"/>
          <w:szCs w:val="22"/>
          <w:lang w:val="de-DE"/>
        </w:rPr>
        <w:t>“).</w:t>
      </w:r>
    </w:p>
    <w:p w:rsidR="00061883" w:rsidRPr="0051638C" w:rsidRDefault="00061883" w:rsidP="00061883">
      <w:pPr>
        <w:numPr>
          <w:ilvl w:val="0"/>
          <w:numId w:val="35"/>
        </w:numPr>
        <w:tabs>
          <w:tab w:val="left" w:pos="1080"/>
        </w:tabs>
        <w:rPr>
          <w:sz w:val="22"/>
          <w:szCs w:val="22"/>
          <w:lang w:val="de-DE"/>
        </w:rPr>
      </w:pPr>
      <w:r w:rsidRPr="0051638C">
        <w:rPr>
          <w:sz w:val="22"/>
          <w:szCs w:val="22"/>
          <w:lang w:val="de-DE"/>
        </w:rPr>
        <w:t>Schwellungen im Mundbereich oder Erkrankungen der Haut wie Hautausschläge und Juckreiz, Blasenbildung der Haut. Diese können Anzeichen einer allergischen Reaktion sein.</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sz w:val="22"/>
          <w:szCs w:val="22"/>
          <w:lang w:val="de-DE"/>
        </w:rPr>
      </w:pPr>
      <w:r w:rsidRPr="0051638C">
        <w:rPr>
          <w:b/>
          <w:sz w:val="22"/>
          <w:szCs w:val="22"/>
          <w:lang w:val="de-DE"/>
        </w:rPr>
        <w:t>Die häufigsten unter Iscover berichteten Nebenwirkungen</w:t>
      </w:r>
      <w:r w:rsidRPr="0051638C">
        <w:rPr>
          <w:sz w:val="22"/>
          <w:szCs w:val="22"/>
          <w:lang w:val="de-DE"/>
        </w:rPr>
        <w:t xml:space="preserve"> </w:t>
      </w:r>
      <w:r w:rsidRPr="0051638C">
        <w:rPr>
          <w:b/>
          <w:sz w:val="22"/>
          <w:szCs w:val="22"/>
          <w:lang w:val="de-DE"/>
        </w:rPr>
        <w:t>sind Blutungen</w:t>
      </w:r>
      <w:r w:rsidR="00061883" w:rsidRPr="0051638C">
        <w:rPr>
          <w:sz w:val="22"/>
          <w:szCs w:val="22"/>
          <w:lang w:val="de-DE"/>
        </w:rPr>
        <w:t>. Blutungen können als Magen- oder Darmblutungen auftreten sowie als</w:t>
      </w:r>
      <w:r w:rsidRPr="0051638C">
        <w:rPr>
          <w:sz w:val="22"/>
          <w:szCs w:val="22"/>
          <w:lang w:val="de-DE"/>
        </w:rPr>
        <w:t xml:space="preserve"> blaue Flecken, Hämatome (ungewöhnliche Blutungen und Blutergüsse unter der Haut), Nasenbluten</w:t>
      </w:r>
      <w:r w:rsidR="00E66000" w:rsidRPr="0051638C">
        <w:rPr>
          <w:sz w:val="22"/>
          <w:szCs w:val="22"/>
          <w:lang w:val="de-DE"/>
        </w:rPr>
        <w:t xml:space="preserve"> oder</w:t>
      </w:r>
      <w:r w:rsidRPr="0051638C">
        <w:rPr>
          <w:sz w:val="22"/>
          <w:szCs w:val="22"/>
          <w:lang w:val="de-DE"/>
        </w:rPr>
        <w:t xml:space="preserve"> Blut im Urin. In wenigen Fällen sind Blutungen aus Gefäßen im Auge, im Inneren des Kopfes, in der Lunge oder in Gelenken berichtet worden.</w:t>
      </w:r>
    </w:p>
    <w:p w:rsidR="00061883" w:rsidRPr="0051638C" w:rsidRDefault="00061883" w:rsidP="00061883">
      <w:pPr>
        <w:tabs>
          <w:tab w:val="left" w:pos="567"/>
        </w:tabs>
        <w:rPr>
          <w:b/>
          <w:sz w:val="22"/>
          <w:szCs w:val="22"/>
          <w:lang w:val="de-DE"/>
        </w:rPr>
      </w:pPr>
    </w:p>
    <w:p w:rsidR="00061883" w:rsidRPr="0051638C" w:rsidRDefault="00061883" w:rsidP="00FC053C">
      <w:pPr>
        <w:keepNext/>
        <w:tabs>
          <w:tab w:val="left" w:pos="567"/>
        </w:tabs>
        <w:rPr>
          <w:b/>
          <w:sz w:val="22"/>
          <w:szCs w:val="22"/>
          <w:lang w:val="de-DE"/>
        </w:rPr>
      </w:pPr>
      <w:r w:rsidRPr="0051638C">
        <w:rPr>
          <w:b/>
          <w:sz w:val="22"/>
          <w:szCs w:val="22"/>
          <w:lang w:val="de-DE"/>
        </w:rPr>
        <w:t>Wenn bei Ihnen während der Einnahme von Iscover Blutungen länger anhalten</w:t>
      </w:r>
    </w:p>
    <w:p w:rsidR="00061883" w:rsidRPr="0051638C" w:rsidRDefault="00061883" w:rsidP="00061883">
      <w:pPr>
        <w:tabs>
          <w:tab w:val="left" w:pos="567"/>
        </w:tabs>
        <w:rPr>
          <w:sz w:val="22"/>
          <w:szCs w:val="22"/>
          <w:lang w:val="de-DE"/>
        </w:rPr>
      </w:pPr>
      <w:r w:rsidRPr="0051638C">
        <w:rPr>
          <w:sz w:val="22"/>
          <w:szCs w:val="22"/>
          <w:lang w:val="de-DE"/>
        </w:rPr>
        <w:t xml:space="preserve">Wenn Sie sich schneiden oder verletzen, kann die Blutung eventuell länger als sonst andauern. Dies </w:t>
      </w:r>
      <w:r w:rsidRPr="00377909">
        <w:rPr>
          <w:sz w:val="22"/>
          <w:szCs w:val="22"/>
          <w:lang w:val="de-DE"/>
        </w:rPr>
        <w:t>hängt mit der Wirkung Ihres Arzneimittels zusammen, da es die Gerinnung des Blutes hemmt. Kleinere Schnitte und Verletzungen, wie sie z.</w:t>
      </w:r>
      <w:r w:rsidR="008F44F1" w:rsidRPr="0089262D">
        <w:rPr>
          <w:sz w:val="22"/>
          <w:szCs w:val="22"/>
          <w:lang w:val="de-DE"/>
        </w:rPr>
        <w:t> </w:t>
      </w:r>
      <w:r w:rsidRPr="0089262D">
        <w:rPr>
          <w:sz w:val="22"/>
          <w:szCs w:val="22"/>
          <w:lang w:val="de-DE"/>
        </w:rPr>
        <w:t>B. beim Rasieren</w:t>
      </w:r>
      <w:r w:rsidR="00EC42C7" w:rsidRPr="0089262D">
        <w:rPr>
          <w:sz w:val="22"/>
          <w:szCs w:val="22"/>
          <w:lang w:val="de-DE"/>
        </w:rPr>
        <w:t xml:space="preserve"> oder wenn Sie sich schneiden</w:t>
      </w:r>
      <w:r w:rsidRPr="0089262D">
        <w:rPr>
          <w:sz w:val="22"/>
          <w:szCs w:val="22"/>
          <w:lang w:val="de-DE"/>
        </w:rPr>
        <w:t xml:space="preserve"> auftreten können, sind in der Regel ohne Bedeutung. Wenn Sie trotzdem verunsichert sind, sollten Sie sich mit Ihrem behandelnden Arzt unverzüglich</w:t>
      </w:r>
      <w:r w:rsidRPr="0051638C">
        <w:rPr>
          <w:sz w:val="22"/>
          <w:szCs w:val="22"/>
          <w:lang w:val="de-DE"/>
        </w:rPr>
        <w:t xml:space="preserve"> in Verbindung setzen (siehe </w:t>
      </w:r>
      <w:r w:rsidR="00432A56" w:rsidRPr="0051638C">
        <w:rPr>
          <w:sz w:val="22"/>
          <w:lang w:val="de-DE"/>
        </w:rPr>
        <w:t xml:space="preserve">Abschnitt 2 </w:t>
      </w:r>
      <w:r w:rsidRPr="0051638C">
        <w:rPr>
          <w:sz w:val="22"/>
          <w:szCs w:val="22"/>
          <w:lang w:val="de-DE"/>
        </w:rPr>
        <w:t>„</w:t>
      </w:r>
      <w:r w:rsidR="00A15F38" w:rsidRPr="00A422C5">
        <w:rPr>
          <w:sz w:val="22"/>
          <w:lang w:val="de-DE"/>
        </w:rPr>
        <w:t>Warnhinweise und Vorsichtsmaßnahmen</w:t>
      </w:r>
      <w:r w:rsidRPr="0051638C">
        <w:rPr>
          <w:sz w:val="22"/>
          <w:szCs w:val="22"/>
          <w:lang w:val="de-DE"/>
        </w:rPr>
        <w:t>“).</w:t>
      </w:r>
    </w:p>
    <w:p w:rsidR="00F74174" w:rsidRPr="0051638C" w:rsidRDefault="00061883" w:rsidP="00061883">
      <w:pPr>
        <w:tabs>
          <w:tab w:val="left" w:pos="1473"/>
        </w:tabs>
        <w:rPr>
          <w:sz w:val="22"/>
          <w:szCs w:val="22"/>
          <w:lang w:val="de-DE"/>
        </w:rPr>
      </w:pPr>
      <w:r w:rsidRPr="0051638C">
        <w:rPr>
          <w:sz w:val="22"/>
          <w:szCs w:val="22"/>
          <w:lang w:val="de-DE"/>
        </w:rPr>
        <w:tab/>
      </w:r>
    </w:p>
    <w:p w:rsidR="00F74174" w:rsidRPr="0051638C" w:rsidRDefault="00EC42C7" w:rsidP="00FD3938">
      <w:pPr>
        <w:keepNext/>
        <w:tabs>
          <w:tab w:val="left" w:pos="567"/>
        </w:tabs>
        <w:rPr>
          <w:b/>
          <w:sz w:val="22"/>
          <w:szCs w:val="22"/>
          <w:lang w:val="de-DE"/>
        </w:rPr>
      </w:pPr>
      <w:r w:rsidRPr="0051638C">
        <w:rPr>
          <w:b/>
          <w:sz w:val="22"/>
          <w:szCs w:val="22"/>
          <w:lang w:val="de-DE"/>
        </w:rPr>
        <w:t>A</w:t>
      </w:r>
      <w:r w:rsidR="00F74174" w:rsidRPr="0051638C">
        <w:rPr>
          <w:b/>
          <w:sz w:val="22"/>
          <w:szCs w:val="22"/>
          <w:lang w:val="de-DE"/>
        </w:rPr>
        <w:t>ndere Nebenwirkungen sind:</w:t>
      </w:r>
    </w:p>
    <w:p w:rsidR="006458B8" w:rsidRDefault="00F74174" w:rsidP="00FD3938">
      <w:pPr>
        <w:keepNext/>
        <w:tabs>
          <w:tab w:val="left" w:pos="567"/>
        </w:tabs>
        <w:rPr>
          <w:sz w:val="22"/>
          <w:szCs w:val="22"/>
          <w:u w:val="single"/>
          <w:lang w:val="de-DE"/>
        </w:rPr>
      </w:pPr>
      <w:r w:rsidRPr="00246F4A">
        <w:rPr>
          <w:sz w:val="22"/>
          <w:szCs w:val="22"/>
          <w:u w:val="single"/>
          <w:lang w:val="de-DE"/>
        </w:rPr>
        <w:t>Häufig</w:t>
      </w:r>
      <w:r w:rsidR="00061883" w:rsidRPr="00246F4A">
        <w:rPr>
          <w:sz w:val="22"/>
          <w:szCs w:val="22"/>
          <w:u w:val="single"/>
          <w:lang w:val="de-DE"/>
        </w:rPr>
        <w:t>e</w:t>
      </w:r>
      <w:r w:rsidRPr="00246F4A">
        <w:rPr>
          <w:sz w:val="22"/>
          <w:szCs w:val="22"/>
          <w:u w:val="single"/>
          <w:lang w:val="de-DE"/>
        </w:rPr>
        <w:t xml:space="preserve"> Nebenwirkungen</w:t>
      </w:r>
      <w:r w:rsidR="008F44F1" w:rsidRPr="00246F4A">
        <w:rPr>
          <w:sz w:val="22"/>
          <w:szCs w:val="22"/>
          <w:u w:val="single"/>
          <w:lang w:val="de-DE"/>
        </w:rPr>
        <w:t xml:space="preserve"> </w:t>
      </w:r>
      <w:r w:rsidR="00A15F38" w:rsidRPr="00377909">
        <w:rPr>
          <w:sz w:val="22"/>
          <w:u w:val="single"/>
          <w:lang w:val="de-DE"/>
        </w:rPr>
        <w:t>(kann bis zu 1 von 10 Behandelten betreffen)</w:t>
      </w:r>
      <w:r w:rsidRPr="00246F4A">
        <w:rPr>
          <w:sz w:val="22"/>
          <w:szCs w:val="22"/>
          <w:u w:val="single"/>
          <w:lang w:val="de-DE"/>
        </w:rPr>
        <w:t>:</w:t>
      </w:r>
    </w:p>
    <w:p w:rsidR="00F74174" w:rsidRPr="0051638C" w:rsidRDefault="00F74174" w:rsidP="00F74174">
      <w:pPr>
        <w:tabs>
          <w:tab w:val="left" w:pos="567"/>
        </w:tabs>
        <w:rPr>
          <w:sz w:val="22"/>
          <w:szCs w:val="22"/>
          <w:lang w:val="de-DE"/>
        </w:rPr>
      </w:pPr>
      <w:r w:rsidRPr="0051638C">
        <w:rPr>
          <w:sz w:val="22"/>
          <w:szCs w:val="22"/>
          <w:lang w:val="de-DE"/>
        </w:rPr>
        <w:t xml:space="preserve">Durchfall, Bauchschmerzen, Verdauungsstörungen oder Sodbrennen. </w:t>
      </w:r>
    </w:p>
    <w:p w:rsidR="00F74174" w:rsidRPr="0051638C" w:rsidRDefault="00F74174" w:rsidP="00F74174">
      <w:pPr>
        <w:tabs>
          <w:tab w:val="left" w:pos="567"/>
        </w:tabs>
        <w:rPr>
          <w:sz w:val="22"/>
          <w:szCs w:val="22"/>
          <w:lang w:val="de-DE"/>
        </w:rPr>
      </w:pPr>
    </w:p>
    <w:p w:rsidR="006458B8" w:rsidRDefault="00F74174" w:rsidP="00FD3938">
      <w:pPr>
        <w:keepNext/>
        <w:tabs>
          <w:tab w:val="left" w:pos="567"/>
        </w:tabs>
        <w:rPr>
          <w:sz w:val="22"/>
          <w:szCs w:val="22"/>
          <w:u w:val="single"/>
          <w:lang w:val="de-DE"/>
        </w:rPr>
      </w:pPr>
      <w:r w:rsidRPr="00246F4A">
        <w:rPr>
          <w:sz w:val="22"/>
          <w:szCs w:val="22"/>
          <w:u w:val="single"/>
          <w:lang w:val="de-DE"/>
        </w:rPr>
        <w:t>Gelegentlich</w:t>
      </w:r>
      <w:r w:rsidR="00061883" w:rsidRPr="00246F4A">
        <w:rPr>
          <w:sz w:val="22"/>
          <w:szCs w:val="22"/>
          <w:u w:val="single"/>
          <w:lang w:val="de-DE"/>
        </w:rPr>
        <w:t>e</w:t>
      </w:r>
      <w:r w:rsidRPr="00246F4A">
        <w:rPr>
          <w:sz w:val="22"/>
          <w:szCs w:val="22"/>
          <w:u w:val="single"/>
          <w:lang w:val="de-DE"/>
        </w:rPr>
        <w:t xml:space="preserve"> Nebenwirkungen</w:t>
      </w:r>
      <w:r w:rsidR="008F44F1" w:rsidRPr="00246F4A">
        <w:rPr>
          <w:sz w:val="22"/>
          <w:szCs w:val="22"/>
          <w:u w:val="single"/>
          <w:lang w:val="de-DE"/>
        </w:rPr>
        <w:t xml:space="preserve"> </w:t>
      </w:r>
      <w:r w:rsidR="00A15F38" w:rsidRPr="00377909">
        <w:rPr>
          <w:sz w:val="22"/>
          <w:u w:val="single"/>
          <w:lang w:val="de-DE"/>
        </w:rPr>
        <w:t>(kann bis zu 1 von 100 Behandelten betreffen)</w:t>
      </w:r>
      <w:r w:rsidRPr="00246F4A">
        <w:rPr>
          <w:sz w:val="22"/>
          <w:szCs w:val="22"/>
          <w:u w:val="single"/>
          <w:lang w:val="de-DE"/>
        </w:rPr>
        <w:t>:</w:t>
      </w:r>
    </w:p>
    <w:p w:rsidR="00F74174" w:rsidRPr="0051638C" w:rsidRDefault="00F74174" w:rsidP="00F74174">
      <w:pPr>
        <w:tabs>
          <w:tab w:val="left" w:pos="567"/>
        </w:tabs>
        <w:rPr>
          <w:sz w:val="22"/>
          <w:szCs w:val="22"/>
          <w:lang w:val="de-DE"/>
        </w:rPr>
      </w:pPr>
      <w:r w:rsidRPr="0051638C">
        <w:rPr>
          <w:sz w:val="22"/>
          <w:szCs w:val="22"/>
          <w:lang w:val="de-DE"/>
        </w:rPr>
        <w:t xml:space="preserve">Kopfschmerzen, Magengeschwür, Erbrechen, Übelkeit, Verstopfung, </w:t>
      </w:r>
      <w:r w:rsidR="003E1B55">
        <w:rPr>
          <w:sz w:val="22"/>
          <w:szCs w:val="22"/>
          <w:lang w:val="de-DE"/>
        </w:rPr>
        <w:t xml:space="preserve">starke </w:t>
      </w:r>
      <w:r w:rsidRPr="0051638C">
        <w:rPr>
          <w:sz w:val="22"/>
          <w:szCs w:val="22"/>
          <w:lang w:val="de-DE"/>
        </w:rPr>
        <w:t xml:space="preserve">Blähungen, Hautausschläge, Juckreiz, Benommenheit/Schwindel, </w:t>
      </w:r>
      <w:r w:rsidR="00432A56" w:rsidRPr="0051638C">
        <w:rPr>
          <w:sz w:val="22"/>
          <w:lang w:val="de-DE"/>
        </w:rPr>
        <w:t>Kribbeln und Taubheitsempfinden</w:t>
      </w:r>
      <w:r w:rsidRPr="0051638C">
        <w:rPr>
          <w:sz w:val="22"/>
          <w:szCs w:val="22"/>
          <w:lang w:val="de-DE"/>
        </w:rPr>
        <w:t xml:space="preserve">. </w:t>
      </w:r>
    </w:p>
    <w:p w:rsidR="00F74174" w:rsidRPr="0051638C" w:rsidRDefault="00F74174" w:rsidP="00F74174">
      <w:pPr>
        <w:tabs>
          <w:tab w:val="left" w:pos="567"/>
        </w:tabs>
        <w:rPr>
          <w:sz w:val="22"/>
          <w:szCs w:val="22"/>
          <w:lang w:val="de-DE"/>
        </w:rPr>
      </w:pPr>
    </w:p>
    <w:p w:rsidR="00A15F38" w:rsidRPr="00246F4A" w:rsidRDefault="00F74174" w:rsidP="00ED51B6">
      <w:pPr>
        <w:keepNext/>
        <w:keepLines/>
        <w:tabs>
          <w:tab w:val="left" w:pos="567"/>
        </w:tabs>
        <w:rPr>
          <w:sz w:val="22"/>
          <w:szCs w:val="22"/>
          <w:u w:val="single"/>
          <w:lang w:val="de-DE"/>
        </w:rPr>
      </w:pPr>
      <w:r w:rsidRPr="00246F4A">
        <w:rPr>
          <w:sz w:val="22"/>
          <w:szCs w:val="22"/>
          <w:u w:val="single"/>
          <w:lang w:val="de-DE"/>
        </w:rPr>
        <w:t>Selten</w:t>
      </w:r>
      <w:r w:rsidR="00061883" w:rsidRPr="00246F4A">
        <w:rPr>
          <w:sz w:val="22"/>
          <w:szCs w:val="22"/>
          <w:u w:val="single"/>
          <w:lang w:val="de-DE"/>
        </w:rPr>
        <w:t>e</w:t>
      </w:r>
      <w:r w:rsidRPr="00246F4A">
        <w:rPr>
          <w:sz w:val="22"/>
          <w:szCs w:val="22"/>
          <w:u w:val="single"/>
          <w:lang w:val="de-DE"/>
        </w:rPr>
        <w:t xml:space="preserve"> Nebenwirkungen</w:t>
      </w:r>
      <w:r w:rsidR="008F44F1" w:rsidRPr="00246F4A">
        <w:rPr>
          <w:sz w:val="22"/>
          <w:szCs w:val="22"/>
          <w:u w:val="single"/>
          <w:lang w:val="de-DE"/>
        </w:rPr>
        <w:t xml:space="preserve"> </w:t>
      </w:r>
      <w:r w:rsidR="00A15F38" w:rsidRPr="00377909">
        <w:rPr>
          <w:sz w:val="22"/>
          <w:u w:val="single"/>
          <w:lang w:val="de-DE"/>
        </w:rPr>
        <w:t>(kann bis zu 1 von 1.000 Behandelten betreffen)</w:t>
      </w:r>
      <w:r w:rsidR="00A15F38" w:rsidRPr="00246F4A">
        <w:rPr>
          <w:sz w:val="22"/>
          <w:u w:val="single"/>
          <w:lang w:val="de-DE"/>
        </w:rPr>
        <w:t>:</w:t>
      </w:r>
    </w:p>
    <w:p w:rsidR="00F74174" w:rsidRPr="0051638C" w:rsidRDefault="00F74174" w:rsidP="00F74174">
      <w:pPr>
        <w:tabs>
          <w:tab w:val="left" w:pos="567"/>
        </w:tabs>
        <w:rPr>
          <w:sz w:val="22"/>
          <w:szCs w:val="22"/>
          <w:lang w:val="de-DE"/>
        </w:rPr>
      </w:pPr>
      <w:r w:rsidRPr="0051638C">
        <w:rPr>
          <w:sz w:val="22"/>
          <w:szCs w:val="22"/>
          <w:lang w:val="de-DE"/>
        </w:rPr>
        <w:t>Schwindel/Gleichgewichtsstörungen</w:t>
      </w:r>
      <w:r w:rsidR="001B1F0D">
        <w:rPr>
          <w:sz w:val="22"/>
          <w:szCs w:val="22"/>
          <w:lang w:val="de-DE"/>
        </w:rPr>
        <w:t>, Vergrößerung der Brustdrüsen bei Männern</w:t>
      </w:r>
      <w:r w:rsidRPr="0051638C">
        <w:rPr>
          <w:sz w:val="22"/>
          <w:szCs w:val="22"/>
          <w:lang w:val="de-DE"/>
        </w:rPr>
        <w:t>.</w:t>
      </w:r>
    </w:p>
    <w:p w:rsidR="00F74174" w:rsidRPr="0051638C" w:rsidRDefault="00F74174" w:rsidP="00F74174">
      <w:pPr>
        <w:tabs>
          <w:tab w:val="left" w:pos="567"/>
        </w:tabs>
        <w:rPr>
          <w:sz w:val="22"/>
          <w:szCs w:val="22"/>
          <w:lang w:val="de-DE"/>
        </w:rPr>
      </w:pPr>
    </w:p>
    <w:p w:rsidR="00A92B24" w:rsidRPr="00246F4A" w:rsidRDefault="00F74174" w:rsidP="00F74174">
      <w:pPr>
        <w:tabs>
          <w:tab w:val="left" w:pos="567"/>
        </w:tabs>
        <w:rPr>
          <w:sz w:val="22"/>
          <w:szCs w:val="22"/>
          <w:u w:val="single"/>
          <w:lang w:val="de-DE"/>
        </w:rPr>
      </w:pPr>
      <w:r w:rsidRPr="00246F4A">
        <w:rPr>
          <w:sz w:val="22"/>
          <w:szCs w:val="22"/>
          <w:u w:val="single"/>
          <w:lang w:val="de-DE"/>
        </w:rPr>
        <w:t>Sehr selten</w:t>
      </w:r>
      <w:r w:rsidR="00061883" w:rsidRPr="00246F4A">
        <w:rPr>
          <w:sz w:val="22"/>
          <w:szCs w:val="22"/>
          <w:u w:val="single"/>
          <w:lang w:val="de-DE"/>
        </w:rPr>
        <w:t>e</w:t>
      </w:r>
      <w:r w:rsidRPr="00246F4A">
        <w:rPr>
          <w:sz w:val="22"/>
          <w:szCs w:val="22"/>
          <w:u w:val="single"/>
          <w:lang w:val="de-DE"/>
        </w:rPr>
        <w:t xml:space="preserve"> Nebenwirkungen</w:t>
      </w:r>
      <w:r w:rsidR="00407ABA" w:rsidRPr="00246F4A">
        <w:rPr>
          <w:sz w:val="22"/>
          <w:szCs w:val="22"/>
          <w:u w:val="single"/>
          <w:lang w:val="de-DE"/>
        </w:rPr>
        <w:t xml:space="preserve"> </w:t>
      </w:r>
      <w:r w:rsidR="00A15F38" w:rsidRPr="00377909">
        <w:rPr>
          <w:sz w:val="22"/>
          <w:u w:val="single"/>
          <w:lang w:val="de-DE"/>
        </w:rPr>
        <w:t>(kann bis zu 1 von 10.000 Behandelten betreffen)</w:t>
      </w:r>
      <w:r w:rsidRPr="00246F4A">
        <w:rPr>
          <w:sz w:val="22"/>
          <w:szCs w:val="22"/>
          <w:u w:val="single"/>
          <w:lang w:val="de-DE"/>
        </w:rPr>
        <w:t xml:space="preserve">: </w:t>
      </w:r>
    </w:p>
    <w:p w:rsidR="00F74174" w:rsidRPr="0051638C" w:rsidRDefault="00F74174" w:rsidP="00F74174">
      <w:pPr>
        <w:tabs>
          <w:tab w:val="left" w:pos="567"/>
        </w:tabs>
        <w:rPr>
          <w:sz w:val="22"/>
          <w:szCs w:val="22"/>
          <w:lang w:val="de-DE"/>
        </w:rPr>
      </w:pPr>
      <w:r w:rsidRPr="0051638C">
        <w:rPr>
          <w:sz w:val="22"/>
          <w:szCs w:val="22"/>
          <w:lang w:val="de-DE"/>
        </w:rPr>
        <w:t>Gelbsucht</w:t>
      </w:r>
      <w:r w:rsidR="002B33F2" w:rsidRPr="0051638C">
        <w:rPr>
          <w:sz w:val="22"/>
          <w:szCs w:val="22"/>
          <w:lang w:val="de-DE"/>
        </w:rPr>
        <w:t>,</w:t>
      </w:r>
      <w:r w:rsidRPr="0051638C">
        <w:rPr>
          <w:sz w:val="22"/>
          <w:szCs w:val="22"/>
          <w:lang w:val="de-DE"/>
        </w:rPr>
        <w:t xml:space="preserve"> starke Bauchschmerzen mit oder ohne Rückenschmerzen</w:t>
      </w:r>
      <w:r w:rsidR="002B33F2" w:rsidRPr="0051638C">
        <w:rPr>
          <w:sz w:val="22"/>
          <w:szCs w:val="22"/>
          <w:lang w:val="de-DE"/>
        </w:rPr>
        <w:t xml:space="preserve">, </w:t>
      </w:r>
      <w:r w:rsidRPr="0051638C">
        <w:rPr>
          <w:sz w:val="22"/>
          <w:szCs w:val="22"/>
          <w:lang w:val="de-DE"/>
        </w:rPr>
        <w:t>Fieber, Atembeschwerden, mitunter verbunden mit Husten</w:t>
      </w:r>
      <w:r w:rsidR="002B33F2" w:rsidRPr="0051638C">
        <w:rPr>
          <w:sz w:val="22"/>
          <w:szCs w:val="22"/>
          <w:lang w:val="de-DE"/>
        </w:rPr>
        <w:t xml:space="preserve">, </w:t>
      </w:r>
      <w:r w:rsidRPr="0051638C">
        <w:rPr>
          <w:sz w:val="22"/>
          <w:szCs w:val="22"/>
          <w:lang w:val="de-DE"/>
        </w:rPr>
        <w:t>allgemeine allergische Reaktionen</w:t>
      </w:r>
      <w:r w:rsidR="00407ABA">
        <w:rPr>
          <w:sz w:val="22"/>
          <w:szCs w:val="22"/>
          <w:lang w:val="de-DE"/>
        </w:rPr>
        <w:t xml:space="preserve"> </w:t>
      </w:r>
      <w:r w:rsidR="00407ABA">
        <w:rPr>
          <w:sz w:val="22"/>
          <w:lang w:val="de-DE"/>
        </w:rPr>
        <w:t>(</w:t>
      </w:r>
      <w:r w:rsidR="00182FF3">
        <w:rPr>
          <w:sz w:val="22"/>
          <w:lang w:val="de-DE"/>
        </w:rPr>
        <w:t>z. B.</w:t>
      </w:r>
      <w:r w:rsidR="00407ABA">
        <w:rPr>
          <w:sz w:val="22"/>
          <w:lang w:val="de-DE"/>
        </w:rPr>
        <w:t xml:space="preserve"> allgemeines Hitzegefühl mit plötzlichem allgemeinen Unwohlsein bis hin zur Ohnmacht)</w:t>
      </w:r>
      <w:r w:rsidR="002B33F2" w:rsidRPr="0051638C">
        <w:rPr>
          <w:sz w:val="22"/>
          <w:szCs w:val="22"/>
          <w:lang w:val="de-DE"/>
        </w:rPr>
        <w:t>,</w:t>
      </w:r>
      <w:r w:rsidRPr="0051638C">
        <w:rPr>
          <w:sz w:val="22"/>
          <w:szCs w:val="22"/>
          <w:lang w:val="de-DE"/>
        </w:rPr>
        <w:t xml:space="preserve"> Schwellungen im Mundbereich</w:t>
      </w:r>
      <w:r w:rsidR="002B33F2" w:rsidRPr="0051638C">
        <w:rPr>
          <w:sz w:val="22"/>
          <w:szCs w:val="22"/>
          <w:lang w:val="de-DE"/>
        </w:rPr>
        <w:t>,</w:t>
      </w:r>
      <w:r w:rsidRPr="0051638C">
        <w:rPr>
          <w:sz w:val="22"/>
          <w:szCs w:val="22"/>
          <w:lang w:val="de-DE"/>
        </w:rPr>
        <w:t xml:space="preserve"> Blasenbildung der Haut</w:t>
      </w:r>
      <w:r w:rsidR="002B33F2" w:rsidRPr="0051638C">
        <w:rPr>
          <w:sz w:val="22"/>
          <w:szCs w:val="22"/>
          <w:lang w:val="de-DE"/>
        </w:rPr>
        <w:t>,</w:t>
      </w:r>
      <w:r w:rsidRPr="0051638C">
        <w:rPr>
          <w:sz w:val="22"/>
          <w:szCs w:val="22"/>
          <w:lang w:val="de-DE"/>
        </w:rPr>
        <w:t xml:space="preserve"> allergische Hautreaktionen</w:t>
      </w:r>
      <w:r w:rsidR="002B33F2" w:rsidRPr="0051638C">
        <w:rPr>
          <w:sz w:val="22"/>
          <w:szCs w:val="22"/>
          <w:lang w:val="de-DE"/>
        </w:rPr>
        <w:t>,</w:t>
      </w:r>
      <w:r w:rsidRPr="0051638C">
        <w:rPr>
          <w:sz w:val="22"/>
          <w:szCs w:val="22"/>
          <w:lang w:val="de-DE"/>
        </w:rPr>
        <w:t xml:space="preserve"> </w:t>
      </w:r>
      <w:r w:rsidR="00A15F38" w:rsidRPr="00561A09">
        <w:rPr>
          <w:sz w:val="22"/>
          <w:lang w:val="de-DE"/>
        </w:rPr>
        <w:t>Entzündung der Mundschleimhaut (Stomatitis)</w:t>
      </w:r>
      <w:r w:rsidR="00A15F38">
        <w:rPr>
          <w:sz w:val="22"/>
          <w:lang w:val="de-DE"/>
        </w:rPr>
        <w:t>,</w:t>
      </w:r>
      <w:r w:rsidRPr="0051638C">
        <w:rPr>
          <w:sz w:val="22"/>
          <w:szCs w:val="22"/>
          <w:lang w:val="de-DE"/>
        </w:rPr>
        <w:t xml:space="preserve"> niedriger Blutdruck</w:t>
      </w:r>
      <w:r w:rsidR="002B33F2" w:rsidRPr="0051638C">
        <w:rPr>
          <w:sz w:val="22"/>
          <w:szCs w:val="22"/>
          <w:lang w:val="de-DE"/>
        </w:rPr>
        <w:t>,</w:t>
      </w:r>
      <w:r w:rsidRPr="0051638C">
        <w:rPr>
          <w:sz w:val="22"/>
          <w:szCs w:val="22"/>
          <w:lang w:val="de-DE"/>
        </w:rPr>
        <w:t xml:space="preserve"> Verwirrtheitszustände</w:t>
      </w:r>
      <w:r w:rsidR="002B33F2" w:rsidRPr="0051638C">
        <w:rPr>
          <w:sz w:val="22"/>
          <w:szCs w:val="22"/>
          <w:lang w:val="de-DE"/>
        </w:rPr>
        <w:t>,</w:t>
      </w:r>
      <w:r w:rsidRPr="0051638C">
        <w:rPr>
          <w:sz w:val="22"/>
          <w:szCs w:val="22"/>
          <w:lang w:val="de-DE"/>
        </w:rPr>
        <w:t xml:space="preserve"> Halluzinationen</w:t>
      </w:r>
      <w:r w:rsidR="002B33F2" w:rsidRPr="0051638C">
        <w:rPr>
          <w:sz w:val="22"/>
          <w:szCs w:val="22"/>
          <w:lang w:val="de-DE"/>
        </w:rPr>
        <w:t>,</w:t>
      </w:r>
      <w:r w:rsidRPr="0051638C">
        <w:rPr>
          <w:sz w:val="22"/>
          <w:szCs w:val="22"/>
          <w:lang w:val="de-DE"/>
        </w:rPr>
        <w:t xml:space="preserve"> Gelenkschmerzen</w:t>
      </w:r>
      <w:r w:rsidR="002B33F2" w:rsidRPr="0051638C">
        <w:rPr>
          <w:sz w:val="22"/>
          <w:szCs w:val="22"/>
          <w:lang w:val="de-DE"/>
        </w:rPr>
        <w:t>,</w:t>
      </w:r>
      <w:r w:rsidRPr="0051638C">
        <w:rPr>
          <w:sz w:val="22"/>
          <w:szCs w:val="22"/>
          <w:lang w:val="de-DE"/>
        </w:rPr>
        <w:t xml:space="preserve"> Muskelschmerzen</w:t>
      </w:r>
      <w:r w:rsidR="00163735" w:rsidRPr="0051638C">
        <w:rPr>
          <w:sz w:val="22"/>
          <w:szCs w:val="22"/>
          <w:lang w:val="de-DE"/>
        </w:rPr>
        <w:t>,</w:t>
      </w:r>
      <w:r w:rsidRPr="0051638C">
        <w:rPr>
          <w:sz w:val="22"/>
          <w:szCs w:val="22"/>
          <w:lang w:val="de-DE"/>
        </w:rPr>
        <w:t xml:space="preserve"> </w:t>
      </w:r>
      <w:r w:rsidR="00A15F38" w:rsidRPr="00561A09">
        <w:rPr>
          <w:sz w:val="22"/>
          <w:lang w:val="de-DE"/>
        </w:rPr>
        <w:t>Geschmacks</w:t>
      </w:r>
      <w:r w:rsidR="00A15F38">
        <w:rPr>
          <w:sz w:val="22"/>
          <w:lang w:val="de-DE"/>
        </w:rPr>
        <w:t>veränder</w:t>
      </w:r>
      <w:r w:rsidR="00A15F38" w:rsidRPr="00561A09">
        <w:rPr>
          <w:sz w:val="22"/>
          <w:lang w:val="de-DE"/>
        </w:rPr>
        <w:t>ungen</w:t>
      </w:r>
      <w:r w:rsidR="003976F1">
        <w:rPr>
          <w:sz w:val="22"/>
          <w:lang w:val="de-DE"/>
        </w:rPr>
        <w:t xml:space="preserve"> oder Geschmacksverlust</w:t>
      </w:r>
      <w:r w:rsidR="00A15F38" w:rsidRPr="00561A09">
        <w:rPr>
          <w:sz w:val="22"/>
          <w:lang w:val="de-DE"/>
        </w:rPr>
        <w:t>.</w:t>
      </w:r>
    </w:p>
    <w:p w:rsidR="005A0EB0" w:rsidRDefault="005A0EB0" w:rsidP="005A0EB0">
      <w:pPr>
        <w:tabs>
          <w:tab w:val="left" w:pos="567"/>
        </w:tabs>
        <w:rPr>
          <w:sz w:val="22"/>
          <w:szCs w:val="20"/>
          <w:lang w:val="de-DE"/>
        </w:rPr>
      </w:pPr>
    </w:p>
    <w:p w:rsidR="005A0EB0" w:rsidRDefault="005A0EB0" w:rsidP="005A0EB0">
      <w:pPr>
        <w:tabs>
          <w:tab w:val="left" w:pos="567"/>
        </w:tabs>
        <w:rPr>
          <w:sz w:val="22"/>
          <w:u w:val="single"/>
          <w:lang w:val="de-DE"/>
        </w:rPr>
      </w:pPr>
      <w:r w:rsidRPr="00577A9F">
        <w:rPr>
          <w:sz w:val="22"/>
          <w:u w:val="single"/>
          <w:lang w:val="de-DE"/>
        </w:rPr>
        <w:t>Nebenwirkungen mit nicht bekannter Häufigkeit</w:t>
      </w:r>
      <w:r>
        <w:rPr>
          <w:sz w:val="22"/>
          <w:u w:val="single"/>
          <w:lang w:val="de-DE"/>
        </w:rPr>
        <w:t xml:space="preserve"> (Häufigkeit auf Grundlage der verfügbaren Daten nicht abschätzbar)</w:t>
      </w:r>
      <w:r w:rsidRPr="00577A9F">
        <w:rPr>
          <w:sz w:val="22"/>
          <w:u w:val="single"/>
          <w:lang w:val="de-DE"/>
        </w:rPr>
        <w:t>:</w:t>
      </w:r>
    </w:p>
    <w:p w:rsidR="005A0EB0" w:rsidRDefault="005A0EB0" w:rsidP="005A0EB0">
      <w:pPr>
        <w:tabs>
          <w:tab w:val="left" w:pos="567"/>
        </w:tabs>
        <w:rPr>
          <w:sz w:val="22"/>
          <w:szCs w:val="20"/>
          <w:lang w:val="de-DE"/>
        </w:rPr>
      </w:pPr>
      <w:r>
        <w:rPr>
          <w:sz w:val="22"/>
          <w:szCs w:val="20"/>
          <w:lang w:val="de-DE"/>
        </w:rPr>
        <w:t>Überempfindlichkeitsreaktionen mit Brust- oder Bauchschmerzen</w:t>
      </w:r>
      <w:r w:rsidR="00CF1BEE">
        <w:rPr>
          <w:sz w:val="22"/>
          <w:szCs w:val="20"/>
          <w:lang w:val="de-DE"/>
        </w:rPr>
        <w:t xml:space="preserve">, </w:t>
      </w:r>
      <w:r w:rsidR="005A194E" w:rsidRPr="005A194E">
        <w:rPr>
          <w:sz w:val="22"/>
          <w:szCs w:val="20"/>
          <w:lang w:val="de-DE"/>
        </w:rPr>
        <w:t>Anzeichen eines anhaltenden niedrigen Blutzuckers</w:t>
      </w:r>
      <w:r>
        <w:rPr>
          <w:sz w:val="22"/>
          <w:szCs w:val="20"/>
          <w:lang w:val="de-DE"/>
        </w:rPr>
        <w:t>.</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sz w:val="22"/>
          <w:szCs w:val="22"/>
          <w:lang w:val="de-DE"/>
        </w:rPr>
      </w:pPr>
      <w:r w:rsidRPr="0051638C">
        <w:rPr>
          <w:sz w:val="22"/>
          <w:szCs w:val="22"/>
          <w:lang w:val="de-DE"/>
        </w:rPr>
        <w:t>Zusätzlich kann Ihr Arzt Veränderungen in Ihrem Blutbild oder bei Urintests feststellen.</w:t>
      </w:r>
    </w:p>
    <w:p w:rsidR="00F74174" w:rsidRPr="0051638C" w:rsidRDefault="00F74174" w:rsidP="00F74174">
      <w:pPr>
        <w:tabs>
          <w:tab w:val="left" w:pos="567"/>
        </w:tabs>
        <w:rPr>
          <w:sz w:val="22"/>
          <w:szCs w:val="22"/>
          <w:lang w:val="de-DE"/>
        </w:rPr>
      </w:pPr>
    </w:p>
    <w:p w:rsidR="000949FB" w:rsidRPr="0037532B" w:rsidRDefault="000949FB" w:rsidP="000949FB">
      <w:pPr>
        <w:numPr>
          <w:ilvl w:val="12"/>
          <w:numId w:val="0"/>
        </w:numPr>
        <w:tabs>
          <w:tab w:val="left" w:pos="720"/>
        </w:tabs>
        <w:ind w:right="-2"/>
        <w:rPr>
          <w:b/>
          <w:sz w:val="22"/>
          <w:szCs w:val="22"/>
          <w:lang w:val="de-DE"/>
        </w:rPr>
      </w:pPr>
      <w:r w:rsidRPr="0037532B">
        <w:rPr>
          <w:b/>
          <w:noProof/>
          <w:sz w:val="22"/>
          <w:szCs w:val="22"/>
          <w:lang w:val="de-DE"/>
        </w:rPr>
        <w:t>Meldung von Nebenwirkungen</w:t>
      </w:r>
    </w:p>
    <w:p w:rsidR="000949FB" w:rsidRPr="0037532B" w:rsidRDefault="000949FB" w:rsidP="000949FB">
      <w:pPr>
        <w:numPr>
          <w:ilvl w:val="12"/>
          <w:numId w:val="0"/>
        </w:numPr>
        <w:tabs>
          <w:tab w:val="left" w:pos="720"/>
        </w:tabs>
        <w:ind w:right="-2"/>
        <w:rPr>
          <w:sz w:val="22"/>
          <w:szCs w:val="22"/>
          <w:lang w:val="de-DE"/>
        </w:rPr>
      </w:pPr>
      <w:r w:rsidRPr="0037532B">
        <w:rPr>
          <w:noProof/>
          <w:sz w:val="22"/>
          <w:szCs w:val="22"/>
          <w:lang w:val="de-DE"/>
        </w:rPr>
        <w:t>Wenn Sie Nebenwirkungen bemerken, wenden Sie sich an Ihren Arzt oder Apotheker.</w:t>
      </w:r>
      <w:r w:rsidRPr="00FD3938">
        <w:rPr>
          <w:sz w:val="22"/>
          <w:szCs w:val="22"/>
          <w:lang w:val="de-DE"/>
        </w:rPr>
        <w:t xml:space="preserve"> </w:t>
      </w:r>
      <w:r w:rsidRPr="0037532B">
        <w:rPr>
          <w:noProof/>
          <w:sz w:val="22"/>
          <w:szCs w:val="22"/>
          <w:lang w:val="de-DE"/>
        </w:rPr>
        <w:t>Dies gilt auch für Nebenwirkungen, die nicht in dieser Packungsbeilage angegeben sind.</w:t>
      </w:r>
      <w:r w:rsidRPr="0037532B">
        <w:rPr>
          <w:sz w:val="22"/>
          <w:szCs w:val="22"/>
          <w:lang w:val="de-DE"/>
        </w:rPr>
        <w:t xml:space="preserve"> </w:t>
      </w:r>
      <w:r w:rsidRPr="0037532B">
        <w:rPr>
          <w:noProof/>
          <w:sz w:val="22"/>
          <w:szCs w:val="22"/>
          <w:lang w:val="de-DE"/>
        </w:rPr>
        <w:t xml:space="preserve">Sie können Nebenwirkungen auch direkt über </w:t>
      </w:r>
      <w:r w:rsidRPr="00AF56E0">
        <w:rPr>
          <w:noProof/>
          <w:sz w:val="22"/>
          <w:szCs w:val="22"/>
          <w:highlight w:val="lightGray"/>
          <w:lang w:val="de-DE"/>
        </w:rPr>
        <w:t xml:space="preserve">das in </w:t>
      </w:r>
      <w:hyperlink r:id="rId16" w:history="1">
        <w:r w:rsidR="00E27E1E" w:rsidRPr="00E27E1E">
          <w:rPr>
            <w:noProof/>
            <w:snapToGrid w:val="0"/>
            <w:color w:val="0000FF"/>
            <w:sz w:val="22"/>
            <w:szCs w:val="22"/>
            <w:highlight w:val="lightGray"/>
            <w:u w:val="single"/>
            <w:lang w:val="de-DE"/>
          </w:rPr>
          <w:t>Anhang V</w:t>
        </w:r>
      </w:hyperlink>
      <w:r w:rsidRPr="00AF56E0">
        <w:rPr>
          <w:noProof/>
          <w:sz w:val="22"/>
          <w:szCs w:val="22"/>
          <w:highlight w:val="lightGray"/>
          <w:lang w:val="de-DE"/>
        </w:rPr>
        <w:t xml:space="preserve"> aufgeführte nationale Meldesystem</w:t>
      </w:r>
      <w:r w:rsidRPr="0037532B">
        <w:rPr>
          <w:noProof/>
          <w:sz w:val="22"/>
          <w:szCs w:val="22"/>
          <w:lang w:val="de-DE"/>
        </w:rPr>
        <w:t xml:space="preserve"> anzeigen.</w:t>
      </w:r>
      <w:r w:rsidRPr="0037532B">
        <w:rPr>
          <w:sz w:val="22"/>
          <w:szCs w:val="22"/>
          <w:lang w:val="de-DE"/>
        </w:rPr>
        <w:t xml:space="preserve"> </w:t>
      </w:r>
      <w:r w:rsidRPr="0037532B">
        <w:rPr>
          <w:noProof/>
          <w:sz w:val="22"/>
          <w:szCs w:val="22"/>
          <w:lang w:val="de-DE"/>
        </w:rPr>
        <w:t>Indem Sie Nebenwirkungen melden, können Sie dazu beitragen, dass mehr Informationen über die Sicherheit dieses Arzneimittels zur Verfügung gestellt werden.</w:t>
      </w:r>
    </w:p>
    <w:p w:rsidR="00F74174" w:rsidRDefault="00F74174" w:rsidP="00F74174">
      <w:pPr>
        <w:widowControl w:val="0"/>
        <w:jc w:val="both"/>
        <w:rPr>
          <w:sz w:val="22"/>
          <w:szCs w:val="22"/>
          <w:lang w:val="de-DE"/>
        </w:rPr>
      </w:pPr>
    </w:p>
    <w:p w:rsidR="00407ABA" w:rsidRPr="0051638C" w:rsidRDefault="00407ABA" w:rsidP="00F74174">
      <w:pPr>
        <w:widowControl w:val="0"/>
        <w:jc w:val="both"/>
        <w:rPr>
          <w:sz w:val="22"/>
          <w:szCs w:val="22"/>
          <w:lang w:val="de-DE"/>
        </w:rPr>
      </w:pPr>
    </w:p>
    <w:p w:rsidR="00F74174" w:rsidRPr="00895A5F" w:rsidRDefault="00F74174" w:rsidP="00F74174">
      <w:pPr>
        <w:keepNext/>
        <w:keepLines/>
        <w:ind w:left="567" w:right="-2" w:hanging="567"/>
        <w:rPr>
          <w:sz w:val="22"/>
          <w:szCs w:val="22"/>
          <w:lang w:val="de-DE"/>
        </w:rPr>
      </w:pPr>
      <w:r w:rsidRPr="00407ABA">
        <w:rPr>
          <w:b/>
          <w:sz w:val="22"/>
          <w:szCs w:val="22"/>
          <w:lang w:val="de-DE"/>
        </w:rPr>
        <w:t>5.</w:t>
      </w:r>
      <w:r w:rsidRPr="00407ABA">
        <w:rPr>
          <w:b/>
          <w:sz w:val="22"/>
          <w:szCs w:val="22"/>
          <w:lang w:val="de-DE"/>
        </w:rPr>
        <w:tab/>
      </w:r>
      <w:r w:rsidR="00A15F38" w:rsidRPr="00ED51B6">
        <w:rPr>
          <w:b/>
          <w:bCs/>
          <w:sz w:val="22"/>
          <w:szCs w:val="22"/>
          <w:lang w:val="de-DE"/>
        </w:rPr>
        <w:t>Wie ist Iscover aufzubewahren</w:t>
      </w:r>
      <w:r w:rsidRPr="00407ABA">
        <w:rPr>
          <w:b/>
          <w:sz w:val="22"/>
          <w:szCs w:val="22"/>
          <w:lang w:val="de-DE"/>
        </w:rPr>
        <w:t>?</w:t>
      </w:r>
    </w:p>
    <w:p w:rsidR="00F74174" w:rsidRPr="0051638C" w:rsidRDefault="00F74174" w:rsidP="00F74174">
      <w:pPr>
        <w:keepNext/>
        <w:keepLines/>
        <w:rPr>
          <w:sz w:val="22"/>
          <w:szCs w:val="22"/>
          <w:lang w:val="de-DE"/>
        </w:rPr>
      </w:pPr>
    </w:p>
    <w:p w:rsidR="00F74174" w:rsidRPr="0051638C" w:rsidRDefault="00A15F38" w:rsidP="00F74174">
      <w:pPr>
        <w:keepNext/>
        <w:keepLines/>
        <w:ind w:right="-2"/>
        <w:rPr>
          <w:sz w:val="22"/>
          <w:szCs w:val="22"/>
          <w:lang w:val="de-DE"/>
        </w:rPr>
      </w:pPr>
      <w:r w:rsidRPr="008A491D">
        <w:rPr>
          <w:sz w:val="22"/>
          <w:szCs w:val="22"/>
          <w:lang w:val="de-DE"/>
        </w:rPr>
        <w:t>Bewahren Sie dieses</w:t>
      </w:r>
      <w:r>
        <w:rPr>
          <w:lang w:val="de-DE"/>
        </w:rPr>
        <w:t xml:space="preserve"> </w:t>
      </w:r>
      <w:r w:rsidR="00F74174" w:rsidRPr="0051638C">
        <w:rPr>
          <w:sz w:val="22"/>
          <w:szCs w:val="22"/>
          <w:lang w:val="de-DE"/>
        </w:rPr>
        <w:t>Arzneimittel für Kinder unzugänglich auf</w:t>
      </w:r>
      <w:r>
        <w:rPr>
          <w:sz w:val="22"/>
          <w:szCs w:val="22"/>
          <w:lang w:val="de-DE"/>
        </w:rPr>
        <w:t>.</w:t>
      </w:r>
    </w:p>
    <w:p w:rsidR="00895A5F" w:rsidRDefault="00895A5F" w:rsidP="00A15F38">
      <w:pPr>
        <w:pStyle w:val="BodyText3"/>
        <w:rPr>
          <w:szCs w:val="22"/>
          <w:lang w:val="de-DE"/>
        </w:rPr>
      </w:pPr>
    </w:p>
    <w:p w:rsidR="00A15F38" w:rsidRPr="00561A09" w:rsidRDefault="00F74174" w:rsidP="00A15F38">
      <w:pPr>
        <w:pStyle w:val="BodyText3"/>
        <w:rPr>
          <w:lang w:val="de-DE"/>
        </w:rPr>
      </w:pPr>
      <w:r w:rsidRPr="0051638C">
        <w:rPr>
          <w:szCs w:val="22"/>
          <w:lang w:val="de-DE"/>
        </w:rPr>
        <w:t xml:space="preserve">Sie dürfen </w:t>
      </w:r>
      <w:r w:rsidR="00A15F38">
        <w:rPr>
          <w:lang w:val="de-DE"/>
        </w:rPr>
        <w:t xml:space="preserve">dieses </w:t>
      </w:r>
      <w:r w:rsidR="00A15F38" w:rsidRPr="0051638C">
        <w:rPr>
          <w:szCs w:val="22"/>
          <w:lang w:val="de-DE"/>
        </w:rPr>
        <w:t xml:space="preserve">Arzneimittel </w:t>
      </w:r>
      <w:r w:rsidRPr="0051638C">
        <w:rPr>
          <w:szCs w:val="22"/>
          <w:lang w:val="de-DE"/>
        </w:rPr>
        <w:t xml:space="preserve">nach dem auf </w:t>
      </w:r>
      <w:r w:rsidR="00F57018">
        <w:rPr>
          <w:szCs w:val="22"/>
          <w:lang w:val="de-DE"/>
        </w:rPr>
        <w:t>dem Umkarton</w:t>
      </w:r>
      <w:r w:rsidR="002B33F2" w:rsidRPr="0051638C">
        <w:rPr>
          <w:szCs w:val="22"/>
          <w:lang w:val="de-DE"/>
        </w:rPr>
        <w:t xml:space="preserve"> </w:t>
      </w:r>
      <w:r w:rsidR="00BB22D0" w:rsidRPr="0051638C">
        <w:rPr>
          <w:szCs w:val="22"/>
          <w:lang w:val="de-DE"/>
        </w:rPr>
        <w:t xml:space="preserve">und auf der Blisterpackung </w:t>
      </w:r>
      <w:r w:rsidR="00825214" w:rsidRPr="0051638C">
        <w:rPr>
          <w:szCs w:val="22"/>
          <w:lang w:val="de-DE"/>
        </w:rPr>
        <w:t>nach</w:t>
      </w:r>
      <w:r w:rsidR="002B33F2" w:rsidRPr="0051638C">
        <w:rPr>
          <w:szCs w:val="22"/>
          <w:lang w:val="de-DE"/>
        </w:rPr>
        <w:t xml:space="preserve"> „Verwendbar bis“</w:t>
      </w:r>
      <w:r w:rsidRPr="0051638C">
        <w:rPr>
          <w:szCs w:val="22"/>
          <w:lang w:val="de-DE"/>
        </w:rPr>
        <w:t xml:space="preserve"> angegebenen Verfalldatum nicht mehr </w:t>
      </w:r>
      <w:r w:rsidR="00895A5F">
        <w:rPr>
          <w:szCs w:val="22"/>
          <w:lang w:val="de-DE"/>
        </w:rPr>
        <w:t>ver</w:t>
      </w:r>
      <w:r w:rsidRPr="0051638C">
        <w:rPr>
          <w:szCs w:val="22"/>
          <w:lang w:val="de-DE"/>
        </w:rPr>
        <w:t>wenden.</w:t>
      </w:r>
      <w:r w:rsidR="00A15F38" w:rsidRPr="00A15F38">
        <w:rPr>
          <w:lang w:val="de-DE"/>
        </w:rPr>
        <w:t xml:space="preserve"> </w:t>
      </w:r>
      <w:r w:rsidR="00A15F38">
        <w:rPr>
          <w:lang w:val="de-DE"/>
        </w:rPr>
        <w:t>Das Verfalldatum bezieht sich auf den letzten Tag des angegebenen Monats.</w:t>
      </w:r>
    </w:p>
    <w:p w:rsidR="00F74174" w:rsidRPr="0051638C" w:rsidRDefault="00F74174" w:rsidP="00F74174">
      <w:pPr>
        <w:tabs>
          <w:tab w:val="left" w:pos="567"/>
        </w:tabs>
        <w:rPr>
          <w:sz w:val="22"/>
          <w:szCs w:val="22"/>
          <w:lang w:val="de-DE"/>
        </w:rPr>
      </w:pPr>
    </w:p>
    <w:p w:rsidR="00F74174" w:rsidRPr="0051638C" w:rsidRDefault="00F74174" w:rsidP="00F74174">
      <w:pPr>
        <w:keepNext/>
        <w:widowControl w:val="0"/>
        <w:tabs>
          <w:tab w:val="left" w:pos="567"/>
        </w:tabs>
        <w:rPr>
          <w:sz w:val="22"/>
          <w:szCs w:val="22"/>
          <w:lang w:val="de-DE"/>
        </w:rPr>
      </w:pPr>
      <w:r w:rsidRPr="0051638C">
        <w:rPr>
          <w:sz w:val="22"/>
          <w:szCs w:val="22"/>
          <w:lang w:val="de-DE"/>
        </w:rPr>
        <w:t>Für dieses Arzneimittel sind keine besonderen Lagerungsbedingungen erforderlich.</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sz w:val="22"/>
          <w:szCs w:val="22"/>
          <w:lang w:val="de-DE"/>
        </w:rPr>
      </w:pPr>
      <w:r w:rsidRPr="0051638C">
        <w:rPr>
          <w:sz w:val="22"/>
          <w:szCs w:val="22"/>
          <w:lang w:val="de-DE"/>
        </w:rPr>
        <w:t xml:space="preserve">Sie dürfen </w:t>
      </w:r>
      <w:r w:rsidR="00A15F38">
        <w:rPr>
          <w:lang w:val="de-DE"/>
        </w:rPr>
        <w:t xml:space="preserve">dieses </w:t>
      </w:r>
      <w:r w:rsidR="00A15F38" w:rsidRPr="0051638C">
        <w:rPr>
          <w:sz w:val="22"/>
          <w:szCs w:val="22"/>
          <w:lang w:val="de-DE"/>
        </w:rPr>
        <w:t>Arzneimittel</w:t>
      </w:r>
      <w:r w:rsidRPr="0051638C">
        <w:rPr>
          <w:sz w:val="22"/>
          <w:szCs w:val="22"/>
          <w:lang w:val="de-DE"/>
        </w:rPr>
        <w:t xml:space="preserve"> nicht verwenden, wenn Sie sichtbare Veränderungen bemerken.</w:t>
      </w:r>
    </w:p>
    <w:p w:rsidR="00F74174" w:rsidRPr="0051638C" w:rsidRDefault="00F74174" w:rsidP="00F74174">
      <w:pPr>
        <w:keepNext/>
        <w:widowControl w:val="0"/>
        <w:tabs>
          <w:tab w:val="left" w:pos="567"/>
        </w:tabs>
        <w:rPr>
          <w:sz w:val="22"/>
          <w:szCs w:val="22"/>
          <w:lang w:val="de-DE"/>
        </w:rPr>
      </w:pPr>
    </w:p>
    <w:p w:rsidR="00F74174" w:rsidRPr="0051638C" w:rsidRDefault="00827B21" w:rsidP="00ED51B6">
      <w:pPr>
        <w:pStyle w:val="BodyText3"/>
        <w:rPr>
          <w:lang w:val="de-DE"/>
        </w:rPr>
      </w:pPr>
      <w:r w:rsidRPr="00D67BB7">
        <w:rPr>
          <w:lang w:val="de-DE"/>
        </w:rPr>
        <w:t>Entsorgen Sie Arzneimittel nicht im Abwasser oder Haushaltsabfall</w:t>
      </w:r>
      <w:r w:rsidR="00F74174" w:rsidRPr="0051638C">
        <w:rPr>
          <w:lang w:val="de-DE"/>
        </w:rPr>
        <w:t xml:space="preserve">. Fragen Sie Ihren Apotheker, wie das Arzneimittel zu entsorgen ist, wenn Sie es nicht mehr </w:t>
      </w:r>
      <w:r>
        <w:rPr>
          <w:lang w:val="de-DE"/>
        </w:rPr>
        <w:t>verwenden</w:t>
      </w:r>
      <w:r w:rsidRPr="00561A09">
        <w:rPr>
          <w:lang w:val="de-DE"/>
        </w:rPr>
        <w:t xml:space="preserve">. </w:t>
      </w:r>
      <w:r w:rsidRPr="00D67BB7">
        <w:rPr>
          <w:lang w:val="de-DE"/>
        </w:rPr>
        <w:t>Sie tragen damit zum Schutz der Umwelt bei.</w:t>
      </w:r>
    </w:p>
    <w:p w:rsidR="00F74174" w:rsidRDefault="00F74174" w:rsidP="00F74174">
      <w:pPr>
        <w:tabs>
          <w:tab w:val="left" w:pos="567"/>
        </w:tabs>
        <w:jc w:val="both"/>
        <w:rPr>
          <w:sz w:val="22"/>
          <w:szCs w:val="22"/>
          <w:lang w:val="de-DE"/>
        </w:rPr>
      </w:pPr>
    </w:p>
    <w:p w:rsidR="00CB07D7" w:rsidRPr="0051638C" w:rsidRDefault="00CB07D7" w:rsidP="00F74174">
      <w:pPr>
        <w:tabs>
          <w:tab w:val="left" w:pos="567"/>
        </w:tabs>
        <w:jc w:val="both"/>
        <w:rPr>
          <w:sz w:val="22"/>
          <w:szCs w:val="22"/>
          <w:lang w:val="de-DE"/>
        </w:rPr>
      </w:pPr>
    </w:p>
    <w:p w:rsidR="00F74174" w:rsidRPr="0051638C" w:rsidRDefault="00F74174" w:rsidP="00F74174">
      <w:pPr>
        <w:keepNext/>
        <w:keepLines/>
        <w:ind w:left="567" w:right="-2" w:hanging="567"/>
        <w:rPr>
          <w:b/>
          <w:sz w:val="22"/>
          <w:szCs w:val="22"/>
          <w:lang w:val="de-DE"/>
        </w:rPr>
      </w:pPr>
      <w:r w:rsidRPr="0051638C">
        <w:rPr>
          <w:b/>
          <w:sz w:val="22"/>
          <w:szCs w:val="22"/>
          <w:lang w:val="de-DE"/>
        </w:rPr>
        <w:t>6.</w:t>
      </w:r>
      <w:r w:rsidRPr="0051638C">
        <w:rPr>
          <w:b/>
          <w:sz w:val="22"/>
          <w:szCs w:val="22"/>
          <w:lang w:val="de-DE"/>
        </w:rPr>
        <w:tab/>
      </w:r>
      <w:r w:rsidR="00827B21">
        <w:rPr>
          <w:b/>
          <w:sz w:val="22"/>
          <w:lang w:val="de-DE"/>
        </w:rPr>
        <w:t>Inhalt der Packung und weitere Informationen</w:t>
      </w:r>
    </w:p>
    <w:p w:rsidR="00F74174" w:rsidRPr="0051638C" w:rsidRDefault="00F74174" w:rsidP="00F74174">
      <w:pPr>
        <w:keepNext/>
        <w:keepLines/>
        <w:ind w:left="567" w:right="-2" w:hanging="567"/>
        <w:rPr>
          <w:sz w:val="22"/>
          <w:szCs w:val="22"/>
          <w:lang w:val="de-DE"/>
        </w:rPr>
      </w:pPr>
    </w:p>
    <w:p w:rsidR="00F74174" w:rsidRPr="0051638C" w:rsidRDefault="00F74174" w:rsidP="00F74174">
      <w:pPr>
        <w:keepNext/>
        <w:keepLines/>
        <w:ind w:left="567" w:right="-2" w:hanging="567"/>
        <w:jc w:val="both"/>
        <w:rPr>
          <w:b/>
          <w:bCs/>
          <w:sz w:val="22"/>
          <w:szCs w:val="22"/>
          <w:lang w:val="de-DE"/>
        </w:rPr>
      </w:pPr>
      <w:r w:rsidRPr="0051638C">
        <w:rPr>
          <w:b/>
          <w:bCs/>
          <w:sz w:val="22"/>
          <w:szCs w:val="22"/>
          <w:lang w:val="de-DE"/>
        </w:rPr>
        <w:t>Was Iscover enthält</w:t>
      </w:r>
    </w:p>
    <w:p w:rsidR="00F74174" w:rsidRPr="0051638C" w:rsidRDefault="00F74174" w:rsidP="00F74174">
      <w:pPr>
        <w:keepNext/>
        <w:keepLines/>
        <w:ind w:right="-2"/>
        <w:rPr>
          <w:sz w:val="22"/>
          <w:szCs w:val="22"/>
          <w:lang w:val="de-DE"/>
        </w:rPr>
      </w:pPr>
      <w:r w:rsidRPr="005E45DC">
        <w:rPr>
          <w:sz w:val="22"/>
          <w:szCs w:val="22"/>
          <w:lang w:val="de-DE"/>
        </w:rPr>
        <w:t>Der Wirkstoff ist: Clopidogrel. Jede</w:t>
      </w:r>
      <w:r w:rsidRPr="0051638C">
        <w:rPr>
          <w:sz w:val="22"/>
          <w:szCs w:val="22"/>
          <w:lang w:val="de-DE"/>
        </w:rPr>
        <w:t xml:space="preserve"> Tablette enthält 300 mg Clopidogrel (als Hydrogensulfat).</w:t>
      </w:r>
    </w:p>
    <w:p w:rsidR="00F74174" w:rsidRPr="0051638C" w:rsidRDefault="00F74174" w:rsidP="00F74174">
      <w:pPr>
        <w:ind w:right="-2"/>
        <w:rPr>
          <w:sz w:val="22"/>
          <w:szCs w:val="22"/>
          <w:lang w:val="de-DE"/>
        </w:rPr>
      </w:pPr>
    </w:p>
    <w:p w:rsidR="002B33F2" w:rsidRPr="00827B21" w:rsidRDefault="00F74174" w:rsidP="005D65EC">
      <w:pPr>
        <w:keepNext/>
        <w:ind w:right="-2"/>
        <w:rPr>
          <w:sz w:val="22"/>
          <w:lang w:val="de-DE"/>
        </w:rPr>
      </w:pPr>
      <w:r w:rsidRPr="0051638C">
        <w:rPr>
          <w:sz w:val="22"/>
          <w:szCs w:val="22"/>
          <w:lang w:val="de-DE"/>
        </w:rPr>
        <w:t>Die sonstigen Bestandteile sind</w:t>
      </w:r>
      <w:r w:rsidR="00827B21" w:rsidRPr="00827B21">
        <w:rPr>
          <w:sz w:val="22"/>
          <w:lang w:val="de-DE"/>
        </w:rPr>
        <w:t xml:space="preserve"> </w:t>
      </w:r>
      <w:r w:rsidR="00827B21">
        <w:rPr>
          <w:sz w:val="22"/>
          <w:lang w:val="de-DE"/>
        </w:rPr>
        <w:t>(siehe Abschnitt 2 „</w:t>
      </w:r>
      <w:r w:rsidR="00CB07D7">
        <w:rPr>
          <w:sz w:val="22"/>
          <w:lang w:val="de-DE"/>
        </w:rPr>
        <w:t>Iscover</w:t>
      </w:r>
      <w:r w:rsidR="00827B21">
        <w:rPr>
          <w:sz w:val="22"/>
          <w:lang w:val="de-DE"/>
        </w:rPr>
        <w:t xml:space="preserve"> enthält </w:t>
      </w:r>
      <w:r w:rsidR="00A611BC">
        <w:rPr>
          <w:sz w:val="22"/>
          <w:lang w:val="de-DE"/>
        </w:rPr>
        <w:t>Lacto</w:t>
      </w:r>
      <w:r w:rsidR="00827B21">
        <w:rPr>
          <w:sz w:val="22"/>
          <w:lang w:val="de-DE"/>
        </w:rPr>
        <w:t>se“ und „</w:t>
      </w:r>
      <w:r w:rsidR="00CB07D7">
        <w:rPr>
          <w:sz w:val="22"/>
          <w:lang w:val="de-DE"/>
        </w:rPr>
        <w:t>Iscover</w:t>
      </w:r>
      <w:r w:rsidR="00827B21">
        <w:rPr>
          <w:sz w:val="22"/>
          <w:lang w:val="de-DE"/>
        </w:rPr>
        <w:t xml:space="preserve"> enthält </w:t>
      </w:r>
      <w:r w:rsidR="00827B21" w:rsidRPr="00653F90">
        <w:rPr>
          <w:sz w:val="22"/>
          <w:lang w:val="de-DE"/>
        </w:rPr>
        <w:t>hydriertes Rizinusöl“</w:t>
      </w:r>
      <w:r w:rsidR="00827B21">
        <w:rPr>
          <w:sz w:val="22"/>
          <w:lang w:val="de-DE"/>
        </w:rPr>
        <w:t>)</w:t>
      </w:r>
      <w:r w:rsidR="00827B21" w:rsidRPr="00561A09">
        <w:rPr>
          <w:sz w:val="22"/>
          <w:lang w:val="de-DE"/>
        </w:rPr>
        <w:t xml:space="preserve">: </w:t>
      </w:r>
    </w:p>
    <w:p w:rsidR="002B33F2" w:rsidRPr="0051638C" w:rsidRDefault="002B33F2" w:rsidP="005D65EC">
      <w:pPr>
        <w:keepNext/>
        <w:numPr>
          <w:ilvl w:val="0"/>
          <w:numId w:val="35"/>
        </w:numPr>
        <w:tabs>
          <w:tab w:val="left" w:pos="1080"/>
        </w:tabs>
        <w:rPr>
          <w:sz w:val="22"/>
          <w:szCs w:val="22"/>
          <w:lang w:val="de-DE"/>
        </w:rPr>
      </w:pPr>
      <w:r w:rsidRPr="0051638C">
        <w:rPr>
          <w:sz w:val="22"/>
          <w:szCs w:val="22"/>
          <w:lang w:val="de-DE"/>
        </w:rPr>
        <w:t>Tablettenkern:</w:t>
      </w:r>
      <w:r w:rsidR="00F74174" w:rsidRPr="0051638C">
        <w:rPr>
          <w:sz w:val="22"/>
          <w:szCs w:val="22"/>
          <w:lang w:val="de-DE"/>
        </w:rPr>
        <w:t xml:space="preserve"> Mannitol (E 421), hydriertes Rizinusöl, mikrokristalline Cellulose, Macrogol 6000 und Hyprolose</w:t>
      </w:r>
      <w:r w:rsidR="001833CE" w:rsidRPr="0051638C">
        <w:rPr>
          <w:sz w:val="22"/>
          <w:szCs w:val="22"/>
          <w:lang w:val="de-DE"/>
        </w:rPr>
        <w:t xml:space="preserve"> (5,0–16,0</w:t>
      </w:r>
      <w:r w:rsidR="008326C8">
        <w:rPr>
          <w:sz w:val="22"/>
          <w:szCs w:val="22"/>
          <w:lang w:val="de-DE"/>
        </w:rPr>
        <w:t> </w:t>
      </w:r>
      <w:r w:rsidR="001833CE" w:rsidRPr="0051638C">
        <w:rPr>
          <w:sz w:val="22"/>
          <w:szCs w:val="22"/>
          <w:lang w:val="de-DE"/>
        </w:rPr>
        <w:t>% Hydroxypropoxy-Gruppen)</w:t>
      </w:r>
      <w:r w:rsidR="00881060">
        <w:rPr>
          <w:sz w:val="22"/>
          <w:szCs w:val="22"/>
          <w:lang w:val="de-DE"/>
        </w:rPr>
        <w:t>.</w:t>
      </w:r>
    </w:p>
    <w:p w:rsidR="002B33F2" w:rsidRPr="0051638C" w:rsidRDefault="002B33F2" w:rsidP="007E489F">
      <w:pPr>
        <w:numPr>
          <w:ilvl w:val="0"/>
          <w:numId w:val="35"/>
        </w:numPr>
        <w:tabs>
          <w:tab w:val="left" w:pos="1080"/>
        </w:tabs>
        <w:rPr>
          <w:sz w:val="22"/>
          <w:szCs w:val="22"/>
          <w:lang w:val="de-DE"/>
        </w:rPr>
      </w:pPr>
      <w:r w:rsidRPr="0051638C">
        <w:rPr>
          <w:sz w:val="22"/>
          <w:szCs w:val="22"/>
          <w:lang w:val="de-DE"/>
        </w:rPr>
        <w:t xml:space="preserve">Filmüberzug: </w:t>
      </w:r>
      <w:r w:rsidR="00A611BC">
        <w:rPr>
          <w:sz w:val="22"/>
          <w:szCs w:val="22"/>
          <w:lang w:val="de-DE"/>
        </w:rPr>
        <w:t>Lacto</w:t>
      </w:r>
      <w:r w:rsidR="00F74174" w:rsidRPr="0051638C">
        <w:rPr>
          <w:sz w:val="22"/>
          <w:szCs w:val="22"/>
          <w:lang w:val="de-DE"/>
        </w:rPr>
        <w:t>se</w:t>
      </w:r>
      <w:r w:rsidRPr="0051638C">
        <w:rPr>
          <w:sz w:val="22"/>
          <w:szCs w:val="22"/>
          <w:lang w:val="de-DE"/>
        </w:rPr>
        <w:t>-Monohydrat</w:t>
      </w:r>
      <w:r w:rsidR="00F74174" w:rsidRPr="0051638C">
        <w:rPr>
          <w:sz w:val="22"/>
          <w:szCs w:val="22"/>
          <w:lang w:val="de-DE"/>
        </w:rPr>
        <w:t xml:space="preserve"> (Milchzucker), Hypromellose (E 464), Triacetin (E 1518), Eisen(III)-oxid (E 172)</w:t>
      </w:r>
      <w:r w:rsidRPr="0051638C">
        <w:rPr>
          <w:sz w:val="22"/>
          <w:szCs w:val="22"/>
          <w:lang w:val="de-DE"/>
        </w:rPr>
        <w:t xml:space="preserve"> und </w:t>
      </w:r>
      <w:r w:rsidR="00F74174" w:rsidRPr="0051638C">
        <w:rPr>
          <w:sz w:val="22"/>
          <w:szCs w:val="22"/>
          <w:lang w:val="de-DE"/>
        </w:rPr>
        <w:t>Titandioxid (E 171)</w:t>
      </w:r>
      <w:r w:rsidR="00881060">
        <w:rPr>
          <w:sz w:val="22"/>
          <w:szCs w:val="22"/>
          <w:lang w:val="de-DE"/>
        </w:rPr>
        <w:t>.</w:t>
      </w:r>
      <w:r w:rsidR="00F74174" w:rsidRPr="0051638C">
        <w:rPr>
          <w:sz w:val="22"/>
          <w:szCs w:val="22"/>
          <w:lang w:val="de-DE"/>
        </w:rPr>
        <w:t xml:space="preserve"> </w:t>
      </w:r>
    </w:p>
    <w:p w:rsidR="00F74174" w:rsidRPr="0051638C" w:rsidRDefault="002B33F2" w:rsidP="007E489F">
      <w:pPr>
        <w:numPr>
          <w:ilvl w:val="0"/>
          <w:numId w:val="35"/>
        </w:numPr>
        <w:tabs>
          <w:tab w:val="left" w:pos="1080"/>
        </w:tabs>
        <w:rPr>
          <w:sz w:val="22"/>
          <w:szCs w:val="22"/>
          <w:lang w:val="de-DE"/>
        </w:rPr>
      </w:pPr>
      <w:r w:rsidRPr="0051638C">
        <w:rPr>
          <w:sz w:val="22"/>
          <w:szCs w:val="22"/>
          <w:lang w:val="de-DE"/>
        </w:rPr>
        <w:t xml:space="preserve">Poliermittel: </w:t>
      </w:r>
      <w:r w:rsidR="00F74174" w:rsidRPr="0051638C">
        <w:rPr>
          <w:sz w:val="22"/>
          <w:szCs w:val="22"/>
          <w:lang w:val="de-DE"/>
        </w:rPr>
        <w:t>Carnaubawachs.</w:t>
      </w:r>
    </w:p>
    <w:p w:rsidR="00F74174" w:rsidRPr="0051638C" w:rsidRDefault="00F74174" w:rsidP="00F74174">
      <w:pPr>
        <w:tabs>
          <w:tab w:val="left" w:pos="567"/>
        </w:tabs>
        <w:rPr>
          <w:sz w:val="22"/>
          <w:szCs w:val="22"/>
          <w:lang w:val="de-DE"/>
        </w:rPr>
      </w:pPr>
    </w:p>
    <w:p w:rsidR="00F74174" w:rsidRPr="0051638C" w:rsidRDefault="00F74174" w:rsidP="00F74174">
      <w:pPr>
        <w:pStyle w:val="Heading6"/>
        <w:numPr>
          <w:ilvl w:val="12"/>
          <w:numId w:val="0"/>
        </w:numPr>
        <w:tabs>
          <w:tab w:val="left" w:pos="567"/>
        </w:tabs>
        <w:spacing w:before="0"/>
        <w:rPr>
          <w:bCs/>
          <w:szCs w:val="22"/>
          <w:lang w:val="de-DE"/>
        </w:rPr>
      </w:pPr>
      <w:r w:rsidRPr="0051638C">
        <w:rPr>
          <w:bCs/>
          <w:szCs w:val="22"/>
          <w:lang w:val="de-DE"/>
        </w:rPr>
        <w:t>Wie Iscover aussieht und Inhalt der Packung</w:t>
      </w:r>
    </w:p>
    <w:p w:rsidR="00F74174" w:rsidRPr="0051638C" w:rsidRDefault="00F74174" w:rsidP="00F74174">
      <w:pPr>
        <w:pStyle w:val="BodyText3"/>
        <w:tabs>
          <w:tab w:val="left" w:pos="567"/>
        </w:tabs>
        <w:rPr>
          <w:szCs w:val="22"/>
          <w:lang w:val="de-DE"/>
        </w:rPr>
      </w:pPr>
      <w:r w:rsidRPr="00377909">
        <w:rPr>
          <w:szCs w:val="22"/>
          <w:lang w:val="de-DE"/>
        </w:rPr>
        <w:t>Iscover</w:t>
      </w:r>
      <w:r w:rsidR="0039267B" w:rsidRPr="00246F4A">
        <w:rPr>
          <w:szCs w:val="22"/>
          <w:lang w:val="de-DE"/>
        </w:rPr>
        <w:t xml:space="preserve"> </w:t>
      </w:r>
      <w:r w:rsidRPr="00377909">
        <w:rPr>
          <w:szCs w:val="22"/>
          <w:lang w:val="de-DE"/>
        </w:rPr>
        <w:t>300</w:t>
      </w:r>
      <w:r w:rsidR="0039267B" w:rsidRPr="00246F4A">
        <w:rPr>
          <w:szCs w:val="22"/>
          <w:lang w:val="de-DE"/>
        </w:rPr>
        <w:t> </w:t>
      </w:r>
      <w:r w:rsidRPr="00377909">
        <w:rPr>
          <w:szCs w:val="22"/>
          <w:lang w:val="de-DE"/>
        </w:rPr>
        <w:t>mg</w:t>
      </w:r>
      <w:r w:rsidR="0039267B" w:rsidRPr="00246F4A">
        <w:rPr>
          <w:szCs w:val="22"/>
          <w:lang w:val="de-DE"/>
        </w:rPr>
        <w:t xml:space="preserve"> </w:t>
      </w:r>
      <w:r w:rsidR="00432A56" w:rsidRPr="00377909">
        <w:rPr>
          <w:szCs w:val="22"/>
          <w:lang w:val="de-DE"/>
        </w:rPr>
        <w:t xml:space="preserve">Filmtabletten </w:t>
      </w:r>
      <w:r w:rsidRPr="00377909">
        <w:rPr>
          <w:szCs w:val="22"/>
          <w:lang w:val="de-DE"/>
        </w:rPr>
        <w:t>sind</w:t>
      </w:r>
      <w:r w:rsidRPr="0051638C">
        <w:rPr>
          <w:szCs w:val="22"/>
          <w:lang w:val="de-DE"/>
        </w:rPr>
        <w:t xml:space="preserve"> länglich, rosafarben, auf einer Seite ist die Zahl „300</w:t>
      </w:r>
      <w:r w:rsidR="00942D94">
        <w:rPr>
          <w:szCs w:val="22"/>
          <w:lang w:val="de-DE"/>
        </w:rPr>
        <w:t>“</w:t>
      </w:r>
      <w:r w:rsidRPr="0051638C">
        <w:rPr>
          <w:szCs w:val="22"/>
          <w:lang w:val="de-DE"/>
        </w:rPr>
        <w:t xml:space="preserve"> und auf der anderen die Zahl „1332</w:t>
      </w:r>
      <w:r w:rsidR="00F22198" w:rsidRPr="0051638C">
        <w:rPr>
          <w:szCs w:val="22"/>
          <w:lang w:val="de-DE"/>
        </w:rPr>
        <w:t>“</w:t>
      </w:r>
      <w:r w:rsidRPr="0051638C">
        <w:rPr>
          <w:szCs w:val="22"/>
          <w:lang w:val="de-DE"/>
        </w:rPr>
        <w:t xml:space="preserve"> eingeprägt. </w:t>
      </w:r>
      <w:r w:rsidR="00432A56" w:rsidRPr="0051638C">
        <w:rPr>
          <w:szCs w:val="22"/>
          <w:lang w:val="de-DE"/>
        </w:rPr>
        <w:t>Iscover ist</w:t>
      </w:r>
      <w:r w:rsidRPr="0051638C">
        <w:rPr>
          <w:szCs w:val="22"/>
          <w:lang w:val="de-DE"/>
        </w:rPr>
        <w:t xml:space="preserve"> in </w:t>
      </w:r>
      <w:r w:rsidR="00F57018">
        <w:rPr>
          <w:szCs w:val="22"/>
          <w:lang w:val="de-DE"/>
        </w:rPr>
        <w:t>Umkartons</w:t>
      </w:r>
      <w:r w:rsidR="00F57018" w:rsidRPr="0051638C">
        <w:rPr>
          <w:szCs w:val="22"/>
          <w:lang w:val="de-DE"/>
        </w:rPr>
        <w:t xml:space="preserve"> </w:t>
      </w:r>
      <w:r w:rsidRPr="0051638C">
        <w:rPr>
          <w:szCs w:val="22"/>
          <w:lang w:val="de-DE"/>
        </w:rPr>
        <w:t xml:space="preserve">zu 4 x 1, </w:t>
      </w:r>
      <w:r w:rsidR="00650752" w:rsidRPr="0051638C">
        <w:rPr>
          <w:szCs w:val="22"/>
          <w:lang w:val="de-DE"/>
        </w:rPr>
        <w:t>10</w:t>
      </w:r>
      <w:r w:rsidR="00493C25">
        <w:rPr>
          <w:szCs w:val="22"/>
          <w:lang w:val="de-DE"/>
        </w:rPr>
        <w:t> </w:t>
      </w:r>
      <w:r w:rsidR="00650752" w:rsidRPr="0051638C">
        <w:rPr>
          <w:szCs w:val="22"/>
          <w:lang w:val="de-DE"/>
        </w:rPr>
        <w:t>x</w:t>
      </w:r>
      <w:r w:rsidR="00493C25">
        <w:rPr>
          <w:szCs w:val="22"/>
          <w:lang w:val="de-DE"/>
        </w:rPr>
        <w:t> </w:t>
      </w:r>
      <w:r w:rsidR="00650752" w:rsidRPr="0051638C">
        <w:rPr>
          <w:szCs w:val="22"/>
          <w:lang w:val="de-DE"/>
        </w:rPr>
        <w:t xml:space="preserve">1, </w:t>
      </w:r>
      <w:r w:rsidRPr="0051638C">
        <w:rPr>
          <w:szCs w:val="22"/>
          <w:lang w:val="de-DE"/>
        </w:rPr>
        <w:t xml:space="preserve">30 x 1 und 100 x 1 Tablette in </w:t>
      </w:r>
      <w:r w:rsidR="00565FF3" w:rsidRPr="0051638C">
        <w:rPr>
          <w:szCs w:val="22"/>
          <w:lang w:val="de-DE"/>
        </w:rPr>
        <w:t>Aluminium/</w:t>
      </w:r>
      <w:r w:rsidRPr="0051638C">
        <w:rPr>
          <w:szCs w:val="22"/>
          <w:lang w:val="de-DE"/>
        </w:rPr>
        <w:t xml:space="preserve">Aluminium-Blisterpackungen zur Abgabe von Einzeldosen </w:t>
      </w:r>
      <w:r w:rsidR="00565FF3" w:rsidRPr="0051638C">
        <w:rPr>
          <w:szCs w:val="22"/>
          <w:lang w:val="de-DE"/>
        </w:rPr>
        <w:t>enthalten</w:t>
      </w:r>
      <w:r w:rsidRPr="0051638C">
        <w:rPr>
          <w:szCs w:val="22"/>
          <w:lang w:val="de-DE"/>
        </w:rPr>
        <w:t>. Es werden möglicherweise nicht alle Packungsgrößen in den Verkehr gebracht.</w:t>
      </w:r>
    </w:p>
    <w:p w:rsidR="00F74174" w:rsidRPr="0051638C" w:rsidRDefault="00F74174" w:rsidP="00F74174">
      <w:pPr>
        <w:pStyle w:val="BodyText3"/>
        <w:tabs>
          <w:tab w:val="left" w:pos="567"/>
        </w:tabs>
        <w:rPr>
          <w:szCs w:val="22"/>
          <w:lang w:val="de-DE"/>
        </w:rPr>
      </w:pPr>
    </w:p>
    <w:p w:rsidR="00F74174" w:rsidRPr="0051638C" w:rsidRDefault="00F74174" w:rsidP="00ED51B6">
      <w:pPr>
        <w:pStyle w:val="BodyText3"/>
        <w:keepNext/>
        <w:keepLines/>
        <w:tabs>
          <w:tab w:val="left" w:pos="567"/>
        </w:tabs>
        <w:rPr>
          <w:b/>
          <w:bCs/>
          <w:szCs w:val="22"/>
          <w:lang w:val="de-DE"/>
        </w:rPr>
      </w:pPr>
      <w:r w:rsidRPr="0051638C">
        <w:rPr>
          <w:b/>
          <w:bCs/>
          <w:szCs w:val="22"/>
          <w:lang w:val="de-DE"/>
        </w:rPr>
        <w:t>Pharmazeutischer Unternehmer und Hersteller</w:t>
      </w:r>
    </w:p>
    <w:p w:rsidR="00F74174" w:rsidRPr="0051638C" w:rsidRDefault="00F74174" w:rsidP="00ED51B6">
      <w:pPr>
        <w:pStyle w:val="BodyText3"/>
        <w:keepNext/>
        <w:keepLines/>
        <w:tabs>
          <w:tab w:val="left" w:pos="567"/>
        </w:tabs>
        <w:rPr>
          <w:b/>
          <w:bCs/>
          <w:szCs w:val="22"/>
          <w:lang w:val="de-DE"/>
        </w:rPr>
      </w:pPr>
    </w:p>
    <w:p w:rsidR="00F74174" w:rsidRPr="0051638C" w:rsidRDefault="00F74174" w:rsidP="00ED51B6">
      <w:pPr>
        <w:keepNext/>
        <w:keepLines/>
        <w:tabs>
          <w:tab w:val="left" w:pos="567"/>
        </w:tabs>
        <w:rPr>
          <w:sz w:val="22"/>
          <w:szCs w:val="22"/>
          <w:lang w:val="de-DE"/>
        </w:rPr>
      </w:pPr>
      <w:r w:rsidRPr="0051638C">
        <w:rPr>
          <w:sz w:val="22"/>
          <w:szCs w:val="22"/>
          <w:lang w:val="de-DE"/>
        </w:rPr>
        <w:t xml:space="preserve">Pharmazeutischer Unternehmer: </w:t>
      </w:r>
    </w:p>
    <w:p w:rsidR="00F32009" w:rsidRPr="00F7724A" w:rsidRDefault="00F32009" w:rsidP="00F32009">
      <w:pPr>
        <w:keepNext/>
        <w:ind w:right="-28"/>
        <w:outlineLvl w:val="0"/>
        <w:rPr>
          <w:sz w:val="22"/>
          <w:szCs w:val="22"/>
          <w:lang w:val="fr-FR"/>
        </w:rPr>
      </w:pPr>
      <w:r>
        <w:rPr>
          <w:sz w:val="22"/>
          <w:szCs w:val="22"/>
          <w:lang w:val="fr-FR"/>
        </w:rPr>
        <w:t>sanofi-aventis groupe</w:t>
      </w:r>
    </w:p>
    <w:p w:rsidR="00F32009" w:rsidRPr="00A23376" w:rsidRDefault="00F32009" w:rsidP="00F32009">
      <w:pPr>
        <w:tabs>
          <w:tab w:val="left" w:pos="567"/>
        </w:tabs>
        <w:rPr>
          <w:sz w:val="22"/>
          <w:szCs w:val="20"/>
          <w:lang w:val="fr-FR"/>
        </w:rPr>
      </w:pPr>
      <w:r>
        <w:rPr>
          <w:sz w:val="22"/>
          <w:szCs w:val="22"/>
          <w:lang w:val="fr-FR"/>
        </w:rPr>
        <w:t>54, rue La Boétie</w:t>
      </w:r>
    </w:p>
    <w:p w:rsidR="00F32009" w:rsidRPr="00CC6A25" w:rsidRDefault="00F32009" w:rsidP="00F32009">
      <w:pPr>
        <w:tabs>
          <w:tab w:val="left" w:pos="567"/>
        </w:tabs>
        <w:suppressAutoHyphens/>
        <w:rPr>
          <w:sz w:val="22"/>
          <w:lang w:val="de-DE"/>
        </w:rPr>
      </w:pPr>
      <w:r w:rsidRPr="00CC6A25">
        <w:rPr>
          <w:sz w:val="22"/>
          <w:lang w:val="de-DE"/>
        </w:rPr>
        <w:t>F-75008 Paris</w:t>
      </w:r>
    </w:p>
    <w:p w:rsidR="00F32009" w:rsidRPr="00CC6A25" w:rsidRDefault="00F32009" w:rsidP="00F32009">
      <w:pPr>
        <w:tabs>
          <w:tab w:val="left" w:pos="567"/>
        </w:tabs>
        <w:suppressAutoHyphens/>
        <w:rPr>
          <w:spacing w:val="-3"/>
          <w:sz w:val="22"/>
          <w:szCs w:val="20"/>
          <w:lang w:val="de-DE"/>
        </w:rPr>
      </w:pPr>
      <w:r w:rsidRPr="00CC6A25">
        <w:rPr>
          <w:sz w:val="22"/>
          <w:lang w:val="de-DE"/>
        </w:rPr>
        <w:t>Frankreich</w:t>
      </w:r>
    </w:p>
    <w:p w:rsidR="00F74174" w:rsidRPr="0051638C" w:rsidRDefault="00F74174" w:rsidP="00F74174">
      <w:pPr>
        <w:tabs>
          <w:tab w:val="left" w:pos="567"/>
        </w:tabs>
        <w:rPr>
          <w:sz w:val="22"/>
          <w:szCs w:val="22"/>
          <w:lang w:val="de-DE"/>
        </w:rPr>
      </w:pPr>
    </w:p>
    <w:p w:rsidR="00F74174" w:rsidRPr="0051638C" w:rsidRDefault="00F74174" w:rsidP="00F74174">
      <w:pPr>
        <w:tabs>
          <w:tab w:val="left" w:pos="567"/>
        </w:tabs>
        <w:rPr>
          <w:sz w:val="22"/>
          <w:szCs w:val="22"/>
          <w:lang w:val="de-DE"/>
        </w:rPr>
      </w:pPr>
      <w:r w:rsidRPr="0051638C">
        <w:rPr>
          <w:sz w:val="22"/>
          <w:szCs w:val="22"/>
          <w:lang w:val="de-DE"/>
        </w:rPr>
        <w:t>Hersteller:</w:t>
      </w:r>
    </w:p>
    <w:p w:rsidR="00F74174" w:rsidRPr="0051638C" w:rsidRDefault="00F74174" w:rsidP="00F74174">
      <w:pPr>
        <w:tabs>
          <w:tab w:val="left" w:pos="567"/>
        </w:tabs>
        <w:jc w:val="both"/>
        <w:rPr>
          <w:sz w:val="22"/>
          <w:szCs w:val="22"/>
          <w:lang w:val="de-DE"/>
        </w:rPr>
      </w:pPr>
      <w:r w:rsidRPr="0051638C">
        <w:rPr>
          <w:sz w:val="22"/>
          <w:szCs w:val="22"/>
          <w:lang w:val="de-DE"/>
        </w:rPr>
        <w:t xml:space="preserve">Sanofi Winthrop Industrie </w:t>
      </w:r>
    </w:p>
    <w:p w:rsidR="00F74174" w:rsidRPr="00CC6A25" w:rsidRDefault="00F74174" w:rsidP="00F74174">
      <w:pPr>
        <w:tabs>
          <w:tab w:val="left" w:pos="720"/>
        </w:tabs>
        <w:jc w:val="both"/>
        <w:rPr>
          <w:sz w:val="22"/>
          <w:szCs w:val="22"/>
          <w:lang w:val="fr-FR"/>
        </w:rPr>
      </w:pPr>
      <w:r w:rsidRPr="00CC6A25">
        <w:rPr>
          <w:sz w:val="22"/>
          <w:szCs w:val="22"/>
          <w:lang w:val="fr-FR"/>
        </w:rPr>
        <w:t xml:space="preserve">1, Rue de la Vierge, </w:t>
      </w:r>
      <w:r w:rsidRPr="00CC6A25">
        <w:rPr>
          <w:noProof/>
          <w:sz w:val="22"/>
          <w:szCs w:val="22"/>
          <w:lang w:val="fr-FR"/>
        </w:rPr>
        <w:t>Ambarès &amp; Lagrave, F-</w:t>
      </w:r>
      <w:r w:rsidRPr="00CC6A25">
        <w:rPr>
          <w:sz w:val="22"/>
          <w:szCs w:val="22"/>
          <w:lang w:val="fr-FR"/>
        </w:rPr>
        <w:t xml:space="preserve">33565 Carbon Blanc cedex, </w:t>
      </w:r>
      <w:r w:rsidRPr="0004683D">
        <w:rPr>
          <w:sz w:val="22"/>
          <w:szCs w:val="22"/>
          <w:lang w:val="fr-FR"/>
        </w:rPr>
        <w:t>Frankreich</w:t>
      </w:r>
    </w:p>
    <w:p w:rsidR="00F74174" w:rsidRPr="00CC6A25" w:rsidRDefault="00F74174" w:rsidP="00F74174">
      <w:pPr>
        <w:tabs>
          <w:tab w:val="left" w:pos="720"/>
        </w:tabs>
        <w:jc w:val="both"/>
        <w:rPr>
          <w:sz w:val="22"/>
          <w:szCs w:val="22"/>
          <w:lang w:val="fr-FR"/>
        </w:rPr>
      </w:pPr>
    </w:p>
    <w:p w:rsidR="00432A56" w:rsidRDefault="00F74174" w:rsidP="007F1B17">
      <w:pPr>
        <w:pStyle w:val="BodyText3"/>
        <w:tabs>
          <w:tab w:val="left" w:pos="567"/>
        </w:tabs>
        <w:rPr>
          <w:szCs w:val="22"/>
          <w:lang w:val="de-DE"/>
        </w:rPr>
      </w:pPr>
      <w:r w:rsidRPr="0051638C">
        <w:rPr>
          <w:szCs w:val="22"/>
          <w:lang w:val="de-DE"/>
        </w:rPr>
        <w:t>Falls</w:t>
      </w:r>
      <w:r w:rsidR="00827B21">
        <w:rPr>
          <w:szCs w:val="22"/>
          <w:lang w:val="de-DE"/>
        </w:rPr>
        <w:t xml:space="preserve"> Sie</w:t>
      </w:r>
      <w:r w:rsidRPr="0051638C">
        <w:rPr>
          <w:szCs w:val="22"/>
          <w:lang w:val="de-DE"/>
        </w:rPr>
        <w:t xml:space="preserve"> weitere Informationen über das Arzneimittel</w:t>
      </w:r>
      <w:r w:rsidR="00CB07D7">
        <w:rPr>
          <w:szCs w:val="22"/>
          <w:lang w:val="de-DE"/>
        </w:rPr>
        <w:t xml:space="preserve"> </w:t>
      </w:r>
      <w:r w:rsidR="00827B21">
        <w:rPr>
          <w:szCs w:val="22"/>
          <w:lang w:val="de-DE"/>
        </w:rPr>
        <w:t>wünschen</w:t>
      </w:r>
      <w:r w:rsidRPr="0051638C">
        <w:rPr>
          <w:szCs w:val="22"/>
          <w:lang w:val="de-DE"/>
        </w:rPr>
        <w:t xml:space="preserve">, setzen Sie sich bitte mit dem örtlichen Vertreter des </w:t>
      </w:r>
      <w:r w:rsidR="00827B21">
        <w:rPr>
          <w:szCs w:val="22"/>
          <w:lang w:val="de-DE"/>
        </w:rPr>
        <w:t>p</w:t>
      </w:r>
      <w:r w:rsidRPr="0051638C">
        <w:rPr>
          <w:szCs w:val="22"/>
          <w:lang w:val="de-DE"/>
        </w:rPr>
        <w:t xml:space="preserve">harmazeutischen Unternehmers in Verbindung. </w:t>
      </w:r>
    </w:p>
    <w:p w:rsidR="00EE4EF8" w:rsidRDefault="00EE4EF8" w:rsidP="007F1B17">
      <w:pPr>
        <w:pStyle w:val="BodyText3"/>
        <w:tabs>
          <w:tab w:val="left" w:pos="567"/>
        </w:tabs>
        <w:rPr>
          <w:szCs w:val="22"/>
          <w:lang w:val="de-DE"/>
        </w:rPr>
      </w:pPr>
    </w:p>
    <w:p w:rsidR="00EE4EF8" w:rsidRDefault="00EE4EF8" w:rsidP="007F1B17">
      <w:pPr>
        <w:pStyle w:val="BodyText3"/>
        <w:tabs>
          <w:tab w:val="left" w:pos="567"/>
        </w:tabs>
        <w:rPr>
          <w:szCs w:val="22"/>
          <w:lang w:val="de-DE"/>
        </w:rPr>
      </w:pPr>
    </w:p>
    <w:tbl>
      <w:tblPr>
        <w:tblW w:w="9322" w:type="dxa"/>
        <w:tblLayout w:type="fixed"/>
        <w:tblLook w:val="0000" w:firstRow="0" w:lastRow="0" w:firstColumn="0" w:lastColumn="0" w:noHBand="0" w:noVBand="0"/>
      </w:tblPr>
      <w:tblGrid>
        <w:gridCol w:w="10"/>
        <w:gridCol w:w="4634"/>
        <w:gridCol w:w="4678"/>
      </w:tblGrid>
      <w:tr w:rsidR="00EE4EF8" w:rsidRPr="0052653B" w:rsidTr="0004683D">
        <w:trPr>
          <w:cantSplit/>
        </w:trPr>
        <w:tc>
          <w:tcPr>
            <w:tcW w:w="4644" w:type="dxa"/>
            <w:gridSpan w:val="2"/>
          </w:tcPr>
          <w:p w:rsidR="00EE4EF8" w:rsidRPr="00561A09" w:rsidRDefault="00EE4EF8" w:rsidP="0004683D">
            <w:pPr>
              <w:rPr>
                <w:b/>
                <w:bCs/>
                <w:sz w:val="22"/>
                <w:szCs w:val="22"/>
                <w:lang w:val="fr-BE"/>
              </w:rPr>
            </w:pPr>
            <w:r w:rsidRPr="00561A09">
              <w:rPr>
                <w:b/>
                <w:bCs/>
                <w:sz w:val="22"/>
                <w:szCs w:val="22"/>
                <w:lang w:val="mt-MT"/>
              </w:rPr>
              <w:t>België/</w:t>
            </w:r>
            <w:r w:rsidRPr="00561A09">
              <w:rPr>
                <w:b/>
                <w:bCs/>
                <w:sz w:val="22"/>
                <w:szCs w:val="22"/>
                <w:lang w:val="cs-CZ"/>
              </w:rPr>
              <w:t>Belgique/</w:t>
            </w:r>
            <w:r w:rsidRPr="00561A09">
              <w:rPr>
                <w:b/>
                <w:bCs/>
                <w:sz w:val="22"/>
                <w:szCs w:val="22"/>
                <w:lang w:val="mt-MT"/>
              </w:rPr>
              <w:t>Belgien</w:t>
            </w:r>
          </w:p>
          <w:p w:rsidR="00EE4EF8" w:rsidRPr="0089262D" w:rsidRDefault="003C4AAF" w:rsidP="0004683D">
            <w:pPr>
              <w:rPr>
                <w:sz w:val="22"/>
                <w:szCs w:val="22"/>
                <w:lang w:val="en-US"/>
              </w:rPr>
            </w:pPr>
            <w:r w:rsidRPr="0089262D">
              <w:rPr>
                <w:snapToGrid w:val="0"/>
                <w:sz w:val="22"/>
                <w:szCs w:val="22"/>
                <w:lang w:val="en-US"/>
              </w:rPr>
              <w:t>S</w:t>
            </w:r>
            <w:r w:rsidR="00EE4EF8" w:rsidRPr="0089262D">
              <w:rPr>
                <w:snapToGrid w:val="0"/>
                <w:sz w:val="22"/>
                <w:szCs w:val="22"/>
                <w:lang w:val="en-US"/>
              </w:rPr>
              <w:t>anofi Belgium</w:t>
            </w:r>
          </w:p>
          <w:p w:rsidR="00EE4EF8" w:rsidRPr="0089262D" w:rsidRDefault="00EE4EF8" w:rsidP="0004683D">
            <w:pPr>
              <w:rPr>
                <w:snapToGrid w:val="0"/>
                <w:sz w:val="22"/>
                <w:szCs w:val="22"/>
                <w:lang w:val="en-US"/>
              </w:rPr>
            </w:pPr>
            <w:r w:rsidRPr="0089262D">
              <w:rPr>
                <w:sz w:val="22"/>
                <w:szCs w:val="22"/>
                <w:lang w:val="en-US"/>
              </w:rPr>
              <w:t xml:space="preserve">Tél/Tel: </w:t>
            </w:r>
            <w:r w:rsidRPr="0089262D">
              <w:rPr>
                <w:snapToGrid w:val="0"/>
                <w:sz w:val="22"/>
                <w:szCs w:val="22"/>
                <w:lang w:val="en-US"/>
              </w:rPr>
              <w:t>+32 (0)2 710 54 00</w:t>
            </w:r>
          </w:p>
          <w:p w:rsidR="00EE4EF8" w:rsidRPr="0089262D" w:rsidRDefault="00EE4EF8" w:rsidP="0004683D">
            <w:pPr>
              <w:rPr>
                <w:sz w:val="22"/>
                <w:szCs w:val="22"/>
                <w:lang w:val="en-US"/>
              </w:rPr>
            </w:pPr>
          </w:p>
        </w:tc>
        <w:tc>
          <w:tcPr>
            <w:tcW w:w="4678" w:type="dxa"/>
          </w:tcPr>
          <w:p w:rsidR="00EE4EF8" w:rsidRPr="0060089D" w:rsidRDefault="00EE4EF8" w:rsidP="0004683D">
            <w:pPr>
              <w:rPr>
                <w:b/>
                <w:sz w:val="22"/>
                <w:szCs w:val="22"/>
                <w:lang w:val="fr-BE"/>
              </w:rPr>
            </w:pPr>
            <w:r w:rsidRPr="0060089D">
              <w:rPr>
                <w:b/>
                <w:sz w:val="22"/>
                <w:szCs w:val="22"/>
                <w:lang w:val="fr-BE"/>
              </w:rPr>
              <w:t>Lietuva</w:t>
            </w:r>
          </w:p>
          <w:p w:rsidR="00EE4EF8" w:rsidRPr="0060089D" w:rsidRDefault="00EE4EF8" w:rsidP="0004683D">
            <w:pPr>
              <w:rPr>
                <w:sz w:val="22"/>
                <w:szCs w:val="22"/>
                <w:lang w:val="fr-BE"/>
              </w:rPr>
            </w:pPr>
            <w:r w:rsidRPr="0060089D">
              <w:rPr>
                <w:sz w:val="22"/>
                <w:szCs w:val="22"/>
                <w:lang w:val="fr-BE"/>
              </w:rPr>
              <w:t xml:space="preserve">UAB </w:t>
            </w:r>
            <w:r w:rsidR="005A0EB0" w:rsidRPr="00BC23D5">
              <w:rPr>
                <w:snapToGrid w:val="0"/>
                <w:sz w:val="22"/>
                <w:szCs w:val="22"/>
                <w:lang w:val="fr-BE"/>
              </w:rPr>
              <w:t>«SANOFI-AVENTIS LIETUVA»</w:t>
            </w:r>
          </w:p>
          <w:p w:rsidR="00EE4EF8" w:rsidRPr="00561A09" w:rsidRDefault="00EE4EF8" w:rsidP="0004683D">
            <w:pPr>
              <w:rPr>
                <w:sz w:val="22"/>
                <w:szCs w:val="22"/>
                <w:lang w:val="fr-BE"/>
              </w:rPr>
            </w:pPr>
            <w:r w:rsidRPr="0060089D">
              <w:rPr>
                <w:sz w:val="22"/>
                <w:szCs w:val="22"/>
                <w:lang w:val="fr-BE"/>
              </w:rPr>
              <w:t>Tel: +370 5 2755224</w:t>
            </w:r>
          </w:p>
        </w:tc>
      </w:tr>
      <w:tr w:rsidR="00EE4EF8" w:rsidRPr="0089262D" w:rsidTr="0004683D">
        <w:trPr>
          <w:cantSplit/>
        </w:trPr>
        <w:tc>
          <w:tcPr>
            <w:tcW w:w="4644" w:type="dxa"/>
            <w:gridSpan w:val="2"/>
          </w:tcPr>
          <w:p w:rsidR="00EE4EF8" w:rsidRPr="0004683D" w:rsidRDefault="00EE4EF8" w:rsidP="0004683D">
            <w:pPr>
              <w:rPr>
                <w:b/>
                <w:bCs/>
                <w:sz w:val="22"/>
                <w:szCs w:val="22"/>
                <w:lang w:val="fr-FR"/>
              </w:rPr>
            </w:pPr>
            <w:r w:rsidRPr="00561A09">
              <w:rPr>
                <w:b/>
                <w:bCs/>
                <w:sz w:val="22"/>
                <w:szCs w:val="22"/>
              </w:rPr>
              <w:t>България</w:t>
            </w:r>
          </w:p>
          <w:p w:rsidR="00EE4EF8" w:rsidRPr="0004683D" w:rsidRDefault="005A0EB0" w:rsidP="0004683D">
            <w:pPr>
              <w:rPr>
                <w:noProof/>
                <w:sz w:val="22"/>
                <w:szCs w:val="22"/>
                <w:lang w:val="fr-FR"/>
              </w:rPr>
            </w:pPr>
            <w:r>
              <w:rPr>
                <w:noProof/>
                <w:sz w:val="22"/>
                <w:szCs w:val="22"/>
                <w:lang w:val="it-IT"/>
              </w:rPr>
              <w:t>SANOFI BULGARIA</w:t>
            </w:r>
            <w:r w:rsidRPr="008B4437">
              <w:rPr>
                <w:noProof/>
                <w:sz w:val="22"/>
                <w:szCs w:val="22"/>
                <w:lang w:val="it-IT"/>
              </w:rPr>
              <w:t xml:space="preserve"> </w:t>
            </w:r>
            <w:r w:rsidR="00EE4EF8" w:rsidRPr="0004683D">
              <w:rPr>
                <w:noProof/>
                <w:sz w:val="22"/>
                <w:szCs w:val="22"/>
                <w:lang w:val="fr-FR"/>
              </w:rPr>
              <w:t>EOOD</w:t>
            </w:r>
          </w:p>
          <w:p w:rsidR="00EE4EF8" w:rsidRPr="0004683D" w:rsidRDefault="00EE4EF8" w:rsidP="0004683D">
            <w:pPr>
              <w:rPr>
                <w:rFonts w:cs="Arial"/>
                <w:sz w:val="22"/>
                <w:szCs w:val="22"/>
                <w:lang w:val="fr-FR"/>
              </w:rPr>
            </w:pPr>
            <w:r w:rsidRPr="00561A09">
              <w:rPr>
                <w:bCs/>
                <w:sz w:val="22"/>
                <w:szCs w:val="22"/>
                <w:lang w:val="bg-BG"/>
              </w:rPr>
              <w:t>Тел: +</w:t>
            </w:r>
            <w:r w:rsidRPr="0004683D">
              <w:rPr>
                <w:bCs/>
                <w:sz w:val="22"/>
                <w:szCs w:val="22"/>
                <w:lang w:val="fr-FR"/>
              </w:rPr>
              <w:t>359 (0)2</w:t>
            </w:r>
            <w:r w:rsidRPr="0004683D">
              <w:rPr>
                <w:rFonts w:cs="Arial"/>
                <w:sz w:val="22"/>
                <w:szCs w:val="22"/>
                <w:lang w:val="fr-FR"/>
              </w:rPr>
              <w:t xml:space="preserve"> 970 53 00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fr-LU"/>
              </w:rPr>
            </w:pPr>
            <w:r w:rsidRPr="00561A09">
              <w:rPr>
                <w:b/>
                <w:bCs/>
                <w:sz w:val="22"/>
                <w:szCs w:val="22"/>
                <w:lang w:val="fr-LU"/>
              </w:rPr>
              <w:t>Luxembourg/Luxemburg</w:t>
            </w:r>
          </w:p>
          <w:p w:rsidR="00EE4EF8" w:rsidRPr="00561A09" w:rsidRDefault="003C4AAF" w:rsidP="0004683D">
            <w:pPr>
              <w:rPr>
                <w:snapToGrid w:val="0"/>
                <w:sz w:val="22"/>
                <w:szCs w:val="22"/>
                <w:lang w:val="fr-BE"/>
              </w:rPr>
            </w:pPr>
            <w:r>
              <w:rPr>
                <w:snapToGrid w:val="0"/>
                <w:sz w:val="22"/>
                <w:szCs w:val="22"/>
                <w:lang w:val="fr-BE"/>
              </w:rPr>
              <w:t>S</w:t>
            </w:r>
            <w:r w:rsidR="00EE4EF8" w:rsidRPr="00561A09">
              <w:rPr>
                <w:snapToGrid w:val="0"/>
                <w:sz w:val="22"/>
                <w:szCs w:val="22"/>
                <w:lang w:val="fr-BE"/>
              </w:rPr>
              <w:t xml:space="preserve">anofi Belgium </w:t>
            </w:r>
          </w:p>
          <w:p w:rsidR="00EE4EF8" w:rsidRPr="00561A09" w:rsidRDefault="003C4AAF" w:rsidP="0004683D">
            <w:pPr>
              <w:rPr>
                <w:sz w:val="22"/>
                <w:szCs w:val="22"/>
                <w:lang w:val="fr-BE"/>
              </w:rPr>
            </w:pPr>
            <w:r>
              <w:rPr>
                <w:sz w:val="22"/>
                <w:szCs w:val="22"/>
                <w:lang w:val="fr-BE"/>
              </w:rPr>
              <w:t>Tel/</w:t>
            </w:r>
            <w:r w:rsidR="00EE4EF8" w:rsidRPr="00561A09">
              <w:rPr>
                <w:sz w:val="22"/>
                <w:szCs w:val="22"/>
                <w:lang w:val="fr-LU"/>
              </w:rPr>
              <w:t xml:space="preserve">Tél/Tel: </w:t>
            </w:r>
            <w:r w:rsidR="00EE4EF8" w:rsidRPr="00561A09">
              <w:rPr>
                <w:snapToGrid w:val="0"/>
                <w:sz w:val="22"/>
                <w:szCs w:val="22"/>
                <w:lang w:val="fr-BE"/>
              </w:rPr>
              <w:t>+32 (0)2 710 54 00 (</w:t>
            </w:r>
            <w:r w:rsidR="00EE4EF8" w:rsidRPr="00561A09">
              <w:rPr>
                <w:sz w:val="22"/>
                <w:szCs w:val="22"/>
                <w:lang w:val="fr-BE"/>
              </w:rPr>
              <w:t>Belgique/Belgien)</w:t>
            </w:r>
          </w:p>
          <w:p w:rsidR="00EE4EF8" w:rsidRPr="00561A09" w:rsidRDefault="00EE4EF8" w:rsidP="0004683D">
            <w:pPr>
              <w:rPr>
                <w:sz w:val="22"/>
                <w:szCs w:val="22"/>
                <w:lang w:val="fr-BE"/>
              </w:rPr>
            </w:pPr>
          </w:p>
        </w:tc>
      </w:tr>
      <w:tr w:rsidR="00EE4EF8" w:rsidRPr="0052653B"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Česká republika</w:t>
            </w:r>
          </w:p>
          <w:p w:rsidR="00EE4EF8" w:rsidRPr="00561A09" w:rsidRDefault="00EE4EF8" w:rsidP="0004683D">
            <w:pPr>
              <w:rPr>
                <w:sz w:val="22"/>
                <w:szCs w:val="22"/>
                <w:lang w:val="cs-CZ"/>
              </w:rPr>
            </w:pPr>
            <w:r w:rsidRPr="00561A09">
              <w:rPr>
                <w:sz w:val="22"/>
                <w:szCs w:val="22"/>
                <w:lang w:val="cs-CZ"/>
              </w:rPr>
              <w:t>sanofi-aventis, s.r.o.</w:t>
            </w:r>
          </w:p>
          <w:p w:rsidR="00EE4EF8" w:rsidRPr="00561A09" w:rsidRDefault="00EE4EF8" w:rsidP="0004683D">
            <w:pPr>
              <w:rPr>
                <w:sz w:val="22"/>
                <w:szCs w:val="22"/>
                <w:lang w:val="cs-CZ"/>
              </w:rPr>
            </w:pPr>
            <w:r w:rsidRPr="00561A09">
              <w:rPr>
                <w:sz w:val="22"/>
                <w:szCs w:val="22"/>
                <w:lang w:val="cs-CZ"/>
              </w:rPr>
              <w:t>Tel: +420 233 086 111</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hu-HU"/>
              </w:rPr>
            </w:pPr>
            <w:r w:rsidRPr="00561A09">
              <w:rPr>
                <w:b/>
                <w:bCs/>
                <w:sz w:val="22"/>
                <w:szCs w:val="22"/>
                <w:lang w:val="hu-HU"/>
              </w:rPr>
              <w:t>Magyarország</w:t>
            </w:r>
          </w:p>
          <w:p w:rsidR="00EE4EF8" w:rsidRPr="00561A09" w:rsidRDefault="005A0EB0" w:rsidP="0004683D">
            <w:pPr>
              <w:rPr>
                <w:sz w:val="22"/>
                <w:szCs w:val="22"/>
                <w:lang w:val="cs-CZ"/>
              </w:rPr>
            </w:pPr>
            <w:r>
              <w:rPr>
                <w:sz w:val="22"/>
                <w:szCs w:val="22"/>
                <w:lang w:val="cs-CZ"/>
              </w:rPr>
              <w:t>SA</w:t>
            </w:r>
            <w:r w:rsidRPr="00A82034">
              <w:rPr>
                <w:sz w:val="22"/>
                <w:szCs w:val="22"/>
                <w:lang w:val="it-IT"/>
              </w:rPr>
              <w:t>NOFI-AVENTIS Zrt.</w:t>
            </w:r>
          </w:p>
          <w:p w:rsidR="00EE4EF8" w:rsidRPr="00561A09" w:rsidRDefault="00EE4EF8" w:rsidP="0004683D">
            <w:pPr>
              <w:rPr>
                <w:sz w:val="22"/>
                <w:szCs w:val="22"/>
                <w:lang w:val="hu-HU"/>
              </w:rPr>
            </w:pPr>
            <w:r w:rsidRPr="00561A09">
              <w:rPr>
                <w:sz w:val="22"/>
                <w:szCs w:val="22"/>
                <w:lang w:val="cs-CZ"/>
              </w:rPr>
              <w:t xml:space="preserve">Tel.: +36 1 </w:t>
            </w:r>
            <w:r w:rsidRPr="00561A09">
              <w:rPr>
                <w:sz w:val="22"/>
                <w:szCs w:val="22"/>
                <w:lang w:val="hu-HU"/>
              </w:rPr>
              <w:t>505 0050</w:t>
            </w:r>
          </w:p>
          <w:p w:rsidR="00EE4EF8" w:rsidRPr="00561A09" w:rsidRDefault="00EE4EF8" w:rsidP="0004683D">
            <w:pPr>
              <w:rPr>
                <w:sz w:val="22"/>
                <w:szCs w:val="22"/>
                <w:lang w:val="hu-HU"/>
              </w:rPr>
            </w:pPr>
          </w:p>
        </w:tc>
      </w:tr>
      <w:tr w:rsidR="00EE4EF8" w:rsidRPr="003C4AAF"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Danmark</w:t>
            </w:r>
          </w:p>
          <w:p w:rsidR="00EE4EF8" w:rsidRPr="00561A09" w:rsidRDefault="00E829C4" w:rsidP="0004683D">
            <w:pPr>
              <w:rPr>
                <w:sz w:val="22"/>
                <w:szCs w:val="22"/>
                <w:lang w:val="cs-CZ"/>
              </w:rPr>
            </w:pPr>
            <w:r>
              <w:rPr>
                <w:sz w:val="22"/>
                <w:szCs w:val="22"/>
                <w:lang w:val="cs-CZ"/>
              </w:rPr>
              <w:t>S</w:t>
            </w:r>
            <w:r w:rsidR="00EE4EF8" w:rsidRPr="00561A09">
              <w:rPr>
                <w:sz w:val="22"/>
                <w:szCs w:val="22"/>
                <w:lang w:val="cs-CZ"/>
              </w:rPr>
              <w:t>anofi A/S</w:t>
            </w:r>
          </w:p>
          <w:p w:rsidR="00EE4EF8" w:rsidRPr="00561A09" w:rsidRDefault="00EE4EF8" w:rsidP="0004683D">
            <w:pPr>
              <w:rPr>
                <w:sz w:val="22"/>
                <w:szCs w:val="22"/>
                <w:lang w:val="cs-CZ"/>
              </w:rPr>
            </w:pPr>
            <w:r w:rsidRPr="00561A09">
              <w:rPr>
                <w:sz w:val="22"/>
                <w:szCs w:val="22"/>
                <w:lang w:val="cs-CZ"/>
              </w:rPr>
              <w:t>Tlf: +45 45 16 70 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mt-MT"/>
              </w:rPr>
            </w:pPr>
            <w:r w:rsidRPr="00561A09">
              <w:rPr>
                <w:b/>
                <w:bCs/>
                <w:sz w:val="22"/>
                <w:szCs w:val="22"/>
                <w:lang w:val="mt-MT"/>
              </w:rPr>
              <w:t>Malta</w:t>
            </w:r>
          </w:p>
          <w:p w:rsidR="00DC42B9" w:rsidRPr="00660033" w:rsidRDefault="00DC42B9" w:rsidP="00DC42B9">
            <w:pPr>
              <w:rPr>
                <w:sz w:val="22"/>
                <w:szCs w:val="22"/>
                <w:lang w:val="cs-CZ"/>
              </w:rPr>
            </w:pPr>
            <w:r w:rsidRPr="00660033">
              <w:rPr>
                <w:sz w:val="22"/>
                <w:szCs w:val="22"/>
                <w:lang w:val="cs-CZ"/>
              </w:rPr>
              <w:t xml:space="preserve">Sanofi </w:t>
            </w:r>
            <w:r w:rsidR="00FB2CA8">
              <w:rPr>
                <w:sz w:val="22"/>
                <w:szCs w:val="22"/>
                <w:lang w:val="cs-CZ"/>
              </w:rPr>
              <w:t>S.r.l.</w:t>
            </w:r>
          </w:p>
          <w:p w:rsidR="00EE4EF8" w:rsidRPr="00DC42B9" w:rsidRDefault="00DC42B9" w:rsidP="0004683D">
            <w:pPr>
              <w:rPr>
                <w:sz w:val="22"/>
                <w:szCs w:val="22"/>
                <w:lang w:val="cs-CZ"/>
              </w:rPr>
            </w:pPr>
            <w:r w:rsidRPr="00660033">
              <w:rPr>
                <w:sz w:val="22"/>
                <w:szCs w:val="22"/>
                <w:lang w:val="cs-CZ"/>
              </w:rPr>
              <w:t>Tel: +39 02 39394275</w:t>
            </w:r>
          </w:p>
          <w:p w:rsidR="00EE4EF8" w:rsidRPr="00561A09" w:rsidRDefault="00EE4EF8" w:rsidP="0004683D">
            <w:pPr>
              <w:rPr>
                <w:sz w:val="22"/>
                <w:szCs w:val="22"/>
                <w:lang w:val="cs-CZ"/>
              </w:rPr>
            </w:pPr>
          </w:p>
        </w:tc>
      </w:tr>
      <w:tr w:rsidR="00EE4EF8" w:rsidRPr="003B3091"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cs-CZ"/>
              </w:rPr>
              <w:t>Deutschland</w:t>
            </w:r>
          </w:p>
          <w:p w:rsidR="00EE4EF8" w:rsidRPr="00561A09" w:rsidRDefault="00EE4EF8" w:rsidP="0004683D">
            <w:pPr>
              <w:rPr>
                <w:sz w:val="22"/>
                <w:szCs w:val="22"/>
                <w:lang w:val="cs-CZ"/>
              </w:rPr>
            </w:pPr>
            <w:r w:rsidRPr="00561A09">
              <w:rPr>
                <w:sz w:val="22"/>
                <w:szCs w:val="22"/>
                <w:lang w:val="cs-CZ"/>
              </w:rPr>
              <w:t>Sanofi-Aventis Deutschland GmbH</w:t>
            </w:r>
          </w:p>
          <w:p w:rsidR="00F0329C" w:rsidRDefault="00F0329C" w:rsidP="0004683D">
            <w:pPr>
              <w:rPr>
                <w:sz w:val="22"/>
                <w:szCs w:val="22"/>
                <w:lang w:val="cs-CZ"/>
              </w:rPr>
            </w:pPr>
            <w:r>
              <w:rPr>
                <w:sz w:val="22"/>
                <w:szCs w:val="22"/>
                <w:lang w:val="cs-CZ"/>
              </w:rPr>
              <w:t>Tel.: 0800</w:t>
            </w:r>
            <w:r w:rsidR="002B27B6">
              <w:rPr>
                <w:sz w:val="22"/>
                <w:szCs w:val="22"/>
                <w:lang w:val="cs-CZ"/>
              </w:rPr>
              <w:t> </w:t>
            </w:r>
            <w:r>
              <w:rPr>
                <w:sz w:val="22"/>
                <w:szCs w:val="22"/>
                <w:lang w:val="cs-CZ"/>
              </w:rPr>
              <w:t>52</w:t>
            </w:r>
            <w:r w:rsidR="002B27B6">
              <w:rPr>
                <w:sz w:val="22"/>
                <w:szCs w:val="22"/>
                <w:lang w:val="cs-CZ"/>
              </w:rPr>
              <w:t> </w:t>
            </w:r>
            <w:r>
              <w:rPr>
                <w:sz w:val="22"/>
                <w:szCs w:val="22"/>
                <w:lang w:val="cs-CZ"/>
              </w:rPr>
              <w:t>52</w:t>
            </w:r>
            <w:r w:rsidR="002B27B6">
              <w:rPr>
                <w:sz w:val="22"/>
                <w:szCs w:val="22"/>
                <w:lang w:val="cs-CZ"/>
              </w:rPr>
              <w:t> </w:t>
            </w:r>
            <w:r>
              <w:rPr>
                <w:sz w:val="22"/>
                <w:szCs w:val="22"/>
                <w:lang w:val="cs-CZ"/>
              </w:rPr>
              <w:t>010</w:t>
            </w:r>
          </w:p>
          <w:p w:rsidR="00EE4EF8" w:rsidRPr="00561A09" w:rsidRDefault="00EE4EF8" w:rsidP="0004683D">
            <w:pPr>
              <w:rPr>
                <w:sz w:val="22"/>
                <w:szCs w:val="22"/>
                <w:lang w:val="cs-CZ"/>
              </w:rPr>
            </w:pPr>
            <w:r w:rsidRPr="00561A09">
              <w:rPr>
                <w:sz w:val="22"/>
                <w:szCs w:val="22"/>
                <w:lang w:val="cs-CZ"/>
              </w:rPr>
              <w:t>Tel</w:t>
            </w:r>
            <w:r w:rsidR="00F0329C">
              <w:rPr>
                <w:sz w:val="22"/>
                <w:szCs w:val="22"/>
                <w:lang w:val="cs-CZ"/>
              </w:rPr>
              <w:t>. aus dem Ausland</w:t>
            </w:r>
            <w:r w:rsidRPr="00561A09">
              <w:rPr>
                <w:sz w:val="22"/>
                <w:szCs w:val="22"/>
                <w:lang w:val="cs-CZ"/>
              </w:rPr>
              <w:t>: +49</w:t>
            </w:r>
            <w:r w:rsidR="002B27B6">
              <w:rPr>
                <w:sz w:val="22"/>
                <w:szCs w:val="22"/>
                <w:lang w:val="cs-CZ"/>
              </w:rPr>
              <w:t> </w:t>
            </w:r>
            <w:r w:rsidR="00F0329C">
              <w:rPr>
                <w:sz w:val="22"/>
                <w:szCs w:val="22"/>
                <w:lang w:val="cs-CZ"/>
              </w:rPr>
              <w:t>69</w:t>
            </w:r>
            <w:r w:rsidR="002B27B6">
              <w:rPr>
                <w:sz w:val="22"/>
                <w:szCs w:val="22"/>
                <w:lang w:val="cs-CZ"/>
              </w:rPr>
              <w:t> </w:t>
            </w:r>
            <w:r w:rsidR="00F0329C">
              <w:rPr>
                <w:sz w:val="22"/>
                <w:szCs w:val="22"/>
                <w:lang w:val="cs-CZ"/>
              </w:rPr>
              <w:t>305</w:t>
            </w:r>
            <w:r w:rsidR="002B27B6">
              <w:rPr>
                <w:sz w:val="22"/>
                <w:szCs w:val="22"/>
                <w:lang w:val="cs-CZ"/>
              </w:rPr>
              <w:t> </w:t>
            </w:r>
            <w:r w:rsidR="00F0329C">
              <w:rPr>
                <w:sz w:val="22"/>
                <w:szCs w:val="22"/>
                <w:lang w:val="cs-CZ"/>
              </w:rPr>
              <w:t>21</w:t>
            </w:r>
            <w:r w:rsidR="002B27B6">
              <w:rPr>
                <w:sz w:val="22"/>
                <w:szCs w:val="22"/>
                <w:lang w:val="cs-CZ"/>
              </w:rPr>
              <w:t> </w:t>
            </w:r>
            <w:r w:rsidR="00F0329C">
              <w:rPr>
                <w:sz w:val="22"/>
                <w:szCs w:val="22"/>
                <w:lang w:val="cs-CZ"/>
              </w:rPr>
              <w:t>131</w:t>
            </w:r>
          </w:p>
          <w:p w:rsidR="00EE4EF8" w:rsidRPr="00561A09" w:rsidRDefault="00EE4EF8" w:rsidP="0004683D">
            <w:pPr>
              <w:rPr>
                <w:sz w:val="22"/>
                <w:szCs w:val="22"/>
                <w:lang w:val="cs-CZ"/>
              </w:rPr>
            </w:pPr>
          </w:p>
        </w:tc>
        <w:tc>
          <w:tcPr>
            <w:tcW w:w="4678" w:type="dxa"/>
          </w:tcPr>
          <w:p w:rsidR="00EE4EF8" w:rsidRPr="00660033" w:rsidRDefault="00EE4EF8" w:rsidP="0004683D">
            <w:pPr>
              <w:rPr>
                <w:b/>
                <w:bCs/>
                <w:sz w:val="22"/>
                <w:szCs w:val="22"/>
                <w:lang w:val="nl-NL"/>
              </w:rPr>
            </w:pPr>
            <w:r w:rsidRPr="00660033">
              <w:rPr>
                <w:b/>
                <w:bCs/>
                <w:sz w:val="22"/>
                <w:szCs w:val="22"/>
                <w:lang w:val="nl-NL"/>
              </w:rPr>
              <w:t>Nederland</w:t>
            </w:r>
          </w:p>
          <w:p w:rsidR="00EE4EF8" w:rsidRPr="00660033" w:rsidRDefault="00DB148D" w:rsidP="0004683D">
            <w:pPr>
              <w:rPr>
                <w:sz w:val="22"/>
                <w:szCs w:val="22"/>
                <w:lang w:val="nl-NL"/>
              </w:rPr>
            </w:pPr>
            <w:r>
              <w:rPr>
                <w:sz w:val="22"/>
                <w:szCs w:val="22"/>
                <w:lang w:val="nl-NL"/>
              </w:rPr>
              <w:t xml:space="preserve">Genzyme Europe </w:t>
            </w:r>
            <w:r w:rsidR="00EE4EF8" w:rsidRPr="00660033">
              <w:rPr>
                <w:sz w:val="22"/>
                <w:szCs w:val="22"/>
                <w:lang w:val="nl-NL"/>
              </w:rPr>
              <w:t>B.V.</w:t>
            </w:r>
          </w:p>
          <w:p w:rsidR="00EE4EF8" w:rsidRPr="00DC42B9" w:rsidRDefault="00EE4EF8" w:rsidP="0004683D">
            <w:pPr>
              <w:rPr>
                <w:sz w:val="22"/>
                <w:szCs w:val="22"/>
                <w:lang w:val="nl-NL"/>
              </w:rPr>
            </w:pPr>
            <w:r w:rsidRPr="00660033">
              <w:rPr>
                <w:sz w:val="22"/>
                <w:szCs w:val="22"/>
                <w:lang w:val="nl-NL"/>
              </w:rPr>
              <w:t xml:space="preserve">Tel: +31 </w:t>
            </w:r>
            <w:r w:rsidR="00E829C4" w:rsidRPr="00660033">
              <w:rPr>
                <w:sz w:val="22"/>
                <w:szCs w:val="22"/>
                <w:lang w:val="nl-NL"/>
              </w:rPr>
              <w:t>20 245 4000</w:t>
            </w:r>
          </w:p>
          <w:p w:rsidR="00EE4EF8" w:rsidRPr="00561A09" w:rsidRDefault="00EE4EF8" w:rsidP="0004683D">
            <w:pPr>
              <w:rPr>
                <w:sz w:val="22"/>
                <w:szCs w:val="22"/>
                <w:lang w:val="cs-CZ"/>
              </w:rPr>
            </w:pPr>
          </w:p>
        </w:tc>
      </w:tr>
      <w:tr w:rsidR="00EE4EF8" w:rsidRPr="0060089D" w:rsidTr="0004683D">
        <w:trPr>
          <w:cantSplit/>
        </w:trPr>
        <w:tc>
          <w:tcPr>
            <w:tcW w:w="4644" w:type="dxa"/>
            <w:gridSpan w:val="2"/>
          </w:tcPr>
          <w:p w:rsidR="00EE4EF8" w:rsidRPr="00561A09" w:rsidRDefault="00EE4EF8" w:rsidP="0004683D">
            <w:pPr>
              <w:rPr>
                <w:b/>
                <w:bCs/>
                <w:sz w:val="22"/>
                <w:szCs w:val="22"/>
                <w:lang w:val="et-EE"/>
              </w:rPr>
            </w:pPr>
            <w:r w:rsidRPr="00561A09">
              <w:rPr>
                <w:b/>
                <w:bCs/>
                <w:sz w:val="22"/>
                <w:szCs w:val="22"/>
                <w:lang w:val="et-EE"/>
              </w:rPr>
              <w:t>Eesti</w:t>
            </w:r>
          </w:p>
          <w:p w:rsidR="00EE4EF8" w:rsidRPr="00561A09" w:rsidRDefault="00EE4EF8" w:rsidP="0004683D">
            <w:pPr>
              <w:rPr>
                <w:sz w:val="22"/>
                <w:szCs w:val="22"/>
                <w:lang w:val="cs-CZ"/>
              </w:rPr>
            </w:pPr>
            <w:r w:rsidRPr="00561A09">
              <w:rPr>
                <w:sz w:val="22"/>
                <w:szCs w:val="22"/>
                <w:lang w:val="cs-CZ"/>
              </w:rPr>
              <w:t>sanofi-aventis Estonia OÜ</w:t>
            </w:r>
          </w:p>
          <w:p w:rsidR="00EE4EF8" w:rsidRPr="00561A09" w:rsidRDefault="00EE4EF8" w:rsidP="0004683D">
            <w:pPr>
              <w:rPr>
                <w:sz w:val="22"/>
                <w:szCs w:val="22"/>
                <w:lang w:val="cs-CZ"/>
              </w:rPr>
            </w:pPr>
            <w:r w:rsidRPr="00561A09">
              <w:rPr>
                <w:sz w:val="22"/>
                <w:szCs w:val="22"/>
                <w:lang w:val="cs-CZ"/>
              </w:rPr>
              <w:t>Tel: +372 627 3488</w:t>
            </w:r>
          </w:p>
          <w:p w:rsidR="00EE4EF8" w:rsidRPr="00561A09" w:rsidRDefault="00EE4EF8" w:rsidP="0004683D">
            <w:pPr>
              <w:rPr>
                <w:sz w:val="22"/>
                <w:szCs w:val="22"/>
                <w:lang w:val="et-EE"/>
              </w:rPr>
            </w:pPr>
          </w:p>
        </w:tc>
        <w:tc>
          <w:tcPr>
            <w:tcW w:w="4678" w:type="dxa"/>
          </w:tcPr>
          <w:p w:rsidR="00EE4EF8" w:rsidRPr="00561A09" w:rsidRDefault="00EE4EF8" w:rsidP="0004683D">
            <w:pPr>
              <w:rPr>
                <w:b/>
                <w:bCs/>
                <w:sz w:val="22"/>
                <w:szCs w:val="22"/>
                <w:lang w:val="cs-CZ"/>
              </w:rPr>
            </w:pPr>
            <w:r w:rsidRPr="00561A09">
              <w:rPr>
                <w:b/>
                <w:bCs/>
                <w:sz w:val="22"/>
                <w:szCs w:val="22"/>
                <w:lang w:val="cs-CZ"/>
              </w:rPr>
              <w:t>Norge</w:t>
            </w:r>
          </w:p>
          <w:p w:rsidR="00EE4EF8" w:rsidRPr="00561A09" w:rsidRDefault="00EE4EF8" w:rsidP="0004683D">
            <w:pPr>
              <w:rPr>
                <w:sz w:val="22"/>
                <w:szCs w:val="22"/>
                <w:lang w:val="cs-CZ"/>
              </w:rPr>
            </w:pPr>
            <w:r w:rsidRPr="00561A09">
              <w:rPr>
                <w:sz w:val="22"/>
                <w:szCs w:val="22"/>
                <w:lang w:val="cs-CZ"/>
              </w:rPr>
              <w:t>sanofi-aventis Norge AS</w:t>
            </w:r>
          </w:p>
          <w:p w:rsidR="00EE4EF8" w:rsidRPr="00561A09" w:rsidRDefault="00EE4EF8" w:rsidP="0004683D">
            <w:pPr>
              <w:rPr>
                <w:sz w:val="22"/>
                <w:szCs w:val="22"/>
                <w:lang w:val="cs-CZ"/>
              </w:rPr>
            </w:pPr>
            <w:r w:rsidRPr="00561A09">
              <w:rPr>
                <w:sz w:val="22"/>
                <w:szCs w:val="22"/>
                <w:lang w:val="cs-CZ"/>
              </w:rPr>
              <w:t>Tlf: +47 67 10 71 00</w:t>
            </w:r>
          </w:p>
          <w:p w:rsidR="00EE4EF8" w:rsidRPr="00561A09" w:rsidRDefault="00EE4EF8" w:rsidP="0004683D">
            <w:pPr>
              <w:rPr>
                <w:sz w:val="22"/>
                <w:szCs w:val="22"/>
                <w:lang w:val="et-EE"/>
              </w:rPr>
            </w:pPr>
          </w:p>
        </w:tc>
      </w:tr>
      <w:tr w:rsidR="00EE4EF8" w:rsidRPr="00246F4A" w:rsidTr="0004683D">
        <w:trPr>
          <w:cantSplit/>
        </w:trPr>
        <w:tc>
          <w:tcPr>
            <w:tcW w:w="4644" w:type="dxa"/>
            <w:gridSpan w:val="2"/>
          </w:tcPr>
          <w:p w:rsidR="00EE4EF8" w:rsidRPr="00561A09" w:rsidRDefault="00EE4EF8" w:rsidP="0004683D">
            <w:pPr>
              <w:rPr>
                <w:b/>
                <w:bCs/>
                <w:sz w:val="22"/>
                <w:szCs w:val="22"/>
                <w:lang w:val="cs-CZ"/>
              </w:rPr>
            </w:pPr>
            <w:r w:rsidRPr="00561A09">
              <w:rPr>
                <w:b/>
                <w:bCs/>
                <w:sz w:val="22"/>
                <w:szCs w:val="22"/>
                <w:lang w:val="el-GR"/>
              </w:rPr>
              <w:t>Ελλάδα</w:t>
            </w:r>
          </w:p>
          <w:p w:rsidR="00EE4EF8" w:rsidRPr="00561A09" w:rsidRDefault="00EE4EF8" w:rsidP="0004683D">
            <w:pPr>
              <w:rPr>
                <w:sz w:val="22"/>
                <w:szCs w:val="22"/>
                <w:lang w:val="et-EE"/>
              </w:rPr>
            </w:pPr>
            <w:r w:rsidRPr="00561A09">
              <w:rPr>
                <w:sz w:val="22"/>
                <w:szCs w:val="22"/>
                <w:lang w:val="cs-CZ"/>
              </w:rPr>
              <w:t>sanofi-aventis AEBE</w:t>
            </w:r>
          </w:p>
          <w:p w:rsidR="00EE4EF8" w:rsidRPr="00561A09" w:rsidRDefault="00EE4EF8" w:rsidP="0004683D">
            <w:pPr>
              <w:rPr>
                <w:sz w:val="22"/>
                <w:szCs w:val="22"/>
                <w:lang w:val="cs-CZ"/>
              </w:rPr>
            </w:pPr>
            <w:r w:rsidRPr="00561A09">
              <w:rPr>
                <w:sz w:val="22"/>
                <w:szCs w:val="22"/>
                <w:lang w:val="el-GR"/>
              </w:rPr>
              <w:t>Τηλ</w:t>
            </w:r>
            <w:r w:rsidRPr="00561A09">
              <w:rPr>
                <w:sz w:val="22"/>
                <w:szCs w:val="22"/>
                <w:lang w:val="cs-CZ"/>
              </w:rPr>
              <w:t>: +30 210 900 16 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cs-CZ"/>
              </w:rPr>
            </w:pPr>
            <w:r w:rsidRPr="00561A09">
              <w:rPr>
                <w:b/>
                <w:bCs/>
                <w:sz w:val="22"/>
                <w:szCs w:val="22"/>
                <w:lang w:val="cs-CZ"/>
              </w:rPr>
              <w:t>Österreich</w:t>
            </w:r>
          </w:p>
          <w:p w:rsidR="00EE4EF8" w:rsidRPr="00561A09" w:rsidRDefault="00EE4EF8" w:rsidP="0004683D">
            <w:pPr>
              <w:rPr>
                <w:sz w:val="22"/>
                <w:szCs w:val="22"/>
                <w:lang w:val="de-DE"/>
              </w:rPr>
            </w:pPr>
            <w:r w:rsidRPr="00561A09">
              <w:rPr>
                <w:sz w:val="22"/>
                <w:szCs w:val="22"/>
                <w:lang w:val="de-DE"/>
              </w:rPr>
              <w:t>sanofi-aventis GmbH</w:t>
            </w:r>
          </w:p>
          <w:p w:rsidR="00EE4EF8" w:rsidRPr="00561A09" w:rsidRDefault="00EE4EF8" w:rsidP="0004683D">
            <w:pPr>
              <w:rPr>
                <w:sz w:val="22"/>
                <w:szCs w:val="22"/>
                <w:lang w:val="de-DE"/>
              </w:rPr>
            </w:pPr>
            <w:r w:rsidRPr="00561A09">
              <w:rPr>
                <w:sz w:val="22"/>
                <w:szCs w:val="22"/>
                <w:lang w:val="de-DE"/>
              </w:rPr>
              <w:t>Tel: +43 1 80 185 – 0</w:t>
            </w:r>
          </w:p>
          <w:p w:rsidR="00EE4EF8" w:rsidRPr="00561A09" w:rsidRDefault="00EE4EF8" w:rsidP="0004683D">
            <w:pPr>
              <w:rPr>
                <w:sz w:val="22"/>
                <w:szCs w:val="22"/>
                <w:lang w:val="de-DE"/>
              </w:rPr>
            </w:pPr>
          </w:p>
        </w:tc>
      </w:tr>
      <w:tr w:rsidR="00EE4EF8" w:rsidRPr="006C63CA" w:rsidTr="0004683D">
        <w:trPr>
          <w:cantSplit/>
        </w:trPr>
        <w:tc>
          <w:tcPr>
            <w:tcW w:w="4644" w:type="dxa"/>
            <w:gridSpan w:val="2"/>
          </w:tcPr>
          <w:p w:rsidR="00EE4EF8" w:rsidRPr="00561A09" w:rsidRDefault="00EE4EF8" w:rsidP="0004683D">
            <w:pPr>
              <w:rPr>
                <w:b/>
                <w:bCs/>
                <w:sz w:val="22"/>
                <w:szCs w:val="22"/>
                <w:lang w:val="es-ES"/>
              </w:rPr>
            </w:pPr>
            <w:r w:rsidRPr="00561A09">
              <w:rPr>
                <w:b/>
                <w:bCs/>
                <w:sz w:val="22"/>
                <w:szCs w:val="22"/>
                <w:lang w:val="es-ES"/>
              </w:rPr>
              <w:t>España</w:t>
            </w:r>
          </w:p>
          <w:p w:rsidR="00EE4EF8" w:rsidRPr="00561A09" w:rsidRDefault="00EE4EF8" w:rsidP="0004683D">
            <w:pPr>
              <w:rPr>
                <w:smallCaps/>
                <w:sz w:val="22"/>
                <w:szCs w:val="22"/>
                <w:lang w:val="pt-PT"/>
              </w:rPr>
            </w:pPr>
            <w:r w:rsidRPr="00561A09">
              <w:rPr>
                <w:sz w:val="22"/>
                <w:szCs w:val="22"/>
                <w:lang w:val="pt-PT"/>
              </w:rPr>
              <w:t>sanofi-aventis, S.A.</w:t>
            </w:r>
          </w:p>
          <w:p w:rsidR="00EE4EF8" w:rsidRPr="00561A09" w:rsidRDefault="00EE4EF8" w:rsidP="0004683D">
            <w:pPr>
              <w:rPr>
                <w:sz w:val="22"/>
                <w:szCs w:val="22"/>
                <w:lang w:val="pt-PT"/>
              </w:rPr>
            </w:pPr>
            <w:r w:rsidRPr="00561A09">
              <w:rPr>
                <w:sz w:val="22"/>
                <w:szCs w:val="22"/>
                <w:lang w:val="pt-PT"/>
              </w:rPr>
              <w:t>Tel: +34 93 485 94 00</w:t>
            </w:r>
          </w:p>
          <w:p w:rsidR="00EE4EF8" w:rsidRPr="00561A09" w:rsidRDefault="00EE4EF8" w:rsidP="0004683D">
            <w:pPr>
              <w:rPr>
                <w:sz w:val="22"/>
                <w:szCs w:val="22"/>
                <w:lang w:val="sv-SE"/>
              </w:rPr>
            </w:pPr>
          </w:p>
        </w:tc>
        <w:tc>
          <w:tcPr>
            <w:tcW w:w="4678" w:type="dxa"/>
          </w:tcPr>
          <w:p w:rsidR="00EE4EF8" w:rsidRPr="00561A09" w:rsidRDefault="00EE4EF8" w:rsidP="0004683D">
            <w:pPr>
              <w:rPr>
                <w:b/>
                <w:bCs/>
                <w:sz w:val="22"/>
                <w:szCs w:val="22"/>
                <w:lang w:val="lv-LV"/>
              </w:rPr>
            </w:pPr>
            <w:r w:rsidRPr="00561A09">
              <w:rPr>
                <w:b/>
                <w:bCs/>
                <w:sz w:val="22"/>
                <w:szCs w:val="22"/>
                <w:lang w:val="lv-LV"/>
              </w:rPr>
              <w:t>Polska</w:t>
            </w:r>
          </w:p>
          <w:p w:rsidR="00EE4EF8" w:rsidRPr="00561A09" w:rsidRDefault="00EE4EF8" w:rsidP="0004683D">
            <w:pPr>
              <w:rPr>
                <w:sz w:val="22"/>
                <w:szCs w:val="22"/>
                <w:lang w:val="sv-SE"/>
              </w:rPr>
            </w:pPr>
            <w:r w:rsidRPr="00561A09">
              <w:rPr>
                <w:sz w:val="22"/>
                <w:szCs w:val="22"/>
                <w:lang w:val="sv-SE"/>
              </w:rPr>
              <w:t>sanofi-aventis Sp. z o.o.</w:t>
            </w:r>
          </w:p>
          <w:p w:rsidR="00EE4EF8" w:rsidRPr="00561A09" w:rsidRDefault="00EE4EF8" w:rsidP="0004683D">
            <w:pPr>
              <w:rPr>
                <w:sz w:val="22"/>
                <w:szCs w:val="22"/>
                <w:lang w:val="fr-FR"/>
              </w:rPr>
            </w:pPr>
            <w:r w:rsidRPr="00561A09">
              <w:rPr>
                <w:sz w:val="22"/>
                <w:szCs w:val="22"/>
                <w:lang w:val="fr-FR"/>
              </w:rPr>
              <w:t>Tel: +48 22 </w:t>
            </w:r>
            <w:r>
              <w:rPr>
                <w:sz w:val="22"/>
                <w:szCs w:val="22"/>
                <w:lang w:val="fr-FR"/>
              </w:rPr>
              <w:t>280 00 00</w:t>
            </w:r>
          </w:p>
          <w:p w:rsidR="00EE4EF8" w:rsidRPr="00561A09" w:rsidRDefault="00EE4EF8" w:rsidP="0004683D">
            <w:pPr>
              <w:rPr>
                <w:sz w:val="22"/>
                <w:szCs w:val="22"/>
                <w:lang w:val="fr-FR"/>
              </w:rPr>
            </w:pPr>
          </w:p>
        </w:tc>
      </w:tr>
      <w:tr w:rsidR="00EE4EF8" w:rsidRPr="0052653B" w:rsidTr="0004683D">
        <w:trPr>
          <w:gridBefore w:val="1"/>
          <w:wBefore w:w="10" w:type="dxa"/>
          <w:cantSplit/>
        </w:trPr>
        <w:tc>
          <w:tcPr>
            <w:tcW w:w="4634" w:type="dxa"/>
          </w:tcPr>
          <w:p w:rsidR="00EE4EF8" w:rsidRPr="00561A09" w:rsidRDefault="00EE4EF8" w:rsidP="0004683D">
            <w:pPr>
              <w:rPr>
                <w:b/>
                <w:bCs/>
                <w:sz w:val="22"/>
                <w:szCs w:val="22"/>
                <w:lang w:val="fr-FR"/>
              </w:rPr>
            </w:pPr>
            <w:r w:rsidRPr="00561A09">
              <w:rPr>
                <w:b/>
                <w:bCs/>
                <w:sz w:val="22"/>
                <w:szCs w:val="22"/>
                <w:lang w:val="fr-FR"/>
              </w:rPr>
              <w:t>France</w:t>
            </w:r>
          </w:p>
          <w:p w:rsidR="00EE4EF8" w:rsidRPr="00561A09" w:rsidRDefault="00EE4EF8" w:rsidP="0004683D">
            <w:pPr>
              <w:rPr>
                <w:sz w:val="22"/>
                <w:szCs w:val="22"/>
                <w:lang w:val="fr-FR"/>
              </w:rPr>
            </w:pPr>
            <w:r w:rsidRPr="00561A09">
              <w:rPr>
                <w:sz w:val="22"/>
                <w:szCs w:val="22"/>
                <w:lang w:val="fr-BE"/>
              </w:rPr>
              <w:t>sanofi-aventis France</w:t>
            </w:r>
          </w:p>
          <w:p w:rsidR="00EE4EF8" w:rsidRPr="00561A09" w:rsidRDefault="00EE4EF8" w:rsidP="0004683D">
            <w:pPr>
              <w:rPr>
                <w:sz w:val="22"/>
                <w:szCs w:val="22"/>
                <w:lang w:val="pt-PT"/>
              </w:rPr>
            </w:pPr>
            <w:r w:rsidRPr="00561A09">
              <w:rPr>
                <w:sz w:val="22"/>
                <w:szCs w:val="22"/>
                <w:lang w:val="pt-PT"/>
              </w:rPr>
              <w:t>Tél: 0 800 222 555</w:t>
            </w:r>
          </w:p>
          <w:p w:rsidR="00EE4EF8" w:rsidRPr="00561A09" w:rsidRDefault="00EE4EF8" w:rsidP="0004683D">
            <w:pPr>
              <w:rPr>
                <w:sz w:val="22"/>
                <w:szCs w:val="22"/>
                <w:lang w:val="pt-PT"/>
              </w:rPr>
            </w:pPr>
            <w:r w:rsidRPr="00561A09">
              <w:rPr>
                <w:sz w:val="22"/>
                <w:szCs w:val="22"/>
                <w:lang w:val="pt-PT"/>
              </w:rPr>
              <w:t>Appel depuis l’étranger: +33 1 57 63 23 23</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fr-FR"/>
              </w:rPr>
            </w:pPr>
            <w:r w:rsidRPr="00561A09">
              <w:rPr>
                <w:b/>
                <w:bCs/>
                <w:sz w:val="22"/>
                <w:szCs w:val="22"/>
                <w:lang w:val="fr-FR"/>
              </w:rPr>
              <w:t>Portugal</w:t>
            </w:r>
          </w:p>
          <w:p w:rsidR="00EE4EF8" w:rsidRPr="00561A09" w:rsidRDefault="00EE4EF8" w:rsidP="0004683D">
            <w:pPr>
              <w:rPr>
                <w:sz w:val="22"/>
                <w:szCs w:val="22"/>
                <w:lang w:val="fr-FR"/>
              </w:rPr>
            </w:pPr>
            <w:r>
              <w:rPr>
                <w:sz w:val="22"/>
                <w:szCs w:val="22"/>
                <w:lang w:val="fr-FR"/>
              </w:rPr>
              <w:t>S</w:t>
            </w:r>
            <w:r w:rsidRPr="00561A09">
              <w:rPr>
                <w:sz w:val="22"/>
                <w:szCs w:val="22"/>
                <w:lang w:val="fr-FR"/>
              </w:rPr>
              <w:t xml:space="preserve">anofi - Produtos Farmacêuticos, </w:t>
            </w:r>
            <w:r>
              <w:rPr>
                <w:sz w:val="22"/>
                <w:szCs w:val="22"/>
                <w:lang w:val="fr-FR"/>
              </w:rPr>
              <w:t>Lda</w:t>
            </w:r>
          </w:p>
          <w:p w:rsidR="00EE4EF8" w:rsidRPr="00561A09" w:rsidRDefault="00EE4EF8" w:rsidP="0004683D">
            <w:pPr>
              <w:rPr>
                <w:sz w:val="22"/>
                <w:szCs w:val="22"/>
                <w:lang w:val="fr-FR"/>
              </w:rPr>
            </w:pPr>
            <w:r w:rsidRPr="00561A09">
              <w:rPr>
                <w:sz w:val="22"/>
                <w:szCs w:val="22"/>
                <w:lang w:val="fr-FR"/>
              </w:rPr>
              <w:t>Tel: +351 21 35 89 400</w:t>
            </w:r>
          </w:p>
          <w:p w:rsidR="00EE4EF8" w:rsidRPr="00561A09" w:rsidRDefault="00EE4EF8" w:rsidP="0004683D">
            <w:pPr>
              <w:rPr>
                <w:sz w:val="22"/>
                <w:szCs w:val="22"/>
                <w:lang w:val="fr-FR"/>
              </w:rPr>
            </w:pPr>
          </w:p>
        </w:tc>
      </w:tr>
      <w:tr w:rsidR="00EE4EF8" w:rsidRPr="00561A09" w:rsidTr="0004683D">
        <w:trPr>
          <w:gridBefore w:val="1"/>
          <w:wBefore w:w="10" w:type="dxa"/>
          <w:cantSplit/>
        </w:trPr>
        <w:tc>
          <w:tcPr>
            <w:tcW w:w="4634" w:type="dxa"/>
          </w:tcPr>
          <w:p w:rsidR="00EE4EF8" w:rsidRPr="0060089D" w:rsidRDefault="00EE4EF8" w:rsidP="0004683D">
            <w:pPr>
              <w:rPr>
                <w:b/>
                <w:bCs/>
                <w:sz w:val="22"/>
                <w:szCs w:val="22"/>
                <w:lang w:val="fr-FR"/>
              </w:rPr>
            </w:pPr>
            <w:r w:rsidRPr="0060089D">
              <w:rPr>
                <w:b/>
                <w:bCs/>
                <w:sz w:val="22"/>
                <w:szCs w:val="22"/>
                <w:lang w:val="fr-FR"/>
              </w:rPr>
              <w:t>Hrvatska</w:t>
            </w:r>
          </w:p>
          <w:p w:rsidR="00EE4EF8" w:rsidRPr="0060089D" w:rsidRDefault="00EE4EF8" w:rsidP="0004683D">
            <w:pPr>
              <w:rPr>
                <w:bCs/>
                <w:sz w:val="22"/>
                <w:szCs w:val="22"/>
                <w:lang w:val="fr-FR"/>
              </w:rPr>
            </w:pPr>
            <w:r w:rsidRPr="0060089D">
              <w:rPr>
                <w:bCs/>
                <w:sz w:val="22"/>
                <w:szCs w:val="22"/>
                <w:lang w:val="fr-FR"/>
              </w:rPr>
              <w:t>sanofi-aventis Croatia d.o.o.</w:t>
            </w:r>
          </w:p>
          <w:p w:rsidR="00EE4EF8" w:rsidRDefault="00EE4EF8" w:rsidP="0004683D">
            <w:pPr>
              <w:rPr>
                <w:bCs/>
                <w:sz w:val="22"/>
                <w:szCs w:val="22"/>
                <w:lang w:val="fr-FR"/>
              </w:rPr>
            </w:pPr>
            <w:r w:rsidRPr="0060089D">
              <w:rPr>
                <w:bCs/>
                <w:sz w:val="22"/>
                <w:szCs w:val="22"/>
                <w:lang w:val="fr-FR"/>
              </w:rPr>
              <w:t>Tel: +385 1 600 34 00</w:t>
            </w:r>
          </w:p>
          <w:p w:rsidR="00EE4EF8" w:rsidRPr="00561A09" w:rsidRDefault="00EE4EF8" w:rsidP="0004683D">
            <w:pPr>
              <w:rPr>
                <w:b/>
                <w:bCs/>
                <w:sz w:val="22"/>
                <w:szCs w:val="22"/>
                <w:lang w:val="fr-FR"/>
              </w:rPr>
            </w:pPr>
          </w:p>
        </w:tc>
        <w:tc>
          <w:tcPr>
            <w:tcW w:w="4678" w:type="dxa"/>
          </w:tcPr>
          <w:p w:rsidR="00EE4EF8" w:rsidRPr="00561A09" w:rsidRDefault="00EE4EF8" w:rsidP="0004683D">
            <w:pPr>
              <w:tabs>
                <w:tab w:val="left" w:pos="-720"/>
                <w:tab w:val="left" w:pos="4536"/>
              </w:tabs>
              <w:suppressAutoHyphens/>
              <w:rPr>
                <w:b/>
                <w:noProof/>
                <w:sz w:val="22"/>
                <w:szCs w:val="22"/>
                <w:lang w:val="pl-PL"/>
              </w:rPr>
            </w:pPr>
            <w:r w:rsidRPr="00561A09">
              <w:rPr>
                <w:b/>
                <w:noProof/>
                <w:sz w:val="22"/>
                <w:szCs w:val="22"/>
                <w:lang w:val="pl-PL"/>
              </w:rPr>
              <w:t>România</w:t>
            </w:r>
          </w:p>
          <w:p w:rsidR="00EE4EF8" w:rsidRPr="00561A09" w:rsidRDefault="0072567B" w:rsidP="0004683D">
            <w:pPr>
              <w:tabs>
                <w:tab w:val="left" w:pos="-720"/>
                <w:tab w:val="left" w:pos="4536"/>
              </w:tabs>
              <w:suppressAutoHyphens/>
              <w:rPr>
                <w:noProof/>
                <w:sz w:val="22"/>
                <w:szCs w:val="22"/>
                <w:lang w:val="pl-PL"/>
              </w:rPr>
            </w:pPr>
            <w:r>
              <w:rPr>
                <w:bCs/>
                <w:sz w:val="22"/>
                <w:szCs w:val="22"/>
                <w:lang w:val="it-IT"/>
              </w:rPr>
              <w:t>S</w:t>
            </w:r>
            <w:r w:rsidR="00EE4EF8" w:rsidRPr="00561A09">
              <w:rPr>
                <w:bCs/>
                <w:sz w:val="22"/>
                <w:szCs w:val="22"/>
                <w:lang w:val="it-IT"/>
              </w:rPr>
              <w:t>anofi Rom</w:t>
            </w:r>
            <w:r>
              <w:rPr>
                <w:bCs/>
                <w:sz w:val="22"/>
                <w:szCs w:val="22"/>
                <w:lang w:val="it-IT"/>
              </w:rPr>
              <w:t>a</w:t>
            </w:r>
            <w:r w:rsidR="00EE4EF8" w:rsidRPr="00561A09">
              <w:rPr>
                <w:bCs/>
                <w:sz w:val="22"/>
                <w:szCs w:val="22"/>
                <w:lang w:val="it-IT"/>
              </w:rPr>
              <w:t>nia SRL</w:t>
            </w:r>
          </w:p>
          <w:p w:rsidR="00EE4EF8" w:rsidRPr="00561A09" w:rsidRDefault="00EE4EF8" w:rsidP="0004683D">
            <w:pPr>
              <w:rPr>
                <w:sz w:val="22"/>
                <w:szCs w:val="22"/>
                <w:lang w:val="fr-FR"/>
              </w:rPr>
            </w:pPr>
            <w:r w:rsidRPr="00561A09">
              <w:rPr>
                <w:noProof/>
                <w:sz w:val="22"/>
                <w:szCs w:val="22"/>
                <w:lang w:val="pl-PL"/>
              </w:rPr>
              <w:t xml:space="preserve">Tel: +40 </w:t>
            </w:r>
            <w:r w:rsidRPr="00561A09">
              <w:rPr>
                <w:sz w:val="22"/>
                <w:szCs w:val="22"/>
                <w:lang w:val="fr-FR"/>
              </w:rPr>
              <w:t>(0) 21 317 31 36</w:t>
            </w:r>
          </w:p>
          <w:p w:rsidR="00EE4EF8" w:rsidRPr="00561A09" w:rsidRDefault="00EE4EF8" w:rsidP="0004683D">
            <w:pPr>
              <w:rPr>
                <w:sz w:val="22"/>
                <w:szCs w:val="22"/>
                <w:lang w:val="cs-CZ"/>
              </w:rPr>
            </w:pPr>
          </w:p>
        </w:tc>
      </w:tr>
      <w:tr w:rsidR="00EE4EF8" w:rsidRPr="00561A09" w:rsidTr="0004683D">
        <w:trPr>
          <w:cantSplit/>
        </w:trPr>
        <w:tc>
          <w:tcPr>
            <w:tcW w:w="4644" w:type="dxa"/>
            <w:gridSpan w:val="2"/>
          </w:tcPr>
          <w:p w:rsidR="00EE4EF8" w:rsidRPr="00561A09" w:rsidRDefault="00EE4EF8" w:rsidP="0004683D">
            <w:pPr>
              <w:rPr>
                <w:b/>
                <w:bCs/>
                <w:sz w:val="22"/>
                <w:szCs w:val="22"/>
                <w:lang w:val="fr-FR"/>
              </w:rPr>
            </w:pPr>
            <w:r w:rsidRPr="00561A09">
              <w:rPr>
                <w:b/>
                <w:bCs/>
                <w:sz w:val="22"/>
                <w:szCs w:val="22"/>
                <w:lang w:val="fr-FR"/>
              </w:rPr>
              <w:t>Ireland</w:t>
            </w:r>
          </w:p>
          <w:p w:rsidR="00EE4EF8" w:rsidRPr="00561A09" w:rsidRDefault="00EE4EF8" w:rsidP="0004683D">
            <w:pPr>
              <w:rPr>
                <w:sz w:val="22"/>
                <w:szCs w:val="22"/>
                <w:lang w:val="fr-FR"/>
              </w:rPr>
            </w:pPr>
            <w:r w:rsidRPr="00561A09">
              <w:rPr>
                <w:sz w:val="22"/>
                <w:szCs w:val="22"/>
                <w:lang w:val="fr-FR"/>
              </w:rPr>
              <w:t>sanofi-aventis Ireland Ltd.</w:t>
            </w:r>
            <w:r>
              <w:rPr>
                <w:sz w:val="22"/>
                <w:szCs w:val="22"/>
                <w:lang w:val="fr-FR"/>
              </w:rPr>
              <w:t xml:space="preserve"> T/A SANOFI</w:t>
            </w:r>
          </w:p>
          <w:p w:rsidR="00EE4EF8" w:rsidRPr="00561A09" w:rsidRDefault="00EE4EF8" w:rsidP="0004683D">
            <w:pPr>
              <w:rPr>
                <w:sz w:val="22"/>
                <w:szCs w:val="22"/>
                <w:lang w:val="fr-FR"/>
              </w:rPr>
            </w:pPr>
            <w:r w:rsidRPr="00561A09">
              <w:rPr>
                <w:sz w:val="22"/>
                <w:szCs w:val="22"/>
                <w:lang w:val="fr-FR"/>
              </w:rPr>
              <w:t>Tel: +353 (0) 1 403 56 00</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sl-SI"/>
              </w:rPr>
            </w:pPr>
            <w:r w:rsidRPr="00561A09">
              <w:rPr>
                <w:b/>
                <w:bCs/>
                <w:sz w:val="22"/>
                <w:szCs w:val="22"/>
                <w:lang w:val="sl-SI"/>
              </w:rPr>
              <w:t>Slovenija</w:t>
            </w:r>
          </w:p>
          <w:p w:rsidR="00EE4EF8" w:rsidRPr="00561A09" w:rsidRDefault="00EE4EF8" w:rsidP="0004683D">
            <w:pPr>
              <w:rPr>
                <w:sz w:val="22"/>
                <w:szCs w:val="22"/>
                <w:lang w:val="cs-CZ"/>
              </w:rPr>
            </w:pPr>
            <w:r w:rsidRPr="00561A09">
              <w:rPr>
                <w:sz w:val="22"/>
                <w:szCs w:val="22"/>
                <w:lang w:val="cs-CZ"/>
              </w:rPr>
              <w:t>sanofi-aventis d.o.o.</w:t>
            </w:r>
          </w:p>
          <w:p w:rsidR="00EE4EF8" w:rsidRPr="00561A09" w:rsidRDefault="00EE4EF8" w:rsidP="0004683D">
            <w:pPr>
              <w:rPr>
                <w:sz w:val="22"/>
                <w:szCs w:val="22"/>
                <w:lang w:val="cs-CZ"/>
              </w:rPr>
            </w:pPr>
            <w:r w:rsidRPr="00561A09">
              <w:rPr>
                <w:sz w:val="22"/>
                <w:szCs w:val="22"/>
                <w:lang w:val="cs-CZ"/>
              </w:rPr>
              <w:t>Tel: +386 1 560 48 00</w:t>
            </w:r>
          </w:p>
          <w:p w:rsidR="00EE4EF8" w:rsidRPr="00561A09" w:rsidRDefault="00EE4EF8" w:rsidP="0004683D">
            <w:pPr>
              <w:rPr>
                <w:sz w:val="22"/>
                <w:szCs w:val="22"/>
                <w:lang w:val="cs-CZ"/>
              </w:rPr>
            </w:pPr>
          </w:p>
        </w:tc>
      </w:tr>
      <w:tr w:rsidR="00EE4EF8" w:rsidRPr="00561A09" w:rsidTr="0004683D">
        <w:trPr>
          <w:cantSplit/>
        </w:trPr>
        <w:tc>
          <w:tcPr>
            <w:tcW w:w="4644" w:type="dxa"/>
            <w:gridSpan w:val="2"/>
          </w:tcPr>
          <w:p w:rsidR="00EE4EF8" w:rsidRPr="00561A09" w:rsidRDefault="00EE4EF8" w:rsidP="0004683D">
            <w:pPr>
              <w:rPr>
                <w:b/>
                <w:bCs/>
                <w:sz w:val="22"/>
                <w:szCs w:val="22"/>
                <w:lang w:val="is-IS"/>
              </w:rPr>
            </w:pPr>
            <w:r w:rsidRPr="00561A09">
              <w:rPr>
                <w:b/>
                <w:bCs/>
                <w:sz w:val="22"/>
                <w:szCs w:val="22"/>
                <w:lang w:val="is-IS"/>
              </w:rPr>
              <w:t>Ísland</w:t>
            </w:r>
          </w:p>
          <w:p w:rsidR="00EE4EF8" w:rsidRPr="00561A09" w:rsidRDefault="00EE4EF8" w:rsidP="0004683D">
            <w:pPr>
              <w:rPr>
                <w:sz w:val="22"/>
                <w:szCs w:val="22"/>
                <w:lang w:val="is-IS"/>
              </w:rPr>
            </w:pPr>
            <w:r w:rsidRPr="00561A09">
              <w:rPr>
                <w:sz w:val="22"/>
                <w:szCs w:val="22"/>
                <w:lang w:val="cs-CZ"/>
              </w:rPr>
              <w:t>Vistor hf.</w:t>
            </w:r>
          </w:p>
          <w:p w:rsidR="00EE4EF8" w:rsidRPr="00561A09" w:rsidRDefault="00EE4EF8" w:rsidP="0004683D">
            <w:pPr>
              <w:rPr>
                <w:sz w:val="22"/>
                <w:szCs w:val="22"/>
                <w:lang w:val="cs-CZ"/>
              </w:rPr>
            </w:pPr>
            <w:r w:rsidRPr="00561A09">
              <w:rPr>
                <w:noProof/>
                <w:sz w:val="22"/>
                <w:szCs w:val="22"/>
              </w:rPr>
              <w:t>Sími</w:t>
            </w:r>
            <w:r w:rsidRPr="00561A09">
              <w:rPr>
                <w:sz w:val="22"/>
                <w:szCs w:val="22"/>
                <w:lang w:val="cs-CZ"/>
              </w:rPr>
              <w:t>: +354 535 7000</w:t>
            </w:r>
          </w:p>
          <w:p w:rsidR="00EE4EF8" w:rsidRPr="00561A09" w:rsidRDefault="00EE4EF8" w:rsidP="0004683D">
            <w:pPr>
              <w:rPr>
                <w:sz w:val="22"/>
                <w:szCs w:val="22"/>
                <w:lang w:val="cs-CZ"/>
              </w:rPr>
            </w:pPr>
          </w:p>
        </w:tc>
        <w:tc>
          <w:tcPr>
            <w:tcW w:w="4678" w:type="dxa"/>
          </w:tcPr>
          <w:p w:rsidR="00EE4EF8" w:rsidRPr="00561A09" w:rsidRDefault="00EE4EF8" w:rsidP="0004683D">
            <w:pPr>
              <w:rPr>
                <w:b/>
                <w:bCs/>
                <w:sz w:val="22"/>
                <w:szCs w:val="22"/>
                <w:lang w:val="sk-SK"/>
              </w:rPr>
            </w:pPr>
            <w:r w:rsidRPr="00561A09">
              <w:rPr>
                <w:b/>
                <w:bCs/>
                <w:sz w:val="22"/>
                <w:szCs w:val="22"/>
                <w:lang w:val="sk-SK"/>
              </w:rPr>
              <w:t>Slovenská republika</w:t>
            </w:r>
          </w:p>
          <w:p w:rsidR="00EE4EF8" w:rsidRPr="00561A09" w:rsidRDefault="00EE4EF8" w:rsidP="0004683D">
            <w:pPr>
              <w:rPr>
                <w:sz w:val="22"/>
                <w:szCs w:val="22"/>
                <w:lang w:val="cs-CZ"/>
              </w:rPr>
            </w:pPr>
            <w:r w:rsidRPr="00561A09">
              <w:rPr>
                <w:sz w:val="22"/>
                <w:szCs w:val="22"/>
                <w:lang w:val="sk-SK"/>
              </w:rPr>
              <w:t>sanofi-</w:t>
            </w:r>
            <w:r w:rsidRPr="00561A09">
              <w:rPr>
                <w:sz w:val="22"/>
                <w:szCs w:val="22"/>
                <w:lang w:val="cs-CZ"/>
              </w:rPr>
              <w:t xml:space="preserve">aventis Slovakia </w:t>
            </w:r>
            <w:r w:rsidRPr="00561A09">
              <w:rPr>
                <w:sz w:val="22"/>
                <w:szCs w:val="22"/>
                <w:lang w:val="sk-SK"/>
              </w:rPr>
              <w:t>s.r.o.</w:t>
            </w:r>
          </w:p>
          <w:p w:rsidR="00EE4EF8" w:rsidRPr="00561A09" w:rsidRDefault="00EE4EF8" w:rsidP="0004683D">
            <w:pPr>
              <w:rPr>
                <w:sz w:val="22"/>
                <w:szCs w:val="22"/>
                <w:lang w:val="sk-SK"/>
              </w:rPr>
            </w:pPr>
            <w:r w:rsidRPr="00561A09">
              <w:rPr>
                <w:sz w:val="22"/>
                <w:szCs w:val="22"/>
                <w:lang w:val="cs-CZ"/>
              </w:rPr>
              <w:t>Tel: +</w:t>
            </w:r>
            <w:r w:rsidRPr="00561A09">
              <w:rPr>
                <w:sz w:val="22"/>
                <w:szCs w:val="22"/>
                <w:lang w:val="sk-SK"/>
              </w:rPr>
              <w:t xml:space="preserve">421 2 </w:t>
            </w:r>
            <w:r>
              <w:rPr>
                <w:sz w:val="22"/>
                <w:szCs w:val="22"/>
                <w:lang w:val="sk-SK"/>
              </w:rPr>
              <w:t>33 100 100</w:t>
            </w:r>
          </w:p>
          <w:p w:rsidR="00EE4EF8" w:rsidRPr="00561A09" w:rsidRDefault="00EE4EF8" w:rsidP="0004683D">
            <w:pPr>
              <w:rPr>
                <w:sz w:val="22"/>
                <w:szCs w:val="22"/>
                <w:lang w:val="sk-SK"/>
              </w:rPr>
            </w:pPr>
          </w:p>
        </w:tc>
      </w:tr>
      <w:tr w:rsidR="00EE4EF8" w:rsidRPr="006D739F" w:rsidTr="0004683D">
        <w:trPr>
          <w:cantSplit/>
        </w:trPr>
        <w:tc>
          <w:tcPr>
            <w:tcW w:w="4644" w:type="dxa"/>
            <w:gridSpan w:val="2"/>
          </w:tcPr>
          <w:p w:rsidR="00EE4EF8" w:rsidRPr="00561A09" w:rsidRDefault="00EE4EF8" w:rsidP="0004683D">
            <w:pPr>
              <w:rPr>
                <w:b/>
                <w:bCs/>
                <w:sz w:val="22"/>
                <w:szCs w:val="22"/>
                <w:lang w:val="it-IT"/>
              </w:rPr>
            </w:pPr>
            <w:r w:rsidRPr="00561A09">
              <w:rPr>
                <w:b/>
                <w:bCs/>
                <w:sz w:val="22"/>
                <w:szCs w:val="22"/>
                <w:lang w:val="it-IT"/>
              </w:rPr>
              <w:t>Italia</w:t>
            </w:r>
          </w:p>
          <w:p w:rsidR="00EE4EF8" w:rsidRPr="00561A09" w:rsidRDefault="001B1F0D" w:rsidP="0004683D">
            <w:pPr>
              <w:rPr>
                <w:sz w:val="22"/>
                <w:szCs w:val="22"/>
                <w:lang w:val="it-IT"/>
              </w:rPr>
            </w:pPr>
            <w:r w:rsidRPr="00561A09">
              <w:rPr>
                <w:sz w:val="22"/>
                <w:szCs w:val="22"/>
                <w:lang w:val="it-IT"/>
              </w:rPr>
              <w:t>S</w:t>
            </w:r>
            <w:r w:rsidR="00EE4EF8" w:rsidRPr="00561A09">
              <w:rPr>
                <w:sz w:val="22"/>
                <w:szCs w:val="22"/>
                <w:lang w:val="it-IT"/>
              </w:rPr>
              <w:t xml:space="preserve">anofi </w:t>
            </w:r>
            <w:r w:rsidR="00FB2CA8">
              <w:rPr>
                <w:sz w:val="22"/>
                <w:szCs w:val="22"/>
                <w:lang w:val="it-IT"/>
              </w:rPr>
              <w:t>S.r.l.</w:t>
            </w:r>
          </w:p>
          <w:p w:rsidR="00EE4EF8" w:rsidRPr="00561A09" w:rsidRDefault="00EE4EF8" w:rsidP="0004683D">
            <w:pPr>
              <w:rPr>
                <w:sz w:val="22"/>
                <w:szCs w:val="22"/>
                <w:lang w:val="it-IT"/>
              </w:rPr>
            </w:pPr>
            <w:r w:rsidRPr="00561A09">
              <w:rPr>
                <w:sz w:val="22"/>
                <w:szCs w:val="22"/>
                <w:lang w:val="it-IT"/>
              </w:rPr>
              <w:t xml:space="preserve">Tel: </w:t>
            </w:r>
            <w:r w:rsidR="00687DCD" w:rsidRPr="00647F60">
              <w:rPr>
                <w:sz w:val="22"/>
                <w:szCs w:val="22"/>
                <w:lang w:val="it-IT"/>
              </w:rPr>
              <w:t>800</w:t>
            </w:r>
            <w:r w:rsidR="00DC42B9">
              <w:rPr>
                <w:sz w:val="22"/>
                <w:szCs w:val="22"/>
                <w:lang w:val="it-IT"/>
              </w:rPr>
              <w:t xml:space="preserve"> </w:t>
            </w:r>
            <w:r w:rsidR="00687DCD" w:rsidRPr="00647F60">
              <w:rPr>
                <w:sz w:val="22"/>
                <w:szCs w:val="22"/>
                <w:lang w:val="it-IT"/>
              </w:rPr>
              <w:t>536</w:t>
            </w:r>
            <w:r w:rsidR="00F43AF5">
              <w:rPr>
                <w:sz w:val="22"/>
                <w:szCs w:val="22"/>
                <w:lang w:val="it-IT"/>
              </w:rPr>
              <w:t xml:space="preserve"> </w:t>
            </w:r>
            <w:r w:rsidR="00687DCD" w:rsidRPr="00647F60">
              <w:rPr>
                <w:sz w:val="22"/>
                <w:szCs w:val="22"/>
                <w:lang w:val="it-IT"/>
              </w:rPr>
              <w:t>389</w:t>
            </w:r>
          </w:p>
          <w:p w:rsidR="00EE4EF8" w:rsidRPr="00561A09" w:rsidRDefault="00EE4EF8" w:rsidP="0004683D">
            <w:pPr>
              <w:rPr>
                <w:sz w:val="22"/>
                <w:szCs w:val="22"/>
                <w:lang w:val="it-IT"/>
              </w:rPr>
            </w:pPr>
          </w:p>
        </w:tc>
        <w:tc>
          <w:tcPr>
            <w:tcW w:w="4678" w:type="dxa"/>
          </w:tcPr>
          <w:p w:rsidR="00EE4EF8" w:rsidRPr="00561A09" w:rsidRDefault="00EE4EF8" w:rsidP="0004683D">
            <w:pPr>
              <w:rPr>
                <w:b/>
                <w:bCs/>
                <w:sz w:val="22"/>
                <w:szCs w:val="22"/>
                <w:lang w:val="it-IT"/>
              </w:rPr>
            </w:pPr>
            <w:r w:rsidRPr="00561A09">
              <w:rPr>
                <w:b/>
                <w:bCs/>
                <w:sz w:val="22"/>
                <w:szCs w:val="22"/>
                <w:lang w:val="it-IT"/>
              </w:rPr>
              <w:t>Suomi/Finland</w:t>
            </w:r>
          </w:p>
          <w:p w:rsidR="00EE4EF8" w:rsidRPr="00561A09" w:rsidRDefault="0028491C" w:rsidP="0004683D">
            <w:pPr>
              <w:rPr>
                <w:sz w:val="22"/>
                <w:szCs w:val="22"/>
                <w:lang w:val="it-IT"/>
              </w:rPr>
            </w:pPr>
            <w:r>
              <w:rPr>
                <w:sz w:val="22"/>
                <w:szCs w:val="22"/>
                <w:lang w:val="it-IT"/>
              </w:rPr>
              <w:t>S</w:t>
            </w:r>
            <w:r w:rsidR="00EE4EF8" w:rsidRPr="00561A09">
              <w:rPr>
                <w:sz w:val="22"/>
                <w:szCs w:val="22"/>
                <w:lang w:val="it-IT"/>
              </w:rPr>
              <w:t>anofi Oy</w:t>
            </w:r>
          </w:p>
          <w:p w:rsidR="00EE4EF8" w:rsidRPr="00561A09" w:rsidRDefault="00EE4EF8" w:rsidP="0004683D">
            <w:pPr>
              <w:rPr>
                <w:sz w:val="22"/>
                <w:szCs w:val="22"/>
                <w:lang w:val="it-IT"/>
              </w:rPr>
            </w:pPr>
            <w:r w:rsidRPr="00561A09">
              <w:rPr>
                <w:sz w:val="22"/>
                <w:szCs w:val="22"/>
                <w:lang w:val="it-IT"/>
              </w:rPr>
              <w:t>Puh/Tel: +358 (0) 201 200 300</w:t>
            </w:r>
          </w:p>
          <w:p w:rsidR="00EE4EF8" w:rsidRPr="00561A09" w:rsidRDefault="00EE4EF8" w:rsidP="0004683D">
            <w:pPr>
              <w:rPr>
                <w:sz w:val="22"/>
                <w:szCs w:val="22"/>
                <w:lang w:val="it-IT"/>
              </w:rPr>
            </w:pPr>
          </w:p>
        </w:tc>
      </w:tr>
      <w:tr w:rsidR="00EE4EF8" w:rsidRPr="00246F4A" w:rsidTr="0004683D">
        <w:trPr>
          <w:cantSplit/>
        </w:trPr>
        <w:tc>
          <w:tcPr>
            <w:tcW w:w="4644" w:type="dxa"/>
            <w:gridSpan w:val="2"/>
          </w:tcPr>
          <w:p w:rsidR="00EE4EF8" w:rsidRPr="00561A09" w:rsidRDefault="00EE4EF8" w:rsidP="0004683D">
            <w:pPr>
              <w:rPr>
                <w:b/>
                <w:bCs/>
                <w:sz w:val="22"/>
                <w:szCs w:val="22"/>
                <w:lang w:val="fr-FR"/>
              </w:rPr>
            </w:pPr>
            <w:r w:rsidRPr="00561A09">
              <w:rPr>
                <w:b/>
                <w:bCs/>
                <w:sz w:val="22"/>
                <w:szCs w:val="22"/>
                <w:lang w:val="el-GR"/>
              </w:rPr>
              <w:t>Κύπρος</w:t>
            </w:r>
          </w:p>
          <w:p w:rsidR="00EE4EF8" w:rsidRPr="00561A09" w:rsidRDefault="00EE4EF8" w:rsidP="0004683D">
            <w:pPr>
              <w:rPr>
                <w:sz w:val="22"/>
                <w:szCs w:val="22"/>
                <w:lang w:val="fr-FR"/>
              </w:rPr>
            </w:pPr>
            <w:r w:rsidRPr="00561A09">
              <w:rPr>
                <w:sz w:val="22"/>
                <w:szCs w:val="22"/>
                <w:lang w:val="fr-FR"/>
              </w:rPr>
              <w:t>sanofi-aventis Cyprus Ltd.</w:t>
            </w:r>
          </w:p>
          <w:p w:rsidR="00EE4EF8" w:rsidRPr="00561A09" w:rsidRDefault="00EE4EF8" w:rsidP="0004683D">
            <w:pPr>
              <w:rPr>
                <w:sz w:val="22"/>
                <w:szCs w:val="22"/>
                <w:lang w:val="fr-FR"/>
              </w:rPr>
            </w:pPr>
            <w:r w:rsidRPr="00561A09">
              <w:rPr>
                <w:sz w:val="22"/>
                <w:szCs w:val="22"/>
                <w:lang w:val="el-GR"/>
              </w:rPr>
              <w:t>Τηλ: +</w:t>
            </w:r>
            <w:r w:rsidRPr="00561A09">
              <w:rPr>
                <w:sz w:val="22"/>
                <w:szCs w:val="22"/>
                <w:lang w:val="fr-FR"/>
              </w:rPr>
              <w:t>357 22 871600</w:t>
            </w:r>
          </w:p>
          <w:p w:rsidR="00EE4EF8" w:rsidRPr="00561A09" w:rsidRDefault="00EE4EF8" w:rsidP="0004683D">
            <w:pPr>
              <w:rPr>
                <w:sz w:val="22"/>
                <w:szCs w:val="22"/>
                <w:lang w:val="fr-FR"/>
              </w:rPr>
            </w:pPr>
          </w:p>
        </w:tc>
        <w:tc>
          <w:tcPr>
            <w:tcW w:w="4678" w:type="dxa"/>
          </w:tcPr>
          <w:p w:rsidR="00EE4EF8" w:rsidRPr="00561A09" w:rsidRDefault="00EE4EF8" w:rsidP="0004683D">
            <w:pPr>
              <w:rPr>
                <w:b/>
                <w:bCs/>
                <w:sz w:val="22"/>
                <w:szCs w:val="22"/>
                <w:lang w:val="sv-SE"/>
              </w:rPr>
            </w:pPr>
            <w:r w:rsidRPr="00561A09">
              <w:rPr>
                <w:b/>
                <w:bCs/>
                <w:sz w:val="22"/>
                <w:szCs w:val="22"/>
                <w:lang w:val="sv-SE"/>
              </w:rPr>
              <w:t>Sverige</w:t>
            </w:r>
          </w:p>
          <w:p w:rsidR="00EE4EF8" w:rsidRPr="00561A09" w:rsidRDefault="0028491C" w:rsidP="0004683D">
            <w:pPr>
              <w:rPr>
                <w:sz w:val="22"/>
                <w:szCs w:val="22"/>
                <w:lang w:val="sv-SE"/>
              </w:rPr>
            </w:pPr>
            <w:r>
              <w:rPr>
                <w:sz w:val="22"/>
                <w:szCs w:val="22"/>
                <w:lang w:val="sv-SE"/>
              </w:rPr>
              <w:t>S</w:t>
            </w:r>
            <w:r w:rsidR="00EE4EF8" w:rsidRPr="00561A09">
              <w:rPr>
                <w:sz w:val="22"/>
                <w:szCs w:val="22"/>
                <w:lang w:val="sv-SE"/>
              </w:rPr>
              <w:t>anofi AB</w:t>
            </w:r>
          </w:p>
          <w:p w:rsidR="00EE4EF8" w:rsidRPr="00561A09" w:rsidRDefault="00EE4EF8" w:rsidP="0004683D">
            <w:pPr>
              <w:rPr>
                <w:sz w:val="22"/>
                <w:szCs w:val="22"/>
                <w:lang w:val="sv-SE"/>
              </w:rPr>
            </w:pPr>
            <w:r w:rsidRPr="00561A09">
              <w:rPr>
                <w:sz w:val="22"/>
                <w:szCs w:val="22"/>
                <w:lang w:val="sv-SE"/>
              </w:rPr>
              <w:t>Tel: +46 (0)8 634 50 00</w:t>
            </w:r>
          </w:p>
          <w:p w:rsidR="00EE4EF8" w:rsidRPr="00561A09" w:rsidRDefault="00EE4EF8" w:rsidP="0004683D">
            <w:pPr>
              <w:rPr>
                <w:sz w:val="22"/>
                <w:szCs w:val="22"/>
                <w:lang w:val="sv-SE"/>
              </w:rPr>
            </w:pPr>
          </w:p>
        </w:tc>
      </w:tr>
      <w:tr w:rsidR="00EE4EF8" w:rsidRPr="00561A09" w:rsidTr="0004683D">
        <w:trPr>
          <w:cantSplit/>
        </w:trPr>
        <w:tc>
          <w:tcPr>
            <w:tcW w:w="4644" w:type="dxa"/>
            <w:gridSpan w:val="2"/>
          </w:tcPr>
          <w:p w:rsidR="00EE4EF8" w:rsidRPr="00561A09" w:rsidRDefault="00EE4EF8" w:rsidP="0004683D">
            <w:pPr>
              <w:rPr>
                <w:b/>
                <w:bCs/>
                <w:sz w:val="22"/>
                <w:szCs w:val="22"/>
                <w:lang w:val="lv-LV"/>
              </w:rPr>
            </w:pPr>
            <w:r w:rsidRPr="00561A09">
              <w:rPr>
                <w:b/>
                <w:bCs/>
                <w:sz w:val="22"/>
                <w:szCs w:val="22"/>
                <w:lang w:val="lv-LV"/>
              </w:rPr>
              <w:t>Latvija</w:t>
            </w:r>
          </w:p>
          <w:p w:rsidR="00EE4EF8" w:rsidRPr="009023D9" w:rsidRDefault="00EE4EF8" w:rsidP="0004683D">
            <w:pPr>
              <w:rPr>
                <w:sz w:val="22"/>
                <w:szCs w:val="22"/>
                <w:lang w:val="it-IT"/>
              </w:rPr>
            </w:pPr>
            <w:r w:rsidRPr="009023D9">
              <w:rPr>
                <w:sz w:val="22"/>
                <w:szCs w:val="22"/>
                <w:lang w:val="it-IT"/>
              </w:rPr>
              <w:t>sanofi-aventis Latvia SIA</w:t>
            </w:r>
          </w:p>
          <w:p w:rsidR="00EE4EF8" w:rsidRPr="009023D9" w:rsidRDefault="00EE4EF8" w:rsidP="0004683D">
            <w:pPr>
              <w:rPr>
                <w:sz w:val="22"/>
                <w:szCs w:val="22"/>
                <w:lang w:val="it-IT"/>
              </w:rPr>
            </w:pPr>
            <w:r w:rsidRPr="009023D9">
              <w:rPr>
                <w:sz w:val="22"/>
                <w:szCs w:val="22"/>
                <w:lang w:val="it-IT"/>
              </w:rPr>
              <w:t>Tel: +371 67 33 24 51</w:t>
            </w:r>
          </w:p>
          <w:p w:rsidR="00EE4EF8" w:rsidRPr="009023D9" w:rsidRDefault="00EE4EF8" w:rsidP="0004683D">
            <w:pPr>
              <w:rPr>
                <w:sz w:val="22"/>
                <w:szCs w:val="22"/>
                <w:lang w:val="it-IT"/>
              </w:rPr>
            </w:pPr>
          </w:p>
        </w:tc>
        <w:tc>
          <w:tcPr>
            <w:tcW w:w="4678" w:type="dxa"/>
          </w:tcPr>
          <w:p w:rsidR="00EE4EF8" w:rsidRPr="006C63CA" w:rsidRDefault="00EE4EF8" w:rsidP="0004683D">
            <w:pPr>
              <w:rPr>
                <w:b/>
                <w:bCs/>
                <w:sz w:val="22"/>
                <w:szCs w:val="22"/>
                <w:lang w:val="en-US"/>
              </w:rPr>
            </w:pPr>
            <w:r w:rsidRPr="006C63CA">
              <w:rPr>
                <w:b/>
                <w:bCs/>
                <w:sz w:val="22"/>
                <w:szCs w:val="22"/>
                <w:lang w:val="en-US"/>
              </w:rPr>
              <w:t>United Kingdom</w:t>
            </w:r>
          </w:p>
          <w:p w:rsidR="00EE4EF8" w:rsidRPr="006C63CA" w:rsidRDefault="00EE4EF8" w:rsidP="0004683D">
            <w:pPr>
              <w:rPr>
                <w:sz w:val="22"/>
                <w:szCs w:val="22"/>
                <w:lang w:val="en-US"/>
              </w:rPr>
            </w:pPr>
            <w:r w:rsidRPr="006C63CA">
              <w:rPr>
                <w:sz w:val="22"/>
                <w:szCs w:val="22"/>
                <w:lang w:val="en-US"/>
              </w:rPr>
              <w:t>Sanofi</w:t>
            </w:r>
          </w:p>
          <w:p w:rsidR="00EE4EF8" w:rsidRPr="006C63CA" w:rsidRDefault="00EE4EF8" w:rsidP="0004683D">
            <w:pPr>
              <w:rPr>
                <w:sz w:val="22"/>
                <w:szCs w:val="22"/>
                <w:lang w:val="en-US"/>
              </w:rPr>
            </w:pPr>
            <w:r w:rsidRPr="006C63CA">
              <w:rPr>
                <w:sz w:val="22"/>
                <w:szCs w:val="22"/>
                <w:lang w:val="en-US"/>
              </w:rPr>
              <w:t xml:space="preserve">Tel: +44 (0) </w:t>
            </w:r>
            <w:r w:rsidR="00552742">
              <w:rPr>
                <w:sz w:val="22"/>
                <w:szCs w:val="22"/>
                <w:lang w:val="en-US"/>
              </w:rPr>
              <w:t>845 372 7101</w:t>
            </w:r>
          </w:p>
          <w:p w:rsidR="00EE4EF8" w:rsidRPr="006C63CA" w:rsidRDefault="00EE4EF8" w:rsidP="0004683D">
            <w:pPr>
              <w:rPr>
                <w:sz w:val="22"/>
                <w:szCs w:val="22"/>
                <w:lang w:val="en-US"/>
              </w:rPr>
            </w:pPr>
          </w:p>
        </w:tc>
      </w:tr>
      <w:tr w:rsidR="00D95C01" w:rsidRPr="00333038" w:rsidTr="007F4F4D">
        <w:trPr>
          <w:cantSplit/>
        </w:trPr>
        <w:tc>
          <w:tcPr>
            <w:tcW w:w="4644" w:type="dxa"/>
            <w:gridSpan w:val="2"/>
          </w:tcPr>
          <w:p w:rsidR="00D95C01" w:rsidRPr="00ED51B6" w:rsidRDefault="00D95C01" w:rsidP="007F1B17">
            <w:pPr>
              <w:pStyle w:val="EMEATableLeft"/>
              <w:keepNext w:val="0"/>
              <w:keepLines w:val="0"/>
              <w:rPr>
                <w:b/>
                <w:bCs/>
                <w:lang w:val="fr-FR"/>
              </w:rPr>
            </w:pPr>
          </w:p>
        </w:tc>
        <w:tc>
          <w:tcPr>
            <w:tcW w:w="4678" w:type="dxa"/>
          </w:tcPr>
          <w:p w:rsidR="00D95C01" w:rsidRPr="00ED51B6" w:rsidRDefault="00D95C01" w:rsidP="007F1B17">
            <w:pPr>
              <w:pStyle w:val="EMEATableLeft"/>
              <w:keepNext w:val="0"/>
              <w:keepLines w:val="0"/>
              <w:rPr>
                <w:b/>
                <w:bCs/>
                <w:lang w:val="fr-FR"/>
              </w:rPr>
            </w:pPr>
          </w:p>
        </w:tc>
      </w:tr>
    </w:tbl>
    <w:p w:rsidR="00F74174" w:rsidRPr="0051638C" w:rsidRDefault="00F74174" w:rsidP="00F74174">
      <w:pPr>
        <w:keepNext/>
        <w:widowControl w:val="0"/>
        <w:tabs>
          <w:tab w:val="left" w:pos="-720"/>
          <w:tab w:val="left" w:pos="567"/>
        </w:tabs>
        <w:jc w:val="both"/>
        <w:rPr>
          <w:b/>
          <w:sz w:val="22"/>
          <w:szCs w:val="22"/>
          <w:lang w:val="de-DE"/>
        </w:rPr>
      </w:pPr>
      <w:r w:rsidRPr="0051638C">
        <w:rPr>
          <w:b/>
          <w:sz w:val="22"/>
          <w:szCs w:val="22"/>
          <w:lang w:val="de-DE"/>
        </w:rPr>
        <w:t xml:space="preserve">Diese </w:t>
      </w:r>
      <w:r w:rsidR="00827B21">
        <w:rPr>
          <w:b/>
          <w:sz w:val="22"/>
          <w:lang w:val="de-DE"/>
        </w:rPr>
        <w:t>Packungsbeilage</w:t>
      </w:r>
      <w:r w:rsidRPr="0051638C">
        <w:rPr>
          <w:b/>
          <w:sz w:val="22"/>
          <w:szCs w:val="22"/>
          <w:lang w:val="de-DE"/>
        </w:rPr>
        <w:t xml:space="preserve"> wurde zuletzt </w:t>
      </w:r>
      <w:r w:rsidR="00827B21">
        <w:rPr>
          <w:b/>
          <w:sz w:val="22"/>
          <w:lang w:val="de-DE"/>
        </w:rPr>
        <w:t>überarbeitet</w:t>
      </w:r>
      <w:r w:rsidR="00827B21" w:rsidRPr="00561A09">
        <w:rPr>
          <w:b/>
          <w:sz w:val="22"/>
          <w:lang w:val="de-DE"/>
        </w:rPr>
        <w:t xml:space="preserve"> im </w:t>
      </w:r>
      <w:r w:rsidR="00827B21">
        <w:rPr>
          <w:b/>
          <w:sz w:val="22"/>
          <w:lang w:val="de-DE"/>
        </w:rPr>
        <w:t>Monat JJJJ</w:t>
      </w:r>
      <w:r w:rsidR="00354A54">
        <w:rPr>
          <w:b/>
          <w:sz w:val="22"/>
          <w:lang w:val="de-DE"/>
        </w:rPr>
        <w:t>.</w:t>
      </w:r>
    </w:p>
    <w:p w:rsidR="00F74174" w:rsidRPr="0051638C" w:rsidRDefault="00F74174" w:rsidP="00F74174">
      <w:pPr>
        <w:keepNext/>
        <w:widowControl w:val="0"/>
        <w:tabs>
          <w:tab w:val="left" w:pos="-720"/>
          <w:tab w:val="left" w:pos="567"/>
        </w:tabs>
        <w:jc w:val="both"/>
        <w:rPr>
          <w:b/>
          <w:sz w:val="22"/>
          <w:szCs w:val="22"/>
          <w:lang w:val="de-DE"/>
        </w:rPr>
      </w:pPr>
    </w:p>
    <w:p w:rsidR="00F74174" w:rsidRPr="0051638C" w:rsidRDefault="00F74174" w:rsidP="00F74174">
      <w:pPr>
        <w:tabs>
          <w:tab w:val="left" w:pos="567"/>
        </w:tabs>
        <w:rPr>
          <w:b/>
          <w:sz w:val="22"/>
          <w:szCs w:val="22"/>
          <w:lang w:val="de-DE"/>
        </w:rPr>
      </w:pPr>
      <w:r w:rsidRPr="0051638C">
        <w:rPr>
          <w:bCs/>
          <w:sz w:val="22"/>
          <w:szCs w:val="22"/>
          <w:lang w:val="de-DE"/>
        </w:rPr>
        <w:t xml:space="preserve">Ausführliche Informationen zu diesem Arzneimittel sind auf </w:t>
      </w:r>
      <w:r w:rsidR="00827B21" w:rsidRPr="00561A09">
        <w:rPr>
          <w:sz w:val="22"/>
          <w:lang w:val="de-DE"/>
        </w:rPr>
        <w:t>de</w:t>
      </w:r>
      <w:r w:rsidR="00827B21">
        <w:rPr>
          <w:sz w:val="22"/>
          <w:lang w:val="de-DE"/>
        </w:rPr>
        <w:t>n Internetseiten</w:t>
      </w:r>
      <w:r w:rsidR="00827B21" w:rsidRPr="00561A09">
        <w:rPr>
          <w:sz w:val="22"/>
          <w:lang w:val="de-DE"/>
        </w:rPr>
        <w:t xml:space="preserve"> </w:t>
      </w:r>
      <w:r w:rsidRPr="0051638C">
        <w:rPr>
          <w:bCs/>
          <w:sz w:val="22"/>
          <w:szCs w:val="22"/>
          <w:lang w:val="de-DE"/>
        </w:rPr>
        <w:t xml:space="preserve">der Europäischen Arzneimittel-Agentur </w:t>
      </w:r>
      <w:hyperlink r:id="rId17" w:history="1">
        <w:r w:rsidR="00F57018" w:rsidRPr="00C93647">
          <w:rPr>
            <w:rStyle w:val="Hyperlink"/>
            <w:bCs/>
            <w:color w:val="000000"/>
            <w:sz w:val="22"/>
            <w:szCs w:val="22"/>
            <w:u w:val="none"/>
            <w:lang w:val="de-DE"/>
          </w:rPr>
          <w:t>http://www.ema.europa.eu/</w:t>
        </w:r>
      </w:hyperlink>
      <w:r w:rsidR="00F57018" w:rsidRPr="00C93647">
        <w:rPr>
          <w:bCs/>
          <w:color w:val="000000"/>
          <w:sz w:val="22"/>
          <w:szCs w:val="22"/>
          <w:lang w:val="de-DE"/>
        </w:rPr>
        <w:t xml:space="preserve"> </w:t>
      </w:r>
      <w:r w:rsidRPr="0051638C">
        <w:rPr>
          <w:bCs/>
          <w:sz w:val="22"/>
          <w:szCs w:val="22"/>
          <w:lang w:val="de-DE"/>
        </w:rPr>
        <w:t>verfügbar.</w:t>
      </w:r>
    </w:p>
    <w:p w:rsidR="00F74174" w:rsidRPr="0051638C" w:rsidRDefault="00F74174" w:rsidP="00F74174">
      <w:pPr>
        <w:numPr>
          <w:ilvl w:val="12"/>
          <w:numId w:val="0"/>
        </w:numPr>
        <w:tabs>
          <w:tab w:val="left" w:pos="567"/>
        </w:tabs>
        <w:rPr>
          <w:b/>
          <w:sz w:val="22"/>
          <w:szCs w:val="22"/>
          <w:lang w:val="de-DE"/>
        </w:rPr>
      </w:pPr>
    </w:p>
    <w:p w:rsidR="00F74174" w:rsidRPr="0051638C" w:rsidRDefault="00F74174" w:rsidP="00F74174">
      <w:pPr>
        <w:numPr>
          <w:ilvl w:val="12"/>
          <w:numId w:val="0"/>
        </w:numPr>
        <w:tabs>
          <w:tab w:val="left" w:pos="567"/>
        </w:tabs>
        <w:ind w:right="-1"/>
        <w:jc w:val="both"/>
        <w:rPr>
          <w:sz w:val="22"/>
          <w:szCs w:val="22"/>
          <w:lang w:val="de-DE"/>
        </w:rPr>
      </w:pPr>
    </w:p>
    <w:p w:rsidR="00F74174" w:rsidRPr="0051638C" w:rsidRDefault="00F74174" w:rsidP="00F74174">
      <w:pPr>
        <w:numPr>
          <w:ilvl w:val="12"/>
          <w:numId w:val="0"/>
        </w:numPr>
        <w:tabs>
          <w:tab w:val="left" w:pos="567"/>
        </w:tabs>
        <w:rPr>
          <w:b/>
          <w:sz w:val="22"/>
          <w:szCs w:val="22"/>
          <w:lang w:val="de-DE"/>
        </w:rPr>
      </w:pPr>
    </w:p>
    <w:bookmarkEnd w:id="4"/>
    <w:bookmarkEnd w:id="5"/>
    <w:p w:rsidR="00F74174" w:rsidRPr="0051638C" w:rsidRDefault="00F74174" w:rsidP="00A23CA4">
      <w:pPr>
        <w:rPr>
          <w:sz w:val="22"/>
          <w:szCs w:val="22"/>
          <w:lang w:val="de-DE"/>
        </w:rPr>
      </w:pPr>
    </w:p>
    <w:sectPr w:rsidR="00F74174" w:rsidRPr="0051638C" w:rsidSect="008016BF">
      <w:footerReference w:type="default" r:id="rId18"/>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AB1" w:rsidRDefault="00B62AB1">
      <w:r>
        <w:separator/>
      </w:r>
    </w:p>
  </w:endnote>
  <w:endnote w:type="continuationSeparator" w:id="0">
    <w:p w:rsidR="00B62AB1" w:rsidRDefault="00B62AB1">
      <w:r>
        <w:continuationSeparator/>
      </w:r>
    </w:p>
  </w:endnote>
  <w:endnote w:type="continuationNotice" w:id="1">
    <w:p w:rsidR="00B62AB1" w:rsidRDefault="00B62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charset w:val="00"/>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4F0" w:rsidRPr="008E01CB" w:rsidRDefault="00AB34F0" w:rsidP="00673609">
    <w:pPr>
      <w:pStyle w:val="Footer"/>
      <w:jc w:val="center"/>
      <w:rPr>
        <w:rFonts w:ascii="Arial" w:hAnsi="Arial" w:cs="Arial"/>
        <w:sz w:val="16"/>
        <w:szCs w:val="16"/>
      </w:rPr>
    </w:pPr>
    <w:r w:rsidRPr="008E01CB">
      <w:rPr>
        <w:rStyle w:val="PageNumber"/>
        <w:rFonts w:ascii="Arial" w:hAnsi="Arial" w:cs="Arial"/>
        <w:sz w:val="16"/>
        <w:szCs w:val="16"/>
      </w:rPr>
      <w:fldChar w:fldCharType="begin"/>
    </w:r>
    <w:r w:rsidRPr="008E01CB">
      <w:rPr>
        <w:rStyle w:val="PageNumber"/>
        <w:rFonts w:ascii="Arial" w:hAnsi="Arial" w:cs="Arial"/>
        <w:sz w:val="16"/>
        <w:szCs w:val="16"/>
      </w:rPr>
      <w:instrText xml:space="preserve"> </w:instrText>
    </w:r>
    <w:r>
      <w:rPr>
        <w:rStyle w:val="PageNumber"/>
        <w:rFonts w:ascii="Arial" w:hAnsi="Arial" w:cs="Arial"/>
        <w:sz w:val="16"/>
        <w:szCs w:val="16"/>
      </w:rPr>
      <w:instrText>PAGE</w:instrText>
    </w:r>
    <w:r w:rsidRPr="008E01CB">
      <w:rPr>
        <w:rStyle w:val="PageNumber"/>
        <w:rFonts w:ascii="Arial" w:hAnsi="Arial" w:cs="Arial"/>
        <w:sz w:val="16"/>
        <w:szCs w:val="16"/>
      </w:rPr>
      <w:instrText xml:space="preserve"> </w:instrText>
    </w:r>
    <w:r w:rsidRPr="008E01CB">
      <w:rPr>
        <w:rStyle w:val="PageNumber"/>
        <w:rFonts w:ascii="Arial" w:hAnsi="Arial" w:cs="Arial"/>
        <w:sz w:val="16"/>
        <w:szCs w:val="16"/>
      </w:rPr>
      <w:fldChar w:fldCharType="separate"/>
    </w:r>
    <w:r w:rsidR="005B6394">
      <w:rPr>
        <w:rStyle w:val="PageNumber"/>
        <w:rFonts w:ascii="Arial" w:hAnsi="Arial" w:cs="Arial"/>
        <w:noProof/>
        <w:sz w:val="16"/>
        <w:szCs w:val="16"/>
      </w:rPr>
      <w:t>51</w:t>
    </w:r>
    <w:r w:rsidRPr="008E01CB">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AB1" w:rsidRDefault="00B62AB1">
      <w:r>
        <w:separator/>
      </w:r>
    </w:p>
  </w:footnote>
  <w:footnote w:type="continuationSeparator" w:id="0">
    <w:p w:rsidR="00B62AB1" w:rsidRDefault="00B62AB1">
      <w:r>
        <w:continuationSeparator/>
      </w:r>
    </w:p>
  </w:footnote>
  <w:footnote w:type="continuationNotice" w:id="1">
    <w:p w:rsidR="00B62AB1" w:rsidRDefault="00B62AB1"/>
  </w:footnote>
  <w:footnote w:id="2">
    <w:p w:rsidR="00AB34F0" w:rsidRPr="00E56605" w:rsidRDefault="00AB34F0" w:rsidP="0099246B">
      <w:pPr>
        <w:pStyle w:val="FootnoteText"/>
        <w:rPr>
          <w:lang w:val="en-US"/>
        </w:rPr>
      </w:pPr>
      <w:r>
        <w:rPr>
          <w:rStyle w:val="FootnoteReference"/>
        </w:rPr>
        <w:footnoteRef/>
      </w:r>
      <w:r w:rsidRPr="00E56605">
        <w:rPr>
          <w:i/>
          <w:iCs/>
        </w:rPr>
        <w:t>Age, Blood pressure, Clinical features, Duration, and Diabetes mellitus diagnosis</w:t>
      </w:r>
    </w:p>
  </w:footnote>
  <w:footnote w:id="3">
    <w:p w:rsidR="00AB34F0" w:rsidRPr="00676803" w:rsidRDefault="00AB34F0" w:rsidP="0099246B">
      <w:pPr>
        <w:pStyle w:val="FootnoteText"/>
        <w:rPr>
          <w:lang w:val="en-US"/>
        </w:rPr>
      </w:pPr>
      <w:r>
        <w:rPr>
          <w:rStyle w:val="FootnoteReference"/>
        </w:rPr>
        <w:footnoteRef/>
      </w:r>
      <w:r w:rsidRPr="00E56605">
        <w:rPr>
          <w:i/>
          <w:iCs/>
          <w:lang w:val="en-US"/>
        </w:rPr>
        <w:t>National Institutes of Health Stroke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6D2E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646568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9266D992"/>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A6B289A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8E6651F8"/>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262CA790"/>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5D63B72"/>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D668986"/>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26ED87E"/>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24280C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F5F2F16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pPr>
        <w:ind w:left="0" w:firstLine="0"/>
      </w:pPr>
    </w:lvl>
  </w:abstractNum>
  <w:abstractNum w:abstractNumId="12" w15:restartNumberingAfterBreak="0">
    <w:nsid w:val="03784C8C"/>
    <w:multiLevelType w:val="hybridMultilevel"/>
    <w:tmpl w:val="4D10F732"/>
    <w:lvl w:ilvl="0" w:tplc="DB0027FC">
      <w:start w:val="5"/>
      <w:numFmt w:val="decimal"/>
      <w:lvlText w:val="%1."/>
      <w:lvlJc w:val="left"/>
      <w:pPr>
        <w:tabs>
          <w:tab w:val="num" w:pos="930"/>
        </w:tabs>
        <w:ind w:left="930" w:hanging="57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0CF70BF0"/>
    <w:multiLevelType w:val="hybridMultilevel"/>
    <w:tmpl w:val="792E6E24"/>
    <w:lvl w:ilvl="0" w:tplc="3E4068EA">
      <w:start w:val="1"/>
      <w:numFmt w:val="decimal"/>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031BD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1E03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0A71885"/>
    <w:multiLevelType w:val="hybridMultilevel"/>
    <w:tmpl w:val="98FEBBCA"/>
    <w:lvl w:ilvl="0" w:tplc="04070001">
      <w:start w:val="1"/>
      <w:numFmt w:val="bullet"/>
      <w:lvlText w:val=""/>
      <w:lvlJc w:val="left"/>
      <w:pPr>
        <w:ind w:left="540" w:hanging="360"/>
      </w:pPr>
      <w:rPr>
        <w:rFonts w:ascii="Symbol" w:hAnsi="Symbol" w:hint="default"/>
      </w:rPr>
    </w:lvl>
    <w:lvl w:ilvl="1" w:tplc="04070003" w:tentative="1">
      <w:start w:val="1"/>
      <w:numFmt w:val="bullet"/>
      <w:lvlText w:val="o"/>
      <w:lvlJc w:val="left"/>
      <w:pPr>
        <w:ind w:left="1260" w:hanging="360"/>
      </w:pPr>
      <w:rPr>
        <w:rFonts w:ascii="Courier New" w:hAnsi="Courier New" w:cs="Courier New" w:hint="default"/>
      </w:rPr>
    </w:lvl>
    <w:lvl w:ilvl="2" w:tplc="04070005" w:tentative="1">
      <w:start w:val="1"/>
      <w:numFmt w:val="bullet"/>
      <w:lvlText w:val=""/>
      <w:lvlJc w:val="left"/>
      <w:pPr>
        <w:ind w:left="1980" w:hanging="360"/>
      </w:pPr>
      <w:rPr>
        <w:rFonts w:ascii="Wingdings" w:hAnsi="Wingdings" w:hint="default"/>
      </w:rPr>
    </w:lvl>
    <w:lvl w:ilvl="3" w:tplc="04070001" w:tentative="1">
      <w:start w:val="1"/>
      <w:numFmt w:val="bullet"/>
      <w:lvlText w:val=""/>
      <w:lvlJc w:val="left"/>
      <w:pPr>
        <w:ind w:left="2700" w:hanging="360"/>
      </w:pPr>
      <w:rPr>
        <w:rFonts w:ascii="Symbol" w:hAnsi="Symbol" w:hint="default"/>
      </w:rPr>
    </w:lvl>
    <w:lvl w:ilvl="4" w:tplc="04070003" w:tentative="1">
      <w:start w:val="1"/>
      <w:numFmt w:val="bullet"/>
      <w:lvlText w:val="o"/>
      <w:lvlJc w:val="left"/>
      <w:pPr>
        <w:ind w:left="3420" w:hanging="360"/>
      </w:pPr>
      <w:rPr>
        <w:rFonts w:ascii="Courier New" w:hAnsi="Courier New" w:cs="Courier New" w:hint="default"/>
      </w:rPr>
    </w:lvl>
    <w:lvl w:ilvl="5" w:tplc="04070005" w:tentative="1">
      <w:start w:val="1"/>
      <w:numFmt w:val="bullet"/>
      <w:lvlText w:val=""/>
      <w:lvlJc w:val="left"/>
      <w:pPr>
        <w:ind w:left="4140" w:hanging="360"/>
      </w:pPr>
      <w:rPr>
        <w:rFonts w:ascii="Wingdings" w:hAnsi="Wingdings" w:hint="default"/>
      </w:rPr>
    </w:lvl>
    <w:lvl w:ilvl="6" w:tplc="04070001" w:tentative="1">
      <w:start w:val="1"/>
      <w:numFmt w:val="bullet"/>
      <w:lvlText w:val=""/>
      <w:lvlJc w:val="left"/>
      <w:pPr>
        <w:ind w:left="4860" w:hanging="360"/>
      </w:pPr>
      <w:rPr>
        <w:rFonts w:ascii="Symbol" w:hAnsi="Symbol" w:hint="default"/>
      </w:rPr>
    </w:lvl>
    <w:lvl w:ilvl="7" w:tplc="04070003" w:tentative="1">
      <w:start w:val="1"/>
      <w:numFmt w:val="bullet"/>
      <w:lvlText w:val="o"/>
      <w:lvlJc w:val="left"/>
      <w:pPr>
        <w:ind w:left="5580" w:hanging="360"/>
      </w:pPr>
      <w:rPr>
        <w:rFonts w:ascii="Courier New" w:hAnsi="Courier New" w:cs="Courier New" w:hint="default"/>
      </w:rPr>
    </w:lvl>
    <w:lvl w:ilvl="8" w:tplc="04070005" w:tentative="1">
      <w:start w:val="1"/>
      <w:numFmt w:val="bullet"/>
      <w:lvlText w:val=""/>
      <w:lvlJc w:val="left"/>
      <w:pPr>
        <w:ind w:left="6300" w:hanging="360"/>
      </w:pPr>
      <w:rPr>
        <w:rFonts w:ascii="Wingdings" w:hAnsi="Wingdings" w:hint="default"/>
      </w:rPr>
    </w:lvl>
  </w:abstractNum>
  <w:abstractNum w:abstractNumId="17" w15:restartNumberingAfterBreak="0">
    <w:nsid w:val="11E531AA"/>
    <w:multiLevelType w:val="multilevel"/>
    <w:tmpl w:val="3438D79A"/>
    <w:lvl w:ilvl="0">
      <w:start w:val="5"/>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8" w15:restartNumberingAfterBreak="0">
    <w:nsid w:val="12B145E1"/>
    <w:multiLevelType w:val="hybridMultilevel"/>
    <w:tmpl w:val="FBBABDEA"/>
    <w:lvl w:ilvl="0" w:tplc="2ADA3338">
      <w:start w:val="1"/>
      <w:numFmt w:val="bullet"/>
      <w:lvlText w:val=""/>
      <w:lvlJc w:val="left"/>
      <w:pPr>
        <w:tabs>
          <w:tab w:val="num" w:pos="930"/>
        </w:tabs>
        <w:ind w:left="910" w:hanging="340"/>
      </w:pPr>
      <w:rPr>
        <w:rFonts w:ascii="Symbol" w:hAnsi="Symbol" w:hint="default"/>
      </w:rPr>
    </w:lvl>
    <w:lvl w:ilvl="1" w:tplc="04070003" w:tentative="1">
      <w:start w:val="1"/>
      <w:numFmt w:val="bullet"/>
      <w:lvlText w:val="o"/>
      <w:lvlJc w:val="left"/>
      <w:pPr>
        <w:tabs>
          <w:tab w:val="num" w:pos="2010"/>
        </w:tabs>
        <w:ind w:left="2010" w:hanging="360"/>
      </w:pPr>
      <w:rPr>
        <w:rFonts w:ascii="Courier New" w:hAnsi="Courier New" w:cs="Courier New" w:hint="default"/>
      </w:rPr>
    </w:lvl>
    <w:lvl w:ilvl="2" w:tplc="04070005" w:tentative="1">
      <w:start w:val="1"/>
      <w:numFmt w:val="bullet"/>
      <w:lvlText w:val=""/>
      <w:lvlJc w:val="left"/>
      <w:pPr>
        <w:tabs>
          <w:tab w:val="num" w:pos="2730"/>
        </w:tabs>
        <w:ind w:left="2730" w:hanging="360"/>
      </w:pPr>
      <w:rPr>
        <w:rFonts w:ascii="Wingdings" w:hAnsi="Wingdings" w:hint="default"/>
      </w:rPr>
    </w:lvl>
    <w:lvl w:ilvl="3" w:tplc="04070001" w:tentative="1">
      <w:start w:val="1"/>
      <w:numFmt w:val="bullet"/>
      <w:lvlText w:val=""/>
      <w:lvlJc w:val="left"/>
      <w:pPr>
        <w:tabs>
          <w:tab w:val="num" w:pos="3450"/>
        </w:tabs>
        <w:ind w:left="3450" w:hanging="360"/>
      </w:pPr>
      <w:rPr>
        <w:rFonts w:ascii="Symbol" w:hAnsi="Symbol" w:hint="default"/>
      </w:rPr>
    </w:lvl>
    <w:lvl w:ilvl="4" w:tplc="04070003" w:tentative="1">
      <w:start w:val="1"/>
      <w:numFmt w:val="bullet"/>
      <w:lvlText w:val="o"/>
      <w:lvlJc w:val="left"/>
      <w:pPr>
        <w:tabs>
          <w:tab w:val="num" w:pos="4170"/>
        </w:tabs>
        <w:ind w:left="4170" w:hanging="360"/>
      </w:pPr>
      <w:rPr>
        <w:rFonts w:ascii="Courier New" w:hAnsi="Courier New" w:cs="Courier New" w:hint="default"/>
      </w:rPr>
    </w:lvl>
    <w:lvl w:ilvl="5" w:tplc="04070005" w:tentative="1">
      <w:start w:val="1"/>
      <w:numFmt w:val="bullet"/>
      <w:lvlText w:val=""/>
      <w:lvlJc w:val="left"/>
      <w:pPr>
        <w:tabs>
          <w:tab w:val="num" w:pos="4890"/>
        </w:tabs>
        <w:ind w:left="4890" w:hanging="360"/>
      </w:pPr>
      <w:rPr>
        <w:rFonts w:ascii="Wingdings" w:hAnsi="Wingdings" w:hint="default"/>
      </w:rPr>
    </w:lvl>
    <w:lvl w:ilvl="6" w:tplc="04070001" w:tentative="1">
      <w:start w:val="1"/>
      <w:numFmt w:val="bullet"/>
      <w:lvlText w:val=""/>
      <w:lvlJc w:val="left"/>
      <w:pPr>
        <w:tabs>
          <w:tab w:val="num" w:pos="5610"/>
        </w:tabs>
        <w:ind w:left="5610" w:hanging="360"/>
      </w:pPr>
      <w:rPr>
        <w:rFonts w:ascii="Symbol" w:hAnsi="Symbol" w:hint="default"/>
      </w:rPr>
    </w:lvl>
    <w:lvl w:ilvl="7" w:tplc="04070003" w:tentative="1">
      <w:start w:val="1"/>
      <w:numFmt w:val="bullet"/>
      <w:lvlText w:val="o"/>
      <w:lvlJc w:val="left"/>
      <w:pPr>
        <w:tabs>
          <w:tab w:val="num" w:pos="6330"/>
        </w:tabs>
        <w:ind w:left="6330" w:hanging="360"/>
      </w:pPr>
      <w:rPr>
        <w:rFonts w:ascii="Courier New" w:hAnsi="Courier New" w:cs="Courier New" w:hint="default"/>
      </w:rPr>
    </w:lvl>
    <w:lvl w:ilvl="8" w:tplc="04070005" w:tentative="1">
      <w:start w:val="1"/>
      <w:numFmt w:val="bullet"/>
      <w:lvlText w:val=""/>
      <w:lvlJc w:val="left"/>
      <w:pPr>
        <w:tabs>
          <w:tab w:val="num" w:pos="7050"/>
        </w:tabs>
        <w:ind w:left="7050" w:hanging="360"/>
      </w:pPr>
      <w:rPr>
        <w:rFonts w:ascii="Wingdings" w:hAnsi="Wingdings" w:hint="default"/>
      </w:rPr>
    </w:lvl>
  </w:abstractNum>
  <w:abstractNum w:abstractNumId="19" w15:restartNumberingAfterBreak="0">
    <w:nsid w:val="13D16807"/>
    <w:multiLevelType w:val="singleLevel"/>
    <w:tmpl w:val="FFFFFFFF"/>
    <w:lvl w:ilvl="0">
      <w:start w:val="1"/>
      <w:numFmt w:val="bullet"/>
      <w:lvlText w:val=""/>
      <w:lvlJc w:val="left"/>
      <w:pPr>
        <w:ind w:left="720" w:hanging="360"/>
      </w:pPr>
      <w:rPr>
        <w:rFonts w:ascii="Symbol" w:hAnsi="Symbol" w:hint="default"/>
        <w:sz w:val="16"/>
      </w:rPr>
    </w:lvl>
  </w:abstractNum>
  <w:abstractNum w:abstractNumId="20" w15:restartNumberingAfterBreak="0">
    <w:nsid w:val="169911AE"/>
    <w:multiLevelType w:val="hybridMultilevel"/>
    <w:tmpl w:val="F9D04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1E974F5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1574103"/>
    <w:multiLevelType w:val="hybridMultilevel"/>
    <w:tmpl w:val="99D60D70"/>
    <w:lvl w:ilvl="0" w:tplc="FFFFFFFF">
      <w:start w:val="1"/>
      <w:numFmt w:val="bullet"/>
      <w:lvlText w:val=""/>
      <w:legacy w:legacy="1" w:legacySpace="0" w:legacyIndent="283"/>
      <w:lvlJc w:val="left"/>
      <w:pPr>
        <w:ind w:left="850"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1C6504D"/>
    <w:multiLevelType w:val="singleLevel"/>
    <w:tmpl w:val="FFFFFFFF"/>
    <w:lvl w:ilvl="0">
      <w:start w:val="1"/>
      <w:numFmt w:val="bullet"/>
      <w:lvlText w:val=""/>
      <w:lvlJc w:val="left"/>
      <w:pPr>
        <w:ind w:left="720" w:hanging="360"/>
      </w:pPr>
      <w:rPr>
        <w:rFonts w:ascii="Symbol" w:hAnsi="Symbol" w:hint="default"/>
        <w:sz w:val="16"/>
      </w:rPr>
    </w:lvl>
  </w:abstractNum>
  <w:abstractNum w:abstractNumId="24" w15:restartNumberingAfterBreak="0">
    <w:nsid w:val="23F94A1D"/>
    <w:multiLevelType w:val="hybridMultilevel"/>
    <w:tmpl w:val="56E060F8"/>
    <w:lvl w:ilvl="0" w:tplc="FFFFFFFF">
      <w:start w:val="1"/>
      <w:numFmt w:val="bullet"/>
      <w:lvlText w:val=""/>
      <w:legacy w:legacy="1" w:legacySpace="0" w:legacyIndent="283"/>
      <w:lvlJc w:val="left"/>
      <w:pPr>
        <w:ind w:left="1207" w:hanging="283"/>
      </w:pPr>
      <w:rPr>
        <w:rFonts w:ascii="Symbol" w:hAnsi="Symbol" w:hint="default"/>
      </w:rPr>
    </w:lvl>
    <w:lvl w:ilvl="1" w:tplc="596273E8">
      <w:start w:val="1"/>
      <w:numFmt w:val="bullet"/>
      <w:lvlText w:val=""/>
      <w:lvlJc w:val="left"/>
      <w:pPr>
        <w:tabs>
          <w:tab w:val="num" w:pos="1797"/>
        </w:tabs>
        <w:ind w:left="1797" w:hanging="360"/>
      </w:pPr>
      <w:rPr>
        <w:rFonts w:ascii="Symbol" w:hAnsi="Symbol" w:hint="default"/>
        <w:sz w:val="22"/>
        <w:szCs w:val="16"/>
      </w:rPr>
    </w:lvl>
    <w:lvl w:ilvl="2" w:tplc="04070005" w:tentative="1">
      <w:start w:val="1"/>
      <w:numFmt w:val="bullet"/>
      <w:lvlText w:val=""/>
      <w:lvlJc w:val="left"/>
      <w:pPr>
        <w:tabs>
          <w:tab w:val="num" w:pos="2517"/>
        </w:tabs>
        <w:ind w:left="2517" w:hanging="360"/>
      </w:pPr>
      <w:rPr>
        <w:rFonts w:ascii="Wingdings" w:hAnsi="Wingdings" w:hint="default"/>
      </w:rPr>
    </w:lvl>
    <w:lvl w:ilvl="3" w:tplc="04070001" w:tentative="1">
      <w:start w:val="1"/>
      <w:numFmt w:val="bullet"/>
      <w:lvlText w:val=""/>
      <w:lvlJc w:val="left"/>
      <w:pPr>
        <w:tabs>
          <w:tab w:val="num" w:pos="3237"/>
        </w:tabs>
        <w:ind w:left="3237" w:hanging="360"/>
      </w:pPr>
      <w:rPr>
        <w:rFonts w:ascii="Symbol" w:hAnsi="Symbol" w:hint="default"/>
      </w:rPr>
    </w:lvl>
    <w:lvl w:ilvl="4" w:tplc="04070003" w:tentative="1">
      <w:start w:val="1"/>
      <w:numFmt w:val="bullet"/>
      <w:lvlText w:val="o"/>
      <w:lvlJc w:val="left"/>
      <w:pPr>
        <w:tabs>
          <w:tab w:val="num" w:pos="3957"/>
        </w:tabs>
        <w:ind w:left="3957" w:hanging="360"/>
      </w:pPr>
      <w:rPr>
        <w:rFonts w:ascii="Courier New" w:hAnsi="Courier New" w:cs="Courier New" w:hint="default"/>
      </w:rPr>
    </w:lvl>
    <w:lvl w:ilvl="5" w:tplc="04070005" w:tentative="1">
      <w:start w:val="1"/>
      <w:numFmt w:val="bullet"/>
      <w:lvlText w:val=""/>
      <w:lvlJc w:val="left"/>
      <w:pPr>
        <w:tabs>
          <w:tab w:val="num" w:pos="4677"/>
        </w:tabs>
        <w:ind w:left="4677" w:hanging="360"/>
      </w:pPr>
      <w:rPr>
        <w:rFonts w:ascii="Wingdings" w:hAnsi="Wingdings" w:hint="default"/>
      </w:rPr>
    </w:lvl>
    <w:lvl w:ilvl="6" w:tplc="04070001" w:tentative="1">
      <w:start w:val="1"/>
      <w:numFmt w:val="bullet"/>
      <w:lvlText w:val=""/>
      <w:lvlJc w:val="left"/>
      <w:pPr>
        <w:tabs>
          <w:tab w:val="num" w:pos="5397"/>
        </w:tabs>
        <w:ind w:left="5397" w:hanging="360"/>
      </w:pPr>
      <w:rPr>
        <w:rFonts w:ascii="Symbol" w:hAnsi="Symbol" w:hint="default"/>
      </w:rPr>
    </w:lvl>
    <w:lvl w:ilvl="7" w:tplc="04070003" w:tentative="1">
      <w:start w:val="1"/>
      <w:numFmt w:val="bullet"/>
      <w:lvlText w:val="o"/>
      <w:lvlJc w:val="left"/>
      <w:pPr>
        <w:tabs>
          <w:tab w:val="num" w:pos="6117"/>
        </w:tabs>
        <w:ind w:left="6117" w:hanging="360"/>
      </w:pPr>
      <w:rPr>
        <w:rFonts w:ascii="Courier New" w:hAnsi="Courier New" w:cs="Courier New" w:hint="default"/>
      </w:rPr>
    </w:lvl>
    <w:lvl w:ilvl="8" w:tplc="0407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246A2FEA"/>
    <w:multiLevelType w:val="hybridMultilevel"/>
    <w:tmpl w:val="A56A7490"/>
    <w:lvl w:ilvl="0" w:tplc="FFFFFFFF">
      <w:start w:val="1"/>
      <w:numFmt w:val="bullet"/>
      <w:lvlText w:val=""/>
      <w:lvlJc w:val="left"/>
      <w:pPr>
        <w:ind w:left="927" w:hanging="360"/>
      </w:pPr>
      <w:rPr>
        <w:rFonts w:ascii="Symbol" w:hAnsi="Symbol" w:hint="default"/>
      </w:rPr>
    </w:lvl>
    <w:lvl w:ilvl="1" w:tplc="FFFFFFFF">
      <w:start w:val="1"/>
      <w:numFmt w:val="bullet"/>
      <w:lvlText w:val=""/>
      <w:lvlJc w:val="left"/>
      <w:pPr>
        <w:ind w:left="1647" w:hanging="360"/>
      </w:pPr>
      <w:rPr>
        <w:rFonts w:ascii="Symbol" w:hAnsi="Symbol" w:hint="default"/>
      </w:rPr>
    </w:lvl>
    <w:lvl w:ilvl="2" w:tplc="FFFFFFFF">
      <w:start w:val="1"/>
      <w:numFmt w:val="bullet"/>
      <w:lvlText w:val=""/>
      <w:lvlJc w:val="left"/>
      <w:pPr>
        <w:ind w:left="2367" w:hanging="360"/>
      </w:pPr>
      <w:rPr>
        <w:rFonts w:ascii="Symbol" w:hAnsi="Symbol" w:hint="default"/>
      </w:rPr>
    </w:lvl>
    <w:lvl w:ilvl="3" w:tplc="E2DCA1E8">
      <w:start w:val="6"/>
      <w:numFmt w:val="bullet"/>
      <w:lvlText w:val="·"/>
      <w:lvlJc w:val="left"/>
      <w:pPr>
        <w:ind w:left="3297" w:hanging="570"/>
      </w:pPr>
      <w:rPr>
        <w:rFonts w:ascii="Symbol" w:eastAsia="Times New Roman" w:hAnsi="Symbol" w:cs="Times New Roman"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6" w15:restartNumberingAfterBreak="0">
    <w:nsid w:val="2771469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BCE3D06"/>
    <w:multiLevelType w:val="hybridMultilevel"/>
    <w:tmpl w:val="5F9AFCC6"/>
    <w:lvl w:ilvl="0" w:tplc="FFFFFFFF">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080"/>
        </w:tabs>
        <w:ind w:left="1080" w:hanging="360"/>
      </w:pPr>
    </w:lvl>
    <w:lvl w:ilvl="2" w:tplc="04070005">
      <w:start w:val="1"/>
      <w:numFmt w:val="decimal"/>
      <w:lvlText w:val="%3."/>
      <w:lvlJc w:val="left"/>
      <w:pPr>
        <w:tabs>
          <w:tab w:val="num" w:pos="1800"/>
        </w:tabs>
        <w:ind w:left="1800" w:hanging="360"/>
      </w:pPr>
    </w:lvl>
    <w:lvl w:ilvl="3" w:tplc="04070001">
      <w:start w:val="1"/>
      <w:numFmt w:val="decimal"/>
      <w:lvlText w:val="%4."/>
      <w:lvlJc w:val="left"/>
      <w:pPr>
        <w:tabs>
          <w:tab w:val="num" w:pos="2520"/>
        </w:tabs>
        <w:ind w:left="2520" w:hanging="360"/>
      </w:pPr>
    </w:lvl>
    <w:lvl w:ilvl="4" w:tplc="04070003">
      <w:start w:val="1"/>
      <w:numFmt w:val="decimal"/>
      <w:lvlText w:val="%5."/>
      <w:lvlJc w:val="left"/>
      <w:pPr>
        <w:tabs>
          <w:tab w:val="num" w:pos="3240"/>
        </w:tabs>
        <w:ind w:left="3240" w:hanging="360"/>
      </w:pPr>
    </w:lvl>
    <w:lvl w:ilvl="5" w:tplc="04070005">
      <w:start w:val="1"/>
      <w:numFmt w:val="decimal"/>
      <w:lvlText w:val="%6."/>
      <w:lvlJc w:val="left"/>
      <w:pPr>
        <w:tabs>
          <w:tab w:val="num" w:pos="3960"/>
        </w:tabs>
        <w:ind w:left="3960" w:hanging="360"/>
      </w:pPr>
    </w:lvl>
    <w:lvl w:ilvl="6" w:tplc="04070001">
      <w:start w:val="1"/>
      <w:numFmt w:val="decimal"/>
      <w:lvlText w:val="%7."/>
      <w:lvlJc w:val="left"/>
      <w:pPr>
        <w:tabs>
          <w:tab w:val="num" w:pos="4680"/>
        </w:tabs>
        <w:ind w:left="4680" w:hanging="360"/>
      </w:pPr>
    </w:lvl>
    <w:lvl w:ilvl="7" w:tplc="04070003">
      <w:start w:val="1"/>
      <w:numFmt w:val="decimal"/>
      <w:lvlText w:val="%8."/>
      <w:lvlJc w:val="left"/>
      <w:pPr>
        <w:tabs>
          <w:tab w:val="num" w:pos="5400"/>
        </w:tabs>
        <w:ind w:left="5400" w:hanging="360"/>
      </w:pPr>
    </w:lvl>
    <w:lvl w:ilvl="8" w:tplc="04070005">
      <w:start w:val="1"/>
      <w:numFmt w:val="decimal"/>
      <w:lvlText w:val="%9."/>
      <w:lvlJc w:val="left"/>
      <w:pPr>
        <w:tabs>
          <w:tab w:val="num" w:pos="6120"/>
        </w:tabs>
        <w:ind w:left="6120" w:hanging="360"/>
      </w:pPr>
    </w:lvl>
  </w:abstractNum>
  <w:abstractNum w:abstractNumId="28" w15:restartNumberingAfterBreak="0">
    <w:nsid w:val="3464218E"/>
    <w:multiLevelType w:val="hybridMultilevel"/>
    <w:tmpl w:val="CE4A9F98"/>
    <w:lvl w:ilvl="0" w:tplc="FFFFFFFF">
      <w:start w:val="1"/>
      <w:numFmt w:val="bullet"/>
      <w:lvlText w:val=""/>
      <w:lvlJc w:val="left"/>
      <w:pPr>
        <w:tabs>
          <w:tab w:val="num" w:pos="2520"/>
        </w:tabs>
        <w:ind w:left="2520" w:hanging="360"/>
      </w:pPr>
      <w:rPr>
        <w:rFonts w:ascii="Symbol" w:hAnsi="Symbol" w:hint="default"/>
        <w:color w:val="auto"/>
        <w:sz w:val="22"/>
        <w:szCs w:val="16"/>
      </w:rPr>
    </w:lvl>
    <w:lvl w:ilvl="1" w:tplc="04070003">
      <w:start w:val="1"/>
      <w:numFmt w:val="bullet"/>
      <w:lvlText w:val="o"/>
      <w:lvlJc w:val="left"/>
      <w:pPr>
        <w:tabs>
          <w:tab w:val="num" w:pos="1440"/>
        </w:tabs>
        <w:ind w:left="1440" w:hanging="360"/>
      </w:pPr>
      <w:rPr>
        <w:rFonts w:ascii="Courier New" w:hAnsi="Courier New" w:cs="Courier New" w:hint="default"/>
        <w:color w:val="auto"/>
        <w:sz w:val="22"/>
        <w:szCs w:val="16"/>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48C1EF3"/>
    <w:multiLevelType w:val="hybridMultilevel"/>
    <w:tmpl w:val="D39A3466"/>
    <w:lvl w:ilvl="0" w:tplc="FFFFFFFF">
      <w:start w:val="1"/>
      <w:numFmt w:val="bullet"/>
      <w:lvlText w:val=""/>
      <w:lvlJc w:val="left"/>
      <w:pPr>
        <w:tabs>
          <w:tab w:val="num" w:pos="930"/>
        </w:tabs>
        <w:ind w:left="930" w:hanging="360"/>
      </w:pPr>
      <w:rPr>
        <w:rFonts w:ascii="Symbol" w:hAnsi="Symbol" w:hint="default"/>
      </w:rPr>
    </w:lvl>
    <w:lvl w:ilvl="1" w:tplc="04070003">
      <w:start w:val="1"/>
      <w:numFmt w:val="bullet"/>
      <w:lvlText w:val="o"/>
      <w:lvlJc w:val="left"/>
      <w:pPr>
        <w:tabs>
          <w:tab w:val="num" w:pos="2010"/>
        </w:tabs>
        <w:ind w:left="2010" w:hanging="360"/>
      </w:pPr>
      <w:rPr>
        <w:rFonts w:ascii="Courier New" w:hAnsi="Courier New" w:cs="Courier New" w:hint="default"/>
      </w:rPr>
    </w:lvl>
    <w:lvl w:ilvl="2" w:tplc="AE068BAA">
      <w:numFmt w:val="bullet"/>
      <w:lvlText w:val="-"/>
      <w:lvlJc w:val="left"/>
      <w:pPr>
        <w:ind w:left="2730" w:hanging="360"/>
      </w:pPr>
      <w:rPr>
        <w:rFonts w:ascii="Times New Roman" w:eastAsia="Times New Roman" w:hAnsi="Times New Roman" w:cs="Times New Roman" w:hint="default"/>
      </w:rPr>
    </w:lvl>
    <w:lvl w:ilvl="3" w:tplc="04070001" w:tentative="1">
      <w:start w:val="1"/>
      <w:numFmt w:val="bullet"/>
      <w:lvlText w:val=""/>
      <w:lvlJc w:val="left"/>
      <w:pPr>
        <w:tabs>
          <w:tab w:val="num" w:pos="3450"/>
        </w:tabs>
        <w:ind w:left="3450" w:hanging="360"/>
      </w:pPr>
      <w:rPr>
        <w:rFonts w:ascii="Symbol" w:hAnsi="Symbol" w:hint="default"/>
      </w:rPr>
    </w:lvl>
    <w:lvl w:ilvl="4" w:tplc="04070003" w:tentative="1">
      <w:start w:val="1"/>
      <w:numFmt w:val="bullet"/>
      <w:lvlText w:val="o"/>
      <w:lvlJc w:val="left"/>
      <w:pPr>
        <w:tabs>
          <w:tab w:val="num" w:pos="4170"/>
        </w:tabs>
        <w:ind w:left="4170" w:hanging="360"/>
      </w:pPr>
      <w:rPr>
        <w:rFonts w:ascii="Courier New" w:hAnsi="Courier New" w:cs="Courier New" w:hint="default"/>
      </w:rPr>
    </w:lvl>
    <w:lvl w:ilvl="5" w:tplc="04070005" w:tentative="1">
      <w:start w:val="1"/>
      <w:numFmt w:val="bullet"/>
      <w:lvlText w:val=""/>
      <w:lvlJc w:val="left"/>
      <w:pPr>
        <w:tabs>
          <w:tab w:val="num" w:pos="4890"/>
        </w:tabs>
        <w:ind w:left="4890" w:hanging="360"/>
      </w:pPr>
      <w:rPr>
        <w:rFonts w:ascii="Wingdings" w:hAnsi="Wingdings" w:hint="default"/>
      </w:rPr>
    </w:lvl>
    <w:lvl w:ilvl="6" w:tplc="04070001" w:tentative="1">
      <w:start w:val="1"/>
      <w:numFmt w:val="bullet"/>
      <w:lvlText w:val=""/>
      <w:lvlJc w:val="left"/>
      <w:pPr>
        <w:tabs>
          <w:tab w:val="num" w:pos="5610"/>
        </w:tabs>
        <w:ind w:left="5610" w:hanging="360"/>
      </w:pPr>
      <w:rPr>
        <w:rFonts w:ascii="Symbol" w:hAnsi="Symbol" w:hint="default"/>
      </w:rPr>
    </w:lvl>
    <w:lvl w:ilvl="7" w:tplc="04070003" w:tentative="1">
      <w:start w:val="1"/>
      <w:numFmt w:val="bullet"/>
      <w:lvlText w:val="o"/>
      <w:lvlJc w:val="left"/>
      <w:pPr>
        <w:tabs>
          <w:tab w:val="num" w:pos="6330"/>
        </w:tabs>
        <w:ind w:left="6330" w:hanging="360"/>
      </w:pPr>
      <w:rPr>
        <w:rFonts w:ascii="Courier New" w:hAnsi="Courier New" w:cs="Courier New" w:hint="default"/>
      </w:rPr>
    </w:lvl>
    <w:lvl w:ilvl="8" w:tplc="04070005" w:tentative="1">
      <w:start w:val="1"/>
      <w:numFmt w:val="bullet"/>
      <w:lvlText w:val=""/>
      <w:lvlJc w:val="left"/>
      <w:pPr>
        <w:tabs>
          <w:tab w:val="num" w:pos="7050"/>
        </w:tabs>
        <w:ind w:left="7050" w:hanging="360"/>
      </w:pPr>
      <w:rPr>
        <w:rFonts w:ascii="Wingdings" w:hAnsi="Wingdings" w:hint="default"/>
      </w:rPr>
    </w:lvl>
  </w:abstractNum>
  <w:abstractNum w:abstractNumId="30" w15:restartNumberingAfterBreak="0">
    <w:nsid w:val="3989023C"/>
    <w:multiLevelType w:val="hybridMultilevel"/>
    <w:tmpl w:val="DE70F97E"/>
    <w:lvl w:ilvl="0" w:tplc="040C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EF50AC9"/>
    <w:multiLevelType w:val="hybridMultilevel"/>
    <w:tmpl w:val="C89CC458"/>
    <w:lvl w:ilvl="0" w:tplc="F2D68C4A">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424519EC"/>
    <w:multiLevelType w:val="multilevel"/>
    <w:tmpl w:val="3438D79A"/>
    <w:lvl w:ilvl="0">
      <w:start w:val="5"/>
      <w:numFmt w:val="decimal"/>
      <w:lvlText w:val="%1"/>
      <w:lvlJc w:val="left"/>
      <w:pPr>
        <w:tabs>
          <w:tab w:val="num" w:pos="570"/>
        </w:tabs>
        <w:ind w:left="570" w:hanging="570"/>
      </w:pPr>
    </w:lvl>
    <w:lvl w:ilvl="1">
      <w:start w:val="2"/>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3" w15:restartNumberingAfterBreak="0">
    <w:nsid w:val="445B2AEA"/>
    <w:multiLevelType w:val="hybridMultilevel"/>
    <w:tmpl w:val="A52C3AD6"/>
    <w:lvl w:ilvl="0" w:tplc="FFFFFFFF">
      <w:start w:val="1"/>
      <w:numFmt w:val="bullet"/>
      <w:lvlText w:val=""/>
      <w:lvlJc w:val="left"/>
      <w:pPr>
        <w:tabs>
          <w:tab w:val="num" w:pos="567"/>
        </w:tabs>
        <w:ind w:left="927" w:hanging="360"/>
      </w:pPr>
      <w:rPr>
        <w:rFonts w:ascii="Symbol" w:hAnsi="Symbol" w:hint="default"/>
      </w:rPr>
    </w:lvl>
    <w:lvl w:ilvl="1" w:tplc="04070003" w:tentative="1">
      <w:start w:val="1"/>
      <w:numFmt w:val="bullet"/>
      <w:lvlText w:val="o"/>
      <w:lvlJc w:val="left"/>
      <w:pPr>
        <w:tabs>
          <w:tab w:val="num" w:pos="2007"/>
        </w:tabs>
        <w:ind w:left="2007" w:hanging="360"/>
      </w:pPr>
      <w:rPr>
        <w:rFonts w:ascii="Courier New" w:hAnsi="Courier New" w:cs="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34" w15:restartNumberingAfterBreak="0">
    <w:nsid w:val="515C013A"/>
    <w:multiLevelType w:val="hybridMultilevel"/>
    <w:tmpl w:val="DE8C5916"/>
    <w:lvl w:ilvl="0" w:tplc="FFFFFFFF">
      <w:start w:val="1"/>
      <w:numFmt w:val="bullet"/>
      <w:lvlText w:val=""/>
      <w:lvlJc w:val="left"/>
      <w:pPr>
        <w:tabs>
          <w:tab w:val="num" w:pos="360"/>
        </w:tabs>
        <w:ind w:left="360" w:hanging="360"/>
      </w:pPr>
      <w:rPr>
        <w:rFonts w:ascii="Symbol" w:hAnsi="Symbol" w:hint="default"/>
        <w:sz w:val="16"/>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5" w15:restartNumberingAfterBreak="0">
    <w:nsid w:val="53E25440"/>
    <w:multiLevelType w:val="hybridMultilevel"/>
    <w:tmpl w:val="A712C92E"/>
    <w:lvl w:ilvl="0" w:tplc="0409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247BA3"/>
    <w:multiLevelType w:val="hybridMultilevel"/>
    <w:tmpl w:val="CA223900"/>
    <w:lvl w:ilvl="0" w:tplc="3E4068EA">
      <w:start w:val="1"/>
      <w:numFmt w:val="decimal"/>
      <w:lvlText w:val="%1."/>
      <w:lvlJc w:val="left"/>
      <w:pPr>
        <w:ind w:left="930" w:hanging="5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6E85489"/>
    <w:multiLevelType w:val="hybridMultilevel"/>
    <w:tmpl w:val="8BDAC86E"/>
    <w:lvl w:ilvl="0" w:tplc="FFFFFFFF">
      <w:start w:val="1"/>
      <w:numFmt w:val="bullet"/>
      <w:lvlText w:val=""/>
      <w:lvlJc w:val="left"/>
      <w:pPr>
        <w:tabs>
          <w:tab w:val="num" w:pos="927"/>
        </w:tabs>
        <w:ind w:left="927"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38" w15:restartNumberingAfterBreak="0">
    <w:nsid w:val="599E5585"/>
    <w:multiLevelType w:val="hybridMultilevel"/>
    <w:tmpl w:val="191EFAEC"/>
    <w:lvl w:ilvl="0" w:tplc="04070003">
      <w:start w:val="1"/>
      <w:numFmt w:val="bullet"/>
      <w:lvlText w:val="o"/>
      <w:lvlJc w:val="left"/>
      <w:pPr>
        <w:ind w:left="640" w:hanging="360"/>
      </w:pPr>
      <w:rPr>
        <w:rFonts w:ascii="Courier New" w:hAnsi="Courier New" w:cs="Courier New" w:hint="default"/>
      </w:rPr>
    </w:lvl>
    <w:lvl w:ilvl="1" w:tplc="04070003" w:tentative="1">
      <w:start w:val="1"/>
      <w:numFmt w:val="bullet"/>
      <w:lvlText w:val="o"/>
      <w:lvlJc w:val="left"/>
      <w:pPr>
        <w:ind w:left="1360" w:hanging="360"/>
      </w:pPr>
      <w:rPr>
        <w:rFonts w:ascii="Courier New" w:hAnsi="Courier New" w:cs="Courier New" w:hint="default"/>
      </w:rPr>
    </w:lvl>
    <w:lvl w:ilvl="2" w:tplc="04070005" w:tentative="1">
      <w:start w:val="1"/>
      <w:numFmt w:val="bullet"/>
      <w:lvlText w:val=""/>
      <w:lvlJc w:val="left"/>
      <w:pPr>
        <w:ind w:left="2080" w:hanging="360"/>
      </w:pPr>
      <w:rPr>
        <w:rFonts w:ascii="Wingdings" w:hAnsi="Wingdings" w:hint="default"/>
      </w:rPr>
    </w:lvl>
    <w:lvl w:ilvl="3" w:tplc="04070001" w:tentative="1">
      <w:start w:val="1"/>
      <w:numFmt w:val="bullet"/>
      <w:lvlText w:val=""/>
      <w:lvlJc w:val="left"/>
      <w:pPr>
        <w:ind w:left="2800" w:hanging="360"/>
      </w:pPr>
      <w:rPr>
        <w:rFonts w:ascii="Symbol" w:hAnsi="Symbol" w:hint="default"/>
      </w:rPr>
    </w:lvl>
    <w:lvl w:ilvl="4" w:tplc="04070003" w:tentative="1">
      <w:start w:val="1"/>
      <w:numFmt w:val="bullet"/>
      <w:lvlText w:val="o"/>
      <w:lvlJc w:val="left"/>
      <w:pPr>
        <w:ind w:left="3520" w:hanging="360"/>
      </w:pPr>
      <w:rPr>
        <w:rFonts w:ascii="Courier New" w:hAnsi="Courier New" w:cs="Courier New" w:hint="default"/>
      </w:rPr>
    </w:lvl>
    <w:lvl w:ilvl="5" w:tplc="04070005" w:tentative="1">
      <w:start w:val="1"/>
      <w:numFmt w:val="bullet"/>
      <w:lvlText w:val=""/>
      <w:lvlJc w:val="left"/>
      <w:pPr>
        <w:ind w:left="4240" w:hanging="360"/>
      </w:pPr>
      <w:rPr>
        <w:rFonts w:ascii="Wingdings" w:hAnsi="Wingdings" w:hint="default"/>
      </w:rPr>
    </w:lvl>
    <w:lvl w:ilvl="6" w:tplc="04070001" w:tentative="1">
      <w:start w:val="1"/>
      <w:numFmt w:val="bullet"/>
      <w:lvlText w:val=""/>
      <w:lvlJc w:val="left"/>
      <w:pPr>
        <w:ind w:left="4960" w:hanging="360"/>
      </w:pPr>
      <w:rPr>
        <w:rFonts w:ascii="Symbol" w:hAnsi="Symbol" w:hint="default"/>
      </w:rPr>
    </w:lvl>
    <w:lvl w:ilvl="7" w:tplc="04070003" w:tentative="1">
      <w:start w:val="1"/>
      <w:numFmt w:val="bullet"/>
      <w:lvlText w:val="o"/>
      <w:lvlJc w:val="left"/>
      <w:pPr>
        <w:ind w:left="5680" w:hanging="360"/>
      </w:pPr>
      <w:rPr>
        <w:rFonts w:ascii="Courier New" w:hAnsi="Courier New" w:cs="Courier New" w:hint="default"/>
      </w:rPr>
    </w:lvl>
    <w:lvl w:ilvl="8" w:tplc="04070005" w:tentative="1">
      <w:start w:val="1"/>
      <w:numFmt w:val="bullet"/>
      <w:lvlText w:val=""/>
      <w:lvlJc w:val="left"/>
      <w:pPr>
        <w:ind w:left="6400" w:hanging="360"/>
      </w:pPr>
      <w:rPr>
        <w:rFonts w:ascii="Wingdings" w:hAnsi="Wingdings" w:hint="default"/>
      </w:rPr>
    </w:lvl>
  </w:abstractNum>
  <w:abstractNum w:abstractNumId="39" w15:restartNumberingAfterBreak="0">
    <w:nsid w:val="5D3505DA"/>
    <w:multiLevelType w:val="singleLevel"/>
    <w:tmpl w:val="FFFFFFFF"/>
    <w:lvl w:ilvl="0">
      <w:start w:val="1"/>
      <w:numFmt w:val="bullet"/>
      <w:lvlText w:val=""/>
      <w:lvlJc w:val="left"/>
      <w:pPr>
        <w:ind w:left="720" w:hanging="360"/>
      </w:pPr>
      <w:rPr>
        <w:rFonts w:ascii="Symbol" w:hAnsi="Symbol" w:hint="default"/>
        <w:sz w:val="16"/>
      </w:rPr>
    </w:lvl>
  </w:abstractNum>
  <w:abstractNum w:abstractNumId="40" w15:restartNumberingAfterBreak="0">
    <w:nsid w:val="609457EB"/>
    <w:multiLevelType w:val="hybridMultilevel"/>
    <w:tmpl w:val="30F47038"/>
    <w:lvl w:ilvl="0" w:tplc="04070001">
      <w:start w:val="1"/>
      <w:numFmt w:val="bullet"/>
      <w:lvlText w:val=""/>
      <w:lvlJc w:val="left"/>
      <w:pPr>
        <w:tabs>
          <w:tab w:val="num" w:pos="720"/>
        </w:tabs>
        <w:ind w:left="720" w:hanging="360"/>
      </w:pPr>
      <w:rPr>
        <w:rFonts w:ascii="Symbol" w:hAnsi="Symbol" w:hint="default"/>
      </w:rPr>
    </w:lvl>
    <w:lvl w:ilvl="1" w:tplc="C65EA64C">
      <w:numFmt w:val="bullet"/>
      <w:lvlText w:val="·"/>
      <w:lvlJc w:val="left"/>
      <w:pPr>
        <w:tabs>
          <w:tab w:val="num" w:pos="1440"/>
        </w:tabs>
        <w:ind w:left="1440" w:hanging="360"/>
      </w:pPr>
      <w:rPr>
        <w:rFonts w:ascii="Symbol" w:eastAsia="Times New Roman" w:hAnsi="Symbol"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1" w15:restartNumberingAfterBreak="0">
    <w:nsid w:val="60E62A12"/>
    <w:multiLevelType w:val="hybridMultilevel"/>
    <w:tmpl w:val="6D0E08E0"/>
    <w:lvl w:ilvl="0" w:tplc="3F9462BA">
      <w:start w:val="1"/>
      <w:numFmt w:val="bullet"/>
      <w:lvlText w:val="-"/>
      <w:lvlJc w:val="left"/>
      <w:pPr>
        <w:tabs>
          <w:tab w:val="num" w:pos="720"/>
        </w:tabs>
        <w:ind w:left="720" w:hanging="360"/>
      </w:pPr>
      <w:rPr>
        <w:rFonts w:ascii="Times New Roman" w:hAnsi="Times New Roman" w:cs="Times New Roman" w:hint="default"/>
      </w:rPr>
    </w:lvl>
    <w:lvl w:ilvl="1" w:tplc="C65EA64C">
      <w:numFmt w:val="bullet"/>
      <w:lvlText w:val="·"/>
      <w:lvlJc w:val="left"/>
      <w:pPr>
        <w:tabs>
          <w:tab w:val="num" w:pos="1440"/>
        </w:tabs>
        <w:ind w:left="1440" w:hanging="360"/>
      </w:pPr>
      <w:rPr>
        <w:rFonts w:ascii="Symbol" w:eastAsia="Times New Roman" w:hAnsi="Symbol"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2" w15:restartNumberingAfterBreak="0">
    <w:nsid w:val="66A81A75"/>
    <w:multiLevelType w:val="hybridMultilevel"/>
    <w:tmpl w:val="8676E57C"/>
    <w:lvl w:ilvl="0" w:tplc="04070001">
      <w:start w:val="1"/>
      <w:numFmt w:val="bullet"/>
      <w:lvlText w:val=""/>
      <w:lvlJc w:val="left"/>
      <w:pPr>
        <w:ind w:left="540" w:hanging="360"/>
      </w:pPr>
      <w:rPr>
        <w:rFonts w:ascii="Symbol" w:hAnsi="Symbol" w:hint="default"/>
      </w:rPr>
    </w:lvl>
    <w:lvl w:ilvl="1" w:tplc="04070003" w:tentative="1">
      <w:start w:val="1"/>
      <w:numFmt w:val="bullet"/>
      <w:lvlText w:val="o"/>
      <w:lvlJc w:val="left"/>
      <w:pPr>
        <w:ind w:left="1260" w:hanging="360"/>
      </w:pPr>
      <w:rPr>
        <w:rFonts w:ascii="Courier New" w:hAnsi="Courier New" w:cs="Courier New" w:hint="default"/>
      </w:rPr>
    </w:lvl>
    <w:lvl w:ilvl="2" w:tplc="04070005" w:tentative="1">
      <w:start w:val="1"/>
      <w:numFmt w:val="bullet"/>
      <w:lvlText w:val=""/>
      <w:lvlJc w:val="left"/>
      <w:pPr>
        <w:ind w:left="1980" w:hanging="360"/>
      </w:pPr>
      <w:rPr>
        <w:rFonts w:ascii="Wingdings" w:hAnsi="Wingdings" w:hint="default"/>
      </w:rPr>
    </w:lvl>
    <w:lvl w:ilvl="3" w:tplc="04070001" w:tentative="1">
      <w:start w:val="1"/>
      <w:numFmt w:val="bullet"/>
      <w:lvlText w:val=""/>
      <w:lvlJc w:val="left"/>
      <w:pPr>
        <w:ind w:left="2700" w:hanging="360"/>
      </w:pPr>
      <w:rPr>
        <w:rFonts w:ascii="Symbol" w:hAnsi="Symbol" w:hint="default"/>
      </w:rPr>
    </w:lvl>
    <w:lvl w:ilvl="4" w:tplc="04070003" w:tentative="1">
      <w:start w:val="1"/>
      <w:numFmt w:val="bullet"/>
      <w:lvlText w:val="o"/>
      <w:lvlJc w:val="left"/>
      <w:pPr>
        <w:ind w:left="3420" w:hanging="360"/>
      </w:pPr>
      <w:rPr>
        <w:rFonts w:ascii="Courier New" w:hAnsi="Courier New" w:cs="Courier New" w:hint="default"/>
      </w:rPr>
    </w:lvl>
    <w:lvl w:ilvl="5" w:tplc="04070005" w:tentative="1">
      <w:start w:val="1"/>
      <w:numFmt w:val="bullet"/>
      <w:lvlText w:val=""/>
      <w:lvlJc w:val="left"/>
      <w:pPr>
        <w:ind w:left="4140" w:hanging="360"/>
      </w:pPr>
      <w:rPr>
        <w:rFonts w:ascii="Wingdings" w:hAnsi="Wingdings" w:hint="default"/>
      </w:rPr>
    </w:lvl>
    <w:lvl w:ilvl="6" w:tplc="04070001" w:tentative="1">
      <w:start w:val="1"/>
      <w:numFmt w:val="bullet"/>
      <w:lvlText w:val=""/>
      <w:lvlJc w:val="left"/>
      <w:pPr>
        <w:ind w:left="4860" w:hanging="360"/>
      </w:pPr>
      <w:rPr>
        <w:rFonts w:ascii="Symbol" w:hAnsi="Symbol" w:hint="default"/>
      </w:rPr>
    </w:lvl>
    <w:lvl w:ilvl="7" w:tplc="04070003" w:tentative="1">
      <w:start w:val="1"/>
      <w:numFmt w:val="bullet"/>
      <w:lvlText w:val="o"/>
      <w:lvlJc w:val="left"/>
      <w:pPr>
        <w:ind w:left="5580" w:hanging="360"/>
      </w:pPr>
      <w:rPr>
        <w:rFonts w:ascii="Courier New" w:hAnsi="Courier New" w:cs="Courier New" w:hint="default"/>
      </w:rPr>
    </w:lvl>
    <w:lvl w:ilvl="8" w:tplc="04070005" w:tentative="1">
      <w:start w:val="1"/>
      <w:numFmt w:val="bullet"/>
      <w:lvlText w:val=""/>
      <w:lvlJc w:val="left"/>
      <w:pPr>
        <w:ind w:left="6300" w:hanging="360"/>
      </w:pPr>
      <w:rPr>
        <w:rFonts w:ascii="Wingdings" w:hAnsi="Wingdings" w:hint="default"/>
      </w:rPr>
    </w:lvl>
  </w:abstractNum>
  <w:abstractNum w:abstractNumId="43" w15:restartNumberingAfterBreak="0">
    <w:nsid w:val="67D22A25"/>
    <w:multiLevelType w:val="hybridMultilevel"/>
    <w:tmpl w:val="0054F1EC"/>
    <w:lvl w:ilvl="0" w:tplc="04090003">
      <w:start w:val="1"/>
      <w:numFmt w:val="bullet"/>
      <w:lvlText w:val="o"/>
      <w:lvlJc w:val="left"/>
      <w:pPr>
        <w:ind w:left="283" w:hanging="283"/>
      </w:pPr>
      <w:rPr>
        <w:rFonts w:ascii="Courier New" w:hAnsi="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68664BD6"/>
    <w:multiLevelType w:val="hybridMultilevel"/>
    <w:tmpl w:val="497ED282"/>
    <w:lvl w:ilvl="0" w:tplc="04070003">
      <w:start w:val="1"/>
      <w:numFmt w:val="bullet"/>
      <w:lvlText w:val="o"/>
      <w:lvlJc w:val="left"/>
      <w:pPr>
        <w:ind w:left="1462" w:hanging="283"/>
      </w:pPr>
      <w:rPr>
        <w:rFonts w:ascii="Courier New" w:hAnsi="Courier New" w:cs="Courier New" w:hint="default"/>
      </w:rPr>
    </w:lvl>
    <w:lvl w:ilvl="1" w:tplc="04090003">
      <w:start w:val="1"/>
      <w:numFmt w:val="decimal"/>
      <w:lvlText w:val="%2."/>
      <w:lvlJc w:val="left"/>
      <w:pPr>
        <w:tabs>
          <w:tab w:val="num" w:pos="2619"/>
        </w:tabs>
        <w:ind w:left="2619" w:hanging="360"/>
      </w:pPr>
    </w:lvl>
    <w:lvl w:ilvl="2" w:tplc="04090005">
      <w:start w:val="1"/>
      <w:numFmt w:val="decimal"/>
      <w:lvlText w:val="%3."/>
      <w:lvlJc w:val="left"/>
      <w:pPr>
        <w:tabs>
          <w:tab w:val="num" w:pos="3339"/>
        </w:tabs>
        <w:ind w:left="3339" w:hanging="360"/>
      </w:pPr>
    </w:lvl>
    <w:lvl w:ilvl="3" w:tplc="04090001">
      <w:start w:val="1"/>
      <w:numFmt w:val="decimal"/>
      <w:lvlText w:val="%4."/>
      <w:lvlJc w:val="left"/>
      <w:pPr>
        <w:tabs>
          <w:tab w:val="num" w:pos="4059"/>
        </w:tabs>
        <w:ind w:left="4059" w:hanging="360"/>
      </w:pPr>
    </w:lvl>
    <w:lvl w:ilvl="4" w:tplc="04090003">
      <w:start w:val="1"/>
      <w:numFmt w:val="decimal"/>
      <w:lvlText w:val="%5."/>
      <w:lvlJc w:val="left"/>
      <w:pPr>
        <w:tabs>
          <w:tab w:val="num" w:pos="4779"/>
        </w:tabs>
        <w:ind w:left="4779" w:hanging="360"/>
      </w:pPr>
    </w:lvl>
    <w:lvl w:ilvl="5" w:tplc="04090005">
      <w:start w:val="1"/>
      <w:numFmt w:val="decimal"/>
      <w:lvlText w:val="%6."/>
      <w:lvlJc w:val="left"/>
      <w:pPr>
        <w:tabs>
          <w:tab w:val="num" w:pos="5499"/>
        </w:tabs>
        <w:ind w:left="5499" w:hanging="360"/>
      </w:pPr>
    </w:lvl>
    <w:lvl w:ilvl="6" w:tplc="04090001">
      <w:start w:val="1"/>
      <w:numFmt w:val="decimal"/>
      <w:lvlText w:val="%7."/>
      <w:lvlJc w:val="left"/>
      <w:pPr>
        <w:tabs>
          <w:tab w:val="num" w:pos="6219"/>
        </w:tabs>
        <w:ind w:left="6219" w:hanging="360"/>
      </w:pPr>
    </w:lvl>
    <w:lvl w:ilvl="7" w:tplc="04090003">
      <w:start w:val="1"/>
      <w:numFmt w:val="decimal"/>
      <w:lvlText w:val="%8."/>
      <w:lvlJc w:val="left"/>
      <w:pPr>
        <w:tabs>
          <w:tab w:val="num" w:pos="6939"/>
        </w:tabs>
        <w:ind w:left="6939" w:hanging="360"/>
      </w:pPr>
    </w:lvl>
    <w:lvl w:ilvl="8" w:tplc="04090005">
      <w:start w:val="1"/>
      <w:numFmt w:val="decimal"/>
      <w:lvlText w:val="%9."/>
      <w:lvlJc w:val="left"/>
      <w:pPr>
        <w:tabs>
          <w:tab w:val="num" w:pos="7659"/>
        </w:tabs>
        <w:ind w:left="7659" w:hanging="360"/>
      </w:pPr>
    </w:lvl>
  </w:abstractNum>
  <w:abstractNum w:abstractNumId="45" w15:restartNumberingAfterBreak="0">
    <w:nsid w:val="68AE3067"/>
    <w:multiLevelType w:val="hybridMultilevel"/>
    <w:tmpl w:val="2354989C"/>
    <w:lvl w:ilvl="0" w:tplc="FFFFFFFF">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647"/>
        </w:tabs>
        <w:ind w:left="1647" w:hanging="360"/>
      </w:pPr>
      <w:rPr>
        <w:rFonts w:ascii="Courier New" w:hAnsi="Courier New" w:cs="Courier New" w:hint="default"/>
      </w:rPr>
    </w:lvl>
    <w:lvl w:ilvl="2" w:tplc="04070005" w:tentative="1">
      <w:start w:val="1"/>
      <w:numFmt w:val="bullet"/>
      <w:lvlText w:val=""/>
      <w:lvlJc w:val="left"/>
      <w:pPr>
        <w:tabs>
          <w:tab w:val="num" w:pos="2367"/>
        </w:tabs>
        <w:ind w:left="2367" w:hanging="360"/>
      </w:pPr>
      <w:rPr>
        <w:rFonts w:ascii="Wingdings" w:hAnsi="Wingdings" w:hint="default"/>
      </w:rPr>
    </w:lvl>
    <w:lvl w:ilvl="3" w:tplc="04070001" w:tentative="1">
      <w:start w:val="1"/>
      <w:numFmt w:val="bullet"/>
      <w:lvlText w:val=""/>
      <w:lvlJc w:val="left"/>
      <w:pPr>
        <w:tabs>
          <w:tab w:val="num" w:pos="3087"/>
        </w:tabs>
        <w:ind w:left="3087" w:hanging="360"/>
      </w:pPr>
      <w:rPr>
        <w:rFonts w:ascii="Symbol" w:hAnsi="Symbol" w:hint="default"/>
      </w:rPr>
    </w:lvl>
    <w:lvl w:ilvl="4" w:tplc="04070003" w:tentative="1">
      <w:start w:val="1"/>
      <w:numFmt w:val="bullet"/>
      <w:lvlText w:val="o"/>
      <w:lvlJc w:val="left"/>
      <w:pPr>
        <w:tabs>
          <w:tab w:val="num" w:pos="3807"/>
        </w:tabs>
        <w:ind w:left="3807" w:hanging="360"/>
      </w:pPr>
      <w:rPr>
        <w:rFonts w:ascii="Courier New" w:hAnsi="Courier New" w:cs="Courier New" w:hint="default"/>
      </w:rPr>
    </w:lvl>
    <w:lvl w:ilvl="5" w:tplc="04070005" w:tentative="1">
      <w:start w:val="1"/>
      <w:numFmt w:val="bullet"/>
      <w:lvlText w:val=""/>
      <w:lvlJc w:val="left"/>
      <w:pPr>
        <w:tabs>
          <w:tab w:val="num" w:pos="4527"/>
        </w:tabs>
        <w:ind w:left="4527" w:hanging="360"/>
      </w:pPr>
      <w:rPr>
        <w:rFonts w:ascii="Wingdings" w:hAnsi="Wingdings" w:hint="default"/>
      </w:rPr>
    </w:lvl>
    <w:lvl w:ilvl="6" w:tplc="04070001" w:tentative="1">
      <w:start w:val="1"/>
      <w:numFmt w:val="bullet"/>
      <w:lvlText w:val=""/>
      <w:lvlJc w:val="left"/>
      <w:pPr>
        <w:tabs>
          <w:tab w:val="num" w:pos="5247"/>
        </w:tabs>
        <w:ind w:left="5247" w:hanging="360"/>
      </w:pPr>
      <w:rPr>
        <w:rFonts w:ascii="Symbol" w:hAnsi="Symbol" w:hint="default"/>
      </w:rPr>
    </w:lvl>
    <w:lvl w:ilvl="7" w:tplc="04070003" w:tentative="1">
      <w:start w:val="1"/>
      <w:numFmt w:val="bullet"/>
      <w:lvlText w:val="o"/>
      <w:lvlJc w:val="left"/>
      <w:pPr>
        <w:tabs>
          <w:tab w:val="num" w:pos="5967"/>
        </w:tabs>
        <w:ind w:left="5967" w:hanging="360"/>
      </w:pPr>
      <w:rPr>
        <w:rFonts w:ascii="Courier New" w:hAnsi="Courier New" w:cs="Courier New" w:hint="default"/>
      </w:rPr>
    </w:lvl>
    <w:lvl w:ilvl="8" w:tplc="04070005" w:tentative="1">
      <w:start w:val="1"/>
      <w:numFmt w:val="bullet"/>
      <w:lvlText w:val=""/>
      <w:lvlJc w:val="left"/>
      <w:pPr>
        <w:tabs>
          <w:tab w:val="num" w:pos="6687"/>
        </w:tabs>
        <w:ind w:left="6687" w:hanging="360"/>
      </w:pPr>
      <w:rPr>
        <w:rFonts w:ascii="Wingdings" w:hAnsi="Wingdings" w:hint="default"/>
      </w:rPr>
    </w:lvl>
  </w:abstractNum>
  <w:abstractNum w:abstractNumId="46" w15:restartNumberingAfterBreak="0">
    <w:nsid w:val="6D0F301C"/>
    <w:multiLevelType w:val="hybridMultilevel"/>
    <w:tmpl w:val="DF88FFE0"/>
    <w:lvl w:ilvl="0" w:tplc="FFFFFFFF">
      <w:start w:val="1"/>
      <w:numFmt w:val="bullet"/>
      <w:lvlText w:val=""/>
      <w:legacy w:legacy="1" w:legacySpace="0" w:legacyIndent="283"/>
      <w:lvlJc w:val="left"/>
      <w:pPr>
        <w:ind w:left="283" w:hanging="283"/>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6DAD66FA"/>
    <w:multiLevelType w:val="hybridMultilevel"/>
    <w:tmpl w:val="AFB8A358"/>
    <w:lvl w:ilvl="0" w:tplc="FFFFFFFF">
      <w:start w:val="1"/>
      <w:numFmt w:val="bullet"/>
      <w:lvlText w:val=""/>
      <w:lvlJc w:val="left"/>
      <w:pPr>
        <w:ind w:left="927" w:hanging="360"/>
      </w:pPr>
      <w:rPr>
        <w:rFonts w:ascii="Symbol" w:hAnsi="Symbol" w:hint="default"/>
      </w:rPr>
    </w:lvl>
    <w:lvl w:ilvl="1" w:tplc="04070003">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Symbol" w:hAnsi="Symbol" w:hint="default"/>
      </w:rPr>
    </w:lvl>
    <w:lvl w:ilvl="3" w:tplc="E2DCA1E8">
      <w:start w:val="6"/>
      <w:numFmt w:val="bullet"/>
      <w:lvlText w:val="·"/>
      <w:lvlJc w:val="left"/>
      <w:pPr>
        <w:ind w:left="3297" w:hanging="570"/>
      </w:pPr>
      <w:rPr>
        <w:rFonts w:ascii="Symbol" w:eastAsia="Times New Roman" w:hAnsi="Symbol" w:cs="Times New Roman"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8" w15:restartNumberingAfterBreak="0">
    <w:nsid w:val="6EAC1A70"/>
    <w:multiLevelType w:val="hybridMultilevel"/>
    <w:tmpl w:val="F29A8208"/>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Symbol" w:hAnsi="Symbol" w:hint="default"/>
      </w:rPr>
    </w:lvl>
    <w:lvl w:ilvl="3" w:tplc="E2DCA1E8">
      <w:start w:val="6"/>
      <w:numFmt w:val="bullet"/>
      <w:lvlText w:val="·"/>
      <w:lvlJc w:val="left"/>
      <w:pPr>
        <w:ind w:left="3297" w:hanging="570"/>
      </w:pPr>
      <w:rPr>
        <w:rFonts w:ascii="Symbol" w:eastAsia="Times New Roman" w:hAnsi="Symbol" w:cs="Times New Roman"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9E6EEB"/>
    <w:multiLevelType w:val="hybridMultilevel"/>
    <w:tmpl w:val="0024D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55813CF"/>
    <w:multiLevelType w:val="hybridMultilevel"/>
    <w:tmpl w:val="D32A9BAA"/>
    <w:lvl w:ilvl="0" w:tplc="D6C86F30">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78F934A6"/>
    <w:multiLevelType w:val="hybridMultilevel"/>
    <w:tmpl w:val="1EDAF1D6"/>
    <w:lvl w:ilvl="0" w:tplc="F504417A">
      <w:start w:val="1"/>
      <w:numFmt w:val="bullet"/>
      <w:lvlText w:val=""/>
      <w:lvlJc w:val="left"/>
      <w:pPr>
        <w:tabs>
          <w:tab w:val="num" w:pos="360"/>
        </w:tabs>
        <w:ind w:left="340" w:hanging="340"/>
      </w:pPr>
      <w:rPr>
        <w:rFonts w:ascii="Symbol" w:hAnsi="Symbol" w:hint="default"/>
      </w:rPr>
    </w:lvl>
    <w:lvl w:ilvl="1" w:tplc="6C3E0A02">
      <w:start w:val="1"/>
      <w:numFmt w:val="decimal"/>
      <w:lvlText w:val="%2."/>
      <w:lvlJc w:val="left"/>
      <w:pPr>
        <w:tabs>
          <w:tab w:val="num" w:pos="1440"/>
        </w:tabs>
        <w:ind w:left="1440" w:hanging="360"/>
      </w:pPr>
    </w:lvl>
    <w:lvl w:ilvl="2" w:tplc="5A90DFCA">
      <w:start w:val="1"/>
      <w:numFmt w:val="decimal"/>
      <w:lvlText w:val="%3."/>
      <w:lvlJc w:val="left"/>
      <w:pPr>
        <w:tabs>
          <w:tab w:val="num" w:pos="2160"/>
        </w:tabs>
        <w:ind w:left="2160" w:hanging="360"/>
      </w:pPr>
    </w:lvl>
    <w:lvl w:ilvl="3" w:tplc="C9C8778A">
      <w:start w:val="1"/>
      <w:numFmt w:val="decimal"/>
      <w:lvlText w:val="%4."/>
      <w:lvlJc w:val="left"/>
      <w:pPr>
        <w:tabs>
          <w:tab w:val="num" w:pos="2880"/>
        </w:tabs>
        <w:ind w:left="2880" w:hanging="360"/>
      </w:pPr>
    </w:lvl>
    <w:lvl w:ilvl="4" w:tplc="54967BBA">
      <w:start w:val="1"/>
      <w:numFmt w:val="decimal"/>
      <w:lvlText w:val="%5."/>
      <w:lvlJc w:val="left"/>
      <w:pPr>
        <w:tabs>
          <w:tab w:val="num" w:pos="3600"/>
        </w:tabs>
        <w:ind w:left="3600" w:hanging="360"/>
      </w:pPr>
    </w:lvl>
    <w:lvl w:ilvl="5" w:tplc="166C9052">
      <w:start w:val="1"/>
      <w:numFmt w:val="decimal"/>
      <w:lvlText w:val="%6."/>
      <w:lvlJc w:val="left"/>
      <w:pPr>
        <w:tabs>
          <w:tab w:val="num" w:pos="4320"/>
        </w:tabs>
        <w:ind w:left="4320" w:hanging="360"/>
      </w:pPr>
    </w:lvl>
    <w:lvl w:ilvl="6" w:tplc="3C20FF5A">
      <w:start w:val="1"/>
      <w:numFmt w:val="decimal"/>
      <w:lvlText w:val="%7."/>
      <w:lvlJc w:val="left"/>
      <w:pPr>
        <w:tabs>
          <w:tab w:val="num" w:pos="5040"/>
        </w:tabs>
        <w:ind w:left="5040" w:hanging="360"/>
      </w:pPr>
    </w:lvl>
    <w:lvl w:ilvl="7" w:tplc="EA08CB5A">
      <w:start w:val="1"/>
      <w:numFmt w:val="decimal"/>
      <w:lvlText w:val="%8."/>
      <w:lvlJc w:val="left"/>
      <w:pPr>
        <w:tabs>
          <w:tab w:val="num" w:pos="5760"/>
        </w:tabs>
        <w:ind w:left="5760" w:hanging="360"/>
      </w:pPr>
    </w:lvl>
    <w:lvl w:ilvl="8" w:tplc="E7A0670A">
      <w:start w:val="1"/>
      <w:numFmt w:val="decimal"/>
      <w:lvlText w:val="%9."/>
      <w:lvlJc w:val="left"/>
      <w:pPr>
        <w:tabs>
          <w:tab w:val="num" w:pos="6480"/>
        </w:tabs>
        <w:ind w:left="6480" w:hanging="360"/>
      </w:pPr>
    </w:lvl>
  </w:abstractNum>
  <w:abstractNum w:abstractNumId="53" w15:restartNumberingAfterBreak="0">
    <w:nsid w:val="79EE66AB"/>
    <w:multiLevelType w:val="hybridMultilevel"/>
    <w:tmpl w:val="FAD66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7AA3177F"/>
    <w:multiLevelType w:val="hybridMultilevel"/>
    <w:tmpl w:val="3FA27C2E"/>
    <w:lvl w:ilvl="0" w:tplc="0818EC34">
      <w:start w:val="6"/>
      <w:numFmt w:val="bullet"/>
      <w:lvlText w:val="·"/>
      <w:lvlJc w:val="left"/>
      <w:pPr>
        <w:ind w:left="930" w:hanging="57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C966C9F"/>
    <w:multiLevelType w:val="hybridMultilevel"/>
    <w:tmpl w:val="973C6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4"/>
  </w:num>
  <w:num w:numId="4">
    <w:abstractNumId w:val="26"/>
  </w:num>
  <w:num w:numId="5">
    <w:abstractNumId w:val="26"/>
  </w:num>
  <w:num w:numId="6">
    <w:abstractNumId w:val="11"/>
  </w:num>
  <w:num w:numId="7">
    <w:abstractNumId w:val="11"/>
    <w:lvlOverride w:ilvl="0">
      <w:lvl w:ilvl="0">
        <w:numFmt w:val="bullet"/>
        <w:lvlText w:val=""/>
        <w:legacy w:legacy="1" w:legacySpace="0" w:legacyIndent="283"/>
        <w:lvlJc w:val="left"/>
        <w:pPr>
          <w:ind w:left="283" w:hanging="283"/>
        </w:pPr>
        <w:rPr>
          <w:rFonts w:ascii="Symbol" w:hAnsi="Symbol" w:hint="default"/>
        </w:rPr>
      </w:lvl>
    </w:lvlOverride>
  </w:num>
  <w:num w:numId="8">
    <w:abstractNumId w:val="11"/>
    <w:lvlOverride w:ilvl="0">
      <w:lvl w:ilvl="0">
        <w:numFmt w:val="bullet"/>
        <w:lvlText w:val=""/>
        <w:legacy w:legacy="1" w:legacySpace="0" w:legacyIndent="709"/>
        <w:lvlJc w:val="left"/>
        <w:pPr>
          <w:ind w:left="709" w:hanging="709"/>
        </w:pPr>
        <w:rPr>
          <w:rFonts w:ascii="Symbol" w:hAnsi="Symbol" w:hint="default"/>
        </w:rPr>
      </w:lvl>
    </w:lvlOverride>
  </w:num>
  <w:num w:numId="9">
    <w:abstractNumId w:val="32"/>
  </w:num>
  <w:num w:numId="10">
    <w:abstractNumId w:val="3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46"/>
  </w:num>
  <w:num w:numId="1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9"/>
  </w:num>
  <w:num w:numId="20">
    <w:abstractNumId w:val="23"/>
  </w:num>
  <w:num w:numId="21">
    <w:abstractNumId w:val="23"/>
  </w:num>
  <w:num w:numId="22">
    <w:abstractNumId w:val="39"/>
  </w:num>
  <w:num w:numId="23">
    <w:abstractNumId w:val="39"/>
  </w:num>
  <w:num w:numId="24">
    <w:abstractNumId w:val="11"/>
    <w:lvlOverride w:ilvl="0">
      <w:lvl w:ilvl="0">
        <w:numFmt w:val="bullet"/>
        <w:lvlText w:val=""/>
        <w:legacy w:legacy="1" w:legacySpace="0" w:legacyIndent="283"/>
        <w:lvlJc w:val="left"/>
        <w:pPr>
          <w:ind w:left="283" w:hanging="283"/>
        </w:pPr>
        <w:rPr>
          <w:rFonts w:ascii="Symbol" w:hAnsi="Symbol" w:hint="default"/>
          <w:b w:val="0"/>
          <w:i w:val="0"/>
          <w:sz w:val="22"/>
        </w:rPr>
      </w:lvl>
    </w:lvlOverride>
  </w:num>
  <w:num w:numId="25">
    <w:abstractNumId w:val="52"/>
  </w:num>
  <w:num w:numId="26">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5"/>
  </w:num>
  <w:num w:numId="30">
    <w:abstractNumId w:val="15"/>
  </w:num>
  <w:num w:numId="31">
    <w:abstractNumId w:val="45"/>
  </w:num>
  <w:num w:numId="32">
    <w:abstractNumId w:val="18"/>
  </w:num>
  <w:num w:numId="33">
    <w:abstractNumId w:val="35"/>
  </w:num>
  <w:num w:numId="34">
    <w:abstractNumId w:val="11"/>
    <w:lvlOverride w:ilvl="0">
      <w:lvl w:ilvl="0">
        <w:numFmt w:val="bullet"/>
        <w:lvlText w:val=""/>
        <w:legacy w:legacy="1" w:legacySpace="0" w:legacyIndent="283"/>
        <w:lvlJc w:val="left"/>
        <w:pPr>
          <w:ind w:left="463" w:hanging="283"/>
        </w:pPr>
        <w:rPr>
          <w:rFonts w:ascii="Symbol" w:hAnsi="Symbol" w:hint="default"/>
          <w:b w:val="0"/>
          <w:i w:val="0"/>
          <w:sz w:val="22"/>
        </w:rPr>
      </w:lvl>
    </w:lvlOverride>
  </w:num>
  <w:num w:numId="35">
    <w:abstractNumId w:val="27"/>
  </w:num>
  <w:num w:numId="36">
    <w:abstractNumId w:val="26"/>
  </w:num>
  <w:num w:numId="37">
    <w:abstractNumId w:val="37"/>
  </w:num>
  <w:num w:numId="3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lvl w:ilvl="0">
        <w:numFmt w:val="bullet"/>
        <w:lvlText w:val="-"/>
        <w:legacy w:legacy="1" w:legacySpace="0" w:legacyIndent="360"/>
        <w:lvlJc w:val="left"/>
        <w:pPr>
          <w:ind w:left="360" w:hanging="360"/>
        </w:pPr>
      </w:lvl>
    </w:lvlOverride>
  </w:num>
  <w:num w:numId="41">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33"/>
  </w:num>
  <w:num w:numId="44">
    <w:abstractNumId w:val="22"/>
  </w:num>
  <w:num w:numId="45">
    <w:abstractNumId w:val="28"/>
  </w:num>
  <w:num w:numId="46">
    <w:abstractNumId w:val="29"/>
  </w:num>
  <w:num w:numId="47">
    <w:abstractNumId w:val="51"/>
  </w:num>
  <w:num w:numId="48">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 w:numId="50">
    <w:abstractNumId w:val="24"/>
  </w:num>
  <w:num w:numId="51">
    <w:abstractNumId w:val="37"/>
  </w:num>
  <w:num w:numId="52">
    <w:abstractNumId w:val="47"/>
  </w:num>
  <w:num w:numId="53">
    <w:abstractNumId w:val="8"/>
  </w:num>
  <w:num w:numId="54">
    <w:abstractNumId w:val="7"/>
  </w:num>
  <w:num w:numId="55">
    <w:abstractNumId w:val="6"/>
  </w:num>
  <w:num w:numId="56">
    <w:abstractNumId w:val="5"/>
  </w:num>
  <w:num w:numId="57">
    <w:abstractNumId w:val="9"/>
  </w:num>
  <w:num w:numId="58">
    <w:abstractNumId w:val="4"/>
  </w:num>
  <w:num w:numId="59">
    <w:abstractNumId w:val="3"/>
  </w:num>
  <w:num w:numId="60">
    <w:abstractNumId w:val="2"/>
  </w:num>
  <w:num w:numId="61">
    <w:abstractNumId w:val="1"/>
  </w:num>
  <w:num w:numId="62">
    <w:abstractNumId w:val="44"/>
  </w:num>
  <w:num w:numId="63">
    <w:abstractNumId w:val="43"/>
  </w:num>
  <w:num w:numId="64">
    <w:abstractNumId w:val="38"/>
  </w:num>
  <w:num w:numId="65">
    <w:abstractNumId w:val="20"/>
  </w:num>
  <w:num w:numId="66">
    <w:abstractNumId w:val="13"/>
  </w:num>
  <w:num w:numId="67">
    <w:abstractNumId w:val="55"/>
  </w:num>
  <w:num w:numId="68">
    <w:abstractNumId w:val="54"/>
  </w:num>
  <w:num w:numId="69">
    <w:abstractNumId w:val="48"/>
  </w:num>
  <w:num w:numId="70">
    <w:abstractNumId w:val="50"/>
  </w:num>
  <w:num w:numId="71">
    <w:abstractNumId w:val="36"/>
  </w:num>
  <w:num w:numId="72">
    <w:abstractNumId w:val="42"/>
  </w:num>
  <w:num w:numId="73">
    <w:abstractNumId w:val="16"/>
  </w:num>
  <w:num w:numId="74">
    <w:abstractNumId w:val="53"/>
  </w:num>
  <w:num w:numId="75">
    <w:abstractNumId w:val="41"/>
  </w:num>
  <w:num w:numId="76">
    <w:abstractNumId w:val="40"/>
  </w:num>
  <w:num w:numId="77">
    <w:abstractNumId w:val="25"/>
  </w:num>
  <w:num w:numId="78">
    <w:abstractNumId w:val="30"/>
  </w:num>
  <w:num w:numId="79">
    <w:abstractNumId w:val="3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992"/>
  <w:hyphenationZone w:val="425"/>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57FC"/>
    <w:rsid w:val="0000086C"/>
    <w:rsid w:val="0000606E"/>
    <w:rsid w:val="0001179F"/>
    <w:rsid w:val="000118ED"/>
    <w:rsid w:val="00012002"/>
    <w:rsid w:val="0001596E"/>
    <w:rsid w:val="000176FE"/>
    <w:rsid w:val="000239C3"/>
    <w:rsid w:val="00026929"/>
    <w:rsid w:val="000271DE"/>
    <w:rsid w:val="00030671"/>
    <w:rsid w:val="00030994"/>
    <w:rsid w:val="000309D6"/>
    <w:rsid w:val="000319C6"/>
    <w:rsid w:val="000341E3"/>
    <w:rsid w:val="0004168B"/>
    <w:rsid w:val="00043100"/>
    <w:rsid w:val="00043531"/>
    <w:rsid w:val="000457E7"/>
    <w:rsid w:val="0004683D"/>
    <w:rsid w:val="0005069F"/>
    <w:rsid w:val="000509E6"/>
    <w:rsid w:val="000511C5"/>
    <w:rsid w:val="000517B1"/>
    <w:rsid w:val="000526A5"/>
    <w:rsid w:val="00052984"/>
    <w:rsid w:val="00053A9B"/>
    <w:rsid w:val="0005615E"/>
    <w:rsid w:val="00056853"/>
    <w:rsid w:val="00057149"/>
    <w:rsid w:val="000600F2"/>
    <w:rsid w:val="00060343"/>
    <w:rsid w:val="00060FC1"/>
    <w:rsid w:val="00061883"/>
    <w:rsid w:val="0006269A"/>
    <w:rsid w:val="00071E9E"/>
    <w:rsid w:val="00071EFC"/>
    <w:rsid w:val="00072147"/>
    <w:rsid w:val="000733F0"/>
    <w:rsid w:val="00076BBA"/>
    <w:rsid w:val="00076E5E"/>
    <w:rsid w:val="00080BFB"/>
    <w:rsid w:val="000810FE"/>
    <w:rsid w:val="0008438E"/>
    <w:rsid w:val="000922B3"/>
    <w:rsid w:val="00093B5E"/>
    <w:rsid w:val="000949FB"/>
    <w:rsid w:val="000A015F"/>
    <w:rsid w:val="000A2440"/>
    <w:rsid w:val="000A2AC0"/>
    <w:rsid w:val="000A2D4C"/>
    <w:rsid w:val="000A6235"/>
    <w:rsid w:val="000A6572"/>
    <w:rsid w:val="000A69EB"/>
    <w:rsid w:val="000B114A"/>
    <w:rsid w:val="000B46B3"/>
    <w:rsid w:val="000B47A8"/>
    <w:rsid w:val="000B589A"/>
    <w:rsid w:val="000B61F8"/>
    <w:rsid w:val="000B6595"/>
    <w:rsid w:val="000C0119"/>
    <w:rsid w:val="000C0EE0"/>
    <w:rsid w:val="000C114A"/>
    <w:rsid w:val="000C462C"/>
    <w:rsid w:val="000C64A8"/>
    <w:rsid w:val="000D5998"/>
    <w:rsid w:val="000D71B7"/>
    <w:rsid w:val="000E058B"/>
    <w:rsid w:val="000E123D"/>
    <w:rsid w:val="000E6DC1"/>
    <w:rsid w:val="000E6E3F"/>
    <w:rsid w:val="000E7526"/>
    <w:rsid w:val="000E7709"/>
    <w:rsid w:val="000F5C5A"/>
    <w:rsid w:val="000F5C92"/>
    <w:rsid w:val="000F6284"/>
    <w:rsid w:val="0010067A"/>
    <w:rsid w:val="00100FA3"/>
    <w:rsid w:val="00101D81"/>
    <w:rsid w:val="00102E0A"/>
    <w:rsid w:val="00103253"/>
    <w:rsid w:val="00103C23"/>
    <w:rsid w:val="00104B51"/>
    <w:rsid w:val="00112171"/>
    <w:rsid w:val="001143BE"/>
    <w:rsid w:val="0011685A"/>
    <w:rsid w:val="00120E02"/>
    <w:rsid w:val="00121104"/>
    <w:rsid w:val="00121D02"/>
    <w:rsid w:val="00122AF8"/>
    <w:rsid w:val="001239B3"/>
    <w:rsid w:val="00130DC4"/>
    <w:rsid w:val="00133A9B"/>
    <w:rsid w:val="00133F73"/>
    <w:rsid w:val="00134896"/>
    <w:rsid w:val="0013491F"/>
    <w:rsid w:val="00134E19"/>
    <w:rsid w:val="00134ED1"/>
    <w:rsid w:val="00135EC7"/>
    <w:rsid w:val="00137EC4"/>
    <w:rsid w:val="001400C4"/>
    <w:rsid w:val="0014071E"/>
    <w:rsid w:val="00145B7B"/>
    <w:rsid w:val="00153529"/>
    <w:rsid w:val="001574D7"/>
    <w:rsid w:val="0015794C"/>
    <w:rsid w:val="00163735"/>
    <w:rsid w:val="001642ED"/>
    <w:rsid w:val="001701F9"/>
    <w:rsid w:val="00172703"/>
    <w:rsid w:val="00173790"/>
    <w:rsid w:val="00174AE3"/>
    <w:rsid w:val="00177C9B"/>
    <w:rsid w:val="00182FF3"/>
    <w:rsid w:val="001831B8"/>
    <w:rsid w:val="001833CE"/>
    <w:rsid w:val="00183C4E"/>
    <w:rsid w:val="00184135"/>
    <w:rsid w:val="001860C2"/>
    <w:rsid w:val="001861B1"/>
    <w:rsid w:val="001871A0"/>
    <w:rsid w:val="00190A78"/>
    <w:rsid w:val="0019487F"/>
    <w:rsid w:val="00194A8D"/>
    <w:rsid w:val="00195D74"/>
    <w:rsid w:val="001A125C"/>
    <w:rsid w:val="001A233D"/>
    <w:rsid w:val="001A3418"/>
    <w:rsid w:val="001A470E"/>
    <w:rsid w:val="001A56A9"/>
    <w:rsid w:val="001A6297"/>
    <w:rsid w:val="001A7852"/>
    <w:rsid w:val="001B0466"/>
    <w:rsid w:val="001B1F0D"/>
    <w:rsid w:val="001B211E"/>
    <w:rsid w:val="001B3945"/>
    <w:rsid w:val="001B39F9"/>
    <w:rsid w:val="001B439F"/>
    <w:rsid w:val="001B4915"/>
    <w:rsid w:val="001B4E4F"/>
    <w:rsid w:val="001B6EFB"/>
    <w:rsid w:val="001C0030"/>
    <w:rsid w:val="001C006B"/>
    <w:rsid w:val="001C1BBA"/>
    <w:rsid w:val="001C1E29"/>
    <w:rsid w:val="001C3B25"/>
    <w:rsid w:val="001C7A6B"/>
    <w:rsid w:val="001D28B7"/>
    <w:rsid w:val="001D6B97"/>
    <w:rsid w:val="001D6F96"/>
    <w:rsid w:val="001D7FF0"/>
    <w:rsid w:val="001E0194"/>
    <w:rsid w:val="001E1C0C"/>
    <w:rsid w:val="001E4F3B"/>
    <w:rsid w:val="001E4F4C"/>
    <w:rsid w:val="001E5C55"/>
    <w:rsid w:val="001E66F4"/>
    <w:rsid w:val="001E7437"/>
    <w:rsid w:val="001F51AA"/>
    <w:rsid w:val="001F6CE6"/>
    <w:rsid w:val="0020182D"/>
    <w:rsid w:val="002032BA"/>
    <w:rsid w:val="00206397"/>
    <w:rsid w:val="00206522"/>
    <w:rsid w:val="00212C8D"/>
    <w:rsid w:val="00213837"/>
    <w:rsid w:val="002150F0"/>
    <w:rsid w:val="00215389"/>
    <w:rsid w:val="00217339"/>
    <w:rsid w:val="00217B78"/>
    <w:rsid w:val="0022009D"/>
    <w:rsid w:val="00222A82"/>
    <w:rsid w:val="00223EBA"/>
    <w:rsid w:val="002246BB"/>
    <w:rsid w:val="00224FC7"/>
    <w:rsid w:val="00225953"/>
    <w:rsid w:val="002262AC"/>
    <w:rsid w:val="00226FEC"/>
    <w:rsid w:val="00227EEE"/>
    <w:rsid w:val="002307EC"/>
    <w:rsid w:val="002321BD"/>
    <w:rsid w:val="002336B4"/>
    <w:rsid w:val="0023519E"/>
    <w:rsid w:val="00235F5D"/>
    <w:rsid w:val="00240D47"/>
    <w:rsid w:val="00245BDC"/>
    <w:rsid w:val="0024654A"/>
    <w:rsid w:val="00246B98"/>
    <w:rsid w:val="00246F4A"/>
    <w:rsid w:val="002515A9"/>
    <w:rsid w:val="00251BA8"/>
    <w:rsid w:val="00251BD3"/>
    <w:rsid w:val="00253587"/>
    <w:rsid w:val="00254832"/>
    <w:rsid w:val="00260DE1"/>
    <w:rsid w:val="00260DEC"/>
    <w:rsid w:val="0026730F"/>
    <w:rsid w:val="002715CC"/>
    <w:rsid w:val="0027374F"/>
    <w:rsid w:val="00282DEE"/>
    <w:rsid w:val="00283035"/>
    <w:rsid w:val="0028491C"/>
    <w:rsid w:val="00291D61"/>
    <w:rsid w:val="002932F3"/>
    <w:rsid w:val="002937CB"/>
    <w:rsid w:val="0029390E"/>
    <w:rsid w:val="00293CE3"/>
    <w:rsid w:val="00293EDD"/>
    <w:rsid w:val="002945EB"/>
    <w:rsid w:val="0029499B"/>
    <w:rsid w:val="00296CDE"/>
    <w:rsid w:val="002A0565"/>
    <w:rsid w:val="002A4BB6"/>
    <w:rsid w:val="002A5207"/>
    <w:rsid w:val="002A6268"/>
    <w:rsid w:val="002A7864"/>
    <w:rsid w:val="002B05DE"/>
    <w:rsid w:val="002B27B6"/>
    <w:rsid w:val="002B300E"/>
    <w:rsid w:val="002B33F2"/>
    <w:rsid w:val="002B3516"/>
    <w:rsid w:val="002B416C"/>
    <w:rsid w:val="002B647C"/>
    <w:rsid w:val="002B798C"/>
    <w:rsid w:val="002B79EA"/>
    <w:rsid w:val="002C279C"/>
    <w:rsid w:val="002C46F8"/>
    <w:rsid w:val="002D0E2A"/>
    <w:rsid w:val="002D0EE9"/>
    <w:rsid w:val="002D0F60"/>
    <w:rsid w:val="002D15AF"/>
    <w:rsid w:val="002D5FD3"/>
    <w:rsid w:val="002D6B26"/>
    <w:rsid w:val="002E234F"/>
    <w:rsid w:val="002F28E1"/>
    <w:rsid w:val="002F37DF"/>
    <w:rsid w:val="0030058B"/>
    <w:rsid w:val="00302BB4"/>
    <w:rsid w:val="0030682D"/>
    <w:rsid w:val="00313DC7"/>
    <w:rsid w:val="00316968"/>
    <w:rsid w:val="0031765C"/>
    <w:rsid w:val="00320B53"/>
    <w:rsid w:val="00320DA8"/>
    <w:rsid w:val="003238FA"/>
    <w:rsid w:val="0032420A"/>
    <w:rsid w:val="00330305"/>
    <w:rsid w:val="00330616"/>
    <w:rsid w:val="00331F26"/>
    <w:rsid w:val="00333B75"/>
    <w:rsid w:val="003402B2"/>
    <w:rsid w:val="003418B1"/>
    <w:rsid w:val="003434AA"/>
    <w:rsid w:val="00346BD7"/>
    <w:rsid w:val="0034713E"/>
    <w:rsid w:val="00351B78"/>
    <w:rsid w:val="00353340"/>
    <w:rsid w:val="00353958"/>
    <w:rsid w:val="00354A54"/>
    <w:rsid w:val="00355039"/>
    <w:rsid w:val="003609B7"/>
    <w:rsid w:val="00362BC1"/>
    <w:rsid w:val="00364D69"/>
    <w:rsid w:val="00366420"/>
    <w:rsid w:val="0037535B"/>
    <w:rsid w:val="003757BA"/>
    <w:rsid w:val="00377909"/>
    <w:rsid w:val="00377A88"/>
    <w:rsid w:val="003809C8"/>
    <w:rsid w:val="00380B1A"/>
    <w:rsid w:val="00381AD2"/>
    <w:rsid w:val="00381F4A"/>
    <w:rsid w:val="00384C01"/>
    <w:rsid w:val="00384C3A"/>
    <w:rsid w:val="00385659"/>
    <w:rsid w:val="00390C75"/>
    <w:rsid w:val="0039267B"/>
    <w:rsid w:val="0039383E"/>
    <w:rsid w:val="00393B95"/>
    <w:rsid w:val="003956B6"/>
    <w:rsid w:val="00396465"/>
    <w:rsid w:val="003969CF"/>
    <w:rsid w:val="00397261"/>
    <w:rsid w:val="003976F1"/>
    <w:rsid w:val="00397BC0"/>
    <w:rsid w:val="003B15C0"/>
    <w:rsid w:val="003B375C"/>
    <w:rsid w:val="003B441E"/>
    <w:rsid w:val="003B5169"/>
    <w:rsid w:val="003B61AA"/>
    <w:rsid w:val="003B67E4"/>
    <w:rsid w:val="003C4AAF"/>
    <w:rsid w:val="003C69E9"/>
    <w:rsid w:val="003C6D1C"/>
    <w:rsid w:val="003D110E"/>
    <w:rsid w:val="003D36ED"/>
    <w:rsid w:val="003D4EDB"/>
    <w:rsid w:val="003D55E3"/>
    <w:rsid w:val="003D66DC"/>
    <w:rsid w:val="003E0EF1"/>
    <w:rsid w:val="003E1B55"/>
    <w:rsid w:val="003E23E6"/>
    <w:rsid w:val="003E5F94"/>
    <w:rsid w:val="003E7353"/>
    <w:rsid w:val="003F22D8"/>
    <w:rsid w:val="003F3F56"/>
    <w:rsid w:val="003F5A13"/>
    <w:rsid w:val="00402E92"/>
    <w:rsid w:val="00402FE9"/>
    <w:rsid w:val="004036AF"/>
    <w:rsid w:val="00407ABA"/>
    <w:rsid w:val="00407C81"/>
    <w:rsid w:val="0041095C"/>
    <w:rsid w:val="00413136"/>
    <w:rsid w:val="004132E3"/>
    <w:rsid w:val="0041421B"/>
    <w:rsid w:val="00414BE7"/>
    <w:rsid w:val="004178A9"/>
    <w:rsid w:val="00417BA2"/>
    <w:rsid w:val="00420483"/>
    <w:rsid w:val="00420DFB"/>
    <w:rsid w:val="00421687"/>
    <w:rsid w:val="004222EB"/>
    <w:rsid w:val="00422757"/>
    <w:rsid w:val="00423F01"/>
    <w:rsid w:val="00424D9D"/>
    <w:rsid w:val="00425335"/>
    <w:rsid w:val="00432A56"/>
    <w:rsid w:val="00437386"/>
    <w:rsid w:val="0044029F"/>
    <w:rsid w:val="00440DAC"/>
    <w:rsid w:val="00440F22"/>
    <w:rsid w:val="00443E2E"/>
    <w:rsid w:val="0044492F"/>
    <w:rsid w:val="0044506F"/>
    <w:rsid w:val="004452FC"/>
    <w:rsid w:val="00445327"/>
    <w:rsid w:val="0044540D"/>
    <w:rsid w:val="004454F0"/>
    <w:rsid w:val="00445F8A"/>
    <w:rsid w:val="004469A3"/>
    <w:rsid w:val="004470F9"/>
    <w:rsid w:val="00450218"/>
    <w:rsid w:val="00450929"/>
    <w:rsid w:val="004511EE"/>
    <w:rsid w:val="004525A1"/>
    <w:rsid w:val="00454E96"/>
    <w:rsid w:val="00456C23"/>
    <w:rsid w:val="00456EA0"/>
    <w:rsid w:val="0045748D"/>
    <w:rsid w:val="0046004B"/>
    <w:rsid w:val="00461BEF"/>
    <w:rsid w:val="00463464"/>
    <w:rsid w:val="00463CF0"/>
    <w:rsid w:val="00464DD7"/>
    <w:rsid w:val="00465D46"/>
    <w:rsid w:val="00471777"/>
    <w:rsid w:val="00471949"/>
    <w:rsid w:val="00471E57"/>
    <w:rsid w:val="00472B4E"/>
    <w:rsid w:val="00473CC6"/>
    <w:rsid w:val="00473FC2"/>
    <w:rsid w:val="0047495A"/>
    <w:rsid w:val="0047503F"/>
    <w:rsid w:val="0048132E"/>
    <w:rsid w:val="0048331C"/>
    <w:rsid w:val="00484F6C"/>
    <w:rsid w:val="00486104"/>
    <w:rsid w:val="004878B1"/>
    <w:rsid w:val="004879E7"/>
    <w:rsid w:val="00492612"/>
    <w:rsid w:val="00492EF8"/>
    <w:rsid w:val="004931FF"/>
    <w:rsid w:val="00493C25"/>
    <w:rsid w:val="00494650"/>
    <w:rsid w:val="00494CB6"/>
    <w:rsid w:val="004962B6"/>
    <w:rsid w:val="00496843"/>
    <w:rsid w:val="0049725D"/>
    <w:rsid w:val="004A153F"/>
    <w:rsid w:val="004A1611"/>
    <w:rsid w:val="004A1ED0"/>
    <w:rsid w:val="004A28E3"/>
    <w:rsid w:val="004A2A95"/>
    <w:rsid w:val="004A2E24"/>
    <w:rsid w:val="004A31E6"/>
    <w:rsid w:val="004A4468"/>
    <w:rsid w:val="004A5451"/>
    <w:rsid w:val="004A5D23"/>
    <w:rsid w:val="004A7F7F"/>
    <w:rsid w:val="004B168E"/>
    <w:rsid w:val="004B3309"/>
    <w:rsid w:val="004B3615"/>
    <w:rsid w:val="004B3891"/>
    <w:rsid w:val="004B423A"/>
    <w:rsid w:val="004B533B"/>
    <w:rsid w:val="004B69F5"/>
    <w:rsid w:val="004B77F5"/>
    <w:rsid w:val="004B79FB"/>
    <w:rsid w:val="004C1D0B"/>
    <w:rsid w:val="004D2402"/>
    <w:rsid w:val="004D3CD3"/>
    <w:rsid w:val="004D3E73"/>
    <w:rsid w:val="004D7755"/>
    <w:rsid w:val="004E0DDF"/>
    <w:rsid w:val="004E148D"/>
    <w:rsid w:val="004E2270"/>
    <w:rsid w:val="004E4B46"/>
    <w:rsid w:val="004E52F1"/>
    <w:rsid w:val="004E5950"/>
    <w:rsid w:val="004E7071"/>
    <w:rsid w:val="004F1365"/>
    <w:rsid w:val="0050051D"/>
    <w:rsid w:val="00500B22"/>
    <w:rsid w:val="00502276"/>
    <w:rsid w:val="0050299D"/>
    <w:rsid w:val="00504330"/>
    <w:rsid w:val="00506E99"/>
    <w:rsid w:val="00511215"/>
    <w:rsid w:val="005127AD"/>
    <w:rsid w:val="00513586"/>
    <w:rsid w:val="00513B84"/>
    <w:rsid w:val="0051467F"/>
    <w:rsid w:val="00514F14"/>
    <w:rsid w:val="0051638C"/>
    <w:rsid w:val="00525D93"/>
    <w:rsid w:val="0052625A"/>
    <w:rsid w:val="0052653B"/>
    <w:rsid w:val="005279FF"/>
    <w:rsid w:val="00527F1B"/>
    <w:rsid w:val="00530789"/>
    <w:rsid w:val="005328EF"/>
    <w:rsid w:val="005364FA"/>
    <w:rsid w:val="005365E2"/>
    <w:rsid w:val="0053668F"/>
    <w:rsid w:val="00536922"/>
    <w:rsid w:val="0054263F"/>
    <w:rsid w:val="00543E31"/>
    <w:rsid w:val="00543EBC"/>
    <w:rsid w:val="005455F7"/>
    <w:rsid w:val="005456A2"/>
    <w:rsid w:val="00547411"/>
    <w:rsid w:val="005500C2"/>
    <w:rsid w:val="00550BE5"/>
    <w:rsid w:val="00552742"/>
    <w:rsid w:val="005534DF"/>
    <w:rsid w:val="0055675A"/>
    <w:rsid w:val="005568A7"/>
    <w:rsid w:val="00557113"/>
    <w:rsid w:val="005617BD"/>
    <w:rsid w:val="0056268C"/>
    <w:rsid w:val="00562769"/>
    <w:rsid w:val="00564B01"/>
    <w:rsid w:val="00565D63"/>
    <w:rsid w:val="00565FF3"/>
    <w:rsid w:val="005660E0"/>
    <w:rsid w:val="005669C7"/>
    <w:rsid w:val="00566EC8"/>
    <w:rsid w:val="005716F2"/>
    <w:rsid w:val="00571ECA"/>
    <w:rsid w:val="00573356"/>
    <w:rsid w:val="00575660"/>
    <w:rsid w:val="005848BB"/>
    <w:rsid w:val="00584E06"/>
    <w:rsid w:val="00586281"/>
    <w:rsid w:val="00587D30"/>
    <w:rsid w:val="00590C07"/>
    <w:rsid w:val="00590E4F"/>
    <w:rsid w:val="00593014"/>
    <w:rsid w:val="005A0EB0"/>
    <w:rsid w:val="005A194E"/>
    <w:rsid w:val="005A200F"/>
    <w:rsid w:val="005A661B"/>
    <w:rsid w:val="005A67C0"/>
    <w:rsid w:val="005A6EAF"/>
    <w:rsid w:val="005A722E"/>
    <w:rsid w:val="005B339A"/>
    <w:rsid w:val="005B4885"/>
    <w:rsid w:val="005B51C9"/>
    <w:rsid w:val="005B638F"/>
    <w:rsid w:val="005B6394"/>
    <w:rsid w:val="005C1707"/>
    <w:rsid w:val="005C39F5"/>
    <w:rsid w:val="005C531D"/>
    <w:rsid w:val="005D01BD"/>
    <w:rsid w:val="005D3238"/>
    <w:rsid w:val="005D46EA"/>
    <w:rsid w:val="005D62C0"/>
    <w:rsid w:val="005D65EC"/>
    <w:rsid w:val="005E0D26"/>
    <w:rsid w:val="005E12B0"/>
    <w:rsid w:val="005E45DC"/>
    <w:rsid w:val="005E4CF7"/>
    <w:rsid w:val="005E598C"/>
    <w:rsid w:val="005E6609"/>
    <w:rsid w:val="005F018E"/>
    <w:rsid w:val="005F0A3D"/>
    <w:rsid w:val="005F0BFE"/>
    <w:rsid w:val="005F3868"/>
    <w:rsid w:val="005F4A0F"/>
    <w:rsid w:val="005F51BD"/>
    <w:rsid w:val="00600B95"/>
    <w:rsid w:val="0060129D"/>
    <w:rsid w:val="006016FB"/>
    <w:rsid w:val="0060401E"/>
    <w:rsid w:val="0060540F"/>
    <w:rsid w:val="00605E02"/>
    <w:rsid w:val="00607492"/>
    <w:rsid w:val="00607EC9"/>
    <w:rsid w:val="006113A5"/>
    <w:rsid w:val="00616934"/>
    <w:rsid w:val="00616BFC"/>
    <w:rsid w:val="006204DA"/>
    <w:rsid w:val="00621F92"/>
    <w:rsid w:val="00622D8B"/>
    <w:rsid w:val="00623730"/>
    <w:rsid w:val="00623BD1"/>
    <w:rsid w:val="0062433E"/>
    <w:rsid w:val="00624FF7"/>
    <w:rsid w:val="006277E5"/>
    <w:rsid w:val="00627CB6"/>
    <w:rsid w:val="00630BF2"/>
    <w:rsid w:val="00634530"/>
    <w:rsid w:val="00641D6C"/>
    <w:rsid w:val="00643E95"/>
    <w:rsid w:val="006458B8"/>
    <w:rsid w:val="00645FC8"/>
    <w:rsid w:val="00646BFE"/>
    <w:rsid w:val="00647E8A"/>
    <w:rsid w:val="0065007C"/>
    <w:rsid w:val="00650752"/>
    <w:rsid w:val="00651E07"/>
    <w:rsid w:val="006538FE"/>
    <w:rsid w:val="00653961"/>
    <w:rsid w:val="00653F30"/>
    <w:rsid w:val="0065493B"/>
    <w:rsid w:val="00660033"/>
    <w:rsid w:val="006610A5"/>
    <w:rsid w:val="0066193B"/>
    <w:rsid w:val="00662BA1"/>
    <w:rsid w:val="00664A9D"/>
    <w:rsid w:val="00665260"/>
    <w:rsid w:val="00665CA1"/>
    <w:rsid w:val="00665F1F"/>
    <w:rsid w:val="00667176"/>
    <w:rsid w:val="006674CC"/>
    <w:rsid w:val="00671B91"/>
    <w:rsid w:val="00673609"/>
    <w:rsid w:val="00673C84"/>
    <w:rsid w:val="0067411F"/>
    <w:rsid w:val="0067485F"/>
    <w:rsid w:val="0067633E"/>
    <w:rsid w:val="006821F2"/>
    <w:rsid w:val="00684BC7"/>
    <w:rsid w:val="006858BC"/>
    <w:rsid w:val="00686113"/>
    <w:rsid w:val="00687D4A"/>
    <w:rsid w:val="00687DCD"/>
    <w:rsid w:val="00690674"/>
    <w:rsid w:val="006919BC"/>
    <w:rsid w:val="00696A59"/>
    <w:rsid w:val="00696F7E"/>
    <w:rsid w:val="0069751C"/>
    <w:rsid w:val="006A01E9"/>
    <w:rsid w:val="006A47F4"/>
    <w:rsid w:val="006A49C4"/>
    <w:rsid w:val="006A511E"/>
    <w:rsid w:val="006A7131"/>
    <w:rsid w:val="006B287E"/>
    <w:rsid w:val="006B57C4"/>
    <w:rsid w:val="006B57C9"/>
    <w:rsid w:val="006B627F"/>
    <w:rsid w:val="006C0E2A"/>
    <w:rsid w:val="006C2795"/>
    <w:rsid w:val="006C44BB"/>
    <w:rsid w:val="006C55B4"/>
    <w:rsid w:val="006C5FDB"/>
    <w:rsid w:val="006C78C7"/>
    <w:rsid w:val="006C7FB2"/>
    <w:rsid w:val="006D2F2E"/>
    <w:rsid w:val="006D2F37"/>
    <w:rsid w:val="006D4B64"/>
    <w:rsid w:val="006D7354"/>
    <w:rsid w:val="006D739F"/>
    <w:rsid w:val="006E0540"/>
    <w:rsid w:val="006E3BDC"/>
    <w:rsid w:val="006F087C"/>
    <w:rsid w:val="006F1133"/>
    <w:rsid w:val="006F26B7"/>
    <w:rsid w:val="006F421D"/>
    <w:rsid w:val="006F77D8"/>
    <w:rsid w:val="00700FED"/>
    <w:rsid w:val="0070282F"/>
    <w:rsid w:val="00702E79"/>
    <w:rsid w:val="007041B1"/>
    <w:rsid w:val="007061C0"/>
    <w:rsid w:val="00710E41"/>
    <w:rsid w:val="007117E7"/>
    <w:rsid w:val="007150FC"/>
    <w:rsid w:val="00715BDC"/>
    <w:rsid w:val="00716155"/>
    <w:rsid w:val="00716527"/>
    <w:rsid w:val="00716899"/>
    <w:rsid w:val="00720373"/>
    <w:rsid w:val="00722969"/>
    <w:rsid w:val="0072567B"/>
    <w:rsid w:val="00727B51"/>
    <w:rsid w:val="007305B2"/>
    <w:rsid w:val="00730CDA"/>
    <w:rsid w:val="0073288B"/>
    <w:rsid w:val="00733446"/>
    <w:rsid w:val="00736DD4"/>
    <w:rsid w:val="0073750B"/>
    <w:rsid w:val="0074029F"/>
    <w:rsid w:val="00742CE8"/>
    <w:rsid w:val="00743B36"/>
    <w:rsid w:val="007443F8"/>
    <w:rsid w:val="00746668"/>
    <w:rsid w:val="00746999"/>
    <w:rsid w:val="00751E47"/>
    <w:rsid w:val="007522B6"/>
    <w:rsid w:val="00753E17"/>
    <w:rsid w:val="00755C28"/>
    <w:rsid w:val="00756CCB"/>
    <w:rsid w:val="00760837"/>
    <w:rsid w:val="0076418B"/>
    <w:rsid w:val="00765B79"/>
    <w:rsid w:val="007664B2"/>
    <w:rsid w:val="00767D68"/>
    <w:rsid w:val="007710E1"/>
    <w:rsid w:val="007711FA"/>
    <w:rsid w:val="007726B9"/>
    <w:rsid w:val="00772F24"/>
    <w:rsid w:val="007741E9"/>
    <w:rsid w:val="0077475F"/>
    <w:rsid w:val="0077543E"/>
    <w:rsid w:val="007766E8"/>
    <w:rsid w:val="00780CAE"/>
    <w:rsid w:val="00781D12"/>
    <w:rsid w:val="00783B8A"/>
    <w:rsid w:val="00783C8F"/>
    <w:rsid w:val="00785F7D"/>
    <w:rsid w:val="0079359B"/>
    <w:rsid w:val="00793D39"/>
    <w:rsid w:val="0079455B"/>
    <w:rsid w:val="007A045F"/>
    <w:rsid w:val="007A3DD6"/>
    <w:rsid w:val="007A5949"/>
    <w:rsid w:val="007A5CC1"/>
    <w:rsid w:val="007A6603"/>
    <w:rsid w:val="007A6FE6"/>
    <w:rsid w:val="007A70B9"/>
    <w:rsid w:val="007B413F"/>
    <w:rsid w:val="007B4146"/>
    <w:rsid w:val="007B44FB"/>
    <w:rsid w:val="007B6B6C"/>
    <w:rsid w:val="007B6FB1"/>
    <w:rsid w:val="007C403C"/>
    <w:rsid w:val="007C503B"/>
    <w:rsid w:val="007C59D2"/>
    <w:rsid w:val="007C74C3"/>
    <w:rsid w:val="007D1A25"/>
    <w:rsid w:val="007D3B22"/>
    <w:rsid w:val="007D4380"/>
    <w:rsid w:val="007D44CF"/>
    <w:rsid w:val="007E3AA3"/>
    <w:rsid w:val="007E489F"/>
    <w:rsid w:val="007E551D"/>
    <w:rsid w:val="007E616C"/>
    <w:rsid w:val="007E70C5"/>
    <w:rsid w:val="007F0242"/>
    <w:rsid w:val="007F0698"/>
    <w:rsid w:val="007F1B17"/>
    <w:rsid w:val="007F1FEC"/>
    <w:rsid w:val="007F453C"/>
    <w:rsid w:val="007F4F4D"/>
    <w:rsid w:val="007F50E2"/>
    <w:rsid w:val="007F7AF4"/>
    <w:rsid w:val="00800D13"/>
    <w:rsid w:val="008016BF"/>
    <w:rsid w:val="008031CD"/>
    <w:rsid w:val="00806182"/>
    <w:rsid w:val="00810C07"/>
    <w:rsid w:val="008122E1"/>
    <w:rsid w:val="00812A9F"/>
    <w:rsid w:val="008160E8"/>
    <w:rsid w:val="008173B4"/>
    <w:rsid w:val="008207D2"/>
    <w:rsid w:val="00822399"/>
    <w:rsid w:val="00823982"/>
    <w:rsid w:val="00825214"/>
    <w:rsid w:val="008257FC"/>
    <w:rsid w:val="008258AC"/>
    <w:rsid w:val="00827B21"/>
    <w:rsid w:val="008326C8"/>
    <w:rsid w:val="00832DF3"/>
    <w:rsid w:val="008335DA"/>
    <w:rsid w:val="008347F3"/>
    <w:rsid w:val="00834D37"/>
    <w:rsid w:val="00836E87"/>
    <w:rsid w:val="00836F69"/>
    <w:rsid w:val="008438FC"/>
    <w:rsid w:val="00845E51"/>
    <w:rsid w:val="0084606A"/>
    <w:rsid w:val="00851254"/>
    <w:rsid w:val="008521BC"/>
    <w:rsid w:val="00853067"/>
    <w:rsid w:val="00856182"/>
    <w:rsid w:val="00862A57"/>
    <w:rsid w:val="008639FC"/>
    <w:rsid w:val="0086405D"/>
    <w:rsid w:val="00864C8F"/>
    <w:rsid w:val="00866DA9"/>
    <w:rsid w:val="00871AA6"/>
    <w:rsid w:val="00872155"/>
    <w:rsid w:val="0087311C"/>
    <w:rsid w:val="0087455E"/>
    <w:rsid w:val="00875727"/>
    <w:rsid w:val="00877194"/>
    <w:rsid w:val="008806F3"/>
    <w:rsid w:val="00881060"/>
    <w:rsid w:val="00885277"/>
    <w:rsid w:val="00886A08"/>
    <w:rsid w:val="0089069F"/>
    <w:rsid w:val="0089262D"/>
    <w:rsid w:val="00892B7B"/>
    <w:rsid w:val="00892E86"/>
    <w:rsid w:val="008950A7"/>
    <w:rsid w:val="00895A5F"/>
    <w:rsid w:val="00895E9F"/>
    <w:rsid w:val="00896E92"/>
    <w:rsid w:val="008A285B"/>
    <w:rsid w:val="008A46AA"/>
    <w:rsid w:val="008A4860"/>
    <w:rsid w:val="008A491D"/>
    <w:rsid w:val="008A61BD"/>
    <w:rsid w:val="008B0BC4"/>
    <w:rsid w:val="008B3FCC"/>
    <w:rsid w:val="008B46D2"/>
    <w:rsid w:val="008B6A70"/>
    <w:rsid w:val="008C254C"/>
    <w:rsid w:val="008C389B"/>
    <w:rsid w:val="008C46A3"/>
    <w:rsid w:val="008C4E76"/>
    <w:rsid w:val="008C71AE"/>
    <w:rsid w:val="008C75A1"/>
    <w:rsid w:val="008D0279"/>
    <w:rsid w:val="008D1E55"/>
    <w:rsid w:val="008D4085"/>
    <w:rsid w:val="008D497B"/>
    <w:rsid w:val="008D5BD9"/>
    <w:rsid w:val="008D7B12"/>
    <w:rsid w:val="008E01CB"/>
    <w:rsid w:val="008E0C8C"/>
    <w:rsid w:val="008E1722"/>
    <w:rsid w:val="008E1DF4"/>
    <w:rsid w:val="008E28AE"/>
    <w:rsid w:val="008E3896"/>
    <w:rsid w:val="008E5078"/>
    <w:rsid w:val="008E60F6"/>
    <w:rsid w:val="008E70F4"/>
    <w:rsid w:val="008F02DC"/>
    <w:rsid w:val="008F09A4"/>
    <w:rsid w:val="008F2AE5"/>
    <w:rsid w:val="008F34CF"/>
    <w:rsid w:val="008F378E"/>
    <w:rsid w:val="008F40D6"/>
    <w:rsid w:val="008F44F1"/>
    <w:rsid w:val="008F7284"/>
    <w:rsid w:val="008F7B65"/>
    <w:rsid w:val="008F7F63"/>
    <w:rsid w:val="009011EE"/>
    <w:rsid w:val="00905197"/>
    <w:rsid w:val="009070DA"/>
    <w:rsid w:val="00907A2D"/>
    <w:rsid w:val="00907BC3"/>
    <w:rsid w:val="009129C1"/>
    <w:rsid w:val="009147F6"/>
    <w:rsid w:val="0091542F"/>
    <w:rsid w:val="009222DF"/>
    <w:rsid w:val="00922B32"/>
    <w:rsid w:val="00922E1F"/>
    <w:rsid w:val="009233C7"/>
    <w:rsid w:val="009252AA"/>
    <w:rsid w:val="00926DC3"/>
    <w:rsid w:val="00927F98"/>
    <w:rsid w:val="00933B12"/>
    <w:rsid w:val="00934EA8"/>
    <w:rsid w:val="00935880"/>
    <w:rsid w:val="00935FC5"/>
    <w:rsid w:val="009361FA"/>
    <w:rsid w:val="00936CD5"/>
    <w:rsid w:val="009402E5"/>
    <w:rsid w:val="00940EBE"/>
    <w:rsid w:val="0094158F"/>
    <w:rsid w:val="009425D3"/>
    <w:rsid w:val="00942D94"/>
    <w:rsid w:val="00950435"/>
    <w:rsid w:val="00950AF2"/>
    <w:rsid w:val="00955D40"/>
    <w:rsid w:val="009646B8"/>
    <w:rsid w:val="0096557C"/>
    <w:rsid w:val="00966049"/>
    <w:rsid w:val="00970A55"/>
    <w:rsid w:val="00970CA7"/>
    <w:rsid w:val="00972941"/>
    <w:rsid w:val="00977B88"/>
    <w:rsid w:val="0098052B"/>
    <w:rsid w:val="00981D42"/>
    <w:rsid w:val="0098222D"/>
    <w:rsid w:val="0098279A"/>
    <w:rsid w:val="00984372"/>
    <w:rsid w:val="0098513F"/>
    <w:rsid w:val="00985236"/>
    <w:rsid w:val="00986306"/>
    <w:rsid w:val="009905E2"/>
    <w:rsid w:val="00990B9D"/>
    <w:rsid w:val="00990E6F"/>
    <w:rsid w:val="0099246B"/>
    <w:rsid w:val="009A0CD8"/>
    <w:rsid w:val="009A1B80"/>
    <w:rsid w:val="009A5AF1"/>
    <w:rsid w:val="009A686F"/>
    <w:rsid w:val="009B40D9"/>
    <w:rsid w:val="009B5409"/>
    <w:rsid w:val="009B5C79"/>
    <w:rsid w:val="009C373A"/>
    <w:rsid w:val="009C4251"/>
    <w:rsid w:val="009C4E7F"/>
    <w:rsid w:val="009C64C7"/>
    <w:rsid w:val="009C6799"/>
    <w:rsid w:val="009D18AE"/>
    <w:rsid w:val="009D20F4"/>
    <w:rsid w:val="009D324C"/>
    <w:rsid w:val="009E2B57"/>
    <w:rsid w:val="009E3B2F"/>
    <w:rsid w:val="009F06E4"/>
    <w:rsid w:val="009F090A"/>
    <w:rsid w:val="009F0A6D"/>
    <w:rsid w:val="009F578F"/>
    <w:rsid w:val="009F7028"/>
    <w:rsid w:val="00A00ABD"/>
    <w:rsid w:val="00A0182B"/>
    <w:rsid w:val="00A01A57"/>
    <w:rsid w:val="00A02DFC"/>
    <w:rsid w:val="00A04E1D"/>
    <w:rsid w:val="00A05873"/>
    <w:rsid w:val="00A0698E"/>
    <w:rsid w:val="00A12492"/>
    <w:rsid w:val="00A13546"/>
    <w:rsid w:val="00A14B8B"/>
    <w:rsid w:val="00A15F38"/>
    <w:rsid w:val="00A201D9"/>
    <w:rsid w:val="00A20AAF"/>
    <w:rsid w:val="00A23BA1"/>
    <w:rsid w:val="00A23CA4"/>
    <w:rsid w:val="00A23DF2"/>
    <w:rsid w:val="00A241BA"/>
    <w:rsid w:val="00A2431E"/>
    <w:rsid w:val="00A26318"/>
    <w:rsid w:val="00A26C0F"/>
    <w:rsid w:val="00A27424"/>
    <w:rsid w:val="00A3477B"/>
    <w:rsid w:val="00A3665F"/>
    <w:rsid w:val="00A37823"/>
    <w:rsid w:val="00A40358"/>
    <w:rsid w:val="00A412DA"/>
    <w:rsid w:val="00A42F3D"/>
    <w:rsid w:val="00A444FD"/>
    <w:rsid w:val="00A45607"/>
    <w:rsid w:val="00A4657C"/>
    <w:rsid w:val="00A47DBA"/>
    <w:rsid w:val="00A527AB"/>
    <w:rsid w:val="00A53ACA"/>
    <w:rsid w:val="00A61109"/>
    <w:rsid w:val="00A611BC"/>
    <w:rsid w:val="00A61904"/>
    <w:rsid w:val="00A6222F"/>
    <w:rsid w:val="00A63459"/>
    <w:rsid w:val="00A65CCD"/>
    <w:rsid w:val="00A67ADC"/>
    <w:rsid w:val="00A71398"/>
    <w:rsid w:val="00A72B30"/>
    <w:rsid w:val="00A7546A"/>
    <w:rsid w:val="00A7598B"/>
    <w:rsid w:val="00A75B21"/>
    <w:rsid w:val="00A77906"/>
    <w:rsid w:val="00A86A82"/>
    <w:rsid w:val="00A90DC1"/>
    <w:rsid w:val="00A91F70"/>
    <w:rsid w:val="00A92B24"/>
    <w:rsid w:val="00A95791"/>
    <w:rsid w:val="00A96403"/>
    <w:rsid w:val="00A96410"/>
    <w:rsid w:val="00A970F3"/>
    <w:rsid w:val="00AA1F5F"/>
    <w:rsid w:val="00AA1F6B"/>
    <w:rsid w:val="00AA24C1"/>
    <w:rsid w:val="00AA5C2D"/>
    <w:rsid w:val="00AA744D"/>
    <w:rsid w:val="00AB0FF8"/>
    <w:rsid w:val="00AB1B87"/>
    <w:rsid w:val="00AB24B0"/>
    <w:rsid w:val="00AB2D7C"/>
    <w:rsid w:val="00AB34F0"/>
    <w:rsid w:val="00AB431B"/>
    <w:rsid w:val="00AC3B7C"/>
    <w:rsid w:val="00AC757D"/>
    <w:rsid w:val="00AD04CD"/>
    <w:rsid w:val="00AD250A"/>
    <w:rsid w:val="00AE2B12"/>
    <w:rsid w:val="00AE4F96"/>
    <w:rsid w:val="00AE5F40"/>
    <w:rsid w:val="00AE6180"/>
    <w:rsid w:val="00AE71D4"/>
    <w:rsid w:val="00AF1F92"/>
    <w:rsid w:val="00AF56E0"/>
    <w:rsid w:val="00AF71C8"/>
    <w:rsid w:val="00B02DE0"/>
    <w:rsid w:val="00B04E99"/>
    <w:rsid w:val="00B05071"/>
    <w:rsid w:val="00B1083C"/>
    <w:rsid w:val="00B1248B"/>
    <w:rsid w:val="00B15D30"/>
    <w:rsid w:val="00B17A08"/>
    <w:rsid w:val="00B20F06"/>
    <w:rsid w:val="00B21F87"/>
    <w:rsid w:val="00B21FC7"/>
    <w:rsid w:val="00B25078"/>
    <w:rsid w:val="00B264D5"/>
    <w:rsid w:val="00B26627"/>
    <w:rsid w:val="00B31813"/>
    <w:rsid w:val="00B32E0F"/>
    <w:rsid w:val="00B33B1D"/>
    <w:rsid w:val="00B35A4F"/>
    <w:rsid w:val="00B36024"/>
    <w:rsid w:val="00B3777F"/>
    <w:rsid w:val="00B51A4D"/>
    <w:rsid w:val="00B52B28"/>
    <w:rsid w:val="00B532FE"/>
    <w:rsid w:val="00B54E85"/>
    <w:rsid w:val="00B55090"/>
    <w:rsid w:val="00B566C3"/>
    <w:rsid w:val="00B57315"/>
    <w:rsid w:val="00B57CEA"/>
    <w:rsid w:val="00B61E22"/>
    <w:rsid w:val="00B62AB1"/>
    <w:rsid w:val="00B63E29"/>
    <w:rsid w:val="00B70290"/>
    <w:rsid w:val="00B73B5E"/>
    <w:rsid w:val="00B74465"/>
    <w:rsid w:val="00B75C3C"/>
    <w:rsid w:val="00B76C22"/>
    <w:rsid w:val="00B81BBB"/>
    <w:rsid w:val="00B83431"/>
    <w:rsid w:val="00B84B11"/>
    <w:rsid w:val="00B8541B"/>
    <w:rsid w:val="00B86FFC"/>
    <w:rsid w:val="00B87D23"/>
    <w:rsid w:val="00B9107A"/>
    <w:rsid w:val="00B933BA"/>
    <w:rsid w:val="00B944EA"/>
    <w:rsid w:val="00BA1B5D"/>
    <w:rsid w:val="00BA2D76"/>
    <w:rsid w:val="00BA48FC"/>
    <w:rsid w:val="00BA4AB6"/>
    <w:rsid w:val="00BA5382"/>
    <w:rsid w:val="00BA5892"/>
    <w:rsid w:val="00BA6FFB"/>
    <w:rsid w:val="00BB1432"/>
    <w:rsid w:val="00BB22D0"/>
    <w:rsid w:val="00BB3507"/>
    <w:rsid w:val="00BB5461"/>
    <w:rsid w:val="00BB63DA"/>
    <w:rsid w:val="00BB6927"/>
    <w:rsid w:val="00BB6F4D"/>
    <w:rsid w:val="00BC00D6"/>
    <w:rsid w:val="00BC2228"/>
    <w:rsid w:val="00BC552E"/>
    <w:rsid w:val="00BC5FD8"/>
    <w:rsid w:val="00BC601B"/>
    <w:rsid w:val="00BC61FB"/>
    <w:rsid w:val="00BD0DC4"/>
    <w:rsid w:val="00BD1DBC"/>
    <w:rsid w:val="00BD2C08"/>
    <w:rsid w:val="00BD3AF2"/>
    <w:rsid w:val="00BD412E"/>
    <w:rsid w:val="00BD43DC"/>
    <w:rsid w:val="00BD58CB"/>
    <w:rsid w:val="00BD6AE5"/>
    <w:rsid w:val="00BE3A29"/>
    <w:rsid w:val="00BE6A00"/>
    <w:rsid w:val="00BE7A9C"/>
    <w:rsid w:val="00BF014B"/>
    <w:rsid w:val="00BF27D9"/>
    <w:rsid w:val="00BF3309"/>
    <w:rsid w:val="00BF3335"/>
    <w:rsid w:val="00BF4C3F"/>
    <w:rsid w:val="00BF51AF"/>
    <w:rsid w:val="00BF5A45"/>
    <w:rsid w:val="00BF704E"/>
    <w:rsid w:val="00BF7583"/>
    <w:rsid w:val="00C01EC9"/>
    <w:rsid w:val="00C02B06"/>
    <w:rsid w:val="00C036CD"/>
    <w:rsid w:val="00C0399C"/>
    <w:rsid w:val="00C05395"/>
    <w:rsid w:val="00C13BCD"/>
    <w:rsid w:val="00C158B4"/>
    <w:rsid w:val="00C17C8D"/>
    <w:rsid w:val="00C20CF1"/>
    <w:rsid w:val="00C224CA"/>
    <w:rsid w:val="00C22AB9"/>
    <w:rsid w:val="00C24720"/>
    <w:rsid w:val="00C24C98"/>
    <w:rsid w:val="00C27068"/>
    <w:rsid w:val="00C311EC"/>
    <w:rsid w:val="00C32B7D"/>
    <w:rsid w:val="00C3419D"/>
    <w:rsid w:val="00C34D3C"/>
    <w:rsid w:val="00C34E8A"/>
    <w:rsid w:val="00C3502B"/>
    <w:rsid w:val="00C47875"/>
    <w:rsid w:val="00C54035"/>
    <w:rsid w:val="00C5494D"/>
    <w:rsid w:val="00C61AD9"/>
    <w:rsid w:val="00C620B2"/>
    <w:rsid w:val="00C621DD"/>
    <w:rsid w:val="00C63DD4"/>
    <w:rsid w:val="00C6566F"/>
    <w:rsid w:val="00C6689B"/>
    <w:rsid w:val="00C67B2A"/>
    <w:rsid w:val="00C7043F"/>
    <w:rsid w:val="00C73935"/>
    <w:rsid w:val="00C75449"/>
    <w:rsid w:val="00C76343"/>
    <w:rsid w:val="00C7644B"/>
    <w:rsid w:val="00C76561"/>
    <w:rsid w:val="00C767D9"/>
    <w:rsid w:val="00C77A85"/>
    <w:rsid w:val="00C821EF"/>
    <w:rsid w:val="00C826BC"/>
    <w:rsid w:val="00C85BBB"/>
    <w:rsid w:val="00C85C68"/>
    <w:rsid w:val="00C86744"/>
    <w:rsid w:val="00C90CE2"/>
    <w:rsid w:val="00C91365"/>
    <w:rsid w:val="00C914DB"/>
    <w:rsid w:val="00C91CFA"/>
    <w:rsid w:val="00C93647"/>
    <w:rsid w:val="00C940EC"/>
    <w:rsid w:val="00C95415"/>
    <w:rsid w:val="00C96142"/>
    <w:rsid w:val="00CA119E"/>
    <w:rsid w:val="00CA20F9"/>
    <w:rsid w:val="00CA3231"/>
    <w:rsid w:val="00CA5268"/>
    <w:rsid w:val="00CA57D9"/>
    <w:rsid w:val="00CA671E"/>
    <w:rsid w:val="00CA6772"/>
    <w:rsid w:val="00CA7CD4"/>
    <w:rsid w:val="00CA7EE5"/>
    <w:rsid w:val="00CB01D9"/>
    <w:rsid w:val="00CB07D7"/>
    <w:rsid w:val="00CB0C50"/>
    <w:rsid w:val="00CB2202"/>
    <w:rsid w:val="00CB4E6B"/>
    <w:rsid w:val="00CC1A10"/>
    <w:rsid w:val="00CC34FF"/>
    <w:rsid w:val="00CC51C0"/>
    <w:rsid w:val="00CC5461"/>
    <w:rsid w:val="00CC63F0"/>
    <w:rsid w:val="00CC6A25"/>
    <w:rsid w:val="00CC6B25"/>
    <w:rsid w:val="00CC7848"/>
    <w:rsid w:val="00CD4EFF"/>
    <w:rsid w:val="00CD5819"/>
    <w:rsid w:val="00CD61CC"/>
    <w:rsid w:val="00CE1768"/>
    <w:rsid w:val="00CE2403"/>
    <w:rsid w:val="00CE2A71"/>
    <w:rsid w:val="00CE5020"/>
    <w:rsid w:val="00CE60F0"/>
    <w:rsid w:val="00CE75D1"/>
    <w:rsid w:val="00CF1BEE"/>
    <w:rsid w:val="00CF3672"/>
    <w:rsid w:val="00CF4162"/>
    <w:rsid w:val="00CF6042"/>
    <w:rsid w:val="00CF711A"/>
    <w:rsid w:val="00CF7FF3"/>
    <w:rsid w:val="00D02F86"/>
    <w:rsid w:val="00D04547"/>
    <w:rsid w:val="00D120CC"/>
    <w:rsid w:val="00D128E7"/>
    <w:rsid w:val="00D12E6E"/>
    <w:rsid w:val="00D12F20"/>
    <w:rsid w:val="00D1319A"/>
    <w:rsid w:val="00D169FA"/>
    <w:rsid w:val="00D217B7"/>
    <w:rsid w:val="00D25106"/>
    <w:rsid w:val="00D2591D"/>
    <w:rsid w:val="00D27809"/>
    <w:rsid w:val="00D3044C"/>
    <w:rsid w:val="00D30C85"/>
    <w:rsid w:val="00D352F6"/>
    <w:rsid w:val="00D36F35"/>
    <w:rsid w:val="00D4178F"/>
    <w:rsid w:val="00D456E0"/>
    <w:rsid w:val="00D5391A"/>
    <w:rsid w:val="00D54484"/>
    <w:rsid w:val="00D56813"/>
    <w:rsid w:val="00D57558"/>
    <w:rsid w:val="00D57CBD"/>
    <w:rsid w:val="00D63FDA"/>
    <w:rsid w:val="00D64075"/>
    <w:rsid w:val="00D6517D"/>
    <w:rsid w:val="00D65EB5"/>
    <w:rsid w:val="00D66593"/>
    <w:rsid w:val="00D73D6E"/>
    <w:rsid w:val="00D74C57"/>
    <w:rsid w:val="00D7564A"/>
    <w:rsid w:val="00D75937"/>
    <w:rsid w:val="00D8378A"/>
    <w:rsid w:val="00D83CA2"/>
    <w:rsid w:val="00D87576"/>
    <w:rsid w:val="00D87ABB"/>
    <w:rsid w:val="00D942EC"/>
    <w:rsid w:val="00D95C01"/>
    <w:rsid w:val="00D96C87"/>
    <w:rsid w:val="00D96ED4"/>
    <w:rsid w:val="00DA5C02"/>
    <w:rsid w:val="00DB01B6"/>
    <w:rsid w:val="00DB148D"/>
    <w:rsid w:val="00DB4252"/>
    <w:rsid w:val="00DB72B4"/>
    <w:rsid w:val="00DB7928"/>
    <w:rsid w:val="00DC1A84"/>
    <w:rsid w:val="00DC42B9"/>
    <w:rsid w:val="00DC69B6"/>
    <w:rsid w:val="00DC6B31"/>
    <w:rsid w:val="00DC7043"/>
    <w:rsid w:val="00DD04A5"/>
    <w:rsid w:val="00DD0C9D"/>
    <w:rsid w:val="00DD1C1C"/>
    <w:rsid w:val="00DD2B19"/>
    <w:rsid w:val="00DD52A7"/>
    <w:rsid w:val="00DE2730"/>
    <w:rsid w:val="00DE343B"/>
    <w:rsid w:val="00DE47CA"/>
    <w:rsid w:val="00DF0BA6"/>
    <w:rsid w:val="00DF1166"/>
    <w:rsid w:val="00DF1B73"/>
    <w:rsid w:val="00DF2272"/>
    <w:rsid w:val="00DF4047"/>
    <w:rsid w:val="00DF74EF"/>
    <w:rsid w:val="00DF768E"/>
    <w:rsid w:val="00E05F60"/>
    <w:rsid w:val="00E10926"/>
    <w:rsid w:val="00E10DE5"/>
    <w:rsid w:val="00E11DDB"/>
    <w:rsid w:val="00E134BD"/>
    <w:rsid w:val="00E14072"/>
    <w:rsid w:val="00E15CB8"/>
    <w:rsid w:val="00E166B3"/>
    <w:rsid w:val="00E201ED"/>
    <w:rsid w:val="00E23B31"/>
    <w:rsid w:val="00E24812"/>
    <w:rsid w:val="00E24A7F"/>
    <w:rsid w:val="00E25C18"/>
    <w:rsid w:val="00E27966"/>
    <w:rsid w:val="00E27E1E"/>
    <w:rsid w:val="00E27F89"/>
    <w:rsid w:val="00E31E03"/>
    <w:rsid w:val="00E37B27"/>
    <w:rsid w:val="00E4181E"/>
    <w:rsid w:val="00E425E4"/>
    <w:rsid w:val="00E4383B"/>
    <w:rsid w:val="00E43DB2"/>
    <w:rsid w:val="00E46A7D"/>
    <w:rsid w:val="00E47EF1"/>
    <w:rsid w:val="00E50442"/>
    <w:rsid w:val="00E5362A"/>
    <w:rsid w:val="00E54E66"/>
    <w:rsid w:val="00E5629A"/>
    <w:rsid w:val="00E61A78"/>
    <w:rsid w:val="00E66000"/>
    <w:rsid w:val="00E66039"/>
    <w:rsid w:val="00E66E1B"/>
    <w:rsid w:val="00E66F68"/>
    <w:rsid w:val="00E674C7"/>
    <w:rsid w:val="00E7157E"/>
    <w:rsid w:val="00E719C9"/>
    <w:rsid w:val="00E72298"/>
    <w:rsid w:val="00E72C5E"/>
    <w:rsid w:val="00E732A7"/>
    <w:rsid w:val="00E74F17"/>
    <w:rsid w:val="00E75BD1"/>
    <w:rsid w:val="00E76804"/>
    <w:rsid w:val="00E773DB"/>
    <w:rsid w:val="00E7753A"/>
    <w:rsid w:val="00E829C4"/>
    <w:rsid w:val="00E83248"/>
    <w:rsid w:val="00E84AD5"/>
    <w:rsid w:val="00E86D5D"/>
    <w:rsid w:val="00E91094"/>
    <w:rsid w:val="00E91FA5"/>
    <w:rsid w:val="00E971A4"/>
    <w:rsid w:val="00EA1AFB"/>
    <w:rsid w:val="00EA466C"/>
    <w:rsid w:val="00EB0755"/>
    <w:rsid w:val="00EB11D5"/>
    <w:rsid w:val="00EB1D74"/>
    <w:rsid w:val="00EB3202"/>
    <w:rsid w:val="00EB37FF"/>
    <w:rsid w:val="00EB48A1"/>
    <w:rsid w:val="00EC24D4"/>
    <w:rsid w:val="00EC42C7"/>
    <w:rsid w:val="00EC52FC"/>
    <w:rsid w:val="00EC57A6"/>
    <w:rsid w:val="00EC5A27"/>
    <w:rsid w:val="00EC6E31"/>
    <w:rsid w:val="00EC71FC"/>
    <w:rsid w:val="00ED03A4"/>
    <w:rsid w:val="00ED1D76"/>
    <w:rsid w:val="00ED2E3C"/>
    <w:rsid w:val="00ED3EA8"/>
    <w:rsid w:val="00ED51B6"/>
    <w:rsid w:val="00ED701F"/>
    <w:rsid w:val="00EE0D73"/>
    <w:rsid w:val="00EE1390"/>
    <w:rsid w:val="00EE24C4"/>
    <w:rsid w:val="00EE343C"/>
    <w:rsid w:val="00EE3922"/>
    <w:rsid w:val="00EE4EF8"/>
    <w:rsid w:val="00EE61D9"/>
    <w:rsid w:val="00EE6F36"/>
    <w:rsid w:val="00EF2682"/>
    <w:rsid w:val="00EF4206"/>
    <w:rsid w:val="00EF4248"/>
    <w:rsid w:val="00F010A1"/>
    <w:rsid w:val="00F0329C"/>
    <w:rsid w:val="00F06A78"/>
    <w:rsid w:val="00F07B27"/>
    <w:rsid w:val="00F1031D"/>
    <w:rsid w:val="00F10686"/>
    <w:rsid w:val="00F112DD"/>
    <w:rsid w:val="00F11A69"/>
    <w:rsid w:val="00F13C21"/>
    <w:rsid w:val="00F15046"/>
    <w:rsid w:val="00F153F7"/>
    <w:rsid w:val="00F15D07"/>
    <w:rsid w:val="00F15E18"/>
    <w:rsid w:val="00F17097"/>
    <w:rsid w:val="00F21CF6"/>
    <w:rsid w:val="00F22198"/>
    <w:rsid w:val="00F25B0E"/>
    <w:rsid w:val="00F26F05"/>
    <w:rsid w:val="00F27788"/>
    <w:rsid w:val="00F3044C"/>
    <w:rsid w:val="00F32009"/>
    <w:rsid w:val="00F34C76"/>
    <w:rsid w:val="00F36922"/>
    <w:rsid w:val="00F4076C"/>
    <w:rsid w:val="00F43247"/>
    <w:rsid w:val="00F43AF5"/>
    <w:rsid w:val="00F450B9"/>
    <w:rsid w:val="00F452FD"/>
    <w:rsid w:val="00F453BA"/>
    <w:rsid w:val="00F4567A"/>
    <w:rsid w:val="00F47FE0"/>
    <w:rsid w:val="00F50528"/>
    <w:rsid w:val="00F51352"/>
    <w:rsid w:val="00F52E46"/>
    <w:rsid w:val="00F5392B"/>
    <w:rsid w:val="00F53B37"/>
    <w:rsid w:val="00F55D29"/>
    <w:rsid w:val="00F57018"/>
    <w:rsid w:val="00F57039"/>
    <w:rsid w:val="00F61BC1"/>
    <w:rsid w:val="00F632A7"/>
    <w:rsid w:val="00F636E6"/>
    <w:rsid w:val="00F66EFC"/>
    <w:rsid w:val="00F678ED"/>
    <w:rsid w:val="00F70392"/>
    <w:rsid w:val="00F72ABF"/>
    <w:rsid w:val="00F731DF"/>
    <w:rsid w:val="00F734FE"/>
    <w:rsid w:val="00F740A8"/>
    <w:rsid w:val="00F74174"/>
    <w:rsid w:val="00F74504"/>
    <w:rsid w:val="00F74EFC"/>
    <w:rsid w:val="00F7520F"/>
    <w:rsid w:val="00F7579D"/>
    <w:rsid w:val="00F75B50"/>
    <w:rsid w:val="00F805B8"/>
    <w:rsid w:val="00F815DF"/>
    <w:rsid w:val="00F8198C"/>
    <w:rsid w:val="00F81EBB"/>
    <w:rsid w:val="00F8293F"/>
    <w:rsid w:val="00F82AF2"/>
    <w:rsid w:val="00F830A9"/>
    <w:rsid w:val="00F855C2"/>
    <w:rsid w:val="00F85612"/>
    <w:rsid w:val="00F85AC1"/>
    <w:rsid w:val="00F87BF7"/>
    <w:rsid w:val="00F9119C"/>
    <w:rsid w:val="00F9528E"/>
    <w:rsid w:val="00F953ED"/>
    <w:rsid w:val="00F95ADF"/>
    <w:rsid w:val="00F95FDA"/>
    <w:rsid w:val="00F96463"/>
    <w:rsid w:val="00F96942"/>
    <w:rsid w:val="00F96A5F"/>
    <w:rsid w:val="00F9718B"/>
    <w:rsid w:val="00FA026E"/>
    <w:rsid w:val="00FA1FBC"/>
    <w:rsid w:val="00FA32DF"/>
    <w:rsid w:val="00FA3521"/>
    <w:rsid w:val="00FA45C5"/>
    <w:rsid w:val="00FA5014"/>
    <w:rsid w:val="00FA5060"/>
    <w:rsid w:val="00FA5CDD"/>
    <w:rsid w:val="00FA694E"/>
    <w:rsid w:val="00FA7A93"/>
    <w:rsid w:val="00FA7B54"/>
    <w:rsid w:val="00FA7BA1"/>
    <w:rsid w:val="00FB012E"/>
    <w:rsid w:val="00FB04E4"/>
    <w:rsid w:val="00FB0E18"/>
    <w:rsid w:val="00FB18D5"/>
    <w:rsid w:val="00FB2CA8"/>
    <w:rsid w:val="00FB63FE"/>
    <w:rsid w:val="00FB66B3"/>
    <w:rsid w:val="00FB7F4B"/>
    <w:rsid w:val="00FC053C"/>
    <w:rsid w:val="00FC2699"/>
    <w:rsid w:val="00FC4067"/>
    <w:rsid w:val="00FC60F5"/>
    <w:rsid w:val="00FD04A1"/>
    <w:rsid w:val="00FD3938"/>
    <w:rsid w:val="00FD47D1"/>
    <w:rsid w:val="00FD5547"/>
    <w:rsid w:val="00FD6157"/>
    <w:rsid w:val="00FE794C"/>
    <w:rsid w:val="00FF319D"/>
    <w:rsid w:val="00FF4005"/>
    <w:rsid w:val="00FF4257"/>
    <w:rsid w:val="00FF4788"/>
    <w:rsid w:val="00FF4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777DF89-B4AA-4571-AAE2-BEC80E79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ilvl w:val="12"/>
      </w:numPr>
      <w:tabs>
        <w:tab w:val="left" w:pos="0"/>
        <w:tab w:val="left" w:pos="567"/>
      </w:tabs>
      <w:outlineLvl w:val="0"/>
    </w:pPr>
    <w:rPr>
      <w:rFonts w:eastAsia="Arial Unicode MS"/>
      <w:sz w:val="22"/>
      <w:szCs w:val="20"/>
    </w:rPr>
  </w:style>
  <w:style w:type="paragraph" w:styleId="Heading2">
    <w:name w:val="heading 2"/>
    <w:basedOn w:val="Normal"/>
    <w:next w:val="Normal"/>
    <w:qFormat/>
    <w:pPr>
      <w:keepNext/>
      <w:widowControl w:val="0"/>
      <w:tabs>
        <w:tab w:val="left" w:pos="567"/>
      </w:tabs>
      <w:ind w:right="-29"/>
      <w:outlineLvl w:val="1"/>
    </w:pPr>
    <w:rPr>
      <w:rFonts w:eastAsia="Arial Unicode MS"/>
      <w:sz w:val="22"/>
      <w:szCs w:val="20"/>
      <w:u w:val="single"/>
      <w:lang w:val="en-US"/>
    </w:rPr>
  </w:style>
  <w:style w:type="paragraph" w:styleId="Heading3">
    <w:name w:val="heading 3"/>
    <w:basedOn w:val="Normal"/>
    <w:next w:val="Normal"/>
    <w:qFormat/>
    <w:pPr>
      <w:keepNext/>
      <w:widowControl w:val="0"/>
      <w:spacing w:line="260" w:lineRule="atLeast"/>
      <w:jc w:val="center"/>
      <w:outlineLvl w:val="2"/>
    </w:pPr>
    <w:rPr>
      <w:rFonts w:eastAsia="Arial Unicode MS"/>
      <w:b/>
      <w:sz w:val="22"/>
      <w:szCs w:val="20"/>
      <w:lang w:val="en-US"/>
    </w:rPr>
  </w:style>
  <w:style w:type="paragraph" w:styleId="Heading4">
    <w:name w:val="heading 4"/>
    <w:basedOn w:val="Normal"/>
    <w:next w:val="Normal"/>
    <w:qFormat/>
    <w:pPr>
      <w:keepNext/>
      <w:widowControl w:val="0"/>
      <w:outlineLvl w:val="3"/>
    </w:pPr>
    <w:rPr>
      <w:rFonts w:eastAsia="Arial Unicode MS"/>
      <w:sz w:val="22"/>
      <w:szCs w:val="20"/>
      <w:u w:val="single"/>
      <w:lang w:val="de-DE"/>
    </w:rPr>
  </w:style>
  <w:style w:type="paragraph" w:styleId="Heading5">
    <w:name w:val="heading 5"/>
    <w:basedOn w:val="Normal"/>
    <w:next w:val="Normal"/>
    <w:link w:val="Heading5Char"/>
    <w:semiHidden/>
    <w:unhideWhenUsed/>
    <w:qFormat/>
    <w:rsid w:val="00F85AC1"/>
    <w:pPr>
      <w:spacing w:before="240" w:after="60"/>
      <w:outlineLvl w:val="4"/>
    </w:pPr>
    <w:rPr>
      <w:rFonts w:ascii="Calibri" w:hAnsi="Calibri"/>
      <w:b/>
      <w:bCs/>
      <w:i/>
      <w:iCs/>
      <w:sz w:val="26"/>
      <w:szCs w:val="26"/>
    </w:rPr>
  </w:style>
  <w:style w:type="paragraph" w:styleId="Heading6">
    <w:name w:val="heading 6"/>
    <w:basedOn w:val="Normal"/>
    <w:next w:val="Normal"/>
    <w:qFormat/>
    <w:pPr>
      <w:keepNext/>
      <w:spacing w:before="40"/>
      <w:outlineLvl w:val="5"/>
    </w:pPr>
    <w:rPr>
      <w:rFonts w:eastAsia="Arial Unicode MS"/>
      <w:b/>
      <w:sz w:val="22"/>
      <w:szCs w:val="20"/>
    </w:rPr>
  </w:style>
  <w:style w:type="paragraph" w:styleId="Heading7">
    <w:name w:val="heading 7"/>
    <w:basedOn w:val="Normal"/>
    <w:next w:val="Normal"/>
    <w:qFormat/>
    <w:pPr>
      <w:keepNext/>
      <w:outlineLvl w:val="6"/>
    </w:pPr>
    <w:rPr>
      <w:rFonts w:ascii="CG Times (WN)" w:hAnsi="CG Times (WN)"/>
      <w:b/>
      <w:szCs w:val="20"/>
      <w:u w:val="single"/>
    </w:rPr>
  </w:style>
  <w:style w:type="paragraph" w:styleId="Heading8">
    <w:name w:val="heading 8"/>
    <w:basedOn w:val="Normal"/>
    <w:next w:val="Normal"/>
    <w:qFormat/>
    <w:pPr>
      <w:keepNext/>
      <w:outlineLvl w:val="7"/>
    </w:pPr>
    <w:rPr>
      <w:rFonts w:ascii="CG Times (WN)" w:hAnsi="CG Times (WN)"/>
      <w:b/>
      <w:szCs w:val="20"/>
    </w:rPr>
  </w:style>
  <w:style w:type="paragraph" w:styleId="Heading9">
    <w:name w:val="heading 9"/>
    <w:basedOn w:val="Normal"/>
    <w:next w:val="Normal"/>
    <w:qFormat/>
    <w:pPr>
      <w:keepNext/>
      <w:pBdr>
        <w:top w:val="single" w:sz="6" w:space="1" w:color="auto"/>
        <w:bottom w:val="single" w:sz="6" w:space="1" w:color="auto"/>
      </w:pBdr>
      <w:tabs>
        <w:tab w:val="left" w:pos="567"/>
      </w:tabs>
      <w:jc w:val="center"/>
      <w:outlineLvl w:val="8"/>
    </w:pPr>
    <w:rPr>
      <w:b/>
      <w:sz w:val="22"/>
      <w:szCs w:val="20"/>
      <w:lang w:val="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tabs>
        <w:tab w:val="left" w:pos="567"/>
      </w:tabs>
    </w:pPr>
    <w:rPr>
      <w:sz w:val="22"/>
      <w:szCs w:val="20"/>
      <w:lang w:val="da-DK"/>
    </w:rPr>
  </w:style>
  <w:style w:type="paragraph" w:styleId="BodyText3">
    <w:name w:val="Body Text 3"/>
    <w:basedOn w:val="Normal"/>
    <w:link w:val="BodyText3Char"/>
    <w:pPr>
      <w:numPr>
        <w:ilvl w:val="12"/>
      </w:numPr>
    </w:pPr>
    <w:rPr>
      <w:sz w:val="22"/>
      <w:szCs w:val="20"/>
    </w:rPr>
  </w:style>
  <w:style w:type="paragraph" w:styleId="BodyText">
    <w:name w:val="Body Text"/>
    <w:basedOn w:val="Normal"/>
    <w:link w:val="BodyTextChar"/>
    <w:pPr>
      <w:spacing w:after="120"/>
    </w:pPr>
    <w:rPr>
      <w:sz w:val="20"/>
      <w:szCs w:val="20"/>
      <w:lang w:val="fr-FR"/>
    </w:rPr>
  </w:style>
  <w:style w:type="paragraph" w:styleId="BodyText2">
    <w:name w:val="Body Text 2"/>
    <w:basedOn w:val="Normal"/>
    <w:pPr>
      <w:widowControl w:val="0"/>
      <w:tabs>
        <w:tab w:val="left" w:pos="567"/>
      </w:tabs>
      <w:ind w:left="567" w:hanging="567"/>
      <w:jc w:val="both"/>
    </w:pPr>
    <w:rPr>
      <w:b/>
      <w:sz w:val="22"/>
      <w:szCs w:val="20"/>
      <w:lang w:val="en-US"/>
    </w:rPr>
  </w:style>
  <w:style w:type="paragraph" w:customStyle="1" w:styleId="EMEAEnTableLeft">
    <w:name w:val="EMEA En Table Left"/>
    <w:basedOn w:val="Normal"/>
    <w:pPr>
      <w:keepNext/>
      <w:keepLines/>
    </w:pPr>
    <w:rPr>
      <w:sz w:val="20"/>
      <w:szCs w:val="20"/>
      <w:lang w:val="fr-FR"/>
    </w:rPr>
  </w:style>
  <w:style w:type="paragraph" w:styleId="BodyTextIndent">
    <w:name w:val="Body Text Indent"/>
    <w:basedOn w:val="Normal"/>
    <w:link w:val="BodyTextIndentChar"/>
    <w:pPr>
      <w:widowControl w:val="0"/>
      <w:snapToGrid w:val="0"/>
      <w:spacing w:line="240" w:lineRule="atLeast"/>
      <w:ind w:left="23"/>
    </w:pPr>
    <w:rPr>
      <w:color w:val="000000"/>
      <w:sz w:val="22"/>
      <w:szCs w:val="20"/>
      <w:lang w:val="en-US" w:eastAsia="de-DE"/>
    </w:rPr>
  </w:style>
  <w:style w:type="paragraph" w:customStyle="1" w:styleId="EMEATableLeft">
    <w:name w:val="EMEA Table Left"/>
    <w:basedOn w:val="Normal"/>
    <w:pPr>
      <w:keepNext/>
      <w:keepLines/>
    </w:pPr>
    <w:rPr>
      <w:sz w:val="22"/>
      <w:szCs w:val="20"/>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customStyle="1" w:styleId="EMEABodyText">
    <w:name w:val="EMEA Body Text"/>
    <w:basedOn w:val="Normal"/>
    <w:link w:val="EMEABodyTextChar"/>
    <w:rsid w:val="007C74C3"/>
    <w:rPr>
      <w:sz w:val="22"/>
      <w:szCs w:val="20"/>
    </w:rPr>
  </w:style>
  <w:style w:type="character" w:customStyle="1" w:styleId="BodyText3Char">
    <w:name w:val="Body Text 3 Char"/>
    <w:link w:val="BodyText3"/>
    <w:locked/>
    <w:rsid w:val="00F74174"/>
    <w:rPr>
      <w:sz w:val="22"/>
      <w:lang w:val="en-GB" w:eastAsia="en-US" w:bidi="ar-SA"/>
    </w:rPr>
  </w:style>
  <w:style w:type="paragraph" w:styleId="DocumentMap">
    <w:name w:val="Document Map"/>
    <w:basedOn w:val="Normal"/>
    <w:semiHidden/>
    <w:rsid w:val="00293CE3"/>
    <w:pPr>
      <w:shd w:val="clear" w:color="auto" w:fill="000080"/>
    </w:pPr>
    <w:rPr>
      <w:rFonts w:ascii="Tahoma" w:hAnsi="Tahoma" w:cs="Tahoma"/>
      <w:sz w:val="20"/>
      <w:szCs w:val="20"/>
    </w:rPr>
  </w:style>
  <w:style w:type="paragraph" w:customStyle="1" w:styleId="Formatvorlage1">
    <w:name w:val="Formatvorlage1"/>
    <w:basedOn w:val="Normal"/>
    <w:link w:val="Formatvorlage1Zchn"/>
    <w:rsid w:val="00293CE3"/>
    <w:pPr>
      <w:tabs>
        <w:tab w:val="left" w:pos="567"/>
      </w:tabs>
      <w:jc w:val="center"/>
    </w:pPr>
    <w:rPr>
      <w:b/>
      <w:sz w:val="22"/>
      <w:szCs w:val="22"/>
      <w:lang w:val="de-DE"/>
    </w:rPr>
  </w:style>
  <w:style w:type="character" w:customStyle="1" w:styleId="Formatvorlage1Zchn">
    <w:name w:val="Formatvorlage1 Zchn"/>
    <w:link w:val="Formatvorlage1"/>
    <w:rsid w:val="00293CE3"/>
    <w:rPr>
      <w:b/>
      <w:sz w:val="22"/>
      <w:szCs w:val="22"/>
      <w:lang w:val="de-DE" w:eastAsia="en-US" w:bidi="ar-SA"/>
    </w:rPr>
  </w:style>
  <w:style w:type="paragraph" w:styleId="Header">
    <w:name w:val="header"/>
    <w:basedOn w:val="Normal"/>
    <w:rsid w:val="008E01CB"/>
    <w:pPr>
      <w:tabs>
        <w:tab w:val="center" w:pos="4536"/>
        <w:tab w:val="right" w:pos="9072"/>
      </w:tabs>
    </w:pPr>
  </w:style>
  <w:style w:type="paragraph" w:styleId="Footer">
    <w:name w:val="footer"/>
    <w:basedOn w:val="Normal"/>
    <w:rsid w:val="008E01CB"/>
    <w:pPr>
      <w:tabs>
        <w:tab w:val="center" w:pos="4536"/>
        <w:tab w:val="right" w:pos="9072"/>
      </w:tabs>
    </w:pPr>
  </w:style>
  <w:style w:type="character" w:styleId="PageNumber">
    <w:name w:val="page number"/>
    <w:basedOn w:val="DefaultParagraphFont"/>
    <w:rsid w:val="008E01CB"/>
  </w:style>
  <w:style w:type="paragraph" w:customStyle="1" w:styleId="Standard11pt">
    <w:name w:val="Standard + 11 pt"/>
    <w:basedOn w:val="Normal"/>
    <w:link w:val="Standard11ptZchn"/>
    <w:rsid w:val="003D110E"/>
    <w:pPr>
      <w:tabs>
        <w:tab w:val="left" w:pos="567"/>
      </w:tabs>
      <w:ind w:left="567" w:hanging="567"/>
    </w:pPr>
    <w:rPr>
      <w:sz w:val="22"/>
      <w:lang w:val="de-DE"/>
    </w:rPr>
  </w:style>
  <w:style w:type="table" w:styleId="TableGrid">
    <w:name w:val="Table Grid"/>
    <w:basedOn w:val="TableNormal"/>
    <w:rsid w:val="003D110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A1">
    <w:name w:val="EMA 1"/>
    <w:basedOn w:val="Normal"/>
    <w:link w:val="EMA1Zchn"/>
    <w:rsid w:val="00390C75"/>
    <w:pPr>
      <w:tabs>
        <w:tab w:val="left" w:pos="567"/>
      </w:tabs>
      <w:jc w:val="center"/>
    </w:pPr>
    <w:rPr>
      <w:b/>
      <w:sz w:val="22"/>
      <w:szCs w:val="22"/>
      <w:lang w:val="de-DE"/>
    </w:rPr>
  </w:style>
  <w:style w:type="paragraph" w:customStyle="1" w:styleId="EMA2">
    <w:name w:val="EMA 2"/>
    <w:basedOn w:val="Normal"/>
    <w:link w:val="EMA2Zchn"/>
    <w:rsid w:val="00390C75"/>
    <w:pPr>
      <w:tabs>
        <w:tab w:val="left" w:pos="7513"/>
      </w:tabs>
      <w:ind w:left="567" w:hanging="567"/>
    </w:pPr>
    <w:rPr>
      <w:b/>
      <w:sz w:val="22"/>
      <w:szCs w:val="22"/>
      <w:lang w:val="de-DE"/>
    </w:rPr>
  </w:style>
  <w:style w:type="character" w:customStyle="1" w:styleId="Standard11ptZchn">
    <w:name w:val="Standard + 11 pt Zchn"/>
    <w:link w:val="Standard11pt"/>
    <w:rsid w:val="00AB2D7C"/>
    <w:rPr>
      <w:sz w:val="22"/>
      <w:szCs w:val="24"/>
      <w:lang w:val="de-DE" w:eastAsia="en-US" w:bidi="ar-SA"/>
    </w:rPr>
  </w:style>
  <w:style w:type="paragraph" w:customStyle="1" w:styleId="berschrift1">
    <w:name w:val="überschrift 1"/>
    <w:basedOn w:val="Normal"/>
    <w:rsid w:val="004454F0"/>
    <w:pPr>
      <w:tabs>
        <w:tab w:val="left" w:pos="567"/>
      </w:tabs>
      <w:jc w:val="center"/>
    </w:pPr>
    <w:rPr>
      <w:b/>
      <w:sz w:val="22"/>
      <w:lang w:val="de-DE"/>
    </w:rPr>
  </w:style>
  <w:style w:type="paragraph" w:customStyle="1" w:styleId="Formatvorlage2">
    <w:name w:val="Formatvorlage2"/>
    <w:basedOn w:val="Normal"/>
    <w:rsid w:val="004454F0"/>
    <w:pPr>
      <w:tabs>
        <w:tab w:val="left" w:pos="567"/>
      </w:tabs>
      <w:jc w:val="center"/>
    </w:pPr>
    <w:rPr>
      <w:b/>
      <w:sz w:val="22"/>
      <w:lang w:val="de-DE"/>
    </w:rPr>
  </w:style>
  <w:style w:type="character" w:customStyle="1" w:styleId="EMA1Zchn">
    <w:name w:val="EMA 1 Zchn"/>
    <w:link w:val="EMA1"/>
    <w:rsid w:val="004454F0"/>
    <w:rPr>
      <w:b/>
      <w:sz w:val="22"/>
      <w:szCs w:val="22"/>
      <w:lang w:val="de-DE" w:eastAsia="en-US" w:bidi="ar-SA"/>
    </w:rPr>
  </w:style>
  <w:style w:type="character" w:customStyle="1" w:styleId="EMA2Zchn">
    <w:name w:val="EMA 2 Zchn"/>
    <w:link w:val="EMA2"/>
    <w:rsid w:val="004454F0"/>
    <w:rPr>
      <w:b/>
      <w:sz w:val="22"/>
      <w:szCs w:val="22"/>
      <w:lang w:val="de-DE" w:eastAsia="en-US" w:bidi="ar-SA"/>
    </w:rPr>
  </w:style>
  <w:style w:type="paragraph" w:styleId="CommentText">
    <w:name w:val="annotation text"/>
    <w:basedOn w:val="Normal"/>
    <w:link w:val="CommentTextChar"/>
    <w:semiHidden/>
    <w:rsid w:val="00414BE7"/>
    <w:rPr>
      <w:sz w:val="20"/>
      <w:szCs w:val="20"/>
    </w:rPr>
  </w:style>
  <w:style w:type="character" w:styleId="CommentReference">
    <w:name w:val="annotation reference"/>
    <w:semiHidden/>
    <w:rsid w:val="00414BE7"/>
    <w:rPr>
      <w:sz w:val="16"/>
      <w:szCs w:val="16"/>
    </w:rPr>
  </w:style>
  <w:style w:type="paragraph" w:styleId="CommentSubject">
    <w:name w:val="annotation subject"/>
    <w:basedOn w:val="CommentText"/>
    <w:next w:val="CommentText"/>
    <w:link w:val="CommentSubjectChar"/>
    <w:rsid w:val="00D36F35"/>
    <w:rPr>
      <w:b/>
      <w:bCs/>
    </w:rPr>
  </w:style>
  <w:style w:type="character" w:customStyle="1" w:styleId="CommentTextChar">
    <w:name w:val="Comment Text Char"/>
    <w:link w:val="CommentText"/>
    <w:semiHidden/>
    <w:rsid w:val="00D36F35"/>
    <w:rPr>
      <w:lang w:val="en-GB" w:eastAsia="en-US"/>
    </w:rPr>
  </w:style>
  <w:style w:type="character" w:customStyle="1" w:styleId="CommentSubjectChar">
    <w:name w:val="Comment Subject Char"/>
    <w:link w:val="CommentSubject"/>
    <w:rsid w:val="00D36F35"/>
    <w:rPr>
      <w:b/>
      <w:bCs/>
      <w:lang w:val="en-GB" w:eastAsia="en-US"/>
    </w:rPr>
  </w:style>
  <w:style w:type="character" w:customStyle="1" w:styleId="EMEABodyTextChar">
    <w:name w:val="EMEA Body Text Char"/>
    <w:link w:val="EMEABodyText"/>
    <w:rsid w:val="0004683D"/>
    <w:rPr>
      <w:sz w:val="22"/>
      <w:lang w:val="en-GB" w:eastAsia="en-US"/>
    </w:rPr>
  </w:style>
  <w:style w:type="character" w:styleId="FollowedHyperlink">
    <w:name w:val="FollowedHyperlink"/>
    <w:rsid w:val="007E3AA3"/>
    <w:rPr>
      <w:color w:val="800080"/>
      <w:u w:val="single"/>
    </w:rPr>
  </w:style>
  <w:style w:type="paragraph" w:styleId="TableofFigures">
    <w:name w:val="table of figures"/>
    <w:basedOn w:val="Normal"/>
    <w:next w:val="Normal"/>
    <w:rsid w:val="00F85AC1"/>
  </w:style>
  <w:style w:type="paragraph" w:styleId="Salutation">
    <w:name w:val="Salutation"/>
    <w:basedOn w:val="Normal"/>
    <w:next w:val="Normal"/>
    <w:link w:val="SalutationChar"/>
    <w:rsid w:val="00F85AC1"/>
  </w:style>
  <w:style w:type="character" w:customStyle="1" w:styleId="SalutationChar">
    <w:name w:val="Salutation Char"/>
    <w:link w:val="Salutation"/>
    <w:rsid w:val="00F85AC1"/>
    <w:rPr>
      <w:sz w:val="24"/>
      <w:szCs w:val="24"/>
      <w:lang w:val="en-GB" w:eastAsia="en-US"/>
    </w:rPr>
  </w:style>
  <w:style w:type="paragraph" w:styleId="ListBullet">
    <w:name w:val="List Bullet"/>
    <w:basedOn w:val="Normal"/>
    <w:rsid w:val="00F85AC1"/>
    <w:pPr>
      <w:numPr>
        <w:numId w:val="1"/>
      </w:numPr>
      <w:contextualSpacing/>
    </w:pPr>
  </w:style>
  <w:style w:type="paragraph" w:styleId="ListBullet2">
    <w:name w:val="List Bullet 2"/>
    <w:basedOn w:val="Normal"/>
    <w:rsid w:val="00F85AC1"/>
    <w:pPr>
      <w:numPr>
        <w:numId w:val="53"/>
      </w:numPr>
      <w:contextualSpacing/>
    </w:pPr>
  </w:style>
  <w:style w:type="paragraph" w:styleId="ListBullet3">
    <w:name w:val="List Bullet 3"/>
    <w:basedOn w:val="Normal"/>
    <w:rsid w:val="00F85AC1"/>
    <w:pPr>
      <w:numPr>
        <w:numId w:val="54"/>
      </w:numPr>
      <w:contextualSpacing/>
    </w:pPr>
  </w:style>
  <w:style w:type="paragraph" w:styleId="ListBullet4">
    <w:name w:val="List Bullet 4"/>
    <w:basedOn w:val="Normal"/>
    <w:rsid w:val="00F85AC1"/>
    <w:pPr>
      <w:numPr>
        <w:numId w:val="55"/>
      </w:numPr>
      <w:contextualSpacing/>
    </w:pPr>
  </w:style>
  <w:style w:type="paragraph" w:styleId="ListBullet5">
    <w:name w:val="List Bullet 5"/>
    <w:basedOn w:val="Normal"/>
    <w:rsid w:val="00F85AC1"/>
    <w:pPr>
      <w:numPr>
        <w:numId w:val="56"/>
      </w:numPr>
      <w:contextualSpacing/>
    </w:pPr>
  </w:style>
  <w:style w:type="paragraph" w:styleId="Caption">
    <w:name w:val="caption"/>
    <w:basedOn w:val="Normal"/>
    <w:next w:val="Normal"/>
    <w:semiHidden/>
    <w:unhideWhenUsed/>
    <w:qFormat/>
    <w:rsid w:val="00F85AC1"/>
    <w:rPr>
      <w:b/>
      <w:bCs/>
      <w:sz w:val="20"/>
      <w:szCs w:val="20"/>
    </w:rPr>
  </w:style>
  <w:style w:type="paragraph" w:styleId="BlockText">
    <w:name w:val="Block Text"/>
    <w:basedOn w:val="Normal"/>
    <w:rsid w:val="00F85AC1"/>
    <w:pPr>
      <w:spacing w:after="120"/>
      <w:ind w:left="1440" w:right="1440"/>
    </w:pPr>
  </w:style>
  <w:style w:type="paragraph" w:styleId="Date">
    <w:name w:val="Date"/>
    <w:basedOn w:val="Normal"/>
    <w:next w:val="Normal"/>
    <w:link w:val="DateChar"/>
    <w:rsid w:val="00F85AC1"/>
  </w:style>
  <w:style w:type="character" w:customStyle="1" w:styleId="DateChar">
    <w:name w:val="Date Char"/>
    <w:link w:val="Date"/>
    <w:rsid w:val="00F85AC1"/>
    <w:rPr>
      <w:sz w:val="24"/>
      <w:szCs w:val="24"/>
      <w:lang w:val="en-GB" w:eastAsia="en-US"/>
    </w:rPr>
  </w:style>
  <w:style w:type="paragraph" w:styleId="E-mailSignature">
    <w:name w:val="E-mail Signature"/>
    <w:basedOn w:val="Normal"/>
    <w:link w:val="E-mailSignatureChar"/>
    <w:rsid w:val="00F85AC1"/>
  </w:style>
  <w:style w:type="character" w:customStyle="1" w:styleId="E-mailSignatureChar">
    <w:name w:val="E-mail Signature Char"/>
    <w:link w:val="E-mailSignature"/>
    <w:rsid w:val="00F85AC1"/>
    <w:rPr>
      <w:sz w:val="24"/>
      <w:szCs w:val="24"/>
      <w:lang w:val="en-GB" w:eastAsia="en-US"/>
    </w:rPr>
  </w:style>
  <w:style w:type="paragraph" w:styleId="NoteHeading">
    <w:name w:val="Note Heading"/>
    <w:basedOn w:val="Normal"/>
    <w:next w:val="Normal"/>
    <w:link w:val="NoteHeadingChar"/>
    <w:rsid w:val="00F85AC1"/>
  </w:style>
  <w:style w:type="character" w:customStyle="1" w:styleId="NoteHeadingChar">
    <w:name w:val="Note Heading Char"/>
    <w:link w:val="NoteHeading"/>
    <w:rsid w:val="00F85AC1"/>
    <w:rPr>
      <w:sz w:val="24"/>
      <w:szCs w:val="24"/>
      <w:lang w:val="en-GB" w:eastAsia="en-US"/>
    </w:rPr>
  </w:style>
  <w:style w:type="paragraph" w:styleId="FootnoteText">
    <w:name w:val="footnote text"/>
    <w:basedOn w:val="Normal"/>
    <w:link w:val="FootnoteTextChar"/>
    <w:rsid w:val="00F85AC1"/>
    <w:rPr>
      <w:sz w:val="20"/>
      <w:szCs w:val="20"/>
    </w:rPr>
  </w:style>
  <w:style w:type="character" w:customStyle="1" w:styleId="FootnoteTextChar">
    <w:name w:val="Footnote Text Char"/>
    <w:link w:val="FootnoteText"/>
    <w:rsid w:val="00F85AC1"/>
    <w:rPr>
      <w:lang w:val="en-GB" w:eastAsia="en-US"/>
    </w:rPr>
  </w:style>
  <w:style w:type="paragraph" w:styleId="Closing">
    <w:name w:val="Closing"/>
    <w:basedOn w:val="Normal"/>
    <w:link w:val="ClosingChar"/>
    <w:rsid w:val="00F85AC1"/>
    <w:pPr>
      <w:ind w:left="4252"/>
    </w:pPr>
  </w:style>
  <w:style w:type="character" w:customStyle="1" w:styleId="ClosingChar">
    <w:name w:val="Closing Char"/>
    <w:link w:val="Closing"/>
    <w:rsid w:val="00F85AC1"/>
    <w:rPr>
      <w:sz w:val="24"/>
      <w:szCs w:val="24"/>
      <w:lang w:val="en-GB" w:eastAsia="en-US"/>
    </w:rPr>
  </w:style>
  <w:style w:type="paragraph" w:styleId="HTMLAddress">
    <w:name w:val="HTML Address"/>
    <w:basedOn w:val="Normal"/>
    <w:link w:val="HTMLAddressChar"/>
    <w:rsid w:val="00F85AC1"/>
    <w:rPr>
      <w:i/>
      <w:iCs/>
    </w:rPr>
  </w:style>
  <w:style w:type="character" w:customStyle="1" w:styleId="HTMLAddressChar">
    <w:name w:val="HTML Address Char"/>
    <w:link w:val="HTMLAddress"/>
    <w:rsid w:val="00F85AC1"/>
    <w:rPr>
      <w:i/>
      <w:iCs/>
      <w:sz w:val="24"/>
      <w:szCs w:val="24"/>
      <w:lang w:val="en-GB" w:eastAsia="en-US"/>
    </w:rPr>
  </w:style>
  <w:style w:type="paragraph" w:styleId="HTMLPreformatted">
    <w:name w:val="HTML Preformatted"/>
    <w:basedOn w:val="Normal"/>
    <w:link w:val="HTMLPreformattedChar"/>
    <w:rsid w:val="00F85AC1"/>
    <w:rPr>
      <w:rFonts w:ascii="Courier New" w:hAnsi="Courier New" w:cs="Courier New"/>
      <w:sz w:val="20"/>
      <w:szCs w:val="20"/>
    </w:rPr>
  </w:style>
  <w:style w:type="character" w:customStyle="1" w:styleId="HTMLPreformattedChar">
    <w:name w:val="HTML Preformatted Char"/>
    <w:link w:val="HTMLPreformatted"/>
    <w:rsid w:val="00F85AC1"/>
    <w:rPr>
      <w:rFonts w:ascii="Courier New" w:hAnsi="Courier New" w:cs="Courier New"/>
      <w:lang w:val="en-GB" w:eastAsia="en-US"/>
    </w:rPr>
  </w:style>
  <w:style w:type="paragraph" w:styleId="Index1">
    <w:name w:val="index 1"/>
    <w:basedOn w:val="Normal"/>
    <w:next w:val="Normal"/>
    <w:autoRedefine/>
    <w:rsid w:val="00F85AC1"/>
    <w:pPr>
      <w:ind w:left="240" w:hanging="240"/>
    </w:pPr>
  </w:style>
  <w:style w:type="paragraph" w:styleId="Index2">
    <w:name w:val="index 2"/>
    <w:basedOn w:val="Normal"/>
    <w:next w:val="Normal"/>
    <w:autoRedefine/>
    <w:rsid w:val="00F85AC1"/>
    <w:pPr>
      <w:ind w:left="480" w:hanging="240"/>
    </w:pPr>
  </w:style>
  <w:style w:type="paragraph" w:styleId="Index3">
    <w:name w:val="index 3"/>
    <w:basedOn w:val="Normal"/>
    <w:next w:val="Normal"/>
    <w:autoRedefine/>
    <w:rsid w:val="00F85AC1"/>
    <w:pPr>
      <w:ind w:left="720" w:hanging="240"/>
    </w:pPr>
  </w:style>
  <w:style w:type="paragraph" w:styleId="Index4">
    <w:name w:val="index 4"/>
    <w:basedOn w:val="Normal"/>
    <w:next w:val="Normal"/>
    <w:autoRedefine/>
    <w:rsid w:val="00F85AC1"/>
    <w:pPr>
      <w:ind w:left="960" w:hanging="240"/>
    </w:pPr>
  </w:style>
  <w:style w:type="paragraph" w:styleId="Index5">
    <w:name w:val="index 5"/>
    <w:basedOn w:val="Normal"/>
    <w:next w:val="Normal"/>
    <w:autoRedefine/>
    <w:rsid w:val="00F85AC1"/>
    <w:pPr>
      <w:ind w:left="1200" w:hanging="240"/>
    </w:pPr>
  </w:style>
  <w:style w:type="paragraph" w:styleId="Index6">
    <w:name w:val="index 6"/>
    <w:basedOn w:val="Normal"/>
    <w:next w:val="Normal"/>
    <w:autoRedefine/>
    <w:rsid w:val="00F85AC1"/>
    <w:pPr>
      <w:ind w:left="1440" w:hanging="240"/>
    </w:pPr>
  </w:style>
  <w:style w:type="paragraph" w:styleId="Index7">
    <w:name w:val="index 7"/>
    <w:basedOn w:val="Normal"/>
    <w:next w:val="Normal"/>
    <w:autoRedefine/>
    <w:rsid w:val="00F85AC1"/>
    <w:pPr>
      <w:ind w:left="1680" w:hanging="240"/>
    </w:pPr>
  </w:style>
  <w:style w:type="paragraph" w:styleId="Index8">
    <w:name w:val="index 8"/>
    <w:basedOn w:val="Normal"/>
    <w:next w:val="Normal"/>
    <w:autoRedefine/>
    <w:rsid w:val="00F85AC1"/>
    <w:pPr>
      <w:ind w:left="1920" w:hanging="240"/>
    </w:pPr>
  </w:style>
  <w:style w:type="paragraph" w:styleId="Index9">
    <w:name w:val="index 9"/>
    <w:basedOn w:val="Normal"/>
    <w:next w:val="Normal"/>
    <w:autoRedefine/>
    <w:rsid w:val="00F85AC1"/>
    <w:pPr>
      <w:ind w:left="2160" w:hanging="240"/>
    </w:pPr>
  </w:style>
  <w:style w:type="paragraph" w:styleId="IndexHeading">
    <w:name w:val="index heading"/>
    <w:basedOn w:val="Normal"/>
    <w:next w:val="Index1"/>
    <w:rsid w:val="00F85AC1"/>
    <w:rPr>
      <w:rFonts w:ascii="Cambria" w:hAnsi="Cambria"/>
      <w:b/>
      <w:bCs/>
    </w:rPr>
  </w:style>
  <w:style w:type="paragraph" w:styleId="TOCHeading">
    <w:name w:val="TOC Heading"/>
    <w:basedOn w:val="Heading1"/>
    <w:next w:val="Normal"/>
    <w:uiPriority w:val="39"/>
    <w:semiHidden/>
    <w:unhideWhenUsed/>
    <w:qFormat/>
    <w:rsid w:val="00F85AC1"/>
    <w:pPr>
      <w:numPr>
        <w:ilvl w:val="0"/>
      </w:numPr>
      <w:tabs>
        <w:tab w:val="clear" w:pos="0"/>
        <w:tab w:val="clear" w:pos="567"/>
      </w:tabs>
      <w:spacing w:before="240" w:after="60"/>
      <w:outlineLvl w:val="9"/>
    </w:pPr>
    <w:rPr>
      <w:rFonts w:ascii="Cambria" w:eastAsia="Times New Roman" w:hAnsi="Cambria"/>
      <w:b/>
      <w:bCs/>
      <w:kern w:val="32"/>
      <w:sz w:val="32"/>
      <w:szCs w:val="32"/>
    </w:rPr>
  </w:style>
  <w:style w:type="paragraph" w:styleId="IntenseQuote">
    <w:name w:val="Intense Quote"/>
    <w:basedOn w:val="Normal"/>
    <w:next w:val="Normal"/>
    <w:link w:val="IntenseQuoteChar"/>
    <w:uiPriority w:val="30"/>
    <w:qFormat/>
    <w:rsid w:val="00F85A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85AC1"/>
    <w:rPr>
      <w:b/>
      <w:bCs/>
      <w:i/>
      <w:iCs/>
      <w:color w:val="4F81BD"/>
      <w:sz w:val="24"/>
      <w:szCs w:val="24"/>
      <w:lang w:val="en-GB" w:eastAsia="en-US"/>
    </w:rPr>
  </w:style>
  <w:style w:type="paragraph" w:styleId="NoSpacing">
    <w:name w:val="No Spacing"/>
    <w:uiPriority w:val="1"/>
    <w:qFormat/>
    <w:rsid w:val="00F85AC1"/>
    <w:rPr>
      <w:sz w:val="24"/>
      <w:szCs w:val="24"/>
      <w:lang w:eastAsia="en-US"/>
    </w:rPr>
  </w:style>
  <w:style w:type="paragraph" w:styleId="List">
    <w:name w:val="List"/>
    <w:basedOn w:val="Normal"/>
    <w:rsid w:val="00F85AC1"/>
    <w:pPr>
      <w:ind w:left="283" w:hanging="283"/>
      <w:contextualSpacing/>
    </w:pPr>
  </w:style>
  <w:style w:type="paragraph" w:styleId="List2">
    <w:name w:val="List 2"/>
    <w:basedOn w:val="Normal"/>
    <w:rsid w:val="00F85AC1"/>
    <w:pPr>
      <w:ind w:left="566" w:hanging="283"/>
      <w:contextualSpacing/>
    </w:pPr>
  </w:style>
  <w:style w:type="paragraph" w:styleId="List3">
    <w:name w:val="List 3"/>
    <w:basedOn w:val="Normal"/>
    <w:rsid w:val="00F85AC1"/>
    <w:pPr>
      <w:ind w:left="849" w:hanging="283"/>
      <w:contextualSpacing/>
    </w:pPr>
  </w:style>
  <w:style w:type="paragraph" w:styleId="List4">
    <w:name w:val="List 4"/>
    <w:basedOn w:val="Normal"/>
    <w:rsid w:val="00F85AC1"/>
    <w:pPr>
      <w:ind w:left="1132" w:hanging="283"/>
      <w:contextualSpacing/>
    </w:pPr>
  </w:style>
  <w:style w:type="paragraph" w:styleId="List5">
    <w:name w:val="List 5"/>
    <w:basedOn w:val="Normal"/>
    <w:rsid w:val="00F85AC1"/>
    <w:pPr>
      <w:ind w:left="1415" w:hanging="283"/>
      <w:contextualSpacing/>
    </w:pPr>
  </w:style>
  <w:style w:type="paragraph" w:styleId="ListParagraph">
    <w:name w:val="List Paragraph"/>
    <w:basedOn w:val="Normal"/>
    <w:uiPriority w:val="34"/>
    <w:qFormat/>
    <w:rsid w:val="00F85AC1"/>
    <w:pPr>
      <w:ind w:left="708"/>
    </w:pPr>
  </w:style>
  <w:style w:type="paragraph" w:styleId="ListContinue">
    <w:name w:val="List Continue"/>
    <w:basedOn w:val="Normal"/>
    <w:rsid w:val="00F85AC1"/>
    <w:pPr>
      <w:spacing w:after="120"/>
      <w:ind w:left="283"/>
      <w:contextualSpacing/>
    </w:pPr>
  </w:style>
  <w:style w:type="paragraph" w:styleId="ListContinue2">
    <w:name w:val="List Continue 2"/>
    <w:basedOn w:val="Normal"/>
    <w:rsid w:val="00F85AC1"/>
    <w:pPr>
      <w:spacing w:after="120"/>
      <w:ind w:left="566"/>
      <w:contextualSpacing/>
    </w:pPr>
  </w:style>
  <w:style w:type="paragraph" w:styleId="ListContinue3">
    <w:name w:val="List Continue 3"/>
    <w:basedOn w:val="Normal"/>
    <w:rsid w:val="00F85AC1"/>
    <w:pPr>
      <w:spacing w:after="120"/>
      <w:ind w:left="849"/>
      <w:contextualSpacing/>
    </w:pPr>
  </w:style>
  <w:style w:type="paragraph" w:styleId="ListContinue4">
    <w:name w:val="List Continue 4"/>
    <w:basedOn w:val="Normal"/>
    <w:rsid w:val="00F85AC1"/>
    <w:pPr>
      <w:spacing w:after="120"/>
      <w:ind w:left="1132"/>
      <w:contextualSpacing/>
    </w:pPr>
  </w:style>
  <w:style w:type="paragraph" w:styleId="ListContinue5">
    <w:name w:val="List Continue 5"/>
    <w:basedOn w:val="Normal"/>
    <w:rsid w:val="00F85AC1"/>
    <w:pPr>
      <w:spacing w:after="120"/>
      <w:ind w:left="1415"/>
      <w:contextualSpacing/>
    </w:pPr>
  </w:style>
  <w:style w:type="paragraph" w:styleId="ListNumber">
    <w:name w:val="List Number"/>
    <w:basedOn w:val="Normal"/>
    <w:rsid w:val="00F85AC1"/>
    <w:pPr>
      <w:numPr>
        <w:numId w:val="57"/>
      </w:numPr>
      <w:contextualSpacing/>
    </w:pPr>
  </w:style>
  <w:style w:type="paragraph" w:styleId="ListNumber2">
    <w:name w:val="List Number 2"/>
    <w:basedOn w:val="Normal"/>
    <w:rsid w:val="00F85AC1"/>
    <w:pPr>
      <w:numPr>
        <w:numId w:val="58"/>
      </w:numPr>
      <w:contextualSpacing/>
    </w:pPr>
  </w:style>
  <w:style w:type="paragraph" w:styleId="ListNumber3">
    <w:name w:val="List Number 3"/>
    <w:basedOn w:val="Normal"/>
    <w:rsid w:val="00F85AC1"/>
    <w:pPr>
      <w:numPr>
        <w:numId w:val="59"/>
      </w:numPr>
      <w:contextualSpacing/>
    </w:pPr>
  </w:style>
  <w:style w:type="paragraph" w:styleId="ListNumber4">
    <w:name w:val="List Number 4"/>
    <w:basedOn w:val="Normal"/>
    <w:rsid w:val="00F85AC1"/>
    <w:pPr>
      <w:numPr>
        <w:numId w:val="60"/>
      </w:numPr>
      <w:contextualSpacing/>
    </w:pPr>
  </w:style>
  <w:style w:type="paragraph" w:styleId="ListNumber5">
    <w:name w:val="List Number 5"/>
    <w:basedOn w:val="Normal"/>
    <w:rsid w:val="00F85AC1"/>
    <w:pPr>
      <w:numPr>
        <w:numId w:val="61"/>
      </w:numPr>
      <w:contextualSpacing/>
    </w:pPr>
  </w:style>
  <w:style w:type="paragraph" w:styleId="Bibliography">
    <w:name w:val="Bibliography"/>
    <w:basedOn w:val="Normal"/>
    <w:next w:val="Normal"/>
    <w:uiPriority w:val="37"/>
    <w:semiHidden/>
    <w:unhideWhenUsed/>
    <w:rsid w:val="00F85AC1"/>
  </w:style>
  <w:style w:type="paragraph" w:styleId="MacroText">
    <w:name w:val="macro"/>
    <w:link w:val="MacroTextChar"/>
    <w:rsid w:val="00F85AC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rsid w:val="00F85AC1"/>
    <w:rPr>
      <w:rFonts w:ascii="Courier New" w:hAnsi="Courier New" w:cs="Courier New"/>
      <w:lang w:val="en-GB" w:eastAsia="en-US"/>
    </w:rPr>
  </w:style>
  <w:style w:type="paragraph" w:styleId="MessageHeader">
    <w:name w:val="Message Header"/>
    <w:basedOn w:val="Normal"/>
    <w:link w:val="MessageHeaderChar"/>
    <w:rsid w:val="00F85AC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rsid w:val="00F85AC1"/>
    <w:rPr>
      <w:rFonts w:ascii="Cambria" w:eastAsia="Times New Roman" w:hAnsi="Cambria" w:cs="Times New Roman"/>
      <w:sz w:val="24"/>
      <w:szCs w:val="24"/>
      <w:shd w:val="pct20" w:color="auto" w:fill="auto"/>
      <w:lang w:val="en-GB" w:eastAsia="en-US"/>
    </w:rPr>
  </w:style>
  <w:style w:type="paragraph" w:styleId="PlainText">
    <w:name w:val="Plain Text"/>
    <w:basedOn w:val="Normal"/>
    <w:link w:val="PlainTextChar"/>
    <w:rsid w:val="00F85AC1"/>
    <w:rPr>
      <w:rFonts w:ascii="Courier New" w:hAnsi="Courier New" w:cs="Courier New"/>
      <w:sz w:val="20"/>
      <w:szCs w:val="20"/>
    </w:rPr>
  </w:style>
  <w:style w:type="character" w:customStyle="1" w:styleId="PlainTextChar">
    <w:name w:val="Plain Text Char"/>
    <w:link w:val="PlainText"/>
    <w:rsid w:val="00F85AC1"/>
    <w:rPr>
      <w:rFonts w:ascii="Courier New" w:hAnsi="Courier New" w:cs="Courier New"/>
      <w:lang w:val="en-GB" w:eastAsia="en-US"/>
    </w:rPr>
  </w:style>
  <w:style w:type="paragraph" w:styleId="TableofAuthorities">
    <w:name w:val="table of authorities"/>
    <w:basedOn w:val="Normal"/>
    <w:next w:val="Normal"/>
    <w:rsid w:val="00F85AC1"/>
    <w:pPr>
      <w:ind w:left="240" w:hanging="240"/>
    </w:pPr>
  </w:style>
  <w:style w:type="paragraph" w:styleId="TOAHeading">
    <w:name w:val="toa heading"/>
    <w:basedOn w:val="Normal"/>
    <w:next w:val="Normal"/>
    <w:rsid w:val="00F85AC1"/>
    <w:pPr>
      <w:spacing w:before="120"/>
    </w:pPr>
    <w:rPr>
      <w:rFonts w:ascii="Cambria" w:hAnsi="Cambria"/>
      <w:b/>
      <w:bCs/>
    </w:rPr>
  </w:style>
  <w:style w:type="paragraph" w:styleId="NormalWeb">
    <w:name w:val="Normal (Web)"/>
    <w:basedOn w:val="Normal"/>
    <w:rsid w:val="00F85AC1"/>
  </w:style>
  <w:style w:type="paragraph" w:styleId="NormalIndent">
    <w:name w:val="Normal Indent"/>
    <w:basedOn w:val="Normal"/>
    <w:rsid w:val="00F85AC1"/>
    <w:pPr>
      <w:ind w:left="708"/>
    </w:pPr>
  </w:style>
  <w:style w:type="paragraph" w:styleId="BodyTextIndent2">
    <w:name w:val="Body Text Indent 2"/>
    <w:basedOn w:val="Normal"/>
    <w:link w:val="BodyTextIndent2Char"/>
    <w:rsid w:val="00F85AC1"/>
    <w:pPr>
      <w:spacing w:after="120" w:line="480" w:lineRule="auto"/>
      <w:ind w:left="283"/>
    </w:pPr>
  </w:style>
  <w:style w:type="character" w:customStyle="1" w:styleId="BodyTextIndent2Char">
    <w:name w:val="Body Text Indent 2 Char"/>
    <w:link w:val="BodyTextIndent2"/>
    <w:rsid w:val="00F85AC1"/>
    <w:rPr>
      <w:sz w:val="24"/>
      <w:szCs w:val="24"/>
      <w:lang w:val="en-GB" w:eastAsia="en-US"/>
    </w:rPr>
  </w:style>
  <w:style w:type="paragraph" w:styleId="BodyTextIndent3">
    <w:name w:val="Body Text Indent 3"/>
    <w:basedOn w:val="Normal"/>
    <w:link w:val="BodyTextIndent3Char"/>
    <w:rsid w:val="00F85AC1"/>
    <w:pPr>
      <w:spacing w:after="120"/>
      <w:ind w:left="283"/>
    </w:pPr>
    <w:rPr>
      <w:sz w:val="16"/>
      <w:szCs w:val="16"/>
    </w:rPr>
  </w:style>
  <w:style w:type="character" w:customStyle="1" w:styleId="BodyTextIndent3Char">
    <w:name w:val="Body Text Indent 3 Char"/>
    <w:link w:val="BodyTextIndent3"/>
    <w:rsid w:val="00F85AC1"/>
    <w:rPr>
      <w:sz w:val="16"/>
      <w:szCs w:val="16"/>
      <w:lang w:val="en-GB" w:eastAsia="en-US"/>
    </w:rPr>
  </w:style>
  <w:style w:type="paragraph" w:styleId="BodyTextFirstIndent">
    <w:name w:val="Body Text First Indent"/>
    <w:basedOn w:val="BodyText"/>
    <w:link w:val="BodyTextFirstIndentChar"/>
    <w:rsid w:val="00F85AC1"/>
    <w:pPr>
      <w:ind w:firstLine="210"/>
    </w:pPr>
    <w:rPr>
      <w:sz w:val="24"/>
      <w:szCs w:val="24"/>
      <w:lang w:val="en-GB"/>
    </w:rPr>
  </w:style>
  <w:style w:type="character" w:customStyle="1" w:styleId="BodyTextChar">
    <w:name w:val="Body Text Char"/>
    <w:link w:val="BodyText"/>
    <w:rsid w:val="00F85AC1"/>
    <w:rPr>
      <w:lang w:val="fr-FR" w:eastAsia="en-US"/>
    </w:rPr>
  </w:style>
  <w:style w:type="character" w:customStyle="1" w:styleId="BodyTextFirstIndentChar">
    <w:name w:val="Body Text First Indent Char"/>
    <w:link w:val="BodyTextFirstIndent"/>
    <w:rsid w:val="00F85AC1"/>
    <w:rPr>
      <w:sz w:val="24"/>
      <w:szCs w:val="24"/>
      <w:lang w:val="en-GB" w:eastAsia="en-US"/>
    </w:rPr>
  </w:style>
  <w:style w:type="paragraph" w:styleId="BodyTextFirstIndent2">
    <w:name w:val="Body Text First Indent 2"/>
    <w:basedOn w:val="BodyTextIndent"/>
    <w:link w:val="BodyTextFirstIndent2Char"/>
    <w:rsid w:val="00F85AC1"/>
    <w:pPr>
      <w:widowControl/>
      <w:snapToGrid/>
      <w:spacing w:after="120" w:line="240" w:lineRule="auto"/>
      <w:ind w:left="283" w:firstLine="210"/>
    </w:pPr>
    <w:rPr>
      <w:color w:val="auto"/>
      <w:sz w:val="24"/>
      <w:szCs w:val="24"/>
      <w:lang w:val="en-GB" w:eastAsia="en-US"/>
    </w:rPr>
  </w:style>
  <w:style w:type="character" w:customStyle="1" w:styleId="BodyTextIndentChar">
    <w:name w:val="Body Text Indent Char"/>
    <w:link w:val="BodyTextIndent"/>
    <w:rsid w:val="00F85AC1"/>
    <w:rPr>
      <w:color w:val="000000"/>
      <w:sz w:val="22"/>
      <w:lang w:val="en-US"/>
    </w:rPr>
  </w:style>
  <w:style w:type="character" w:customStyle="1" w:styleId="BodyTextFirstIndent2Char">
    <w:name w:val="Body Text First Indent 2 Char"/>
    <w:link w:val="BodyTextFirstIndent2"/>
    <w:rsid w:val="00F85AC1"/>
    <w:rPr>
      <w:color w:val="000000"/>
      <w:sz w:val="24"/>
      <w:szCs w:val="24"/>
      <w:lang w:val="en-GB" w:eastAsia="en-US"/>
    </w:rPr>
  </w:style>
  <w:style w:type="paragraph" w:styleId="Title">
    <w:name w:val="Title"/>
    <w:basedOn w:val="Normal"/>
    <w:next w:val="Normal"/>
    <w:link w:val="TitleChar"/>
    <w:qFormat/>
    <w:rsid w:val="00F85AC1"/>
    <w:pPr>
      <w:spacing w:before="240" w:after="60"/>
      <w:jc w:val="center"/>
      <w:outlineLvl w:val="0"/>
    </w:pPr>
    <w:rPr>
      <w:rFonts w:ascii="Cambria" w:hAnsi="Cambria"/>
      <w:b/>
      <w:bCs/>
      <w:kern w:val="28"/>
      <w:sz w:val="32"/>
      <w:szCs w:val="32"/>
    </w:rPr>
  </w:style>
  <w:style w:type="character" w:customStyle="1" w:styleId="TitleChar">
    <w:name w:val="Title Char"/>
    <w:link w:val="Title"/>
    <w:rsid w:val="00F85AC1"/>
    <w:rPr>
      <w:rFonts w:ascii="Cambria" w:eastAsia="Times New Roman" w:hAnsi="Cambria" w:cs="Times New Roman"/>
      <w:b/>
      <w:bCs/>
      <w:kern w:val="28"/>
      <w:sz w:val="32"/>
      <w:szCs w:val="32"/>
      <w:lang w:val="en-GB" w:eastAsia="en-US"/>
    </w:rPr>
  </w:style>
  <w:style w:type="character" w:customStyle="1" w:styleId="Heading5Char">
    <w:name w:val="Heading 5 Char"/>
    <w:link w:val="Heading5"/>
    <w:semiHidden/>
    <w:rsid w:val="00F85AC1"/>
    <w:rPr>
      <w:rFonts w:ascii="Calibri" w:eastAsia="Times New Roman" w:hAnsi="Calibri" w:cs="Times New Roman"/>
      <w:b/>
      <w:bCs/>
      <w:i/>
      <w:iCs/>
      <w:sz w:val="26"/>
      <w:szCs w:val="26"/>
      <w:lang w:val="en-GB" w:eastAsia="en-US"/>
    </w:rPr>
  </w:style>
  <w:style w:type="paragraph" w:styleId="EnvelopeReturn">
    <w:name w:val="envelope return"/>
    <w:basedOn w:val="Normal"/>
    <w:rsid w:val="00F85AC1"/>
    <w:rPr>
      <w:rFonts w:ascii="Cambria" w:hAnsi="Cambria"/>
      <w:sz w:val="20"/>
      <w:szCs w:val="20"/>
    </w:rPr>
  </w:style>
  <w:style w:type="paragraph" w:styleId="EnvelopeAddress">
    <w:name w:val="envelope address"/>
    <w:basedOn w:val="Normal"/>
    <w:rsid w:val="00F85AC1"/>
    <w:pPr>
      <w:framePr w:w="4320" w:h="2160" w:hRule="exact" w:hSpace="141" w:wrap="auto" w:hAnchor="page" w:xAlign="center" w:yAlign="bottom"/>
      <w:ind w:left="1"/>
    </w:pPr>
    <w:rPr>
      <w:rFonts w:ascii="Cambria" w:hAnsi="Cambria"/>
    </w:rPr>
  </w:style>
  <w:style w:type="paragraph" w:styleId="Signature">
    <w:name w:val="Signature"/>
    <w:basedOn w:val="Normal"/>
    <w:link w:val="SignatureChar"/>
    <w:rsid w:val="00F85AC1"/>
    <w:pPr>
      <w:ind w:left="4252"/>
    </w:pPr>
  </w:style>
  <w:style w:type="character" w:customStyle="1" w:styleId="SignatureChar">
    <w:name w:val="Signature Char"/>
    <w:link w:val="Signature"/>
    <w:rsid w:val="00F85AC1"/>
    <w:rPr>
      <w:sz w:val="24"/>
      <w:szCs w:val="24"/>
      <w:lang w:val="en-GB" w:eastAsia="en-US"/>
    </w:rPr>
  </w:style>
  <w:style w:type="paragraph" w:styleId="Subtitle">
    <w:name w:val="Subtitle"/>
    <w:basedOn w:val="Normal"/>
    <w:next w:val="Normal"/>
    <w:link w:val="SubtitleChar"/>
    <w:qFormat/>
    <w:rsid w:val="00F85AC1"/>
    <w:pPr>
      <w:spacing w:after="60"/>
      <w:jc w:val="center"/>
      <w:outlineLvl w:val="1"/>
    </w:pPr>
    <w:rPr>
      <w:rFonts w:ascii="Cambria" w:hAnsi="Cambria"/>
    </w:rPr>
  </w:style>
  <w:style w:type="character" w:customStyle="1" w:styleId="SubtitleChar">
    <w:name w:val="Subtitle Char"/>
    <w:link w:val="Subtitle"/>
    <w:rsid w:val="00F85AC1"/>
    <w:rPr>
      <w:rFonts w:ascii="Cambria" w:eastAsia="Times New Roman" w:hAnsi="Cambria" w:cs="Times New Roman"/>
      <w:sz w:val="24"/>
      <w:szCs w:val="24"/>
      <w:lang w:val="en-GB" w:eastAsia="en-US"/>
    </w:rPr>
  </w:style>
  <w:style w:type="paragraph" w:styleId="TOC1">
    <w:name w:val="toc 1"/>
    <w:basedOn w:val="Normal"/>
    <w:next w:val="Normal"/>
    <w:autoRedefine/>
    <w:rsid w:val="00F85AC1"/>
  </w:style>
  <w:style w:type="paragraph" w:styleId="TOC2">
    <w:name w:val="toc 2"/>
    <w:basedOn w:val="Normal"/>
    <w:next w:val="Normal"/>
    <w:autoRedefine/>
    <w:rsid w:val="00F85AC1"/>
    <w:pPr>
      <w:ind w:left="240"/>
    </w:pPr>
  </w:style>
  <w:style w:type="paragraph" w:styleId="TOC3">
    <w:name w:val="toc 3"/>
    <w:basedOn w:val="Normal"/>
    <w:next w:val="Normal"/>
    <w:autoRedefine/>
    <w:rsid w:val="00F85AC1"/>
    <w:pPr>
      <w:ind w:left="480"/>
    </w:pPr>
  </w:style>
  <w:style w:type="paragraph" w:styleId="TOC4">
    <w:name w:val="toc 4"/>
    <w:basedOn w:val="Normal"/>
    <w:next w:val="Normal"/>
    <w:autoRedefine/>
    <w:rsid w:val="00F85AC1"/>
    <w:pPr>
      <w:ind w:left="720"/>
    </w:pPr>
  </w:style>
  <w:style w:type="paragraph" w:styleId="TOC5">
    <w:name w:val="toc 5"/>
    <w:basedOn w:val="Normal"/>
    <w:next w:val="Normal"/>
    <w:autoRedefine/>
    <w:rsid w:val="00F85AC1"/>
    <w:pPr>
      <w:ind w:left="960"/>
    </w:pPr>
  </w:style>
  <w:style w:type="paragraph" w:styleId="TOC6">
    <w:name w:val="toc 6"/>
    <w:basedOn w:val="Normal"/>
    <w:next w:val="Normal"/>
    <w:autoRedefine/>
    <w:rsid w:val="00F85AC1"/>
    <w:pPr>
      <w:ind w:left="1200"/>
    </w:pPr>
  </w:style>
  <w:style w:type="paragraph" w:styleId="TOC7">
    <w:name w:val="toc 7"/>
    <w:basedOn w:val="Normal"/>
    <w:next w:val="Normal"/>
    <w:autoRedefine/>
    <w:rsid w:val="00F85AC1"/>
    <w:pPr>
      <w:ind w:left="1440"/>
    </w:pPr>
  </w:style>
  <w:style w:type="paragraph" w:styleId="TOC8">
    <w:name w:val="toc 8"/>
    <w:basedOn w:val="Normal"/>
    <w:next w:val="Normal"/>
    <w:autoRedefine/>
    <w:rsid w:val="00F85AC1"/>
    <w:pPr>
      <w:ind w:left="1680"/>
    </w:pPr>
  </w:style>
  <w:style w:type="paragraph" w:styleId="TOC9">
    <w:name w:val="toc 9"/>
    <w:basedOn w:val="Normal"/>
    <w:next w:val="Normal"/>
    <w:autoRedefine/>
    <w:rsid w:val="00F85AC1"/>
    <w:pPr>
      <w:ind w:left="1920"/>
    </w:pPr>
  </w:style>
  <w:style w:type="paragraph" w:styleId="Quote">
    <w:name w:val="Quote"/>
    <w:basedOn w:val="Normal"/>
    <w:next w:val="Normal"/>
    <w:link w:val="QuoteChar"/>
    <w:uiPriority w:val="29"/>
    <w:qFormat/>
    <w:rsid w:val="00F85AC1"/>
    <w:rPr>
      <w:i/>
      <w:iCs/>
      <w:color w:val="000000"/>
    </w:rPr>
  </w:style>
  <w:style w:type="character" w:customStyle="1" w:styleId="QuoteChar">
    <w:name w:val="Quote Char"/>
    <w:link w:val="Quote"/>
    <w:uiPriority w:val="29"/>
    <w:rsid w:val="00F85AC1"/>
    <w:rPr>
      <w:i/>
      <w:iCs/>
      <w:color w:val="000000"/>
      <w:sz w:val="24"/>
      <w:szCs w:val="24"/>
      <w:lang w:val="en-GB" w:eastAsia="en-US"/>
    </w:rPr>
  </w:style>
  <w:style w:type="paragraph" w:styleId="Revision">
    <w:name w:val="Revision"/>
    <w:hidden/>
    <w:uiPriority w:val="99"/>
    <w:semiHidden/>
    <w:rsid w:val="00223EBA"/>
    <w:rPr>
      <w:sz w:val="24"/>
      <w:szCs w:val="24"/>
      <w:lang w:eastAsia="en-US"/>
    </w:rPr>
  </w:style>
  <w:style w:type="paragraph" w:customStyle="1" w:styleId="subheading">
    <w:name w:val="subheading"/>
    <w:basedOn w:val="Normal"/>
    <w:rsid w:val="004E2270"/>
  </w:style>
  <w:style w:type="character" w:styleId="FootnoteReference">
    <w:name w:val="footnote reference"/>
    <w:rsid w:val="009924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492">
      <w:bodyDiv w:val="1"/>
      <w:marLeft w:val="0"/>
      <w:marRight w:val="0"/>
      <w:marTop w:val="0"/>
      <w:marBottom w:val="0"/>
      <w:divBdr>
        <w:top w:val="none" w:sz="0" w:space="0" w:color="auto"/>
        <w:left w:val="none" w:sz="0" w:space="0" w:color="auto"/>
        <w:bottom w:val="none" w:sz="0" w:space="0" w:color="auto"/>
        <w:right w:val="none" w:sz="0" w:space="0" w:color="auto"/>
      </w:divBdr>
    </w:div>
    <w:div w:id="157621716">
      <w:bodyDiv w:val="1"/>
      <w:marLeft w:val="0"/>
      <w:marRight w:val="0"/>
      <w:marTop w:val="0"/>
      <w:marBottom w:val="0"/>
      <w:divBdr>
        <w:top w:val="none" w:sz="0" w:space="0" w:color="auto"/>
        <w:left w:val="none" w:sz="0" w:space="0" w:color="auto"/>
        <w:bottom w:val="none" w:sz="0" w:space="0" w:color="auto"/>
        <w:right w:val="none" w:sz="0" w:space="0" w:color="auto"/>
      </w:divBdr>
      <w:divsChild>
        <w:div w:id="787898161">
          <w:marLeft w:val="0"/>
          <w:marRight w:val="0"/>
          <w:marTop w:val="0"/>
          <w:marBottom w:val="0"/>
          <w:divBdr>
            <w:top w:val="none" w:sz="0" w:space="0" w:color="auto"/>
            <w:left w:val="none" w:sz="0" w:space="0" w:color="auto"/>
            <w:bottom w:val="none" w:sz="0" w:space="0" w:color="auto"/>
            <w:right w:val="none" w:sz="0" w:space="0" w:color="auto"/>
          </w:divBdr>
        </w:div>
      </w:divsChild>
    </w:div>
    <w:div w:id="160972978">
      <w:bodyDiv w:val="1"/>
      <w:marLeft w:val="0"/>
      <w:marRight w:val="0"/>
      <w:marTop w:val="0"/>
      <w:marBottom w:val="0"/>
      <w:divBdr>
        <w:top w:val="none" w:sz="0" w:space="0" w:color="auto"/>
        <w:left w:val="none" w:sz="0" w:space="0" w:color="auto"/>
        <w:bottom w:val="none" w:sz="0" w:space="0" w:color="auto"/>
        <w:right w:val="none" w:sz="0" w:space="0" w:color="auto"/>
      </w:divBdr>
    </w:div>
    <w:div w:id="205073301">
      <w:bodyDiv w:val="1"/>
      <w:marLeft w:val="0"/>
      <w:marRight w:val="0"/>
      <w:marTop w:val="0"/>
      <w:marBottom w:val="0"/>
      <w:divBdr>
        <w:top w:val="none" w:sz="0" w:space="0" w:color="auto"/>
        <w:left w:val="none" w:sz="0" w:space="0" w:color="auto"/>
        <w:bottom w:val="none" w:sz="0" w:space="0" w:color="auto"/>
        <w:right w:val="none" w:sz="0" w:space="0" w:color="auto"/>
      </w:divBdr>
    </w:div>
    <w:div w:id="318776587">
      <w:bodyDiv w:val="1"/>
      <w:marLeft w:val="0"/>
      <w:marRight w:val="0"/>
      <w:marTop w:val="0"/>
      <w:marBottom w:val="0"/>
      <w:divBdr>
        <w:top w:val="none" w:sz="0" w:space="0" w:color="auto"/>
        <w:left w:val="none" w:sz="0" w:space="0" w:color="auto"/>
        <w:bottom w:val="none" w:sz="0" w:space="0" w:color="auto"/>
        <w:right w:val="none" w:sz="0" w:space="0" w:color="auto"/>
      </w:divBdr>
    </w:div>
    <w:div w:id="422380762">
      <w:bodyDiv w:val="1"/>
      <w:marLeft w:val="0"/>
      <w:marRight w:val="0"/>
      <w:marTop w:val="0"/>
      <w:marBottom w:val="0"/>
      <w:divBdr>
        <w:top w:val="none" w:sz="0" w:space="0" w:color="auto"/>
        <w:left w:val="none" w:sz="0" w:space="0" w:color="auto"/>
        <w:bottom w:val="none" w:sz="0" w:space="0" w:color="auto"/>
        <w:right w:val="none" w:sz="0" w:space="0" w:color="auto"/>
      </w:divBdr>
    </w:div>
    <w:div w:id="511922113">
      <w:bodyDiv w:val="1"/>
      <w:marLeft w:val="0"/>
      <w:marRight w:val="0"/>
      <w:marTop w:val="0"/>
      <w:marBottom w:val="0"/>
      <w:divBdr>
        <w:top w:val="none" w:sz="0" w:space="0" w:color="auto"/>
        <w:left w:val="none" w:sz="0" w:space="0" w:color="auto"/>
        <w:bottom w:val="none" w:sz="0" w:space="0" w:color="auto"/>
        <w:right w:val="none" w:sz="0" w:space="0" w:color="auto"/>
      </w:divBdr>
    </w:div>
    <w:div w:id="617371939">
      <w:bodyDiv w:val="1"/>
      <w:marLeft w:val="0"/>
      <w:marRight w:val="0"/>
      <w:marTop w:val="0"/>
      <w:marBottom w:val="0"/>
      <w:divBdr>
        <w:top w:val="none" w:sz="0" w:space="0" w:color="auto"/>
        <w:left w:val="none" w:sz="0" w:space="0" w:color="auto"/>
        <w:bottom w:val="none" w:sz="0" w:space="0" w:color="auto"/>
        <w:right w:val="none" w:sz="0" w:space="0" w:color="auto"/>
      </w:divBdr>
    </w:div>
    <w:div w:id="750662174">
      <w:bodyDiv w:val="1"/>
      <w:marLeft w:val="0"/>
      <w:marRight w:val="0"/>
      <w:marTop w:val="0"/>
      <w:marBottom w:val="0"/>
      <w:divBdr>
        <w:top w:val="none" w:sz="0" w:space="0" w:color="auto"/>
        <w:left w:val="none" w:sz="0" w:space="0" w:color="auto"/>
        <w:bottom w:val="none" w:sz="0" w:space="0" w:color="auto"/>
        <w:right w:val="none" w:sz="0" w:space="0" w:color="auto"/>
      </w:divBdr>
    </w:div>
    <w:div w:id="873152341">
      <w:bodyDiv w:val="1"/>
      <w:marLeft w:val="0"/>
      <w:marRight w:val="0"/>
      <w:marTop w:val="0"/>
      <w:marBottom w:val="0"/>
      <w:divBdr>
        <w:top w:val="none" w:sz="0" w:space="0" w:color="auto"/>
        <w:left w:val="none" w:sz="0" w:space="0" w:color="auto"/>
        <w:bottom w:val="none" w:sz="0" w:space="0" w:color="auto"/>
        <w:right w:val="none" w:sz="0" w:space="0" w:color="auto"/>
      </w:divBdr>
      <w:divsChild>
        <w:div w:id="83385665">
          <w:marLeft w:val="0"/>
          <w:marRight w:val="0"/>
          <w:marTop w:val="0"/>
          <w:marBottom w:val="0"/>
          <w:divBdr>
            <w:top w:val="none" w:sz="0" w:space="0" w:color="auto"/>
            <w:left w:val="none" w:sz="0" w:space="0" w:color="auto"/>
            <w:bottom w:val="none" w:sz="0" w:space="0" w:color="auto"/>
            <w:right w:val="none" w:sz="0" w:space="0" w:color="auto"/>
          </w:divBdr>
        </w:div>
      </w:divsChild>
    </w:div>
    <w:div w:id="879128252">
      <w:bodyDiv w:val="1"/>
      <w:marLeft w:val="0"/>
      <w:marRight w:val="0"/>
      <w:marTop w:val="0"/>
      <w:marBottom w:val="0"/>
      <w:divBdr>
        <w:top w:val="none" w:sz="0" w:space="0" w:color="auto"/>
        <w:left w:val="none" w:sz="0" w:space="0" w:color="auto"/>
        <w:bottom w:val="none" w:sz="0" w:space="0" w:color="auto"/>
        <w:right w:val="none" w:sz="0" w:space="0" w:color="auto"/>
      </w:divBdr>
    </w:div>
    <w:div w:id="882906784">
      <w:bodyDiv w:val="1"/>
      <w:marLeft w:val="0"/>
      <w:marRight w:val="0"/>
      <w:marTop w:val="0"/>
      <w:marBottom w:val="0"/>
      <w:divBdr>
        <w:top w:val="none" w:sz="0" w:space="0" w:color="auto"/>
        <w:left w:val="none" w:sz="0" w:space="0" w:color="auto"/>
        <w:bottom w:val="none" w:sz="0" w:space="0" w:color="auto"/>
        <w:right w:val="none" w:sz="0" w:space="0" w:color="auto"/>
      </w:divBdr>
    </w:div>
    <w:div w:id="1066413768">
      <w:bodyDiv w:val="1"/>
      <w:marLeft w:val="0"/>
      <w:marRight w:val="0"/>
      <w:marTop w:val="0"/>
      <w:marBottom w:val="0"/>
      <w:divBdr>
        <w:top w:val="none" w:sz="0" w:space="0" w:color="auto"/>
        <w:left w:val="none" w:sz="0" w:space="0" w:color="auto"/>
        <w:bottom w:val="none" w:sz="0" w:space="0" w:color="auto"/>
        <w:right w:val="none" w:sz="0" w:space="0" w:color="auto"/>
      </w:divBdr>
    </w:div>
    <w:div w:id="1207060501">
      <w:bodyDiv w:val="1"/>
      <w:marLeft w:val="0"/>
      <w:marRight w:val="0"/>
      <w:marTop w:val="0"/>
      <w:marBottom w:val="0"/>
      <w:divBdr>
        <w:top w:val="none" w:sz="0" w:space="0" w:color="auto"/>
        <w:left w:val="none" w:sz="0" w:space="0" w:color="auto"/>
        <w:bottom w:val="none" w:sz="0" w:space="0" w:color="auto"/>
        <w:right w:val="none" w:sz="0" w:space="0" w:color="auto"/>
      </w:divBdr>
    </w:div>
    <w:div w:id="1259025778">
      <w:bodyDiv w:val="1"/>
      <w:marLeft w:val="0"/>
      <w:marRight w:val="0"/>
      <w:marTop w:val="0"/>
      <w:marBottom w:val="0"/>
      <w:divBdr>
        <w:top w:val="none" w:sz="0" w:space="0" w:color="auto"/>
        <w:left w:val="none" w:sz="0" w:space="0" w:color="auto"/>
        <w:bottom w:val="none" w:sz="0" w:space="0" w:color="auto"/>
        <w:right w:val="none" w:sz="0" w:space="0" w:color="auto"/>
      </w:divBdr>
    </w:div>
    <w:div w:id="1327051160">
      <w:bodyDiv w:val="1"/>
      <w:marLeft w:val="0"/>
      <w:marRight w:val="0"/>
      <w:marTop w:val="0"/>
      <w:marBottom w:val="0"/>
      <w:divBdr>
        <w:top w:val="none" w:sz="0" w:space="0" w:color="auto"/>
        <w:left w:val="none" w:sz="0" w:space="0" w:color="auto"/>
        <w:bottom w:val="none" w:sz="0" w:space="0" w:color="auto"/>
        <w:right w:val="none" w:sz="0" w:space="0" w:color="auto"/>
      </w:divBdr>
    </w:div>
    <w:div w:id="1342508811">
      <w:bodyDiv w:val="1"/>
      <w:marLeft w:val="0"/>
      <w:marRight w:val="0"/>
      <w:marTop w:val="0"/>
      <w:marBottom w:val="0"/>
      <w:divBdr>
        <w:top w:val="none" w:sz="0" w:space="0" w:color="auto"/>
        <w:left w:val="none" w:sz="0" w:space="0" w:color="auto"/>
        <w:bottom w:val="none" w:sz="0" w:space="0" w:color="auto"/>
        <w:right w:val="none" w:sz="0" w:space="0" w:color="auto"/>
      </w:divBdr>
    </w:div>
    <w:div w:id="1498375299">
      <w:bodyDiv w:val="1"/>
      <w:marLeft w:val="0"/>
      <w:marRight w:val="0"/>
      <w:marTop w:val="0"/>
      <w:marBottom w:val="0"/>
      <w:divBdr>
        <w:top w:val="none" w:sz="0" w:space="0" w:color="auto"/>
        <w:left w:val="none" w:sz="0" w:space="0" w:color="auto"/>
        <w:bottom w:val="none" w:sz="0" w:space="0" w:color="auto"/>
        <w:right w:val="none" w:sz="0" w:space="0" w:color="auto"/>
      </w:divBdr>
    </w:div>
    <w:div w:id="1505315899">
      <w:bodyDiv w:val="1"/>
      <w:marLeft w:val="0"/>
      <w:marRight w:val="0"/>
      <w:marTop w:val="0"/>
      <w:marBottom w:val="0"/>
      <w:divBdr>
        <w:top w:val="none" w:sz="0" w:space="0" w:color="auto"/>
        <w:left w:val="none" w:sz="0" w:space="0" w:color="auto"/>
        <w:bottom w:val="none" w:sz="0" w:space="0" w:color="auto"/>
        <w:right w:val="none" w:sz="0" w:space="0" w:color="auto"/>
      </w:divBdr>
    </w:div>
    <w:div w:id="1596554853">
      <w:bodyDiv w:val="1"/>
      <w:marLeft w:val="0"/>
      <w:marRight w:val="0"/>
      <w:marTop w:val="0"/>
      <w:marBottom w:val="0"/>
      <w:divBdr>
        <w:top w:val="none" w:sz="0" w:space="0" w:color="auto"/>
        <w:left w:val="none" w:sz="0" w:space="0" w:color="auto"/>
        <w:bottom w:val="none" w:sz="0" w:space="0" w:color="auto"/>
        <w:right w:val="none" w:sz="0" w:space="0" w:color="auto"/>
      </w:divBdr>
    </w:div>
    <w:div w:id="1762683380">
      <w:bodyDiv w:val="1"/>
      <w:marLeft w:val="0"/>
      <w:marRight w:val="0"/>
      <w:marTop w:val="0"/>
      <w:marBottom w:val="0"/>
      <w:divBdr>
        <w:top w:val="none" w:sz="0" w:space="0" w:color="auto"/>
        <w:left w:val="none" w:sz="0" w:space="0" w:color="auto"/>
        <w:bottom w:val="none" w:sz="0" w:space="0" w:color="auto"/>
        <w:right w:val="none" w:sz="0" w:space="0" w:color="auto"/>
      </w:divBdr>
    </w:div>
    <w:div w:id="1915049587">
      <w:bodyDiv w:val="1"/>
      <w:marLeft w:val="0"/>
      <w:marRight w:val="0"/>
      <w:marTop w:val="0"/>
      <w:marBottom w:val="0"/>
      <w:divBdr>
        <w:top w:val="none" w:sz="0" w:space="0" w:color="auto"/>
        <w:left w:val="none" w:sz="0" w:space="0" w:color="auto"/>
        <w:bottom w:val="none" w:sz="0" w:space="0" w:color="auto"/>
        <w:right w:val="none" w:sz="0" w:space="0" w:color="auto"/>
      </w:divBdr>
    </w:div>
    <w:div w:id="1920483425">
      <w:bodyDiv w:val="1"/>
      <w:marLeft w:val="0"/>
      <w:marRight w:val="0"/>
      <w:marTop w:val="0"/>
      <w:marBottom w:val="0"/>
      <w:divBdr>
        <w:top w:val="none" w:sz="0" w:space="0" w:color="auto"/>
        <w:left w:val="none" w:sz="0" w:space="0" w:color="auto"/>
        <w:bottom w:val="none" w:sz="0" w:space="0" w:color="auto"/>
        <w:right w:val="none" w:sz="0" w:space="0" w:color="auto"/>
      </w:divBdr>
    </w:div>
    <w:div w:id="1960525966">
      <w:bodyDiv w:val="1"/>
      <w:marLeft w:val="0"/>
      <w:marRight w:val="0"/>
      <w:marTop w:val="0"/>
      <w:marBottom w:val="0"/>
      <w:divBdr>
        <w:top w:val="none" w:sz="0" w:space="0" w:color="auto"/>
        <w:left w:val="none" w:sz="0" w:space="0" w:color="auto"/>
        <w:bottom w:val="none" w:sz="0" w:space="0" w:color="auto"/>
        <w:right w:val="none" w:sz="0" w:space="0" w:color="auto"/>
      </w:divBdr>
    </w:div>
    <w:div w:id="203430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mments xmlns="4eed7fcf-ec6a-4255-a698-162aa98efb81" xsi:nil="true"/>
  </documentManagement>
</p:properties>
</file>

<file path=customXml/itemProps1.xml><?xml version="1.0" encoding="utf-8"?>
<ds:datastoreItem xmlns:ds="http://schemas.openxmlformats.org/officeDocument/2006/customXml" ds:itemID="{67169947-BF12-48BD-BD12-C530F1288094}">
  <ds:schemaRefs>
    <ds:schemaRef ds:uri="http://schemas.microsoft.com/sharepoint/v3/contenttype/forms"/>
  </ds:schemaRefs>
</ds:datastoreItem>
</file>

<file path=customXml/itemProps2.xml><?xml version="1.0" encoding="utf-8"?>
<ds:datastoreItem xmlns:ds="http://schemas.openxmlformats.org/officeDocument/2006/customXml" ds:itemID="{EE123DA2-2445-4C8C-A95D-FD1B24387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3810D1-3B24-4D68-98EA-856AE409AD25}">
  <ds:schemaRefs>
    <ds:schemaRef ds:uri="http://schemas.microsoft.com/sharepoint/v3/contenttype/forms"/>
  </ds:schemaRefs>
</ds:datastoreItem>
</file>

<file path=customXml/itemProps4.xml><?xml version="1.0" encoding="utf-8"?>
<ds:datastoreItem xmlns:ds="http://schemas.openxmlformats.org/officeDocument/2006/customXml" ds:itemID="{E3AFB8E6-0D86-413B-83EB-02EF2F6075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A5D9D8-481E-421A-B8E3-F665E6600C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18720</Words>
  <Characters>106707</Characters>
  <Application>Microsoft Office Word</Application>
  <DocSecurity>0</DocSecurity>
  <Lines>889</Lines>
  <Paragraphs>250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Iscover, INN-clopidogrel</vt:lpstr>
      <vt:lpstr>Iscover, INN-clopidogrel</vt:lpstr>
    </vt:vector>
  </TitlesOfParts>
  <Company>Aventis</Company>
  <LinksUpToDate>false</LinksUpToDate>
  <CharactersWithSpaces>125177</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2009-06-02T14:02:00Z</cp:lastPrinted>
  <dcterms:created xsi:type="dcterms:W3CDTF">2021-06-03T23:47:00Z</dcterms:created>
  <dcterms:modified xsi:type="dcterms:W3CDTF">2021-06-03T23:47:00Z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0eea11ca-d417-4147-80ed-01a58412c458_Enabled">
    <vt:lpwstr>true</vt:lpwstr>
  </property>
  <property fmtid="{D5CDD505-2E9C-101B-9397-08002B2CF9AE}" pid="4" name="MSIP_Label_0eea11ca-d417-4147-80ed-01a58412c458_SetDate">
    <vt:lpwstr>2021-06-03T23:47:49Z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d28fa2f4-83c7-4fa7-a3dc-9eb3be60cce6</vt:lpwstr>
  </property>
  <property fmtid="{D5CDD505-2E9C-101B-9397-08002B2CF9AE}" pid="9" name="MSIP_Label_0eea11ca-d417-4147-80ed-01a58412c458_ContentBits">
    <vt:lpwstr>2</vt:lpwstr>
  </property>
</Properties>
</file>