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13629F" w:rsidRPr="00955778" w:rsidRDefault="0013629F" w:rsidP="005169A5">
      <w:pPr>
        <w:pStyle w:val="EMEATitle"/>
        <w:rPr>
          <w:lang w:val="pl-PL"/>
        </w:rPr>
      </w:pPr>
      <w:r w:rsidRPr="00955778">
        <w:rPr>
          <w:lang w:val="pl-PL"/>
        </w:rPr>
        <w:t>ANEKS I</w:t>
      </w:r>
    </w:p>
    <w:p w:rsidR="0013629F" w:rsidRPr="00955778" w:rsidRDefault="0013629F" w:rsidP="005169A5">
      <w:pPr>
        <w:pStyle w:val="EMEABodyText"/>
        <w:rPr>
          <w:lang w:val="pl-PL"/>
        </w:rPr>
      </w:pPr>
    </w:p>
    <w:p w:rsidR="0013629F" w:rsidRPr="00955778" w:rsidRDefault="0013629F" w:rsidP="005169A5">
      <w:pPr>
        <w:pStyle w:val="EMEATitle"/>
        <w:rPr>
          <w:lang w:val="pl-PL"/>
        </w:rPr>
      </w:pPr>
      <w:r w:rsidRPr="00955778">
        <w:rPr>
          <w:lang w:val="pl-PL"/>
        </w:rPr>
        <w:t>CHARAKTERYSTYKA PRODUKTU LECZNICZEGO</w:t>
      </w:r>
    </w:p>
    <w:p w:rsidR="002205FE" w:rsidRDefault="00AC1484">
      <w:pPr>
        <w:pStyle w:val="EMEAHeading1"/>
        <w:rPr>
          <w:lang w:val="pl-PL"/>
        </w:rPr>
      </w:pPr>
      <w:r w:rsidRPr="000D478E">
        <w:rPr>
          <w:lang w:val="pl-PL"/>
        </w:rPr>
        <w:br w:type="page"/>
      </w:r>
      <w:r w:rsidR="002205FE">
        <w:rPr>
          <w:lang w:val="pl-PL"/>
        </w:rPr>
        <w:lastRenderedPageBreak/>
        <w:t>1.</w:t>
      </w:r>
      <w:r w:rsidR="002205FE">
        <w:rPr>
          <w:lang w:val="pl-PL"/>
        </w:rPr>
        <w:tab/>
        <w:t>NAZWA PRODUKTU LECZNICZEGO</w:t>
      </w:r>
    </w:p>
    <w:p w:rsidR="002205FE" w:rsidRDefault="002205FE">
      <w:pPr>
        <w:pStyle w:val="EMEAHeading1"/>
        <w:rPr>
          <w:lang w:val="pl-PL" w:eastAsia="pl-PL"/>
        </w:rPr>
      </w:pPr>
    </w:p>
    <w:p w:rsidR="002205FE" w:rsidRDefault="002205FE">
      <w:pPr>
        <w:pStyle w:val="EMEABodyText"/>
        <w:rPr>
          <w:lang w:val="pl-PL" w:eastAsia="pl-PL"/>
        </w:rPr>
      </w:pPr>
      <w:r>
        <w:rPr>
          <w:lang w:val="pl-PL" w:eastAsia="pl-PL"/>
        </w:rPr>
        <w:t>Karvea 75 mg tabletki</w:t>
      </w:r>
      <w:r w:rsidR="004374CE">
        <w:rPr>
          <w:lang w:val="pl-PL" w:eastAsia="pl-PL"/>
        </w:rPr>
        <w:t>.</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2.</w:t>
      </w:r>
      <w:r>
        <w:rPr>
          <w:lang w:val="pl-PL"/>
        </w:rPr>
        <w:tab/>
        <w:t>SKŁAD JAKOŚCIOWY I ILOŚCIOWY</w:t>
      </w:r>
    </w:p>
    <w:p w:rsidR="002205FE" w:rsidRDefault="002205FE">
      <w:pPr>
        <w:pStyle w:val="EMEAHeading1"/>
        <w:rPr>
          <w:lang w:val="pl-PL" w:eastAsia="pl-PL"/>
        </w:rPr>
      </w:pPr>
    </w:p>
    <w:p w:rsidR="002205FE" w:rsidRDefault="002205FE">
      <w:pPr>
        <w:pStyle w:val="EMEABodyText"/>
        <w:rPr>
          <w:lang w:val="pl-PL"/>
        </w:rPr>
      </w:pPr>
      <w:r>
        <w:rPr>
          <w:lang w:val="pl-PL"/>
        </w:rPr>
        <w:t>Każda tabletka zawiera 75 mg irbesartanu.</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0D478E">
        <w:rPr>
          <w:u w:val="single"/>
          <w:lang w:val="pl-PL"/>
        </w:rPr>
        <w:t>Substancj</w:t>
      </w:r>
      <w:r w:rsidR="007C0827" w:rsidRPr="000D478E">
        <w:rPr>
          <w:u w:val="single"/>
          <w:lang w:val="pl-PL"/>
        </w:rPr>
        <w:t>a</w:t>
      </w:r>
      <w:r w:rsidRPr="000D478E">
        <w:rPr>
          <w:u w:val="single"/>
          <w:lang w:val="pl-PL"/>
        </w:rPr>
        <w:t xml:space="preserve"> pomocnicz</w:t>
      </w:r>
      <w:r w:rsidR="007C0827" w:rsidRPr="000D478E">
        <w:rPr>
          <w:u w:val="single"/>
          <w:lang w:val="pl-PL"/>
        </w:rPr>
        <w:t>a o znanym działaniu</w:t>
      </w:r>
      <w:r w:rsidRPr="0019065D">
        <w:rPr>
          <w:lang w:val="pl-PL"/>
        </w:rPr>
        <w:t xml:space="preserve">: każda tabletka zawiera </w:t>
      </w:r>
      <w:r>
        <w:rPr>
          <w:lang w:val="pl-PL"/>
        </w:rPr>
        <w:t>15,37</w:t>
      </w:r>
      <w:r w:rsidRPr="0019065D">
        <w:rPr>
          <w:lang w:val="pl-PL"/>
        </w:rPr>
        <w:t> mg laktozy jednowodnej.</w:t>
      </w:r>
    </w:p>
    <w:p w:rsidR="002205FE" w:rsidRPr="0019065D" w:rsidRDefault="002205FE" w:rsidP="002205FE">
      <w:pPr>
        <w:pStyle w:val="EMEABodyText"/>
        <w:rPr>
          <w:lang w:val="pl-PL"/>
        </w:rPr>
      </w:pPr>
    </w:p>
    <w:p w:rsidR="002205FE" w:rsidRDefault="002205FE">
      <w:pPr>
        <w:pStyle w:val="EMEABodyText"/>
        <w:rPr>
          <w:lang w:val="pl-PL"/>
        </w:rPr>
      </w:pPr>
      <w:r>
        <w:rPr>
          <w:lang w:val="pl-PL"/>
        </w:rPr>
        <w:t>Pełny wykaz substancji pomocniczych, patrz punkt 6.1.</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3.</w:t>
      </w:r>
      <w:r>
        <w:rPr>
          <w:lang w:val="pl-PL"/>
        </w:rPr>
        <w:tab/>
        <w:t>POSTAĆ FARMACEUTYCZNA</w:t>
      </w:r>
    </w:p>
    <w:p w:rsidR="002205FE" w:rsidRDefault="002205FE">
      <w:pPr>
        <w:pStyle w:val="EMEAHeading1"/>
        <w:rPr>
          <w:lang w:val="pl-PL" w:eastAsia="pl-PL"/>
        </w:rPr>
      </w:pPr>
    </w:p>
    <w:p w:rsidR="002205FE" w:rsidRDefault="002205FE" w:rsidP="007E4050">
      <w:pPr>
        <w:pStyle w:val="EMEABodyText"/>
        <w:tabs>
          <w:tab w:val="left" w:pos="8265"/>
        </w:tabs>
        <w:rPr>
          <w:lang w:val="pl-PL"/>
        </w:rPr>
      </w:pPr>
      <w:r>
        <w:rPr>
          <w:lang w:val="pl-PL"/>
        </w:rPr>
        <w:t>Tabletka.</w:t>
      </w:r>
      <w:r w:rsidR="004A3800">
        <w:rPr>
          <w:lang w:val="pl-PL"/>
        </w:rPr>
        <w:tab/>
      </w:r>
    </w:p>
    <w:p w:rsidR="002205FE" w:rsidRDefault="002205FE">
      <w:pPr>
        <w:pStyle w:val="EMEABodyText"/>
        <w:rPr>
          <w:lang w:val="pl-PL"/>
        </w:rPr>
      </w:pPr>
      <w:r>
        <w:rPr>
          <w:lang w:val="pl-PL"/>
        </w:rPr>
        <w:t>Biała lub prawie biała, dwustronnie wypukła i owalnego kształtu z wytłoczonym sercem na jednej stronie i wygrawerowanym numerem 2771 na drugiej stronie.</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4.</w:t>
      </w:r>
      <w:r>
        <w:rPr>
          <w:lang w:val="pl-PL"/>
        </w:rPr>
        <w:tab/>
        <w:t>SZCZEGÓŁOWE DANE KLINICZNE</w:t>
      </w:r>
    </w:p>
    <w:p w:rsidR="002205FE" w:rsidRDefault="002205FE">
      <w:pPr>
        <w:pStyle w:val="EMEAHeading1"/>
        <w:rPr>
          <w:lang w:val="pl-PL" w:eastAsia="pl-PL"/>
        </w:rPr>
      </w:pPr>
    </w:p>
    <w:p w:rsidR="002205FE" w:rsidRDefault="002205FE">
      <w:pPr>
        <w:pStyle w:val="EMEAHeading2"/>
        <w:rPr>
          <w:lang w:val="pl-PL"/>
        </w:rPr>
      </w:pPr>
      <w:r>
        <w:rPr>
          <w:lang w:val="pl-PL"/>
        </w:rPr>
        <w:t>4.1</w:t>
      </w:r>
      <w:r>
        <w:rPr>
          <w:lang w:val="pl-PL"/>
        </w:rPr>
        <w:tab/>
        <w:t>Wskazania do stosowania</w:t>
      </w:r>
    </w:p>
    <w:p w:rsidR="002205FE" w:rsidRDefault="002205FE">
      <w:pPr>
        <w:pStyle w:val="EMEAHeading2"/>
        <w:rPr>
          <w:lang w:val="pl-PL"/>
        </w:rPr>
      </w:pPr>
    </w:p>
    <w:p w:rsidR="002205FE" w:rsidRDefault="002205FE" w:rsidP="002205FE">
      <w:pPr>
        <w:pStyle w:val="EMEABodyText"/>
        <w:rPr>
          <w:lang w:val="pl-PL"/>
        </w:rPr>
      </w:pPr>
      <w:r>
        <w:rPr>
          <w:lang w:val="pl-PL"/>
        </w:rPr>
        <w:t>Karvea</w:t>
      </w:r>
      <w:r w:rsidRPr="00E46192">
        <w:rPr>
          <w:lang w:val="pl-PL"/>
        </w:rPr>
        <w:t xml:space="preserve"> jest wskazany w leczeniu</w:t>
      </w:r>
      <w:r>
        <w:rPr>
          <w:lang w:val="pl-PL"/>
        </w:rPr>
        <w:t xml:space="preserve"> nadciśnienia tętniczego pierwotnego u osób dorosłych.</w:t>
      </w:r>
    </w:p>
    <w:p w:rsidR="004374CE" w:rsidRDefault="004374CE" w:rsidP="002205FE">
      <w:pPr>
        <w:pStyle w:val="EMEABodyText"/>
        <w:rPr>
          <w:lang w:val="pl-PL"/>
        </w:rPr>
      </w:pPr>
    </w:p>
    <w:p w:rsidR="002205FE" w:rsidRDefault="002205FE" w:rsidP="002205FE">
      <w:pPr>
        <w:pStyle w:val="EMEABodyText"/>
        <w:rPr>
          <w:lang w:val="pl-PL"/>
        </w:rPr>
      </w:pPr>
      <w:r>
        <w:rPr>
          <w:lang w:val="pl-PL"/>
        </w:rPr>
        <w:t>Jest także wskazany w leczeniu choroby nerek u dorosłych pacjentów z nadciśnieniem tętniczym i cukrzycą typu 2 jako część przeciwnadciśnieniowego postępowania terapeutycznego (patrz punkt</w:t>
      </w:r>
      <w:r w:rsidR="009C5AF1">
        <w:rPr>
          <w:lang w:val="pl-PL"/>
        </w:rPr>
        <w:t>y</w:t>
      </w:r>
      <w:r w:rsidR="009C5AF1" w:rsidRPr="00104706">
        <w:rPr>
          <w:lang w:val="pl-PL"/>
        </w:rPr>
        <w:t xml:space="preserve"> </w:t>
      </w:r>
      <w:r w:rsidR="009C5AF1">
        <w:rPr>
          <w:lang w:val="pl-PL"/>
        </w:rPr>
        <w:t>4.3, 4.4, 4.5 i</w:t>
      </w:r>
      <w:r>
        <w:rPr>
          <w:lang w:val="pl-PL"/>
        </w:rPr>
        <w:t xml:space="preserve"> 5.1).</w:t>
      </w:r>
    </w:p>
    <w:p w:rsidR="002205FE" w:rsidRDefault="002205FE">
      <w:pPr>
        <w:pStyle w:val="EMEABodyText"/>
        <w:rPr>
          <w:lang w:val="pl-PL"/>
        </w:rPr>
      </w:pPr>
    </w:p>
    <w:p w:rsidR="002205FE" w:rsidRDefault="002205FE">
      <w:pPr>
        <w:pStyle w:val="EMEAHeading2"/>
        <w:rPr>
          <w:lang w:val="pl-PL"/>
        </w:rPr>
      </w:pPr>
      <w:r>
        <w:rPr>
          <w:lang w:val="pl-PL"/>
        </w:rPr>
        <w:t>4.2</w:t>
      </w:r>
      <w:r>
        <w:rPr>
          <w:lang w:val="pl-PL"/>
        </w:rPr>
        <w:tab/>
        <w:t>Dawkowanie i sposób podawania</w:t>
      </w:r>
    </w:p>
    <w:p w:rsidR="002205FE" w:rsidRDefault="002205FE">
      <w:pPr>
        <w:pStyle w:val="EMEAHeading2"/>
        <w:rPr>
          <w:lang w:val="pl-PL"/>
        </w:rPr>
      </w:pPr>
    </w:p>
    <w:p w:rsidR="002205FE" w:rsidRPr="002D1233" w:rsidRDefault="002205FE" w:rsidP="002205FE">
      <w:pPr>
        <w:pStyle w:val="EMEABodyText"/>
        <w:keepNext/>
        <w:rPr>
          <w:u w:val="single"/>
          <w:lang w:val="pl-PL"/>
        </w:rPr>
      </w:pPr>
      <w:r w:rsidRPr="002D1233">
        <w:rPr>
          <w:u w:val="single"/>
          <w:lang w:val="pl-PL"/>
        </w:rPr>
        <w:t>Dawkowanie</w:t>
      </w:r>
    </w:p>
    <w:p w:rsidR="002205FE" w:rsidRPr="002D1233" w:rsidRDefault="002205FE" w:rsidP="002205FE">
      <w:pPr>
        <w:pStyle w:val="EMEABodyText"/>
        <w:keepNext/>
        <w:rPr>
          <w:lang w:val="pl-PL"/>
        </w:rPr>
      </w:pPr>
    </w:p>
    <w:p w:rsidR="002205FE" w:rsidRDefault="002205FE">
      <w:pPr>
        <w:pStyle w:val="EMEABodyText"/>
        <w:rPr>
          <w:lang w:val="pl-PL"/>
        </w:rPr>
      </w:pPr>
      <w:r>
        <w:rPr>
          <w:lang w:val="pl-PL"/>
        </w:rPr>
        <w:t>Zalecana zazwyczaj, początkowa i podtrzymująca dawka wynosi 150 mg jeden raz na dobę, w czasie posiłku lub niezależnie od posiłku. Karvea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2205FE" w:rsidRDefault="002205FE">
      <w:pPr>
        <w:pStyle w:val="EMEABodyText"/>
        <w:rPr>
          <w:lang w:val="pl-PL"/>
        </w:rPr>
      </w:pPr>
    </w:p>
    <w:p w:rsidR="002205FE" w:rsidRDefault="002205FE">
      <w:pPr>
        <w:pStyle w:val="EMEABodyText"/>
        <w:rPr>
          <w:lang w:val="pl-PL"/>
        </w:rPr>
      </w:pPr>
      <w:r>
        <w:rPr>
          <w:lang w:val="pl-PL"/>
        </w:rPr>
        <w:t>U pacjentów, u których nie uzyskano odpowiedniej kontroli ciśnienia po podaniu jednorazowej dawki dobowej 150 mg, dawkę preparatu Karvea można zwiększyć do 300 mg lub zastosować dodatkowo inny lek przeciwnadciśnieniowy</w:t>
      </w:r>
      <w:r w:rsidR="009C5AF1">
        <w:rPr>
          <w:lang w:val="pl-PL"/>
        </w:rPr>
        <w:t xml:space="preserve"> (patrz punkty 4.3, 4.4, 4.5 i 5.1)</w:t>
      </w:r>
      <w:r>
        <w:rPr>
          <w:lang w:val="pl-PL"/>
        </w:rPr>
        <w:t>. Zwłaszcza dodatkowe zastosowanie leku moczopędnego, takiego jak hydrochlorotiazyd, wykazało addycyjne działanie z preparatem Karvea (patrz punkt 4.5).</w:t>
      </w:r>
    </w:p>
    <w:p w:rsidR="002205FE" w:rsidRDefault="002205FE">
      <w:pPr>
        <w:pStyle w:val="EMEABodyText"/>
        <w:rPr>
          <w:lang w:val="pl-PL"/>
        </w:rPr>
      </w:pPr>
    </w:p>
    <w:p w:rsidR="002205FE" w:rsidRDefault="002205FE">
      <w:pPr>
        <w:pStyle w:val="EMEABodyText"/>
        <w:rPr>
          <w:lang w:val="pl-PL"/>
        </w:rPr>
      </w:pPr>
      <w:r>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4374CE" w:rsidRDefault="004374CE">
      <w:pPr>
        <w:pStyle w:val="EMEABodyText"/>
        <w:rPr>
          <w:lang w:val="pl-PL"/>
        </w:rPr>
      </w:pPr>
    </w:p>
    <w:p w:rsidR="002205FE" w:rsidRDefault="002205FE">
      <w:pPr>
        <w:pStyle w:val="EMEABodyText"/>
        <w:rPr>
          <w:lang w:val="pl-PL"/>
        </w:rPr>
      </w:pPr>
      <w:r>
        <w:rPr>
          <w:lang w:val="pl-PL"/>
        </w:rPr>
        <w:t>Wykazanie korzystnego wpływu preparatu Karvea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9C5AF1">
        <w:rPr>
          <w:lang w:val="pl-PL"/>
        </w:rPr>
        <w:t>y 4.3, 4.4, 4.5 i</w:t>
      </w:r>
      <w:r>
        <w:rPr>
          <w:lang w:val="pl-PL"/>
        </w:rPr>
        <w:t xml:space="preserve"> 5.1).</w:t>
      </w:r>
    </w:p>
    <w:p w:rsidR="002205FE" w:rsidRDefault="002205FE">
      <w:pPr>
        <w:pStyle w:val="EMEABodyText"/>
        <w:rPr>
          <w:lang w:val="pl-PL"/>
        </w:rPr>
      </w:pPr>
    </w:p>
    <w:p w:rsidR="002205FE" w:rsidRPr="002D1233" w:rsidRDefault="002205FE" w:rsidP="002205FE">
      <w:pPr>
        <w:pStyle w:val="EMEABodyText"/>
        <w:keepNext/>
        <w:rPr>
          <w:u w:val="single"/>
          <w:lang w:val="pl-PL"/>
        </w:rPr>
      </w:pPr>
      <w:r w:rsidRPr="002D1233">
        <w:rPr>
          <w:u w:val="single"/>
          <w:lang w:val="pl-PL"/>
        </w:rPr>
        <w:lastRenderedPageBreak/>
        <w:t>Specja</w:t>
      </w:r>
      <w:r w:rsidR="004374CE">
        <w:rPr>
          <w:u w:val="single"/>
          <w:lang w:val="pl-PL"/>
        </w:rPr>
        <w:t>l</w:t>
      </w:r>
      <w:r w:rsidRPr="002D1233">
        <w:rPr>
          <w:u w:val="single"/>
          <w:lang w:val="pl-PL"/>
        </w:rPr>
        <w:t>ne grupy pacjentów</w:t>
      </w:r>
    </w:p>
    <w:p w:rsidR="002205FE" w:rsidRPr="002D1233" w:rsidRDefault="002205FE" w:rsidP="002205FE">
      <w:pPr>
        <w:pStyle w:val="EMEABodyText"/>
        <w:keepNext/>
        <w:rPr>
          <w:u w:val="single"/>
          <w:lang w:val="pl-PL"/>
        </w:rPr>
      </w:pPr>
    </w:p>
    <w:p w:rsidR="004374CE" w:rsidRDefault="002205FE">
      <w:pPr>
        <w:pStyle w:val="EMEABodyText"/>
        <w:rPr>
          <w:lang w:val="pl-PL"/>
        </w:rPr>
      </w:pPr>
      <w:r w:rsidRPr="003D786F">
        <w:rPr>
          <w:i/>
          <w:lang w:val="pl-PL"/>
        </w:rPr>
        <w:t>Zaburzenie czynności nerek</w:t>
      </w:r>
    </w:p>
    <w:p w:rsidR="002205FE" w:rsidRPr="00EE0839" w:rsidRDefault="004374CE">
      <w:pPr>
        <w:pStyle w:val="EMEABodyText"/>
        <w:rPr>
          <w:lang w:val="pl-PL"/>
        </w:rPr>
      </w:pPr>
      <w:r>
        <w:rPr>
          <w:lang w:val="pl-PL"/>
        </w:rPr>
        <w:t>N</w:t>
      </w:r>
      <w:r w:rsidR="002205FE" w:rsidRPr="00EE0839">
        <w:rPr>
          <w:lang w:val="pl-PL"/>
        </w:rPr>
        <w:t>ie jest konieczne dostosowanie dawkowania u pacjentów z zaburzoną czynnością nerek. Należy rozważyć podanie mniejszej dawki początkowej (75 mg) u pacjentów poddawanych hemodializie</w:t>
      </w:r>
      <w:r w:rsidR="002205FE" w:rsidRPr="0019065D">
        <w:rPr>
          <w:lang w:val="pl-PL"/>
        </w:rPr>
        <w:t xml:space="preserve"> (patrz punkt 4.4)</w:t>
      </w:r>
      <w:r w:rsidR="002205FE" w:rsidRPr="00EE0839">
        <w:rPr>
          <w:lang w:val="pl-PL"/>
        </w:rPr>
        <w:t>.</w:t>
      </w:r>
    </w:p>
    <w:p w:rsidR="002205FE" w:rsidRDefault="002205FE">
      <w:pPr>
        <w:pStyle w:val="EMEABodyText"/>
        <w:rPr>
          <w:lang w:val="pl-PL"/>
        </w:rPr>
      </w:pPr>
    </w:p>
    <w:p w:rsidR="004374CE" w:rsidRDefault="002205FE">
      <w:pPr>
        <w:pStyle w:val="EMEABodyText"/>
        <w:rPr>
          <w:lang w:val="pl-PL"/>
        </w:rPr>
      </w:pPr>
      <w:r w:rsidRPr="003D786F">
        <w:rPr>
          <w:i/>
          <w:lang w:val="pl-PL"/>
        </w:rPr>
        <w:t>Zaburzenie czynności wątroby</w:t>
      </w:r>
    </w:p>
    <w:p w:rsidR="002205FE" w:rsidRDefault="004374CE">
      <w:pPr>
        <w:pStyle w:val="EMEABodyText"/>
        <w:rPr>
          <w:lang w:val="pl-PL"/>
        </w:rPr>
      </w:pPr>
      <w:r>
        <w:rPr>
          <w:lang w:val="pl-PL"/>
        </w:rPr>
        <w:t>U</w:t>
      </w:r>
      <w:r w:rsidR="002205FE">
        <w:rPr>
          <w:lang w:val="pl-PL"/>
        </w:rPr>
        <w:t xml:space="preserve"> pacjentów z niewielkim do umiarkowanego zaburzeniem czynności wątroby nie jest konieczne dostosowanie dawkowania. Brak jest doświadczeń klinicznych u pacjentów z ciężkim zaburzeniem czynności wątroby.</w:t>
      </w:r>
    </w:p>
    <w:p w:rsidR="002205FE" w:rsidRDefault="002205FE">
      <w:pPr>
        <w:pStyle w:val="EMEABodyText"/>
        <w:rPr>
          <w:lang w:val="pl-PL"/>
        </w:rPr>
      </w:pPr>
    </w:p>
    <w:p w:rsidR="004374CE" w:rsidRDefault="007C0827">
      <w:pPr>
        <w:pStyle w:val="EMEABodyText"/>
        <w:rPr>
          <w:lang w:val="pl-PL"/>
        </w:rPr>
      </w:pPr>
      <w:r>
        <w:rPr>
          <w:i/>
          <w:lang w:val="pl-PL"/>
        </w:rPr>
        <w:t>Osoby</w:t>
      </w:r>
      <w:r w:rsidRPr="003D786F">
        <w:rPr>
          <w:i/>
          <w:lang w:val="pl-PL"/>
        </w:rPr>
        <w:t xml:space="preserve"> </w:t>
      </w:r>
      <w:r w:rsidR="002205FE" w:rsidRPr="003D786F">
        <w:rPr>
          <w:i/>
          <w:lang w:val="pl-PL"/>
        </w:rPr>
        <w:t>w podeszłym wieku</w:t>
      </w:r>
    </w:p>
    <w:p w:rsidR="002205FE" w:rsidRDefault="004374CE">
      <w:pPr>
        <w:pStyle w:val="EMEABodyText"/>
        <w:rPr>
          <w:lang w:val="pl-PL"/>
        </w:rPr>
      </w:pPr>
      <w:r>
        <w:rPr>
          <w:lang w:val="pl-PL"/>
        </w:rPr>
        <w:t>C</w:t>
      </w:r>
      <w:r w:rsidR="002205FE">
        <w:rPr>
          <w:lang w:val="pl-PL"/>
        </w:rPr>
        <w:t xml:space="preserve">hociaż u pacjentów w wieku powyżej 75 lat należy rozważyć rozpoczynanie leczenia od dawki 75 mg, to zazwyczaj nie jest konieczne dostosowanie dawkowania u </w:t>
      </w:r>
      <w:r w:rsidR="007C0827">
        <w:rPr>
          <w:lang w:val="pl-PL"/>
        </w:rPr>
        <w:t>osób</w:t>
      </w:r>
      <w:r w:rsidR="002205FE">
        <w:rPr>
          <w:lang w:val="pl-PL"/>
        </w:rPr>
        <w:t xml:space="preserve"> w podeszłym wieku.</w:t>
      </w:r>
    </w:p>
    <w:p w:rsidR="002205FE" w:rsidRDefault="002205FE">
      <w:pPr>
        <w:pStyle w:val="EMEABodyText"/>
        <w:rPr>
          <w:lang w:val="pl-PL"/>
        </w:rPr>
      </w:pPr>
    </w:p>
    <w:p w:rsidR="004374CE" w:rsidRDefault="002205FE" w:rsidP="002205FE">
      <w:pPr>
        <w:pStyle w:val="EMEABodyText"/>
        <w:rPr>
          <w:noProof/>
          <w:lang w:val="pl-PL"/>
        </w:rPr>
      </w:pPr>
      <w:r w:rsidRPr="00E46192">
        <w:rPr>
          <w:i/>
          <w:noProof/>
          <w:lang w:val="pl-PL"/>
        </w:rPr>
        <w:t>Dzieci i młodzież</w:t>
      </w:r>
    </w:p>
    <w:p w:rsidR="002205FE" w:rsidRPr="00E46192" w:rsidRDefault="004374CE" w:rsidP="002205FE">
      <w:pPr>
        <w:pStyle w:val="EMEABodyText"/>
        <w:rPr>
          <w:lang w:val="pl-PL"/>
        </w:rPr>
      </w:pPr>
      <w:r>
        <w:rPr>
          <w:noProof/>
          <w:lang w:val="pl-PL"/>
        </w:rPr>
        <w:t>N</w:t>
      </w:r>
      <w:r w:rsidR="002205FE" w:rsidRPr="00E46192">
        <w:rPr>
          <w:noProof/>
          <w:lang w:val="pl-PL"/>
        </w:rPr>
        <w:t xml:space="preserve">ie określono bezpieczeństwa stosowania i skuteczności produktu leczniczego </w:t>
      </w:r>
      <w:r w:rsidR="002205FE">
        <w:rPr>
          <w:lang w:val="pl-PL"/>
        </w:rPr>
        <w:t>Karvea</w:t>
      </w:r>
      <w:r w:rsidR="002205FE" w:rsidRPr="00E46192">
        <w:rPr>
          <w:lang w:val="pl-PL"/>
        </w:rPr>
        <w:t xml:space="preserve"> </w:t>
      </w:r>
      <w:r w:rsidR="002205FE" w:rsidRPr="00E46192">
        <w:rPr>
          <w:noProof/>
          <w:lang w:val="pl-PL"/>
        </w:rPr>
        <w:t>u dzieci w wieku od 0 do 18 lat. Aktualnie dostępne dane przedstawiono w punk</w:t>
      </w:r>
      <w:r w:rsidR="002205FE">
        <w:rPr>
          <w:noProof/>
          <w:lang w:val="pl-PL"/>
        </w:rPr>
        <w:t>tach</w:t>
      </w:r>
      <w:r w:rsidR="002205FE" w:rsidRPr="00E46192">
        <w:rPr>
          <w:noProof/>
          <w:lang w:val="pl-PL"/>
        </w:rPr>
        <w:t xml:space="preserve"> 4.8, 5.1 i 5.2, ale brak zaleceń dotyczących dawkowania.</w:t>
      </w:r>
    </w:p>
    <w:p w:rsidR="002205FE" w:rsidRPr="002D1233" w:rsidRDefault="002205FE" w:rsidP="002205FE">
      <w:pPr>
        <w:pStyle w:val="EMEABodyText"/>
        <w:rPr>
          <w:lang w:val="pl-PL"/>
        </w:rPr>
      </w:pPr>
    </w:p>
    <w:p w:rsidR="002205FE" w:rsidRPr="002D1233" w:rsidRDefault="002205FE" w:rsidP="002205FE">
      <w:pPr>
        <w:pStyle w:val="EMEABodyText"/>
        <w:keepNext/>
        <w:rPr>
          <w:lang w:val="pl-PL"/>
        </w:rPr>
      </w:pPr>
      <w:r w:rsidRPr="002D1233">
        <w:rPr>
          <w:noProof/>
          <w:u w:val="single"/>
          <w:lang w:val="pl-PL"/>
        </w:rPr>
        <w:t>Sposób podawania</w:t>
      </w:r>
    </w:p>
    <w:p w:rsidR="002205FE" w:rsidRDefault="002205FE" w:rsidP="002205FE">
      <w:pPr>
        <w:pStyle w:val="EMEABodyText"/>
        <w:keepNext/>
        <w:rPr>
          <w:lang w:val="pl-PL"/>
        </w:rPr>
      </w:pPr>
    </w:p>
    <w:p w:rsidR="002205FE" w:rsidRPr="002D1233" w:rsidRDefault="002205FE" w:rsidP="002205FE">
      <w:pPr>
        <w:pStyle w:val="EMEABodyText"/>
        <w:rPr>
          <w:lang w:val="pl-PL"/>
        </w:rPr>
      </w:pPr>
      <w:r w:rsidRPr="002D1233">
        <w:rPr>
          <w:lang w:val="pl-PL"/>
        </w:rPr>
        <w:t>Podanie doustne</w:t>
      </w:r>
      <w:r>
        <w:rPr>
          <w:lang w:val="pl-PL"/>
        </w:rPr>
        <w:t>.</w:t>
      </w:r>
    </w:p>
    <w:p w:rsidR="002205FE" w:rsidRDefault="002205FE">
      <w:pPr>
        <w:pStyle w:val="EMEABodyText"/>
        <w:rPr>
          <w:lang w:val="pl-PL"/>
        </w:rPr>
      </w:pPr>
    </w:p>
    <w:p w:rsidR="002205FE" w:rsidRDefault="002205FE">
      <w:pPr>
        <w:pStyle w:val="EMEAHeading2"/>
        <w:rPr>
          <w:lang w:val="pl-PL"/>
        </w:rPr>
      </w:pPr>
      <w:r>
        <w:rPr>
          <w:lang w:val="pl-PL"/>
        </w:rPr>
        <w:t>4.3</w:t>
      </w:r>
      <w:r>
        <w:rPr>
          <w:lang w:val="pl-PL"/>
        </w:rPr>
        <w:tab/>
        <w:t>Przeciwwskazania</w:t>
      </w:r>
    </w:p>
    <w:p w:rsidR="002205FE" w:rsidRDefault="002205FE">
      <w:pPr>
        <w:pStyle w:val="EMEAHeading2"/>
        <w:rPr>
          <w:lang w:val="pl-PL"/>
        </w:rPr>
      </w:pPr>
    </w:p>
    <w:p w:rsidR="002205FE" w:rsidRDefault="002205FE">
      <w:pPr>
        <w:pStyle w:val="EMEABodyText"/>
        <w:rPr>
          <w:lang w:val="pl-PL"/>
        </w:rPr>
      </w:pPr>
      <w:r w:rsidRPr="0019065D">
        <w:rPr>
          <w:noProof/>
          <w:lang w:val="pl-PL"/>
        </w:rPr>
        <w:t>Nadwrażliwość na substancję czynną lub na którąkolwiek substancję pomocniczą</w:t>
      </w:r>
      <w:r w:rsidRPr="0019065D" w:rsidDel="001D4D3F">
        <w:rPr>
          <w:lang w:val="pl-PL"/>
        </w:rPr>
        <w:t xml:space="preserve"> </w:t>
      </w:r>
      <w:r>
        <w:rPr>
          <w:lang w:val="pl-PL"/>
        </w:rPr>
        <w:t>(</w:t>
      </w:r>
      <w:r w:rsidR="007C0827">
        <w:rPr>
          <w:lang w:val="pl-PL"/>
        </w:rPr>
        <w:t>wymienioną</w:t>
      </w:r>
      <w:r>
        <w:rPr>
          <w:lang w:val="pl-PL"/>
        </w:rPr>
        <w:t> </w:t>
      </w:r>
      <w:r w:rsidR="007C0827">
        <w:rPr>
          <w:lang w:val="pl-PL"/>
        </w:rPr>
        <w:t xml:space="preserve">w </w:t>
      </w:r>
      <w:r>
        <w:rPr>
          <w:lang w:val="pl-PL"/>
        </w:rPr>
        <w:t>punk</w:t>
      </w:r>
      <w:r w:rsidR="007C0827">
        <w:rPr>
          <w:lang w:val="pl-PL"/>
        </w:rPr>
        <w:t>cie</w:t>
      </w:r>
      <w:r>
        <w:rPr>
          <w:lang w:val="pl-PL"/>
        </w:rPr>
        <w:t xml:space="preserve"> 6.1).</w:t>
      </w:r>
    </w:p>
    <w:p w:rsidR="004374CE" w:rsidRDefault="004374CE">
      <w:pPr>
        <w:pStyle w:val="EMEABodyText"/>
        <w:rPr>
          <w:lang w:val="pl-PL"/>
        </w:rPr>
      </w:pPr>
    </w:p>
    <w:p w:rsidR="002205FE" w:rsidRDefault="002205FE">
      <w:pPr>
        <w:pStyle w:val="EMEABodyText"/>
        <w:rPr>
          <w:lang w:val="pl-PL"/>
        </w:rPr>
      </w:pPr>
      <w:r>
        <w:rPr>
          <w:lang w:val="pl-PL"/>
        </w:rPr>
        <w:t>Drugi i trzeci trymestr ciąży (patrz punkty 4.4 i 4.6).</w:t>
      </w:r>
    </w:p>
    <w:p w:rsidR="007C0827" w:rsidRDefault="007C0827" w:rsidP="007C0827">
      <w:pPr>
        <w:pStyle w:val="EMEABodyText"/>
        <w:rPr>
          <w:lang w:val="pl-PL"/>
        </w:rPr>
      </w:pPr>
    </w:p>
    <w:p w:rsidR="007C0827" w:rsidRPr="003E0FDA" w:rsidRDefault="009C5AF1" w:rsidP="007C0827">
      <w:pPr>
        <w:pStyle w:val="EMEABodyText"/>
        <w:rPr>
          <w:lang w:val="pl-PL"/>
        </w:rPr>
      </w:pPr>
      <w:r w:rsidRPr="00955A81">
        <w:rPr>
          <w:lang w:val="pl-PL"/>
        </w:rPr>
        <w:t>Jednoczesne stosowanie produktu leczniczego [Nazwa produktu] z produktami zawierającymi aliskiren jest przeciwwskazane u pacjentów z cukrzycą lub zaburzeniem czynności nerek (współczynnik filtracji kłębuszkowej, GFR&lt;60 ml/min/1,73 m2) (patrz punkty 4.5 i 5.1).</w:t>
      </w:r>
    </w:p>
    <w:p w:rsidR="002205FE" w:rsidRDefault="002205FE">
      <w:pPr>
        <w:pStyle w:val="EMEABodyText"/>
        <w:rPr>
          <w:lang w:val="pl-PL"/>
        </w:rPr>
      </w:pPr>
    </w:p>
    <w:p w:rsidR="002205FE" w:rsidRDefault="002205FE">
      <w:pPr>
        <w:pStyle w:val="EMEAHeading2"/>
        <w:rPr>
          <w:lang w:val="pl-PL"/>
        </w:rPr>
      </w:pPr>
      <w:r>
        <w:rPr>
          <w:lang w:val="pl-PL"/>
        </w:rPr>
        <w:t>4.4</w:t>
      </w:r>
      <w:r>
        <w:rPr>
          <w:lang w:val="pl-PL"/>
        </w:rPr>
        <w:tab/>
        <w:t>Specjalne ostrzeżenia i środki ostrożności dotyczące stosowania</w:t>
      </w:r>
    </w:p>
    <w:p w:rsidR="002205FE" w:rsidRDefault="002205FE">
      <w:pPr>
        <w:pStyle w:val="EMEAHeading2"/>
        <w:rPr>
          <w:lang w:val="pl-PL"/>
        </w:rPr>
      </w:pPr>
    </w:p>
    <w:p w:rsidR="002205FE" w:rsidRDefault="002205FE">
      <w:pPr>
        <w:pStyle w:val="EMEABodyText"/>
        <w:rPr>
          <w:lang w:val="pl-PL"/>
        </w:rPr>
      </w:pPr>
      <w:r w:rsidRPr="00EE0839">
        <w:rPr>
          <w:u w:val="single"/>
          <w:lang w:val="pl-PL"/>
        </w:rPr>
        <w:t>Zmniejszenie objętości wewnątrznaczyniowej</w:t>
      </w:r>
      <w:r w:rsidRPr="00EE0839">
        <w:rPr>
          <w:lang w:val="pl-PL"/>
        </w:rPr>
        <w:t>:</w:t>
      </w:r>
      <w:r>
        <w:rPr>
          <w:lang w:val="pl-PL"/>
        </w:rPr>
        <w:t xml:space="preserve">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Karvea.</w:t>
      </w:r>
    </w:p>
    <w:p w:rsidR="002205FE" w:rsidRDefault="002205FE">
      <w:pPr>
        <w:pStyle w:val="EMEABodyText"/>
        <w:rPr>
          <w:lang w:val="pl-PL"/>
        </w:rPr>
      </w:pPr>
    </w:p>
    <w:p w:rsidR="002205FE" w:rsidRDefault="002205FE">
      <w:pPr>
        <w:pStyle w:val="EMEABodyText"/>
        <w:rPr>
          <w:lang w:val="pl-PL"/>
        </w:rPr>
      </w:pPr>
      <w:r w:rsidRPr="00EE0839">
        <w:rPr>
          <w:u w:val="single"/>
          <w:lang w:val="pl-PL"/>
        </w:rPr>
        <w:t>Nadciśnienie naczyniowo-nerkowe</w:t>
      </w:r>
      <w:r w:rsidRPr="00EE0839">
        <w:rPr>
          <w:lang w:val="pl-PL"/>
        </w:rPr>
        <w:t>:</w:t>
      </w:r>
      <w:r>
        <w:rPr>
          <w:lang w:val="pl-PL"/>
        </w:rPr>
        <w:t xml:space="preserve">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Karvea, to można się spodziewać podobnego efektu podczas stosowania antagonistów receptora angiotensyny II.</w:t>
      </w:r>
    </w:p>
    <w:p w:rsidR="002205FE" w:rsidRDefault="002205FE">
      <w:pPr>
        <w:pStyle w:val="EMEABodyText"/>
        <w:rPr>
          <w:u w:val="single"/>
          <w:lang w:val="pl-PL"/>
        </w:rPr>
      </w:pPr>
    </w:p>
    <w:p w:rsidR="002205FE" w:rsidRDefault="002205FE">
      <w:pPr>
        <w:pStyle w:val="EMEABodyText"/>
        <w:rPr>
          <w:lang w:val="pl-PL"/>
        </w:rPr>
      </w:pPr>
      <w:r w:rsidRPr="00EE0839">
        <w:rPr>
          <w:u w:val="single"/>
          <w:lang w:val="pl-PL"/>
        </w:rPr>
        <w:t>Zaburzenie czynności nerek i stan po przeszczepie nerki</w:t>
      </w:r>
      <w:r w:rsidRPr="00EE0839">
        <w:rPr>
          <w:lang w:val="pl-PL"/>
        </w:rPr>
        <w:t>:</w:t>
      </w:r>
      <w:r>
        <w:rPr>
          <w:lang w:val="pl-PL"/>
        </w:rPr>
        <w:t xml:space="preserve"> w przypadku stosowania preparatu Karvea u pacjentów z zaburzoną czynnością nerek zaleca się okresowe kontrolowanie stężenia potasu i kreatyniny w surowicy krwi. Brak jest doświadczeń w stosowaniu preparatu Karvea u pacjentów po niedawno wykonanym przeszczepie nerki.</w:t>
      </w:r>
    </w:p>
    <w:p w:rsidR="002205FE" w:rsidRDefault="002205FE">
      <w:pPr>
        <w:pStyle w:val="EMEABodyText"/>
        <w:rPr>
          <w:lang w:val="pl-PL"/>
        </w:rPr>
      </w:pPr>
    </w:p>
    <w:p w:rsidR="002205FE" w:rsidRDefault="002205FE">
      <w:pPr>
        <w:pStyle w:val="EMEABodyText"/>
        <w:rPr>
          <w:lang w:val="pl-PL"/>
        </w:rPr>
      </w:pPr>
      <w:r w:rsidRPr="00EE0839">
        <w:rPr>
          <w:u w:val="single"/>
          <w:lang w:val="pl-PL"/>
        </w:rPr>
        <w:t>Pacjenci z nadciśnieniem tętniczym, cukrzycą typu 2 i chorobą nerek</w:t>
      </w:r>
      <w:r w:rsidRPr="00EE0839">
        <w:rPr>
          <w:lang w:val="pl-PL"/>
        </w:rPr>
        <w:t>:</w:t>
      </w:r>
      <w:r>
        <w:rPr>
          <w:lang w:val="pl-PL"/>
        </w:rPr>
        <w:t xml:space="preserve">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2205FE" w:rsidRDefault="002205FE">
      <w:pPr>
        <w:pStyle w:val="EMEABodyText"/>
        <w:rPr>
          <w:lang w:val="pl-PL"/>
        </w:rPr>
      </w:pPr>
    </w:p>
    <w:p w:rsidR="009C5AF1" w:rsidRPr="00132C17" w:rsidRDefault="009C5AF1" w:rsidP="009C5AF1">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4374CE">
        <w:rPr>
          <w:lang w:val="pl-PL"/>
        </w:rPr>
        <w:t xml:space="preserve"> i</w:t>
      </w:r>
      <w:r w:rsidRPr="00132C17">
        <w:rPr>
          <w:lang w:val="pl-PL"/>
        </w:rPr>
        <w:t xml:space="preserve">stnieją dowody, iż jednoczesne stosowanie inhibitorów konwertazy angiotensyny (ACE) (ang. </w:t>
      </w:r>
      <w:r w:rsidRPr="005318BC">
        <w:rPr>
          <w:i/>
          <w:lang w:val="en-US"/>
        </w:rPr>
        <w:t>Angiotensin Converting Enzyme Inhibitors</w:t>
      </w:r>
      <w:r w:rsidRPr="00344089">
        <w:rPr>
          <w:lang w:val="en-US"/>
        </w:rPr>
        <w:t>, ACEi), antagonistów receptora angiotensyny</w:t>
      </w:r>
      <w:r w:rsidR="004374CE">
        <w:rPr>
          <w:lang w:val="en-US"/>
        </w:rPr>
        <w:t> </w:t>
      </w:r>
      <w:r w:rsidRPr="00344089">
        <w:rPr>
          <w:lang w:val="en-US"/>
        </w:rPr>
        <w:t xml:space="preserve">II (ang. </w:t>
      </w:r>
      <w:r w:rsidRPr="005318BC">
        <w:rPr>
          <w:i/>
          <w:lang w:val="pl-PL"/>
        </w:rPr>
        <w:t>Angiotensin Receptor Blockers</w:t>
      </w:r>
      <w:r w:rsidRPr="00132C17">
        <w:rPr>
          <w:lang w:val="pl-PL"/>
        </w:rPr>
        <w:t>, ARB) lub aliskirenu zwiększa ryzyko niedociśnienia, hiperkaliemii oraz zaburzenia czynności nerek (w tym ostrej niewydolności nerek). W</w:t>
      </w:r>
      <w:r w:rsidR="004374CE">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4374CE">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7C0827" w:rsidRPr="00AE29A7" w:rsidRDefault="009C5AF1" w:rsidP="007C0827">
      <w:pPr>
        <w:pStyle w:val="EMEABodyText"/>
        <w:rPr>
          <w:lang w:val="pl-PL"/>
        </w:rPr>
      </w:pPr>
      <w:r w:rsidRPr="00132C17">
        <w:rPr>
          <w:lang w:val="pl-PL"/>
        </w:rPr>
        <w:t>U pacjentów z nefropatią cukrzycową nie należy stosować jednocześnie inhibitorów ACE oraz antagonistów receptora angiotensyny II.</w:t>
      </w:r>
    </w:p>
    <w:p w:rsidR="007C0827" w:rsidRDefault="007C0827">
      <w:pPr>
        <w:pStyle w:val="EMEABodyText"/>
        <w:rPr>
          <w:u w:val="single"/>
          <w:lang w:val="pl-PL"/>
        </w:rPr>
      </w:pPr>
    </w:p>
    <w:p w:rsidR="002205FE" w:rsidRDefault="002205FE">
      <w:pPr>
        <w:pStyle w:val="EMEABodyText"/>
        <w:rPr>
          <w:lang w:val="pl-PL"/>
        </w:rPr>
      </w:pPr>
      <w:r w:rsidRPr="00EE0839">
        <w:rPr>
          <w:u w:val="single"/>
          <w:lang w:val="pl-PL"/>
        </w:rPr>
        <w:t>Hiperkaliemia</w:t>
      </w:r>
      <w:r w:rsidRPr="00EE0839">
        <w:rPr>
          <w:lang w:val="pl-PL"/>
        </w:rPr>
        <w:t>:</w:t>
      </w:r>
      <w:r>
        <w:rPr>
          <w:lang w:val="pl-PL"/>
        </w:rPr>
        <w:t xml:space="preserve"> podobnie jak w przypadku innych leków wpływających na układ renina-angiotensyna-aldosteron, podczas leczenia preparatem Karvea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2205FE" w:rsidRDefault="002205FE">
      <w:pPr>
        <w:pStyle w:val="EMEABodyText"/>
        <w:rPr>
          <w:lang w:val="pl-PL"/>
        </w:rPr>
      </w:pPr>
    </w:p>
    <w:p w:rsidR="002E2947" w:rsidRPr="00104706" w:rsidRDefault="002E2947" w:rsidP="002E2947">
      <w:pPr>
        <w:pStyle w:val="EMEABodyText"/>
        <w:rPr>
          <w:lang w:val="pl-PL"/>
        </w:rPr>
      </w:pPr>
      <w:r w:rsidRPr="00961A72">
        <w:rPr>
          <w:u w:val="single"/>
          <w:lang w:val="pl-PL"/>
        </w:rPr>
        <w:t>Hipoglikemia:</w:t>
      </w:r>
      <w:r>
        <w:rPr>
          <w:lang w:val="pl-PL"/>
        </w:rPr>
        <w:t xml:space="preserve"> Produkt leczniczy</w:t>
      </w:r>
      <w:r w:rsidRPr="002E2947">
        <w:rPr>
          <w:lang w:val="pl-PL"/>
        </w:rPr>
        <w:t xml:space="preserve"> </w:t>
      </w:r>
      <w:r>
        <w:rPr>
          <w:lang w:val="pl-PL"/>
        </w:rPr>
        <w:t xml:space="preserve">Karvea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kiedy wskazane jest ich podawanie (patrz punkt 4.5).</w:t>
      </w:r>
    </w:p>
    <w:p w:rsidR="002E2947" w:rsidRDefault="002E2947">
      <w:pPr>
        <w:pStyle w:val="EMEABodyText"/>
        <w:rPr>
          <w:lang w:val="pl-PL"/>
        </w:rPr>
      </w:pPr>
    </w:p>
    <w:p w:rsidR="002205FE" w:rsidRDefault="002205FE">
      <w:pPr>
        <w:pStyle w:val="EMEABodyText"/>
        <w:rPr>
          <w:lang w:val="pl-PL"/>
        </w:rPr>
      </w:pPr>
      <w:r w:rsidRPr="00EE0839">
        <w:rPr>
          <w:u w:val="single"/>
          <w:lang w:val="pl-PL"/>
        </w:rPr>
        <w:t>Lit</w:t>
      </w:r>
      <w:r w:rsidRPr="00EE0839">
        <w:rPr>
          <w:lang w:val="pl-PL"/>
        </w:rPr>
        <w:t>:</w:t>
      </w:r>
      <w:r>
        <w:rPr>
          <w:lang w:val="pl-PL"/>
        </w:rPr>
        <w:t xml:space="preserve"> nie zaleca się jednoczesnego stosowania litu i preparatu Karvea (patrz punkt 4.5).</w:t>
      </w:r>
    </w:p>
    <w:p w:rsidR="002205FE" w:rsidRDefault="002205FE">
      <w:pPr>
        <w:pStyle w:val="EMEABodyText"/>
        <w:rPr>
          <w:lang w:val="pl-PL"/>
        </w:rPr>
      </w:pPr>
    </w:p>
    <w:p w:rsidR="002205FE" w:rsidRDefault="002205FE">
      <w:pPr>
        <w:pStyle w:val="EMEABodyText"/>
        <w:rPr>
          <w:lang w:val="pl-PL"/>
        </w:rPr>
      </w:pPr>
      <w:r w:rsidRPr="00EE0839">
        <w:rPr>
          <w:u w:val="single"/>
          <w:lang w:val="pl-PL"/>
        </w:rPr>
        <w:t>Zwężenie zastawki aorty i zastawki mitralnej, kardiomiopatia przerostowa ze zwężeniem drogi odpływu z lewej komory</w:t>
      </w:r>
      <w:r w:rsidRPr="00EE0839">
        <w:rPr>
          <w:lang w:val="pl-PL"/>
        </w:rPr>
        <w:t>:</w:t>
      </w:r>
      <w:r>
        <w:rPr>
          <w:lang w:val="pl-PL"/>
        </w:rPr>
        <w:t xml:space="preserve"> podobnie jak w przypadku innych leków rozszerzających naczynia wskazana jest szczególna ostrożność u pacjentów ze zwężeniem zastawki aorty lub zastawki mitralnej lub kardiomiopatią przerostową</w:t>
      </w:r>
      <w:r>
        <w:rPr>
          <w:i/>
          <w:lang w:val="pl-PL"/>
        </w:rPr>
        <w:t xml:space="preserve"> </w:t>
      </w:r>
      <w:r>
        <w:rPr>
          <w:lang w:val="pl-PL"/>
        </w:rPr>
        <w:t>ze zwężeniem drogi odpływu z lewej komory.</w:t>
      </w:r>
    </w:p>
    <w:p w:rsidR="002205FE" w:rsidRDefault="002205FE">
      <w:pPr>
        <w:pStyle w:val="EMEABodyText"/>
        <w:rPr>
          <w:lang w:val="pl-PL"/>
        </w:rPr>
      </w:pPr>
    </w:p>
    <w:p w:rsidR="002205FE" w:rsidRDefault="002205FE">
      <w:pPr>
        <w:pStyle w:val="EMEABodyText"/>
        <w:rPr>
          <w:lang w:val="pl-PL"/>
        </w:rPr>
      </w:pPr>
      <w:r w:rsidRPr="00EE0839">
        <w:rPr>
          <w:u w:val="single"/>
          <w:lang w:val="pl-PL"/>
        </w:rPr>
        <w:t>Hiperaldosteronizm pierwotny</w:t>
      </w:r>
      <w:r w:rsidRPr="00EE0839">
        <w:rPr>
          <w:lang w:val="pl-PL"/>
        </w:rPr>
        <w:t>:</w:t>
      </w:r>
      <w:r>
        <w:rPr>
          <w:lang w:val="pl-PL"/>
        </w:rPr>
        <w:t xml:space="preserve"> pacjenci z pierwotnym hiperaldosteronizmem zazwyczaj nie odpowiadają na leki przeciwnadciśnieniowe, działające poprzez hamowanie układu renina-angiotensyna. Dlatego nie zaleca się stosowania preparatu Karvea.</w:t>
      </w:r>
    </w:p>
    <w:p w:rsidR="002205FE" w:rsidRDefault="002205FE">
      <w:pPr>
        <w:pStyle w:val="EMEABodyText"/>
        <w:rPr>
          <w:lang w:val="pl-PL"/>
        </w:rPr>
      </w:pPr>
    </w:p>
    <w:p w:rsidR="002205FE" w:rsidRDefault="002205FE">
      <w:pPr>
        <w:pStyle w:val="EMEABodyText"/>
        <w:rPr>
          <w:lang w:val="pl-PL"/>
        </w:rPr>
      </w:pPr>
      <w:r w:rsidRPr="00EE0839">
        <w:rPr>
          <w:u w:val="single"/>
          <w:lang w:val="pl-PL"/>
        </w:rPr>
        <w:t>Uwagi ogólne</w:t>
      </w:r>
      <w:r w:rsidRPr="00EE0839">
        <w:rPr>
          <w:lang w:val="pl-PL"/>
        </w:rPr>
        <w:t>:</w:t>
      </w:r>
      <w:r>
        <w:rPr>
          <w:lang w:val="pl-PL"/>
        </w:rPr>
        <w:t xml:space="preserve">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7C0827">
        <w:rPr>
          <w:lang w:val="pl-PL"/>
        </w:rPr>
        <w:t xml:space="preserve"> (patrz punkt 4.5)</w:t>
      </w:r>
      <w:r>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4374CE" w:rsidRDefault="004374CE">
      <w:pPr>
        <w:pStyle w:val="EMEABodyText"/>
        <w:rPr>
          <w:lang w:val="pl-PL"/>
        </w:rPr>
      </w:pPr>
    </w:p>
    <w:p w:rsidR="002205FE" w:rsidRDefault="002205FE">
      <w:pPr>
        <w:pStyle w:val="EMEABodyText"/>
        <w:rPr>
          <w:lang w:val="pl-PL" w:eastAsia="pl-PL"/>
        </w:rPr>
      </w:pPr>
      <w:r>
        <w:rPr>
          <w:lang w:val="pl-PL"/>
        </w:rPr>
        <w:t>Podobnie jak obserwowano w przypadku inhibitorów konwertazy angiotensyny, irbesartan i inni</w:t>
      </w:r>
      <w:r>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2205FE" w:rsidRDefault="002205FE">
      <w:pPr>
        <w:pStyle w:val="EMEABodyText"/>
        <w:rPr>
          <w:lang w:val="pl-PL" w:eastAsia="pl-PL"/>
        </w:rPr>
      </w:pPr>
    </w:p>
    <w:p w:rsidR="002205FE" w:rsidRDefault="002205FE" w:rsidP="002205FE">
      <w:pPr>
        <w:pStyle w:val="EMEABodyText"/>
        <w:rPr>
          <w:lang w:val="pl-PL"/>
        </w:rPr>
      </w:pPr>
      <w:r w:rsidRPr="00D36A0B">
        <w:rPr>
          <w:u w:val="single"/>
          <w:lang w:val="pl-PL"/>
        </w:rPr>
        <w:t xml:space="preserve">Ciąża: </w:t>
      </w:r>
      <w:r w:rsidR="004374CE">
        <w:rPr>
          <w:lang w:val="pl-PL"/>
        </w:rPr>
        <w:t>n</w:t>
      </w:r>
      <w:r w:rsidRPr="00D36A0B">
        <w:rPr>
          <w:lang w:val="pl-PL"/>
        </w:rPr>
        <w:t xml:space="preserve">ie należy rozpoczynać leczenia antagonistami receptora angiotensyny II </w:t>
      </w:r>
      <w:r>
        <w:rPr>
          <w:lang w:val="pl-PL"/>
        </w:rPr>
        <w:t xml:space="preserve">(AIIRAs) </w:t>
      </w:r>
      <w:r w:rsidRPr="00D36A0B">
        <w:rPr>
          <w:lang w:val="pl-PL"/>
        </w:rPr>
        <w:t>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4374CE" w:rsidRDefault="004374CE" w:rsidP="002205FE">
      <w:pPr>
        <w:pStyle w:val="EMEABodyText"/>
        <w:rPr>
          <w:lang w:val="pl-PL"/>
        </w:rPr>
      </w:pPr>
    </w:p>
    <w:p w:rsidR="004374CE" w:rsidRPr="00D36A0B" w:rsidRDefault="004374CE" w:rsidP="002205FE">
      <w:pPr>
        <w:pStyle w:val="EMEABodyText"/>
        <w:rPr>
          <w:lang w:val="pl-PL"/>
        </w:rPr>
      </w:pPr>
      <w:r w:rsidRPr="00EE0839">
        <w:rPr>
          <w:u w:val="single"/>
          <w:lang w:val="pl-PL"/>
        </w:rPr>
        <w:t>Dzieci i młodzież</w:t>
      </w:r>
      <w:r w:rsidRPr="00EE0839">
        <w:rPr>
          <w:lang w:val="pl-PL"/>
        </w:rPr>
        <w:t>:</w:t>
      </w:r>
      <w:r>
        <w:rPr>
          <w:b/>
          <w:lang w:val="pl-PL"/>
        </w:rPr>
        <w:t xml:space="preserve"> </w:t>
      </w:r>
      <w:r w:rsidRPr="000D135E">
        <w:rPr>
          <w:lang w:val="pl-PL"/>
        </w:rPr>
        <w:t xml:space="preserve">irbesartan </w:t>
      </w:r>
      <w:r>
        <w:rPr>
          <w:lang w:val="pl-PL"/>
        </w:rPr>
        <w:t>był</w:t>
      </w:r>
      <w:r w:rsidRPr="000D135E">
        <w:rPr>
          <w:lang w:val="pl-PL"/>
        </w:rPr>
        <w:t xml:space="preserve"> badany </w:t>
      </w:r>
      <w:r>
        <w:rPr>
          <w:lang w:val="pl-PL"/>
        </w:rPr>
        <w:t>w populacji dzieci w wieku między 6 a 16 rokiem życia, ale obecnie posiadane dane pozostają niewystarczające aby rozszerzyć jego stosowanie na tę populację, do czasu kiedy dostępne będą dodatkowe informacje (patrz punkt 4.8, 5.1 i 5.2).</w:t>
      </w:r>
    </w:p>
    <w:p w:rsidR="002205FE" w:rsidRDefault="002205FE">
      <w:pPr>
        <w:pStyle w:val="EMEABodyText"/>
        <w:rPr>
          <w:lang w:val="pl-PL" w:eastAsia="pl-PL"/>
        </w:rPr>
      </w:pPr>
    </w:p>
    <w:p w:rsidR="002E2947" w:rsidRDefault="002E2947" w:rsidP="002E2947">
      <w:pPr>
        <w:pStyle w:val="EMEABodyText"/>
        <w:rPr>
          <w:lang w:val="pl-PL"/>
        </w:rPr>
      </w:pPr>
      <w:r w:rsidRPr="00961A72">
        <w:rPr>
          <w:u w:val="single"/>
          <w:lang w:val="pl-PL"/>
        </w:rPr>
        <w:t>Substancje pomocnicze</w:t>
      </w:r>
      <w:r w:rsidRPr="00480872">
        <w:rPr>
          <w:lang w:val="pl-PL"/>
        </w:rPr>
        <w:t>:</w:t>
      </w:r>
    </w:p>
    <w:p w:rsidR="002205FE" w:rsidRDefault="002E2947" w:rsidP="002E2947">
      <w:pPr>
        <w:pStyle w:val="EMEABodyText"/>
        <w:rPr>
          <w:lang w:val="pl-PL"/>
        </w:rPr>
      </w:pPr>
      <w:r>
        <w:rPr>
          <w:lang w:val="pl-PL" w:eastAsia="pl-PL"/>
        </w:rPr>
        <w:t xml:space="preserve">Tabletka produktu leczniczego </w:t>
      </w:r>
      <w:r>
        <w:rPr>
          <w:lang w:val="pl-PL"/>
        </w:rPr>
        <w:t>Karvea 75 mg</w:t>
      </w:r>
      <w:r>
        <w:rPr>
          <w:lang w:val="pl-PL" w:eastAsia="pl-PL"/>
        </w:rPr>
        <w:t xml:space="preserve"> zawiera laktozę. </w:t>
      </w:r>
      <w:r>
        <w:rPr>
          <w:lang w:val="pl-PL"/>
        </w:rPr>
        <w:t>P</w:t>
      </w:r>
      <w:r w:rsidR="002205FE" w:rsidRPr="0019065D">
        <w:rPr>
          <w:lang w:val="pl-PL"/>
        </w:rPr>
        <w:t xml:space="preserve">acjenci z rzadko występującą dziedziczną nietolerancją galaktozy, </w:t>
      </w:r>
      <w:r w:rsidR="004374CE">
        <w:rPr>
          <w:lang w:val="pl-PL"/>
        </w:rPr>
        <w:t xml:space="preserve">całkowitym </w:t>
      </w:r>
      <w:r w:rsidR="002205FE" w:rsidRPr="0019065D">
        <w:rPr>
          <w:lang w:val="pl-PL"/>
        </w:rPr>
        <w:t>niedoborem laktazy lub zespołem złego wchłaniania glukozy-galaktozy nie powinni przyjmować tego produktu leczniczego.</w:t>
      </w:r>
    </w:p>
    <w:p w:rsidR="002E2947" w:rsidRDefault="002E2947" w:rsidP="002E2947">
      <w:pPr>
        <w:pStyle w:val="EMEABodyText"/>
        <w:rPr>
          <w:lang w:val="pl-PL"/>
        </w:rPr>
      </w:pPr>
    </w:p>
    <w:p w:rsidR="002E2947" w:rsidRPr="00104706" w:rsidRDefault="002E2947" w:rsidP="002E2947">
      <w:pPr>
        <w:pStyle w:val="EMEABodyText"/>
        <w:rPr>
          <w:lang w:val="pl-PL" w:eastAsia="pl-PL"/>
        </w:rPr>
      </w:pPr>
      <w:r>
        <w:rPr>
          <w:lang w:val="pl-PL" w:eastAsia="pl-PL"/>
        </w:rPr>
        <w:t xml:space="preserve">Tabletka produktu leczniczego </w:t>
      </w:r>
      <w:r>
        <w:rPr>
          <w:lang w:val="pl-PL"/>
        </w:rPr>
        <w:t>Karvea</w:t>
      </w:r>
      <w:r>
        <w:rPr>
          <w:lang w:val="pl-PL" w:eastAsia="pl-PL"/>
        </w:rPr>
        <w:t xml:space="preserve"> 75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p w:rsidR="002205FE" w:rsidRDefault="002205FE">
      <w:pPr>
        <w:pStyle w:val="EMEABodyText"/>
        <w:rPr>
          <w:lang w:val="pl-PL" w:eastAsia="pl-PL"/>
        </w:rPr>
      </w:pPr>
    </w:p>
    <w:p w:rsidR="002205FE" w:rsidRDefault="002205FE">
      <w:pPr>
        <w:pStyle w:val="EMEAHeading2"/>
        <w:rPr>
          <w:lang w:val="pl-PL"/>
        </w:rPr>
      </w:pPr>
      <w:r>
        <w:rPr>
          <w:lang w:val="pl-PL"/>
        </w:rPr>
        <w:t>4.5</w:t>
      </w:r>
      <w:r>
        <w:rPr>
          <w:lang w:val="pl-PL"/>
        </w:rPr>
        <w:tab/>
        <w:t>Interakcje z innymi produktami leczniczymi i inne rodzaje interakcji</w:t>
      </w:r>
    </w:p>
    <w:p w:rsidR="002205FE" w:rsidRDefault="002205FE">
      <w:pPr>
        <w:pStyle w:val="EMEAHeading2"/>
        <w:rPr>
          <w:lang w:val="pl-PL"/>
        </w:rPr>
      </w:pPr>
    </w:p>
    <w:p w:rsidR="002205FE" w:rsidRDefault="002205FE">
      <w:pPr>
        <w:pStyle w:val="EMEABodyText"/>
        <w:rPr>
          <w:lang w:val="pl-PL"/>
        </w:rPr>
      </w:pPr>
      <w:r w:rsidRPr="00EE0839">
        <w:rPr>
          <w:u w:val="single"/>
          <w:lang w:val="pl-PL"/>
        </w:rPr>
        <w:t>Leki moczopędne i inne leki przeciwnadciśnieniowe</w:t>
      </w:r>
      <w:r w:rsidRPr="00D100E1">
        <w:rPr>
          <w:lang w:val="pl-PL"/>
        </w:rPr>
        <w:t>:</w:t>
      </w:r>
      <w:r>
        <w:rPr>
          <w:lang w:val="pl-PL"/>
        </w:rPr>
        <w:t xml:space="preserve"> inne leki przeciwnadciśnieniowe mogą nasilać hipotensyjne działanie irbesartanu; jednakże preparat Karvea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Karvea (patrz punkt 4.4).</w:t>
      </w:r>
    </w:p>
    <w:p w:rsidR="002205FE" w:rsidRDefault="002205FE">
      <w:pPr>
        <w:pStyle w:val="EMEABodyText"/>
        <w:rPr>
          <w:lang w:val="pl-PL"/>
        </w:rPr>
      </w:pPr>
    </w:p>
    <w:p w:rsidR="007C0827" w:rsidRDefault="007C0827" w:rsidP="007C0827">
      <w:pPr>
        <w:pStyle w:val="EMEABodyText"/>
        <w:rPr>
          <w:lang w:val="pl-PL"/>
        </w:rPr>
      </w:pPr>
      <w:r w:rsidRPr="00B37ABB">
        <w:rPr>
          <w:u w:val="single"/>
          <w:lang w:val="pl-PL"/>
        </w:rPr>
        <w:t>Preparaty zawierające aliskiren</w:t>
      </w:r>
      <w:r w:rsidR="009C5AF1" w:rsidRPr="003D620A">
        <w:rPr>
          <w:u w:val="single"/>
          <w:lang w:val="pl-PL"/>
        </w:rPr>
        <w:t xml:space="preserve"> lub inhibitory ACE</w:t>
      </w:r>
      <w:r w:rsidR="009C5AF1" w:rsidRPr="00820583">
        <w:rPr>
          <w:u w:val="single"/>
          <w:lang w:val="pl-PL"/>
        </w:rPr>
        <w:t>:</w:t>
      </w:r>
      <w:r w:rsidR="009C5AF1" w:rsidRPr="00104706">
        <w:rPr>
          <w:lang w:val="pl-PL"/>
        </w:rPr>
        <w:t xml:space="preserve"> </w:t>
      </w:r>
      <w:r w:rsidR="004374CE">
        <w:rPr>
          <w:lang w:val="pl-PL"/>
        </w:rPr>
        <w:t>d</w:t>
      </w:r>
      <w:r w:rsidR="009C5AF1"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7C0827" w:rsidRDefault="007C0827">
      <w:pPr>
        <w:pStyle w:val="EMEABodyText"/>
        <w:rPr>
          <w:lang w:val="pl-PL"/>
        </w:rPr>
      </w:pPr>
    </w:p>
    <w:p w:rsidR="002205FE" w:rsidRDefault="002205FE" w:rsidP="002205FE">
      <w:pPr>
        <w:pStyle w:val="EMEABodyText"/>
        <w:rPr>
          <w:lang w:val="pl-PL"/>
        </w:rPr>
      </w:pPr>
      <w:r w:rsidRPr="00EE0839">
        <w:rPr>
          <w:u w:val="single"/>
          <w:lang w:val="pl-PL"/>
        </w:rPr>
        <w:t>Preparaty uzupełniające potas i leki moczopędne oszczędzające potas</w:t>
      </w:r>
      <w:r w:rsidRPr="00D100E1">
        <w:rPr>
          <w:lang w:val="pl-PL"/>
        </w:rPr>
        <w:t>:</w:t>
      </w:r>
      <w:r>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2205FE" w:rsidRDefault="002205FE">
      <w:pPr>
        <w:pStyle w:val="EMEABodyText"/>
        <w:rPr>
          <w:lang w:val="pl-PL"/>
        </w:rPr>
      </w:pPr>
    </w:p>
    <w:p w:rsidR="002205FE" w:rsidRDefault="002205FE">
      <w:pPr>
        <w:pStyle w:val="EMEABodyText"/>
        <w:rPr>
          <w:lang w:val="pl-PL"/>
        </w:rPr>
      </w:pPr>
      <w:r w:rsidRPr="00EE0839">
        <w:rPr>
          <w:u w:val="single"/>
          <w:lang w:val="pl-PL"/>
        </w:rPr>
        <w:t>Lit</w:t>
      </w:r>
      <w:r>
        <w:rPr>
          <w:b/>
          <w:lang w:val="pl-PL"/>
        </w:rPr>
        <w:t>:</w:t>
      </w:r>
      <w:r>
        <w:rPr>
          <w:lang w:val="pl-PL"/>
        </w:rPr>
        <w:t xml:space="preserve">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2205FE" w:rsidRDefault="002205FE">
      <w:pPr>
        <w:pStyle w:val="EMEABodyText"/>
        <w:rPr>
          <w:b/>
          <w:i/>
          <w:lang w:val="pl-PL"/>
        </w:rPr>
      </w:pPr>
    </w:p>
    <w:p w:rsidR="004374CE" w:rsidRDefault="002205FE">
      <w:pPr>
        <w:pStyle w:val="EMEABodyText"/>
        <w:rPr>
          <w:lang w:val="pl-PL"/>
        </w:rPr>
      </w:pPr>
      <w:r w:rsidRPr="00EE0839">
        <w:rPr>
          <w:u w:val="single"/>
          <w:lang w:val="pl-PL"/>
        </w:rPr>
        <w:t>Niesteroidowe leki przeciwzapalne</w:t>
      </w:r>
      <w:r w:rsidRPr="00D100E1">
        <w:rPr>
          <w:lang w:val="pl-PL"/>
        </w:rPr>
        <w:t>:</w:t>
      </w:r>
      <w:r>
        <w:rPr>
          <w:lang w:val="pl-PL"/>
        </w:rPr>
        <w:t xml:space="preserve"> w przypadku jednoczesnego podawania antagonistów angiotensyny II z niesteroidowymi lekami przeciwzapalnymi (tj.selektywne inhibitory COX-2, kwas acetylosalicylowy (&gt; 3 g/dobę) i nieselektywne NLPZ) może wystąpić osłabienie efektu przeciwnadciśnieniowego. </w:t>
      </w:r>
    </w:p>
    <w:p w:rsidR="004374CE" w:rsidRDefault="004374CE">
      <w:pPr>
        <w:pStyle w:val="EMEABodyText"/>
        <w:rPr>
          <w:lang w:val="pl-PL"/>
        </w:rPr>
      </w:pPr>
    </w:p>
    <w:p w:rsidR="002205FE" w:rsidRDefault="002205FE">
      <w:pPr>
        <w:pStyle w:val="EMEABodyText"/>
        <w:rPr>
          <w:lang w:val="pl-PL"/>
        </w:rPr>
      </w:pPr>
      <w:r>
        <w:rPr>
          <w:lang w:val="pl-PL"/>
        </w:rPr>
        <w:t>Podobnie jak w przypadku inhibitorów ACE, jednoczesne stosowanie antagonistów angiotensyny II i</w:t>
      </w:r>
      <w:r w:rsidR="00D343D3">
        <w:rPr>
          <w:lang w:val="pl-PL"/>
        </w:rPr>
        <w:t> </w:t>
      </w:r>
      <w:r>
        <w:rPr>
          <w:lang w:val="pl-PL"/>
        </w:rPr>
        <w:t>NLPZ może zwiększać ryzyko pogorszenia czynności nerek, w tym ostrej niewydolności nerek oraz może prowadzić do wzrostu stężenia potasu w surowicy, szczególnie u pacjentów z nieprawidłową czynnością nerek. To skojarzenie powinno być stosowane z ostrożnością, szczególnie u pacjentów w podeszłym wieku. Pacjenci powinni być odpowiednio nawadniani, a także należy rozważyć monitorowanie czynności nerek po rozpoczęciu równoczesnej terapii oraz okresowo w późniejszym czasie.</w:t>
      </w:r>
    </w:p>
    <w:p w:rsidR="002205FE" w:rsidRDefault="002205FE">
      <w:pPr>
        <w:pStyle w:val="EMEABodyText"/>
        <w:rPr>
          <w:b/>
          <w:lang w:val="pl-PL"/>
        </w:rPr>
      </w:pPr>
    </w:p>
    <w:p w:rsidR="002E2947" w:rsidRPr="00961A72" w:rsidRDefault="002E2947" w:rsidP="002E2947">
      <w:pPr>
        <w:pStyle w:val="EMEABodyText"/>
        <w:rPr>
          <w:color w:val="000000"/>
          <w:lang w:val="pl-PL"/>
        </w:rPr>
      </w:pPr>
      <w:r>
        <w:rPr>
          <w:bCs/>
          <w:u w:val="single"/>
          <w:lang w:val="pl-PL"/>
        </w:rPr>
        <w:t>Repaglinid:</w:t>
      </w:r>
      <w:r>
        <w:rPr>
          <w:bCs/>
          <w:lang w:val="pl-PL"/>
        </w:rPr>
        <w:t xml:space="preserve"> irbesartan ma potencjał do hamowania OATP1B1 (ang. </w:t>
      </w:r>
      <w:r w:rsidRPr="00961A72">
        <w:rPr>
          <w:bCs/>
          <w:i/>
          <w:iCs/>
          <w:lang w:val="pl-PL"/>
        </w:rPr>
        <w:t>organic anion transporting polypeptide B1</w:t>
      </w:r>
      <w:r>
        <w:rPr>
          <w:bCs/>
          <w:lang w:val="pl-PL"/>
        </w:rPr>
        <w:t xml:space="preserve">). </w:t>
      </w:r>
      <w:r w:rsidRPr="004E0C31">
        <w:rPr>
          <w:bCs/>
          <w:lang w:val="pl-PL"/>
        </w:rPr>
        <w:t>W badaniu klinicznym odnotowano, że irbesartan</w:t>
      </w:r>
      <w:r>
        <w:rPr>
          <w:bCs/>
          <w:lang w:val="pl-PL"/>
        </w:rPr>
        <w:t>, podawany 1 godzinę przed repaglinidem</w:t>
      </w:r>
      <w:r w:rsidRPr="004E0C31">
        <w:rPr>
          <w:bCs/>
          <w:lang w:val="pl-PL"/>
        </w:rPr>
        <w:t xml:space="preserve"> zwiększał</w:t>
      </w:r>
      <w:r>
        <w:rPr>
          <w:bCs/>
          <w:lang w:val="pl-PL"/>
        </w:rPr>
        <w:t xml:space="preserve"> </w:t>
      </w:r>
      <w:r w:rsidRPr="00961A72">
        <w:rPr>
          <w:color w:val="000000"/>
          <w:lang w:val="pl-PL"/>
        </w:rPr>
        <w:t>C</w:t>
      </w:r>
      <w:r w:rsidRPr="00961A72">
        <w:rPr>
          <w:color w:val="000000"/>
          <w:vertAlign w:val="subscript"/>
          <w:lang w:val="pl-PL"/>
        </w:rPr>
        <w:t xml:space="preserve">max </w:t>
      </w:r>
      <w:r w:rsidRPr="00961A72">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2E2947" w:rsidRDefault="002E2947">
      <w:pPr>
        <w:pStyle w:val="EMEABodyText"/>
        <w:rPr>
          <w:b/>
          <w:lang w:val="pl-PL"/>
        </w:rPr>
      </w:pPr>
    </w:p>
    <w:p w:rsidR="002205FE" w:rsidRDefault="002205FE" w:rsidP="002205FE">
      <w:pPr>
        <w:pStyle w:val="EMEABodyText"/>
        <w:rPr>
          <w:lang w:val="pl-PL"/>
        </w:rPr>
      </w:pPr>
      <w:r w:rsidRPr="00EE0839">
        <w:rPr>
          <w:bCs/>
          <w:u w:val="single"/>
          <w:lang w:val="pl-PL"/>
        </w:rPr>
        <w:t>Informacje dodatkowe na temat interakcji irbesartanu</w:t>
      </w:r>
      <w:r w:rsidRPr="00D100E1">
        <w:rPr>
          <w:bCs/>
          <w:lang w:val="pl-PL"/>
        </w:rPr>
        <w:t>:</w:t>
      </w:r>
      <w:r>
        <w:rPr>
          <w:b/>
          <w:bCs/>
          <w:lang w:val="pl-PL"/>
        </w:rPr>
        <w:t xml:space="preserve"> </w:t>
      </w:r>
      <w:r>
        <w:rPr>
          <w:lang w:val="pl-PL"/>
        </w:rPr>
        <w:t xml:space="preserve">w badaniach klinicznych hydrochlorotiazyd nie wpływa na farmakokinetykę irbesartanu. Irbesartan jest metabolizowany głównie przez </w:t>
      </w:r>
      <w:r w:rsidRPr="004B74E3">
        <w:rPr>
          <w:iCs/>
          <w:lang w:val="pl-PL"/>
        </w:rPr>
        <w:t>CYP2C9</w:t>
      </w:r>
      <w:r>
        <w:rPr>
          <w:lang w:val="pl-PL"/>
        </w:rPr>
        <w:t xml:space="preserve">, a w mniejszym stopniu ulega glukuronidacji. Nie stwierdzono znamiennych farmakokinetycznych lub farmakodynamicznych interakcji po jednoczesnym stosowaniu irbesartanu i warfaryny, leku metabolizowanego przez </w:t>
      </w:r>
      <w:r w:rsidRPr="004B74E3">
        <w:rPr>
          <w:iCs/>
          <w:lang w:val="pl-PL"/>
        </w:rPr>
        <w:t>CYP2C9</w:t>
      </w:r>
      <w:r>
        <w:rPr>
          <w:lang w:val="pl-PL"/>
        </w:rPr>
        <w:t>. Nie badano wpływu induktorów CYP2C9, takich jak ryfampicyna, na farmakokinetykę irbesartanu. Farmakokinetyka digoksyny nie zmieniła się po podaniu irbesartanu.</w:t>
      </w:r>
    </w:p>
    <w:p w:rsidR="002205FE" w:rsidRDefault="002205FE">
      <w:pPr>
        <w:pStyle w:val="EMEABodyText"/>
        <w:rPr>
          <w:lang w:val="pl-PL" w:eastAsia="pl-PL"/>
        </w:rPr>
      </w:pPr>
    </w:p>
    <w:p w:rsidR="002205FE" w:rsidRDefault="002205FE" w:rsidP="002205FE">
      <w:pPr>
        <w:pStyle w:val="EMEAHeading2"/>
        <w:ind w:left="0" w:firstLine="0"/>
        <w:rPr>
          <w:lang w:val="pl-PL"/>
        </w:rPr>
      </w:pPr>
      <w:r>
        <w:rPr>
          <w:lang w:val="pl-PL"/>
        </w:rPr>
        <w:t>4.6</w:t>
      </w:r>
      <w:r>
        <w:rPr>
          <w:lang w:val="pl-PL"/>
        </w:rPr>
        <w:tab/>
      </w:r>
      <w:r w:rsidRPr="00D64906">
        <w:rPr>
          <w:lang w:val="pl-PL"/>
        </w:rPr>
        <w:t>Wpływ na płodność, ciążę i laktację</w:t>
      </w:r>
    </w:p>
    <w:p w:rsidR="002205FE" w:rsidRDefault="002205FE" w:rsidP="002205FE">
      <w:pPr>
        <w:pStyle w:val="EMEAHeading2"/>
        <w:rPr>
          <w:lang w:val="pl-PL"/>
        </w:rPr>
      </w:pPr>
    </w:p>
    <w:p w:rsidR="002205FE" w:rsidRPr="009C4B42" w:rsidRDefault="002205FE" w:rsidP="002205FE">
      <w:pPr>
        <w:pStyle w:val="EMEABodyText"/>
        <w:keepNext/>
        <w:rPr>
          <w:lang w:val="pl-PL"/>
        </w:rPr>
      </w:pPr>
      <w:r w:rsidRPr="00AF69FF">
        <w:rPr>
          <w:u w:val="single"/>
          <w:lang w:val="pl-PL"/>
        </w:rPr>
        <w:t>Ciąża</w:t>
      </w:r>
    </w:p>
    <w:p w:rsidR="002205FE" w:rsidRPr="0019065D" w:rsidRDefault="002205FE" w:rsidP="002205FE">
      <w:pPr>
        <w:pStyle w:val="EMEAHeading2"/>
        <w:rPr>
          <w:lang w:val="pl-PL"/>
        </w:rPr>
      </w:pPr>
    </w:p>
    <w:p w:rsidR="002205FE" w:rsidRDefault="002205FE" w:rsidP="002205FE">
      <w:pPr>
        <w:pStyle w:val="EMEABodyText"/>
        <w:pBdr>
          <w:top w:val="single" w:sz="4" w:space="1" w:color="auto"/>
          <w:left w:val="single" w:sz="4" w:space="4" w:color="auto"/>
          <w:bottom w:val="single" w:sz="4" w:space="1" w:color="auto"/>
          <w:right w:val="single" w:sz="4" w:space="4" w:color="auto"/>
        </w:pBdr>
        <w:rPr>
          <w:lang w:val="pl-PL"/>
        </w:rPr>
      </w:pPr>
      <w:r w:rsidRPr="00AF69FF">
        <w:rPr>
          <w:lang w:val="pl-PL"/>
        </w:rPr>
        <w:t>N</w:t>
      </w:r>
      <w:r>
        <w:rPr>
          <w:lang w:val="pl-PL"/>
        </w:rPr>
        <w:t xml:space="preserve">ie zaleca się </w:t>
      </w:r>
      <w:r w:rsidRPr="0044288C">
        <w:rPr>
          <w:lang w:val="pl-PL"/>
        </w:rPr>
        <w:t>stosowani</w:t>
      </w:r>
      <w:r>
        <w:rPr>
          <w:lang w:val="pl-PL"/>
        </w:rPr>
        <w:t>a</w:t>
      </w:r>
      <w:r w:rsidRPr="0044288C">
        <w:rPr>
          <w:lang w:val="pl-PL"/>
        </w:rPr>
        <w:t xml:space="preserve"> AIIRAs w pierwszym trymestrze ciąży (patrz punkt 4.4). S</w:t>
      </w:r>
      <w:r>
        <w:rPr>
          <w:lang w:val="pl-PL"/>
        </w:rPr>
        <w:t>t</w:t>
      </w:r>
      <w:r w:rsidRPr="0044288C">
        <w:rPr>
          <w:lang w:val="pl-PL"/>
        </w:rPr>
        <w:t>osowanie AIIRAs jest</w:t>
      </w:r>
      <w:r w:rsidRPr="00C02B71">
        <w:rPr>
          <w:lang w:val="pl-PL"/>
        </w:rPr>
        <w:t xml:space="preserve"> przeciwwskazane w drugim i trzecim trymestrze ciąży (patrz punkt 4.3 i 4.4).</w:t>
      </w:r>
    </w:p>
    <w:p w:rsidR="002205FE" w:rsidRDefault="002205FE" w:rsidP="002205FE">
      <w:pPr>
        <w:pStyle w:val="EMEABodyText"/>
        <w:rPr>
          <w:lang w:val="pl-PL"/>
        </w:rPr>
      </w:pPr>
    </w:p>
    <w:p w:rsidR="002205FE" w:rsidRDefault="002205FE" w:rsidP="002205FE">
      <w:pPr>
        <w:pStyle w:val="EMEABodyText"/>
        <w:rPr>
          <w:lang w:val="pl-PL"/>
        </w:rPr>
      </w:pPr>
      <w:r w:rsidRPr="00D36A0B">
        <w:rPr>
          <w:lang w:val="pl-PL"/>
        </w:rPr>
        <w:t xml:space="preserve">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w:t>
      </w:r>
      <w:r>
        <w:rPr>
          <w:lang w:val="pl-PL"/>
        </w:rPr>
        <w:t>antagonistami</w:t>
      </w:r>
      <w:r w:rsidRPr="00D36A0B">
        <w:rPr>
          <w:lang w:val="pl-PL"/>
        </w:rPr>
        <w:t xml:space="preserve">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4374CE" w:rsidRPr="00D36A0B" w:rsidRDefault="004374CE" w:rsidP="002205FE">
      <w:pPr>
        <w:pStyle w:val="EMEABodyText"/>
        <w:rPr>
          <w:lang w:val="pl-PL"/>
        </w:rPr>
      </w:pPr>
    </w:p>
    <w:p w:rsidR="004374CE" w:rsidRPr="00D36A0B" w:rsidRDefault="002205FE" w:rsidP="002205FE">
      <w:pPr>
        <w:pStyle w:val="EMEABodyText"/>
        <w:rPr>
          <w:lang w:val="pl-PL"/>
        </w:rPr>
      </w:pPr>
      <w:r w:rsidRPr="00D36A0B">
        <w:rPr>
          <w:lang w:val="pl-PL"/>
        </w:rPr>
        <w:t>Wiadomo, że narażenie na działanie antagonist</w:t>
      </w:r>
      <w:r>
        <w:rPr>
          <w:lang w:val="pl-PL"/>
        </w:rPr>
        <w:t>y</w:t>
      </w:r>
      <w:r w:rsidRPr="00D36A0B">
        <w:rPr>
          <w:lang w:val="pl-PL"/>
        </w:rPr>
        <w:t xml:space="preserve"> receptora angiotensyny II w drugim i trzecim trymestrze ciąży powoduj</w:t>
      </w:r>
      <w:r>
        <w:rPr>
          <w:lang w:val="pl-PL"/>
        </w:rPr>
        <w:t>e</w:t>
      </w:r>
      <w:r w:rsidRPr="00D36A0B">
        <w:rPr>
          <w:lang w:val="pl-PL"/>
        </w:rPr>
        <w:t xml:space="preserve"> działanie toksyczne dla płodu (pogorszenie czynności nerek, małowodzie, opóźnienie kostnienia czaszki) i noworodka (niewydolność nerek, niedociśnienie tętnicze, hiperkaliemia) (patrz punkt 5.3).</w:t>
      </w:r>
    </w:p>
    <w:p w:rsidR="002205FE" w:rsidRDefault="002205FE" w:rsidP="002205FE">
      <w:pPr>
        <w:pStyle w:val="EMEABodyText"/>
        <w:rPr>
          <w:lang w:val="pl-PL"/>
        </w:rPr>
      </w:pPr>
      <w:r w:rsidRPr="00D36A0B">
        <w:rPr>
          <w:lang w:val="pl-PL"/>
        </w:rPr>
        <w:t>Jeżeli do narażenia na działanie antagonistów receptora angiotensyny II doszło od drugiego trymestru ciąży, zaleca się badanie ultrasonograficzne nerek i czaszki.</w:t>
      </w:r>
    </w:p>
    <w:p w:rsidR="004374CE" w:rsidRPr="00D36A0B" w:rsidRDefault="004374CE" w:rsidP="002205FE">
      <w:pPr>
        <w:pStyle w:val="EMEABodyText"/>
        <w:rPr>
          <w:lang w:val="pl-PL"/>
        </w:rPr>
      </w:pPr>
    </w:p>
    <w:p w:rsidR="002205FE" w:rsidRPr="00D36A0B" w:rsidRDefault="002205FE" w:rsidP="002205FE">
      <w:pPr>
        <w:pStyle w:val="EMEABodyText"/>
        <w:rPr>
          <w:lang w:val="pl-PL"/>
        </w:rPr>
      </w:pPr>
      <w:r w:rsidRPr="00D36A0B">
        <w:rPr>
          <w:lang w:val="pl-PL"/>
        </w:rPr>
        <w:t>Noworodki, których matki przyjmowały antagonistów receptora angiotensyny II, należy ściśle obserwować za względu na możliwo</w:t>
      </w:r>
      <w:r>
        <w:rPr>
          <w:lang w:val="pl-PL"/>
        </w:rPr>
        <w:t>ś</w:t>
      </w:r>
      <w:r w:rsidRPr="00D36A0B">
        <w:rPr>
          <w:lang w:val="pl-PL"/>
        </w:rPr>
        <w:t>ć wystąpienia niedociśnienia tętniczego (patrz punkty 4.3 i 4.4).</w:t>
      </w:r>
    </w:p>
    <w:p w:rsidR="002205FE" w:rsidRPr="0019065D" w:rsidRDefault="002205FE" w:rsidP="002205FE">
      <w:pPr>
        <w:pStyle w:val="EMEABodyText"/>
        <w:rPr>
          <w:b/>
          <w:lang w:val="pl-PL"/>
        </w:rPr>
      </w:pPr>
    </w:p>
    <w:p w:rsidR="002205FE" w:rsidRDefault="002205FE" w:rsidP="002205FE">
      <w:pPr>
        <w:pStyle w:val="EMEABodyText"/>
        <w:keepNext/>
        <w:rPr>
          <w:lang w:val="pl-PL"/>
        </w:rPr>
      </w:pPr>
      <w:r w:rsidRPr="00D100E1">
        <w:rPr>
          <w:u w:val="single"/>
          <w:lang w:val="pl-PL"/>
        </w:rPr>
        <w:t>Karmienie piersią</w:t>
      </w:r>
    </w:p>
    <w:p w:rsidR="002205FE" w:rsidRDefault="002205FE" w:rsidP="002205FE">
      <w:pPr>
        <w:pStyle w:val="EMEAHeading2"/>
        <w:rPr>
          <w:lang w:val="pl-PL"/>
        </w:rPr>
      </w:pPr>
    </w:p>
    <w:p w:rsidR="002205FE" w:rsidRDefault="002205FE" w:rsidP="002205FE">
      <w:pPr>
        <w:pStyle w:val="EMEABodyText"/>
        <w:rPr>
          <w:lang w:val="pl-PL"/>
        </w:rPr>
      </w:pPr>
      <w:r w:rsidRPr="005C1118">
        <w:rPr>
          <w:lang w:val="pl-PL"/>
        </w:rPr>
        <w:t xml:space="preserve">Z powodu braku informacji dotyczących stosowania produktu </w:t>
      </w:r>
      <w:r>
        <w:rPr>
          <w:lang w:val="pl-PL"/>
        </w:rPr>
        <w:t>Karvea</w:t>
      </w:r>
      <w:r w:rsidRPr="005C1118">
        <w:rPr>
          <w:lang w:val="pl-PL"/>
        </w:rPr>
        <w:t xml:space="preserve"> w trakcie karmienia piersią, nie zaleca się jego stosowania w tym okresie. W trakcie karmienia piersią, w szczególności noworodków i dzieci urodzonych przedwcześnie, zaleca się stosowanie innych preparatów posiadających lepszy profil bezpieczeństwa.</w:t>
      </w:r>
    </w:p>
    <w:p w:rsidR="002205FE" w:rsidRDefault="002205FE" w:rsidP="002205FE">
      <w:pPr>
        <w:pStyle w:val="EMEABodyText"/>
        <w:rPr>
          <w:lang w:val="pl-PL"/>
        </w:rPr>
      </w:pPr>
    </w:p>
    <w:p w:rsidR="002205FE" w:rsidRDefault="002205FE" w:rsidP="002205FE">
      <w:pPr>
        <w:pStyle w:val="EMEABodyText"/>
        <w:rPr>
          <w:lang w:val="pl-PL"/>
        </w:rPr>
      </w:pPr>
      <w:r>
        <w:rPr>
          <w:lang w:val="pl-PL"/>
        </w:rPr>
        <w:t>Nie wiadomo, czy irbesartan lub jego metabolity przenikają do mleka ludzkiego.</w:t>
      </w:r>
    </w:p>
    <w:p w:rsidR="004374CE" w:rsidRDefault="004374CE" w:rsidP="002205FE">
      <w:pPr>
        <w:pStyle w:val="EMEABodyText"/>
        <w:rPr>
          <w:lang w:val="pl-PL"/>
        </w:rPr>
      </w:pPr>
    </w:p>
    <w:p w:rsidR="002205FE" w:rsidRDefault="002205FE" w:rsidP="002205FE">
      <w:pPr>
        <w:pStyle w:val="EMEABodyText"/>
        <w:rPr>
          <w:lang w:val="pl-PL"/>
        </w:rPr>
      </w:pPr>
      <w:r>
        <w:rPr>
          <w:lang w:val="pl-PL"/>
        </w:rPr>
        <w:t>Na podstawie dostępnych danych farmakodynamicznych/toksykologicznych dotyczących szczurów stwierdzono przenikanie irbesartanu lub jego metabolitów do mleka (szczegóły patrz punkt 5.3).</w:t>
      </w:r>
    </w:p>
    <w:p w:rsidR="002205FE" w:rsidRDefault="002205FE" w:rsidP="002205FE">
      <w:pPr>
        <w:pStyle w:val="EMEABodyText"/>
        <w:rPr>
          <w:lang w:val="pl-PL"/>
        </w:rPr>
      </w:pPr>
    </w:p>
    <w:p w:rsidR="002205FE" w:rsidRDefault="002205FE" w:rsidP="002205FE">
      <w:pPr>
        <w:pStyle w:val="EMEABodyText"/>
        <w:rPr>
          <w:u w:val="single"/>
          <w:lang w:val="pl-PL"/>
        </w:rPr>
      </w:pPr>
      <w:r>
        <w:rPr>
          <w:u w:val="single"/>
          <w:lang w:val="pl-PL"/>
        </w:rPr>
        <w:t>Płodność</w:t>
      </w:r>
    </w:p>
    <w:p w:rsidR="002205FE" w:rsidRDefault="002205FE" w:rsidP="002205FE">
      <w:pPr>
        <w:pStyle w:val="EMEABodyText"/>
        <w:rPr>
          <w:u w:val="single"/>
          <w:lang w:val="pl-PL"/>
        </w:rPr>
      </w:pPr>
    </w:p>
    <w:p w:rsidR="002205FE" w:rsidRPr="005C1118" w:rsidRDefault="002205FE" w:rsidP="002205FE">
      <w:pPr>
        <w:pStyle w:val="EMEABodyText"/>
        <w:rPr>
          <w:lang w:val="pl-PL"/>
        </w:rPr>
      </w:pPr>
      <w:r>
        <w:rPr>
          <w:lang w:val="pl-PL"/>
        </w:rPr>
        <w:t>Irbesartan nie miał wpływu na płodność leczonych szczurów oraz ich potomstwa do wielkości dawek wywołujących pierwsze objawy toksyczności u rodzica (patrz punkt 5.3).</w:t>
      </w:r>
    </w:p>
    <w:p w:rsidR="002205FE" w:rsidRDefault="002205FE">
      <w:pPr>
        <w:pStyle w:val="EMEABodyText"/>
        <w:rPr>
          <w:lang w:val="pl-PL"/>
        </w:rPr>
      </w:pPr>
    </w:p>
    <w:p w:rsidR="002205FE" w:rsidRDefault="002205FE">
      <w:pPr>
        <w:pStyle w:val="EMEAHeading2"/>
        <w:rPr>
          <w:lang w:val="pl-PL"/>
        </w:rPr>
      </w:pPr>
      <w:r>
        <w:rPr>
          <w:lang w:val="pl-PL"/>
        </w:rPr>
        <w:t>4.7</w:t>
      </w:r>
      <w:r>
        <w:rPr>
          <w:lang w:val="pl-PL"/>
        </w:rPr>
        <w:tab/>
        <w:t>Wpływ na zdolność prowadzenia pojazdów i obsługiwania maszyn</w:t>
      </w:r>
    </w:p>
    <w:p w:rsidR="002205FE" w:rsidRDefault="002205FE">
      <w:pPr>
        <w:pStyle w:val="EMEAHeading2"/>
        <w:rPr>
          <w:lang w:val="pl-PL"/>
        </w:rPr>
      </w:pPr>
    </w:p>
    <w:p w:rsidR="002205FE" w:rsidRDefault="002205FE" w:rsidP="002205FE">
      <w:pPr>
        <w:pStyle w:val="EMEABodyText"/>
        <w:rPr>
          <w:lang w:val="pl-PL"/>
        </w:rPr>
      </w:pPr>
      <w:r>
        <w:rPr>
          <w:lang w:val="pl-PL"/>
        </w:rPr>
        <w:t>Na podstawie właściwości farmakodynamicznych, jest mało prawdopodobne, żeby irbesartan wywierał wpływ na zdolność</w:t>
      </w:r>
      <w:r w:rsidR="004374CE">
        <w:rPr>
          <w:lang w:val="pl-PL"/>
        </w:rPr>
        <w:t xml:space="preserve"> prowadzenia pojazdów i obsługiwania maszyn</w:t>
      </w:r>
      <w:r>
        <w:rPr>
          <w:lang w:val="pl-PL"/>
        </w:rPr>
        <w:t>. W przypadku prowadzenia pojazdów lub obsługiwania maszyn należy wziąć pod uwagę, że w czasie leczenia mogą wystąpić zawroty głowy i uczucie znużenia.</w:t>
      </w:r>
    </w:p>
    <w:p w:rsidR="002205FE" w:rsidRDefault="002205FE">
      <w:pPr>
        <w:pStyle w:val="EMEABodyText"/>
        <w:rPr>
          <w:lang w:val="pl-PL"/>
        </w:rPr>
      </w:pPr>
    </w:p>
    <w:p w:rsidR="002205FE" w:rsidRDefault="002205FE">
      <w:pPr>
        <w:pStyle w:val="EMEAHeading2"/>
        <w:rPr>
          <w:lang w:val="pl-PL"/>
        </w:rPr>
      </w:pPr>
      <w:r>
        <w:rPr>
          <w:lang w:val="pl-PL"/>
        </w:rPr>
        <w:t>4.8</w:t>
      </w:r>
      <w:r>
        <w:rPr>
          <w:lang w:val="pl-PL"/>
        </w:rPr>
        <w:tab/>
        <w:t>Działania niepożądane</w:t>
      </w:r>
    </w:p>
    <w:p w:rsidR="002205FE" w:rsidRPr="0019065D" w:rsidRDefault="002205FE" w:rsidP="002205FE">
      <w:pPr>
        <w:pStyle w:val="EMEAHeading2"/>
        <w:rPr>
          <w:lang w:val="pl-PL"/>
        </w:rPr>
      </w:pPr>
    </w:p>
    <w:p w:rsidR="002205FE" w:rsidRPr="0019065D" w:rsidRDefault="002205FE" w:rsidP="002205FE">
      <w:pPr>
        <w:pStyle w:val="EMEABodyText"/>
        <w:keepNext/>
        <w:rPr>
          <w:lang w:val="pl-PL"/>
        </w:rPr>
      </w:pPr>
      <w:r w:rsidRPr="0019065D">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2205FE" w:rsidRPr="0019065D" w:rsidRDefault="002205FE" w:rsidP="002205FE">
      <w:pPr>
        <w:pStyle w:val="EMEABodyText"/>
        <w:keepNext/>
        <w:rPr>
          <w:lang w:val="pl-PL"/>
        </w:rPr>
      </w:pPr>
    </w:p>
    <w:p w:rsidR="002205FE" w:rsidRPr="0019065D" w:rsidRDefault="002205FE" w:rsidP="002205FE">
      <w:pPr>
        <w:pStyle w:val="EMEABodyText"/>
        <w:rPr>
          <w:lang w:val="pl-PL"/>
        </w:rPr>
      </w:pPr>
      <w:r w:rsidRPr="0019065D">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2205FE" w:rsidRPr="0019065D" w:rsidRDefault="002205FE" w:rsidP="002205FE">
      <w:pPr>
        <w:pStyle w:val="EMEABodyText"/>
        <w:keepNext/>
        <w:rPr>
          <w:lang w:val="pl-PL"/>
        </w:rPr>
      </w:pPr>
    </w:p>
    <w:p w:rsidR="002205FE" w:rsidRPr="0019065D" w:rsidRDefault="002205FE" w:rsidP="002205FE">
      <w:pPr>
        <w:pStyle w:val="EMEABodyText"/>
        <w:rPr>
          <w:lang w:val="pl-PL"/>
        </w:rPr>
      </w:pPr>
      <w:r w:rsidRPr="0019065D">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w:t>
      </w:r>
      <w:r>
        <w:rPr>
          <w:lang w:val="pl-PL"/>
        </w:rPr>
        <w:t>ym białkomoczem</w:t>
      </w:r>
      <w:r w:rsidRPr="0019065D">
        <w:rPr>
          <w:lang w:val="pl-PL"/>
        </w:rPr>
        <w:t xml:space="preserve"> i występujące częściej niż w grupie placebo.</w:t>
      </w:r>
    </w:p>
    <w:p w:rsidR="002205FE" w:rsidRPr="0019065D" w:rsidRDefault="002205FE" w:rsidP="002205FE">
      <w:pPr>
        <w:pStyle w:val="EMEABodyText"/>
        <w:keepNext/>
        <w:rPr>
          <w:lang w:val="pl-PL"/>
        </w:rPr>
      </w:pPr>
    </w:p>
    <w:p w:rsidR="002205FE" w:rsidRPr="0019065D" w:rsidRDefault="002205FE" w:rsidP="002205FE">
      <w:pPr>
        <w:pStyle w:val="EMEABodyText"/>
        <w:rPr>
          <w:lang w:val="pl-PL"/>
        </w:rPr>
      </w:pPr>
      <w:r w:rsidRPr="0019065D">
        <w:rPr>
          <w:lang w:val="pl-PL"/>
        </w:rPr>
        <w:t>Częstość występowania działań niepożądanych, wymienionych poniżej, jest określona przy użyciu następującej konwencji: bardzo często (≥ 1/10); często (≥ 1/100</w:t>
      </w:r>
      <w:r>
        <w:rPr>
          <w:lang w:val="pl-PL"/>
        </w:rPr>
        <w:t xml:space="preserve"> do</w:t>
      </w:r>
      <w:r w:rsidRPr="0019065D">
        <w:rPr>
          <w:lang w:val="pl-PL"/>
        </w:rPr>
        <w:t xml:space="preserve"> &lt; 1/10); niezbyt często (≥ 1/1 000</w:t>
      </w:r>
      <w:r>
        <w:rPr>
          <w:lang w:val="pl-PL"/>
        </w:rPr>
        <w:t xml:space="preserve"> do </w:t>
      </w:r>
      <w:r w:rsidRPr="0019065D">
        <w:rPr>
          <w:lang w:val="pl-PL"/>
        </w:rPr>
        <w:t>&lt; 1/100); rzadko (≥ 1/10 000</w:t>
      </w:r>
      <w:r>
        <w:rPr>
          <w:lang w:val="pl-PL"/>
        </w:rPr>
        <w:t xml:space="preserve"> do </w:t>
      </w:r>
      <w:r w:rsidRPr="0019065D">
        <w:rPr>
          <w:lang w:val="pl-PL"/>
        </w:rPr>
        <w:t>&lt; 1/1 000); bardzo rzadko (&lt; 1/10 000). Dla każdej częstości, działania niepożądane przedstawione są w kolejności zgodnej ze zmniejszającą się ich ciężkością.</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Pr>
          <w:lang w:val="pl-PL"/>
        </w:rPr>
        <w:t xml:space="preserve">Wymieniono również dodatkowe </w:t>
      </w:r>
      <w:r w:rsidRPr="0019065D">
        <w:rPr>
          <w:lang w:val="pl-PL"/>
        </w:rPr>
        <w:t>działania niepożądane zgł</w:t>
      </w:r>
      <w:r>
        <w:rPr>
          <w:lang w:val="pl-PL"/>
        </w:rPr>
        <w:t>o</w:t>
      </w:r>
      <w:r w:rsidRPr="0019065D">
        <w:rPr>
          <w:lang w:val="pl-PL"/>
        </w:rPr>
        <w:t>sz</w:t>
      </w:r>
      <w:r>
        <w:rPr>
          <w:lang w:val="pl-PL"/>
        </w:rPr>
        <w:t>o</w:t>
      </w:r>
      <w:r w:rsidRPr="0019065D">
        <w:rPr>
          <w:lang w:val="pl-PL"/>
        </w:rPr>
        <w:t>ne po wprowadzeniu do obrotu</w:t>
      </w:r>
      <w:r>
        <w:rPr>
          <w:lang w:val="pl-PL"/>
        </w:rPr>
        <w:t>. Pochodzą one ze</w:t>
      </w:r>
      <w:r w:rsidRPr="0019065D">
        <w:rPr>
          <w:lang w:val="pl-PL"/>
        </w:rPr>
        <w:t xml:space="preserve"> zgłosze</w:t>
      </w:r>
      <w:r>
        <w:rPr>
          <w:lang w:val="pl-PL"/>
        </w:rPr>
        <w:t>ń</w:t>
      </w:r>
      <w:r w:rsidRPr="0019065D">
        <w:rPr>
          <w:lang w:val="pl-PL"/>
        </w:rPr>
        <w:t xml:space="preserve"> spontaniczn</w:t>
      </w:r>
      <w:r>
        <w:rPr>
          <w:lang w:val="pl-PL"/>
        </w:rPr>
        <w:t>ych</w:t>
      </w:r>
      <w:r>
        <w:rPr>
          <w:iCs/>
          <w:lang w:val="pl-PL"/>
        </w:rPr>
        <w:t>.</w:t>
      </w:r>
    </w:p>
    <w:p w:rsidR="002205FE" w:rsidRPr="0019065D" w:rsidRDefault="002205FE" w:rsidP="002205FE">
      <w:pPr>
        <w:pStyle w:val="EMEABodyText"/>
        <w:rPr>
          <w:lang w:val="pl-PL"/>
        </w:rPr>
      </w:pPr>
    </w:p>
    <w:p w:rsidR="004374CE" w:rsidRPr="005318BC" w:rsidRDefault="00D05C28" w:rsidP="00D05C28">
      <w:pPr>
        <w:pStyle w:val="EMEABodyText"/>
        <w:keepNext/>
        <w:tabs>
          <w:tab w:val="left" w:pos="1418"/>
        </w:tabs>
        <w:rPr>
          <w:u w:val="single"/>
          <w:lang w:val="pl-PL"/>
        </w:rPr>
      </w:pPr>
      <w:r w:rsidRPr="005318BC">
        <w:rPr>
          <w:u w:val="single"/>
          <w:lang w:val="pl-PL"/>
        </w:rPr>
        <w:t>Zaburzenia krwi i układu chłonnego</w:t>
      </w:r>
    </w:p>
    <w:p w:rsidR="00D05C28" w:rsidRDefault="00D05C28" w:rsidP="00D05C28">
      <w:pPr>
        <w:pStyle w:val="EMEABodyText"/>
        <w:keepNext/>
        <w:tabs>
          <w:tab w:val="left" w:pos="1418"/>
        </w:tabs>
        <w:rPr>
          <w:i/>
          <w:u w:val="single"/>
          <w:lang w:val="pl-PL"/>
        </w:rPr>
      </w:pPr>
    </w:p>
    <w:p w:rsidR="00D05C28" w:rsidRDefault="00D05C28" w:rsidP="00151861">
      <w:pPr>
        <w:pStyle w:val="EMEABodyText"/>
        <w:keepNext/>
        <w:tabs>
          <w:tab w:val="left" w:pos="1701"/>
        </w:tabs>
        <w:rPr>
          <w:i/>
          <w:u w:val="single"/>
          <w:lang w:val="pl-PL"/>
        </w:rPr>
      </w:pPr>
      <w:r w:rsidRPr="001B0A28">
        <w:rPr>
          <w:lang w:val="pl-PL"/>
        </w:rPr>
        <w:t xml:space="preserve">Nieznana: </w:t>
      </w:r>
      <w:r>
        <w:rPr>
          <w:lang w:val="pl-PL"/>
        </w:rPr>
        <w:tab/>
      </w:r>
      <w:r w:rsidR="007E2B0F">
        <w:rPr>
          <w:lang w:val="pl-PL"/>
        </w:rPr>
        <w:t xml:space="preserve">niedokrwistość, </w:t>
      </w:r>
      <w:r w:rsidRPr="00145AF8">
        <w:rPr>
          <w:szCs w:val="22"/>
          <w:lang w:val="pl-PL"/>
        </w:rPr>
        <w:t>małopłytkowość</w:t>
      </w:r>
      <w:r w:rsidRPr="0019065D">
        <w:rPr>
          <w:i/>
          <w:u w:val="single"/>
          <w:lang w:val="pl-PL"/>
        </w:rPr>
        <w:t xml:space="preserve"> </w:t>
      </w:r>
    </w:p>
    <w:p w:rsidR="00D05C28" w:rsidRPr="005318BC" w:rsidRDefault="00D05C28" w:rsidP="00D05C28">
      <w:pPr>
        <w:pStyle w:val="EMEABodyText"/>
        <w:keepNext/>
        <w:tabs>
          <w:tab w:val="left" w:pos="1418"/>
        </w:tabs>
        <w:rPr>
          <w:u w:val="single"/>
          <w:lang w:val="pl-PL"/>
        </w:rPr>
      </w:pPr>
    </w:p>
    <w:p w:rsidR="004374CE" w:rsidRPr="005318BC" w:rsidRDefault="002205FE" w:rsidP="00D05C28">
      <w:pPr>
        <w:pStyle w:val="EMEABodyText"/>
        <w:keepNext/>
        <w:tabs>
          <w:tab w:val="left" w:pos="1418"/>
        </w:tabs>
        <w:rPr>
          <w:u w:val="single"/>
          <w:lang w:val="pl-PL"/>
        </w:rPr>
      </w:pPr>
      <w:r w:rsidRPr="005318BC">
        <w:rPr>
          <w:u w:val="single"/>
          <w:lang w:val="pl-PL"/>
        </w:rPr>
        <w:t>Zaburzenia układu immunologicznego</w:t>
      </w:r>
    </w:p>
    <w:p w:rsidR="002205FE" w:rsidRPr="0019065D" w:rsidRDefault="002205FE" w:rsidP="00D05C28">
      <w:pPr>
        <w:pStyle w:val="EMEABodyText"/>
        <w:keepNext/>
        <w:tabs>
          <w:tab w:val="left" w:pos="1418"/>
        </w:tabs>
        <w:rPr>
          <w:i/>
          <w:u w:val="single"/>
          <w:lang w:val="pl-PL"/>
        </w:rPr>
      </w:pPr>
    </w:p>
    <w:p w:rsidR="002205FE" w:rsidRPr="0019065D" w:rsidRDefault="002205FE" w:rsidP="004374CE">
      <w:pPr>
        <w:pStyle w:val="EMEABodyText"/>
        <w:tabs>
          <w:tab w:val="left" w:pos="1701"/>
        </w:tabs>
        <w:ind w:left="1701" w:hanging="1695"/>
        <w:rPr>
          <w:lang w:val="pl-PL"/>
        </w:rPr>
      </w:pPr>
      <w:r>
        <w:rPr>
          <w:lang w:val="pl-PL"/>
        </w:rPr>
        <w:t>Nieznana:</w:t>
      </w:r>
      <w:r>
        <w:rPr>
          <w:lang w:val="pl-PL"/>
        </w:rPr>
        <w:tab/>
      </w:r>
      <w:r w:rsidRPr="0019065D">
        <w:rPr>
          <w:lang w:val="pl-PL"/>
        </w:rPr>
        <w:t>reakcje nadwrażliwości, takie jak: obrzęk naczynioruchowy, wysypka, pokrzywka</w:t>
      </w:r>
      <w:r w:rsidR="004374CE">
        <w:rPr>
          <w:lang w:val="pl-PL"/>
        </w:rPr>
        <w:t>, reakcja anafilaktyczna, wstrząs anafilaktyczny</w:t>
      </w:r>
    </w:p>
    <w:p w:rsidR="002205FE" w:rsidRPr="0019065D" w:rsidRDefault="002205FE" w:rsidP="002205FE">
      <w:pPr>
        <w:pStyle w:val="EMEABodyText"/>
        <w:tabs>
          <w:tab w:val="left" w:pos="1418"/>
        </w:tabs>
        <w:rPr>
          <w:lang w:val="pl-PL"/>
        </w:rPr>
      </w:pPr>
    </w:p>
    <w:p w:rsidR="004374CE" w:rsidRPr="005318BC" w:rsidRDefault="002205FE" w:rsidP="002205FE">
      <w:pPr>
        <w:pStyle w:val="EMEABodyText"/>
        <w:keepNext/>
        <w:tabs>
          <w:tab w:val="left" w:pos="1418"/>
        </w:tabs>
        <w:rPr>
          <w:u w:val="single"/>
          <w:lang w:val="pl-PL"/>
        </w:rPr>
      </w:pPr>
      <w:r w:rsidRPr="005318BC">
        <w:rPr>
          <w:u w:val="single"/>
          <w:lang w:val="pl-PL"/>
        </w:rPr>
        <w:t>Zaburzenia metabolizmu i odżywiania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hiperkaliemia</w:t>
      </w:r>
      <w:r w:rsidR="002E2947">
        <w:rPr>
          <w:lang w:val="pl-PL"/>
        </w:rPr>
        <w:t>, hipoglikemia</w:t>
      </w:r>
    </w:p>
    <w:p w:rsidR="002205FE" w:rsidRPr="0019065D" w:rsidRDefault="002205FE" w:rsidP="002205FE">
      <w:pPr>
        <w:pStyle w:val="EMEABodyText"/>
        <w:tabs>
          <w:tab w:val="left" w:pos="1418"/>
        </w:tabs>
        <w:rPr>
          <w:lang w:val="pl-PL"/>
        </w:rPr>
      </w:pPr>
    </w:p>
    <w:p w:rsidR="004374CE" w:rsidRPr="005318BC" w:rsidRDefault="002205FE" w:rsidP="002205FE">
      <w:pPr>
        <w:pStyle w:val="EMEABodyText"/>
        <w:keepNext/>
        <w:tabs>
          <w:tab w:val="left" w:pos="1418"/>
        </w:tabs>
        <w:rPr>
          <w:u w:val="single"/>
          <w:lang w:val="pl-PL"/>
        </w:rPr>
      </w:pPr>
      <w:r w:rsidRPr="005318BC">
        <w:rPr>
          <w:u w:val="single"/>
          <w:lang w:val="pl-PL"/>
        </w:rPr>
        <w:t>Zaburzenia układu nerwowego</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Często:</w:t>
      </w:r>
      <w:r>
        <w:rPr>
          <w:lang w:val="pl-PL"/>
        </w:rPr>
        <w:tab/>
      </w:r>
      <w:r w:rsidRPr="0019065D">
        <w:rPr>
          <w:lang w:val="pl-PL"/>
        </w:rPr>
        <w:t>zawroty głowy</w:t>
      </w:r>
      <w:r w:rsidRPr="006C1E74">
        <w:rPr>
          <w:lang w:val="pl-PL"/>
        </w:rPr>
        <w:t xml:space="preserve"> </w:t>
      </w:r>
      <w:r>
        <w:rPr>
          <w:lang w:val="pl-PL"/>
        </w:rPr>
        <w:t>pochodzenia ośrodkowego</w:t>
      </w:r>
      <w:r w:rsidRPr="0019065D">
        <w:rPr>
          <w:lang w:val="pl-PL"/>
        </w:rPr>
        <w:t>, ortostatyczne zawroty głowy*</w:t>
      </w:r>
    </w:p>
    <w:p w:rsidR="002205FE" w:rsidRPr="0019065D" w:rsidRDefault="002205FE" w:rsidP="002205FE">
      <w:pPr>
        <w:pStyle w:val="EMEABodyText"/>
        <w:tabs>
          <w:tab w:val="left" w:pos="1701"/>
        </w:tabs>
        <w:rPr>
          <w:lang w:val="pl-PL"/>
        </w:rPr>
      </w:pPr>
      <w:r>
        <w:rPr>
          <w:lang w:val="pl-PL"/>
        </w:rPr>
        <w:t>Nieznana:</w:t>
      </w:r>
      <w:r>
        <w:rPr>
          <w:lang w:val="pl-PL"/>
        </w:rPr>
        <w:tab/>
        <w:t xml:space="preserve">zawroty głowy pochodzenia błędnikowego, </w:t>
      </w:r>
      <w:r w:rsidRPr="0019065D">
        <w:rPr>
          <w:lang w:val="pl-PL"/>
        </w:rPr>
        <w:t>bóle głowy</w:t>
      </w:r>
    </w:p>
    <w:p w:rsidR="002205FE" w:rsidRPr="0019065D" w:rsidRDefault="002205FE" w:rsidP="002205FE">
      <w:pPr>
        <w:pStyle w:val="EMEABodyText"/>
        <w:tabs>
          <w:tab w:val="left" w:pos="1418"/>
        </w:tabs>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ucha i błędnika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szumy uszne</w:t>
      </w:r>
    </w:p>
    <w:p w:rsidR="002205FE" w:rsidRPr="0019065D" w:rsidRDefault="002205FE" w:rsidP="002205FE">
      <w:pPr>
        <w:pStyle w:val="EMEABodyText"/>
        <w:tabs>
          <w:tab w:val="left" w:pos="1418"/>
        </w:tabs>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serca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sidRPr="0019065D">
        <w:rPr>
          <w:lang w:val="pl-PL"/>
        </w:rPr>
        <w:t>Niezbyt często:</w:t>
      </w:r>
      <w:r w:rsidRPr="0019065D">
        <w:rPr>
          <w:lang w:val="pl-PL"/>
        </w:rPr>
        <w:tab/>
        <w:t>tachykardia</w:t>
      </w:r>
    </w:p>
    <w:p w:rsidR="002205FE" w:rsidRPr="0019065D" w:rsidRDefault="002205FE" w:rsidP="002205FE">
      <w:pPr>
        <w:pStyle w:val="EMEABodyText"/>
        <w:tabs>
          <w:tab w:val="left" w:pos="1418"/>
        </w:tabs>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naczyniowe</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701"/>
        </w:tabs>
        <w:rPr>
          <w:lang w:val="pl-PL"/>
        </w:rPr>
      </w:pPr>
      <w:r>
        <w:rPr>
          <w:lang w:val="pl-PL"/>
        </w:rPr>
        <w:t>Często:</w:t>
      </w:r>
      <w:r>
        <w:rPr>
          <w:lang w:val="pl-PL"/>
        </w:rPr>
        <w:tab/>
        <w:t xml:space="preserve">niedociśnienie </w:t>
      </w:r>
      <w:r w:rsidRPr="0019065D">
        <w:rPr>
          <w:lang w:val="pl-PL"/>
        </w:rPr>
        <w:t>ortostatyczn</w:t>
      </w:r>
      <w:r>
        <w:rPr>
          <w:lang w:val="pl-PL"/>
        </w:rPr>
        <w:t>e</w:t>
      </w:r>
      <w:r w:rsidRPr="0019065D">
        <w:rPr>
          <w:lang w:val="pl-PL"/>
        </w:rPr>
        <w:t>*</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nagłe zaczerwienienie twarzy</w:t>
      </w:r>
    </w:p>
    <w:p w:rsidR="002205FE" w:rsidRPr="0019065D" w:rsidRDefault="002205FE" w:rsidP="002205FE">
      <w:pPr>
        <w:pStyle w:val="EMEABodyText"/>
        <w:tabs>
          <w:tab w:val="left" w:pos="1418"/>
        </w:tabs>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układu oddechowego, klatki piersiowej i śródpiersia</w:t>
      </w:r>
    </w:p>
    <w:p w:rsidR="002205FE" w:rsidRPr="00B95EBB"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sidRPr="0019065D">
        <w:rPr>
          <w:lang w:val="pl-PL"/>
        </w:rPr>
        <w:t>Niezbyt często</w:t>
      </w:r>
      <w:r>
        <w:rPr>
          <w:lang w:val="pl-PL"/>
        </w:rPr>
        <w:t>:</w:t>
      </w:r>
      <w:r>
        <w:rPr>
          <w:lang w:val="pl-PL"/>
        </w:rPr>
        <w:tab/>
      </w:r>
      <w:r w:rsidRPr="0019065D">
        <w:rPr>
          <w:lang w:val="pl-PL"/>
        </w:rPr>
        <w:t>kaszel</w:t>
      </w:r>
    </w:p>
    <w:p w:rsidR="002205FE" w:rsidRPr="0019065D" w:rsidRDefault="002205FE" w:rsidP="002205FE">
      <w:pPr>
        <w:pStyle w:val="EMEABodyText"/>
        <w:tabs>
          <w:tab w:val="left" w:pos="1418"/>
        </w:tabs>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żołądka i jelit</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701"/>
        </w:tabs>
        <w:rPr>
          <w:lang w:val="pl-PL"/>
        </w:rPr>
      </w:pPr>
      <w:r>
        <w:rPr>
          <w:lang w:val="pl-PL"/>
        </w:rPr>
        <w:t>Często:</w:t>
      </w:r>
      <w:r>
        <w:rPr>
          <w:lang w:val="pl-PL"/>
        </w:rPr>
        <w:tab/>
      </w:r>
      <w:r w:rsidRPr="0019065D">
        <w:rPr>
          <w:lang w:val="pl-PL"/>
        </w:rPr>
        <w:t>nudności/wymioty</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biegunka, niestrawność/zgaga</w:t>
      </w: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zaburzenia smaku</w:t>
      </w:r>
    </w:p>
    <w:p w:rsidR="002205FE" w:rsidRPr="00D343D3" w:rsidRDefault="002205FE" w:rsidP="002205FE">
      <w:pPr>
        <w:pStyle w:val="EMEABodyText"/>
        <w:tabs>
          <w:tab w:val="left" w:pos="1418"/>
        </w:tabs>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wątroby i dróg żółciowych</w:t>
      </w:r>
    </w:p>
    <w:p w:rsidR="002205FE" w:rsidRPr="0019065D" w:rsidRDefault="002205FE" w:rsidP="002205FE">
      <w:pPr>
        <w:pStyle w:val="EMEABodyText"/>
        <w:keepNext/>
        <w:tabs>
          <w:tab w:val="left" w:pos="1418"/>
        </w:tabs>
        <w:rPr>
          <w:i/>
          <w:u w:val="single"/>
          <w:lang w:val="pl-PL"/>
        </w:rPr>
      </w:pPr>
    </w:p>
    <w:p w:rsidR="002205FE" w:rsidRDefault="002205FE" w:rsidP="000D478E">
      <w:pPr>
        <w:pStyle w:val="EMEABodyText"/>
        <w:tabs>
          <w:tab w:val="left" w:pos="1701"/>
        </w:tabs>
        <w:rPr>
          <w:lang w:val="pl-PL"/>
        </w:rPr>
      </w:pPr>
      <w:r>
        <w:rPr>
          <w:lang w:val="pl-PL"/>
        </w:rPr>
        <w:t>Niezbyt często:</w:t>
      </w:r>
      <w:r>
        <w:rPr>
          <w:lang w:val="pl-PL"/>
        </w:rPr>
        <w:tab/>
        <w:t>żółtaczka</w:t>
      </w: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zapalenie wątroby, nieprawidłowa czynność wątroby</w:t>
      </w:r>
    </w:p>
    <w:p w:rsidR="002205FE" w:rsidRPr="0019065D" w:rsidRDefault="002205FE" w:rsidP="002205FE">
      <w:pPr>
        <w:pStyle w:val="EMEABodyText"/>
        <w:tabs>
          <w:tab w:val="left" w:pos="1418"/>
        </w:tabs>
        <w:rPr>
          <w:i/>
          <w:u w:val="single"/>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skóry i tkanki podskórnej</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 xml:space="preserve">leukocytoklastyczne zapalenie naczyń krwionośnych </w:t>
      </w:r>
    </w:p>
    <w:p w:rsidR="002205FE" w:rsidRPr="0019065D" w:rsidRDefault="002205FE" w:rsidP="002205FE">
      <w:pPr>
        <w:pStyle w:val="EMEABodyText"/>
        <w:tabs>
          <w:tab w:val="left" w:pos="1418"/>
        </w:tabs>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mięśniowo-szkieletowe i tkanki łącznej</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Często:</w:t>
      </w:r>
      <w:r>
        <w:rPr>
          <w:lang w:val="pl-PL"/>
        </w:rPr>
        <w:tab/>
      </w:r>
      <w:r w:rsidRPr="0019065D">
        <w:rPr>
          <w:lang w:val="pl-PL"/>
        </w:rPr>
        <w:t>ból mięśniowo-szkieletow</w:t>
      </w:r>
      <w:r>
        <w:rPr>
          <w:lang w:val="pl-PL"/>
        </w:rPr>
        <w:t>y</w:t>
      </w:r>
      <w:r w:rsidRPr="0019065D">
        <w:rPr>
          <w:lang w:val="pl-PL"/>
        </w:rPr>
        <w:t>*</w:t>
      </w:r>
    </w:p>
    <w:p w:rsidR="002205FE" w:rsidRPr="0019065D" w:rsidRDefault="002205FE" w:rsidP="002205FE">
      <w:pPr>
        <w:pStyle w:val="EMEABodyText"/>
        <w:ind w:left="1701" w:hanging="1701"/>
        <w:rPr>
          <w:lang w:val="pl-PL"/>
        </w:rPr>
      </w:pPr>
      <w:r>
        <w:rPr>
          <w:lang w:val="pl-PL"/>
        </w:rPr>
        <w:t>Nieznana:</w:t>
      </w:r>
      <w:r>
        <w:rPr>
          <w:lang w:val="pl-PL"/>
        </w:rPr>
        <w:tab/>
      </w:r>
      <w:r w:rsidRPr="0019065D">
        <w:rPr>
          <w:lang w:val="pl-PL"/>
        </w:rPr>
        <w:t>ból staw</w:t>
      </w:r>
      <w:r>
        <w:rPr>
          <w:lang w:val="pl-PL"/>
        </w:rPr>
        <w:t>ów</w:t>
      </w:r>
      <w:r w:rsidRPr="0019065D">
        <w:rPr>
          <w:lang w:val="pl-PL"/>
        </w:rPr>
        <w:t>, ból mięśni (w pewnych przypadkach związane ze zwiększeniem aktywności kinazy kreatynowej</w:t>
      </w:r>
      <w:r>
        <w:rPr>
          <w:lang w:val="pl-PL"/>
        </w:rPr>
        <w:t xml:space="preserve"> w osoczu</w:t>
      </w:r>
      <w:r w:rsidRPr="0019065D">
        <w:rPr>
          <w:lang w:val="pl-PL"/>
        </w:rPr>
        <w:t>), kurcze mięśni</w:t>
      </w:r>
    </w:p>
    <w:p w:rsidR="002205FE" w:rsidRPr="0019065D" w:rsidRDefault="002205FE" w:rsidP="002205FE">
      <w:pPr>
        <w:pStyle w:val="EMEABodyText"/>
        <w:tabs>
          <w:tab w:val="left" w:pos="1418"/>
        </w:tabs>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nerek i dróg moczowych</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ind w:left="1701" w:hanging="1701"/>
        <w:rPr>
          <w:lang w:val="pl-PL"/>
        </w:rPr>
      </w:pPr>
      <w:r>
        <w:rPr>
          <w:lang w:val="pl-PL"/>
        </w:rPr>
        <w:t>Nieznana:</w:t>
      </w:r>
      <w:r>
        <w:rPr>
          <w:lang w:val="pl-PL"/>
        </w:rPr>
        <w:tab/>
      </w:r>
      <w:r>
        <w:rPr>
          <w:lang w:val="pl-PL"/>
        </w:rPr>
        <w:tab/>
      </w:r>
      <w:r w:rsidRPr="0019065D">
        <w:rPr>
          <w:lang w:val="pl-PL"/>
        </w:rPr>
        <w:t>zaburzenie czynności nerek, w tym przypadki niewydolności nerek u pacjentów z czynnikami ryzyka (patrz punkt</w:t>
      </w:r>
      <w:r>
        <w:rPr>
          <w:lang w:val="pl-PL"/>
        </w:rPr>
        <w:t> </w:t>
      </w:r>
      <w:r w:rsidRPr="0019065D">
        <w:rPr>
          <w:lang w:val="pl-PL"/>
        </w:rPr>
        <w:t>4.4)</w:t>
      </w:r>
    </w:p>
    <w:p w:rsidR="002205FE" w:rsidRPr="00D343D3" w:rsidRDefault="002205FE" w:rsidP="002205FE">
      <w:pPr>
        <w:pStyle w:val="EMEABodyText"/>
        <w:tabs>
          <w:tab w:val="left" w:pos="1418"/>
        </w:tabs>
        <w:ind w:left="2265" w:hanging="2265"/>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układu rozrodczego i piersi</w:t>
      </w:r>
    </w:p>
    <w:p w:rsidR="002205FE" w:rsidRPr="0019065D"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zaburzenia czynności seksualnych</w:t>
      </w:r>
    </w:p>
    <w:p w:rsidR="002205FE" w:rsidRDefault="002205FE" w:rsidP="002205FE">
      <w:pPr>
        <w:pStyle w:val="EMEABodyText"/>
        <w:tabs>
          <w:tab w:val="left" w:pos="1418"/>
        </w:tabs>
        <w:rPr>
          <w:lang w:val="pl-PL"/>
        </w:rPr>
      </w:pPr>
    </w:p>
    <w:p w:rsidR="007D6532" w:rsidRPr="005318BC" w:rsidRDefault="002205FE" w:rsidP="002205FE">
      <w:pPr>
        <w:pStyle w:val="EMEABodyText"/>
        <w:keepNext/>
        <w:tabs>
          <w:tab w:val="left" w:pos="1418"/>
        </w:tabs>
        <w:rPr>
          <w:u w:val="single"/>
          <w:lang w:val="pl-PL"/>
        </w:rPr>
      </w:pPr>
      <w:r w:rsidRPr="005318BC">
        <w:rPr>
          <w:u w:val="single"/>
          <w:lang w:val="pl-PL"/>
        </w:rPr>
        <w:t>Zaburzenia ogólne i stany w miejscu podania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t>zmęczenie</w:t>
      </w:r>
    </w:p>
    <w:p w:rsidR="00AD09BC"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ból w klatce piersiowej</w:t>
      </w:r>
    </w:p>
    <w:p w:rsidR="002205FE" w:rsidRPr="00D343D3" w:rsidRDefault="002205FE" w:rsidP="005318BC">
      <w:pPr>
        <w:pStyle w:val="EMEABodyText"/>
        <w:tabs>
          <w:tab w:val="left" w:pos="1701"/>
        </w:tabs>
        <w:rPr>
          <w:lang w:val="pl-PL"/>
        </w:rPr>
      </w:pPr>
    </w:p>
    <w:p w:rsidR="007D6532" w:rsidRDefault="002205FE" w:rsidP="002205FE">
      <w:pPr>
        <w:pStyle w:val="EMEABodyText"/>
        <w:keepNext/>
        <w:rPr>
          <w:u w:val="single"/>
          <w:lang w:val="pl-PL"/>
        </w:rPr>
      </w:pPr>
      <w:r w:rsidRPr="005318BC">
        <w:rPr>
          <w:u w:val="single"/>
          <w:lang w:val="pl-PL"/>
        </w:rPr>
        <w:t>Badania diagnostyczne</w:t>
      </w:r>
    </w:p>
    <w:p w:rsidR="002205FE" w:rsidRPr="0019065D" w:rsidRDefault="002205FE" w:rsidP="002205FE">
      <w:pPr>
        <w:pStyle w:val="EMEABodyText"/>
        <w:keepNext/>
        <w:rPr>
          <w:i/>
          <w:u w:val="single"/>
          <w:lang w:val="pl-PL"/>
        </w:rPr>
      </w:pPr>
    </w:p>
    <w:p w:rsidR="002205FE" w:rsidRPr="0019065D" w:rsidRDefault="002205FE" w:rsidP="002205FE">
      <w:pPr>
        <w:pStyle w:val="EMEABodyText"/>
        <w:keepNext/>
        <w:tabs>
          <w:tab w:val="left" w:pos="1701"/>
        </w:tabs>
        <w:ind w:left="1695" w:hanging="1695"/>
        <w:rPr>
          <w:lang w:val="pl-PL"/>
        </w:rPr>
      </w:pPr>
      <w:r w:rsidRPr="0019065D">
        <w:rPr>
          <w:lang w:val="pl-PL"/>
        </w:rPr>
        <w:t>Bardzo często:</w:t>
      </w:r>
      <w:r>
        <w:rPr>
          <w:lang w:val="pl-PL"/>
        </w:rPr>
        <w:tab/>
      </w:r>
      <w:r w:rsidRPr="0019065D">
        <w:rPr>
          <w:lang w:val="pl-PL"/>
        </w:rPr>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w:t>
      </w:r>
      <w:r>
        <w:rPr>
          <w:lang w:val="pl-PL"/>
        </w:rPr>
        <w:t>ym białkomoczem</w:t>
      </w:r>
      <w:r w:rsidRPr="0019065D">
        <w:rPr>
          <w:lang w:val="pl-PL"/>
        </w:rPr>
        <w:t>, hiperkaliemia (≥ 5,5 mEq/l) wystąpiła u 46,3% pacjentów w grupie otrzymującej irbesartan i u 26,3% pacjentów w grupie placebo.</w:t>
      </w:r>
    </w:p>
    <w:p w:rsidR="002205FE" w:rsidRPr="0019065D" w:rsidRDefault="002205FE" w:rsidP="002205FE">
      <w:pPr>
        <w:pStyle w:val="EMEABodyText"/>
        <w:keepNext/>
        <w:tabs>
          <w:tab w:val="left" w:pos="1701"/>
        </w:tabs>
        <w:ind w:left="1695" w:hanging="1695"/>
        <w:rPr>
          <w:lang w:val="pl-PL"/>
        </w:rPr>
      </w:pPr>
      <w:r w:rsidRPr="0019065D">
        <w:rPr>
          <w:lang w:val="pl-PL"/>
        </w:rPr>
        <w:t>Często:</w:t>
      </w:r>
      <w:r w:rsidRPr="0019065D">
        <w:rPr>
          <w:lang w:val="pl-PL"/>
        </w:rPr>
        <w:tab/>
        <w:t xml:space="preserve">często obserwowano znaczące zwiększenie aktywności kinazy kreatynowej w osoczu (1,7%) u </w:t>
      </w:r>
      <w:r>
        <w:rPr>
          <w:lang w:val="pl-PL"/>
        </w:rPr>
        <w:t>pacjentów</w:t>
      </w:r>
      <w:r w:rsidRPr="0019065D">
        <w:rPr>
          <w:lang w:val="pl-PL"/>
        </w:rPr>
        <w:t xml:space="preserve"> leczonych irbesartanem. Ani jeden z tych przypadków nie miał związku ze zidentyfikowanymi klinicznie z</w:t>
      </w:r>
      <w:r>
        <w:rPr>
          <w:lang w:val="pl-PL"/>
        </w:rPr>
        <w:t>aburzen</w:t>
      </w:r>
      <w:r w:rsidRPr="0019065D">
        <w:rPr>
          <w:lang w:val="pl-PL"/>
        </w:rPr>
        <w:t>iami mięśniowo-szkieletowymi.</w:t>
      </w:r>
      <w:r w:rsidRPr="006D4C19">
        <w:rPr>
          <w:lang w:val="pl-PL"/>
        </w:rPr>
        <w:t xml:space="preserve"> </w:t>
      </w:r>
      <w:r w:rsidRPr="0019065D">
        <w:rPr>
          <w:lang w:val="pl-PL"/>
        </w:rPr>
        <w:t>Zmniejszenie stężenia hemoglobiny*, które nie było znaczące klinicznie, obserwowano u 1,7% nadwrażliwych pacjentów z nadciśnieniem tętniczym i zaawansowaną chorobą nerek na tle cukrzycowym leczonych irbesartanem.</w:t>
      </w:r>
    </w:p>
    <w:p w:rsidR="002205FE" w:rsidRPr="0019065D" w:rsidRDefault="002205FE" w:rsidP="002205FE">
      <w:pPr>
        <w:pStyle w:val="EMEABodyText"/>
        <w:rPr>
          <w:lang w:val="pl-PL"/>
        </w:rPr>
      </w:pPr>
    </w:p>
    <w:p w:rsidR="007D6532" w:rsidRDefault="002205FE" w:rsidP="002205FE">
      <w:pPr>
        <w:pStyle w:val="EMEABodyText"/>
        <w:rPr>
          <w:u w:val="single"/>
          <w:lang w:val="pl-PL"/>
        </w:rPr>
      </w:pPr>
      <w:r w:rsidRPr="00093883">
        <w:rPr>
          <w:u w:val="single"/>
          <w:lang w:val="pl-PL"/>
        </w:rPr>
        <w:t>Dzieci i młodzież</w:t>
      </w:r>
    </w:p>
    <w:p w:rsidR="002205FE" w:rsidRPr="00093883" w:rsidRDefault="002205FE" w:rsidP="002205FE">
      <w:pPr>
        <w:pStyle w:val="EMEABodyText"/>
        <w:rPr>
          <w:u w:val="single"/>
          <w:lang w:val="pl-PL"/>
        </w:rPr>
      </w:pPr>
    </w:p>
    <w:p w:rsidR="002205FE" w:rsidRPr="0019065D" w:rsidRDefault="002205FE" w:rsidP="002205FE">
      <w:pPr>
        <w:pStyle w:val="EMEABodyText"/>
        <w:rPr>
          <w:lang w:val="pl-PL"/>
        </w:rPr>
      </w:pPr>
      <w:r w:rsidRPr="0019065D">
        <w:rPr>
          <w:lang w:val="pl-PL"/>
        </w:rPr>
        <w:t xml:space="preserve">W 3 tygodniowej fazie prowadzonego metodą podwójnej ślepej próby, randomizowanego badania klinicznego obejmującego 318 przypadków nadciśnienia tętniczego u dzieci i młodzieży, w wieku od 6 do 16 roku życia, występowały następujące </w:t>
      </w:r>
      <w:r>
        <w:rPr>
          <w:lang w:val="pl-PL"/>
        </w:rPr>
        <w:t>działania</w:t>
      </w:r>
      <w:r w:rsidRPr="0019065D">
        <w:rPr>
          <w:lang w:val="pl-PL"/>
        </w:rPr>
        <w:t xml:space="preserve">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2205FE" w:rsidRDefault="002205FE" w:rsidP="002205FE">
      <w:pPr>
        <w:pStyle w:val="EMEABodyText"/>
        <w:rPr>
          <w:lang w:val="pl-PL"/>
        </w:rPr>
      </w:pPr>
    </w:p>
    <w:p w:rsidR="000B21E3" w:rsidRDefault="000B21E3" w:rsidP="000B21E3">
      <w:pPr>
        <w:pStyle w:val="EMEABodyText"/>
        <w:rPr>
          <w:u w:val="single"/>
          <w:lang w:val="pl-PL"/>
        </w:rPr>
      </w:pPr>
      <w:r w:rsidRPr="00B37ABB">
        <w:rPr>
          <w:u w:val="single"/>
          <w:lang w:val="pl-PL"/>
        </w:rPr>
        <w:t>Zgłaszanie podejrzewanych działań niepożądanych</w:t>
      </w:r>
    </w:p>
    <w:p w:rsidR="007D6532" w:rsidRPr="00B37ABB" w:rsidRDefault="007D6532" w:rsidP="000B21E3">
      <w:pPr>
        <w:pStyle w:val="EMEABodyText"/>
        <w:rPr>
          <w:u w:val="single"/>
          <w:lang w:val="pl-PL"/>
        </w:rPr>
      </w:pPr>
    </w:p>
    <w:p w:rsidR="000B21E3" w:rsidRDefault="000B21E3" w:rsidP="000B21E3">
      <w:pPr>
        <w:pStyle w:val="EMEABodyText"/>
        <w:rPr>
          <w:lang w:val="pl-PL"/>
        </w:rPr>
      </w:pPr>
      <w:r>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B37ABB">
        <w:rPr>
          <w:highlight w:val="lightGray"/>
          <w:lang w:val="pl-PL"/>
        </w:rPr>
        <w:t xml:space="preserve">krajowego systemu zgłaszania wymienionego w </w:t>
      </w:r>
      <w:hyperlink r:id="rId11" w:history="1">
        <w:r w:rsidRPr="00830E51">
          <w:rPr>
            <w:rStyle w:val="Hyperlink"/>
            <w:highlight w:val="lightGray"/>
            <w:lang w:val="pl-PL"/>
          </w:rPr>
          <w:t>załączniku V</w:t>
        </w:r>
      </w:hyperlink>
      <w:r w:rsidRPr="00B37ABB">
        <w:rPr>
          <w:highlight w:val="lightGray"/>
          <w:lang w:val="pl-PL"/>
        </w:rPr>
        <w:t>.</w:t>
      </w:r>
      <w:r>
        <w:rPr>
          <w:lang w:val="pl-PL"/>
        </w:rPr>
        <w:t xml:space="preserve"> </w:t>
      </w:r>
    </w:p>
    <w:p w:rsidR="000B21E3" w:rsidRPr="0019065D" w:rsidRDefault="000B21E3" w:rsidP="002205FE">
      <w:pPr>
        <w:pStyle w:val="EMEABodyText"/>
        <w:rPr>
          <w:lang w:val="pl-PL"/>
        </w:rPr>
      </w:pPr>
    </w:p>
    <w:p w:rsidR="002205FE" w:rsidRDefault="002205FE">
      <w:pPr>
        <w:pStyle w:val="EMEAHeading2"/>
        <w:rPr>
          <w:lang w:val="pl-PL"/>
        </w:rPr>
      </w:pPr>
      <w:r>
        <w:rPr>
          <w:lang w:val="pl-PL"/>
        </w:rPr>
        <w:t>4.9</w:t>
      </w:r>
      <w:r>
        <w:rPr>
          <w:lang w:val="pl-PL"/>
        </w:rPr>
        <w:tab/>
        <w:t>Przedawkowanie</w:t>
      </w:r>
    </w:p>
    <w:p w:rsidR="002205FE" w:rsidRDefault="002205FE">
      <w:pPr>
        <w:pStyle w:val="EMEAHeading2"/>
        <w:rPr>
          <w:lang w:val="pl-PL"/>
        </w:rPr>
      </w:pPr>
    </w:p>
    <w:p w:rsidR="002205FE" w:rsidRDefault="002205FE">
      <w:pPr>
        <w:pStyle w:val="EMEABodyText"/>
        <w:rPr>
          <w:lang w:val="pl-PL"/>
        </w:rPr>
      </w:pPr>
      <w:r>
        <w:rPr>
          <w:lang w:val="pl-PL"/>
        </w:rPr>
        <w:t>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Karvea.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5.</w:t>
      </w:r>
      <w:r>
        <w:rPr>
          <w:lang w:val="pl-PL"/>
        </w:rPr>
        <w:tab/>
        <w:t>WŁAŚCIWOŚCI FARMAKOLOGICZNE</w:t>
      </w:r>
    </w:p>
    <w:p w:rsidR="002205FE" w:rsidRDefault="002205FE">
      <w:pPr>
        <w:pStyle w:val="EMEAHeading1"/>
        <w:rPr>
          <w:lang w:val="pl-PL" w:eastAsia="pl-PL"/>
        </w:rPr>
      </w:pPr>
    </w:p>
    <w:p w:rsidR="002205FE" w:rsidRDefault="002205FE">
      <w:pPr>
        <w:pStyle w:val="EMEAHeading2"/>
        <w:rPr>
          <w:lang w:val="pl-PL"/>
        </w:rPr>
      </w:pPr>
      <w:r>
        <w:rPr>
          <w:lang w:val="pl-PL"/>
        </w:rPr>
        <w:t>5.1</w:t>
      </w:r>
      <w:r>
        <w:rPr>
          <w:lang w:val="pl-PL"/>
        </w:rPr>
        <w:tab/>
        <w:t>Właściwości farmakodynamiczne</w:t>
      </w:r>
    </w:p>
    <w:p w:rsidR="002205FE" w:rsidRDefault="002205FE">
      <w:pPr>
        <w:pStyle w:val="EMEAHeading2"/>
        <w:rPr>
          <w:lang w:val="pl-PL"/>
        </w:rPr>
      </w:pPr>
    </w:p>
    <w:p w:rsidR="002205FE" w:rsidRDefault="002205FE" w:rsidP="002205FE">
      <w:pPr>
        <w:pStyle w:val="EMEABodyText"/>
        <w:rPr>
          <w:lang w:val="pl-PL"/>
        </w:rPr>
      </w:pPr>
      <w:r w:rsidRPr="0019065D">
        <w:rPr>
          <w:lang w:val="pl-PL"/>
        </w:rPr>
        <w:t xml:space="preserve">Grupa farmakoterapeutyczna: antagoniści angiotensyny II, </w:t>
      </w:r>
      <w:r>
        <w:rPr>
          <w:lang w:val="pl-PL"/>
        </w:rPr>
        <w:t>produkty proste</w:t>
      </w:r>
    </w:p>
    <w:p w:rsidR="007D6532" w:rsidRDefault="007D6532" w:rsidP="002205FE">
      <w:pPr>
        <w:pStyle w:val="EMEABodyText"/>
        <w:rPr>
          <w:lang w:val="pl-PL"/>
        </w:rPr>
      </w:pPr>
    </w:p>
    <w:p w:rsidR="002205FE" w:rsidRPr="0019065D" w:rsidRDefault="002205FE" w:rsidP="002205FE">
      <w:pPr>
        <w:pStyle w:val="EMEABodyText"/>
        <w:rPr>
          <w:u w:val="single"/>
          <w:lang w:val="pl-PL"/>
        </w:rPr>
      </w:pPr>
      <w:r w:rsidRPr="0019065D">
        <w:rPr>
          <w:lang w:val="pl-PL"/>
        </w:rPr>
        <w:t>kod ATC C09C A04.</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C21BF7">
        <w:rPr>
          <w:u w:val="single"/>
          <w:lang w:val="pl-PL"/>
        </w:rPr>
        <w:t>Mechanizm działania:</w:t>
      </w:r>
      <w:r w:rsidRPr="0019065D">
        <w:rPr>
          <w:u w:val="single"/>
          <w:lang w:val="pl-PL"/>
        </w:rPr>
        <w:t xml:space="preserve"> </w:t>
      </w:r>
      <w:r w:rsidR="007D6532">
        <w:rPr>
          <w:lang w:val="pl-PL"/>
        </w:rPr>
        <w:t>i</w:t>
      </w:r>
      <w:r w:rsidRPr="0019065D">
        <w:rPr>
          <w:lang w:val="pl-PL"/>
        </w:rPr>
        <w:t>rbesartan jest silnym, aktywnym po podaniu doustnym, selektywnym antagonistą receptora angiotensyny II (typ AT</w:t>
      </w:r>
      <w:r w:rsidRPr="0019065D">
        <w:rPr>
          <w:vertAlign w:val="subscript"/>
          <w:lang w:val="pl-PL"/>
        </w:rPr>
        <w:t>1</w:t>
      </w:r>
      <w:r w:rsidRPr="0019065D">
        <w:rPr>
          <w:lang w:val="pl-PL"/>
        </w:rPr>
        <w:t>). Uważa się, że irbesartan blokuje wszystkie działania angiotensyny II poprzez receptor AT</w:t>
      </w:r>
      <w:r w:rsidRPr="0019065D">
        <w:rPr>
          <w:vertAlign w:val="subscript"/>
          <w:lang w:val="pl-PL"/>
        </w:rPr>
        <w:t>1</w:t>
      </w:r>
      <w:r w:rsidRPr="0019065D">
        <w:rPr>
          <w:lang w:val="pl-PL"/>
        </w:rPr>
        <w:t>, niezależnie od źródła lub drogi syntezy angiotensyny II. Selektywny antagonizm wobec receptorów angiotensyny II (AT</w:t>
      </w:r>
      <w:r w:rsidRPr="0019065D">
        <w:rPr>
          <w:vertAlign w:val="subscript"/>
          <w:lang w:val="pl-PL"/>
        </w:rPr>
        <w:t>1</w:t>
      </w:r>
      <w:r w:rsidRPr="0019065D">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2205FE" w:rsidRDefault="002205FE">
      <w:pPr>
        <w:pStyle w:val="EMEABodyText"/>
        <w:rPr>
          <w:lang w:val="pl-PL"/>
        </w:rPr>
      </w:pPr>
    </w:p>
    <w:p w:rsidR="002205FE" w:rsidRPr="0019065D" w:rsidRDefault="002205FE" w:rsidP="002205FE">
      <w:pPr>
        <w:pStyle w:val="EMEAHeading2"/>
        <w:rPr>
          <w:b w:val="0"/>
          <w:lang w:val="pl-PL"/>
        </w:rPr>
      </w:pPr>
      <w:r w:rsidRPr="0019065D">
        <w:rPr>
          <w:b w:val="0"/>
          <w:u w:val="single"/>
          <w:lang w:val="pl-PL"/>
        </w:rPr>
        <w:t>Skuteczność kliniczna</w:t>
      </w:r>
    </w:p>
    <w:p w:rsidR="002205FE" w:rsidRPr="0019065D" w:rsidRDefault="002205FE" w:rsidP="002205FE">
      <w:pPr>
        <w:pStyle w:val="EMEAHeading2"/>
        <w:rPr>
          <w:lang w:val="pl-PL"/>
        </w:rPr>
      </w:pPr>
    </w:p>
    <w:p w:rsidR="002205FE" w:rsidRPr="005318BC" w:rsidRDefault="002205FE" w:rsidP="002205FE">
      <w:pPr>
        <w:pStyle w:val="EMEABodyText"/>
        <w:keepNext/>
        <w:rPr>
          <w:i/>
          <w:lang w:val="pl-PL"/>
        </w:rPr>
      </w:pPr>
      <w:r w:rsidRPr="005318BC">
        <w:rPr>
          <w:i/>
          <w:lang w:val="pl-PL"/>
        </w:rPr>
        <w:t>Nadciśnienie tętnicze</w:t>
      </w:r>
    </w:p>
    <w:p w:rsidR="007D6532" w:rsidRPr="0019065D" w:rsidRDefault="007D6532" w:rsidP="002205FE">
      <w:pPr>
        <w:pStyle w:val="EMEABodyText"/>
        <w:keepNext/>
        <w:rPr>
          <w:u w:val="single"/>
          <w:lang w:val="pl-PL"/>
        </w:rPr>
      </w:pPr>
    </w:p>
    <w:p w:rsidR="002205FE" w:rsidRDefault="002205FE" w:rsidP="002205FE">
      <w:pPr>
        <w:pStyle w:val="EMEABodyText"/>
        <w:rPr>
          <w:lang w:val="pl-PL"/>
        </w:rPr>
      </w:pPr>
      <w:r w:rsidRPr="0019065D">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150-300 mg, podawane jeden raz na dobę, obniżają ciśnienie tętnicze krwi w pozycji stojącej lub siedzącej, mierzone w okresie najmniejszej aktywności preparatu (tj. 24 godziny od podania dawki) średnio o 8-13/5-8 mmHg (skurczowe/rozkurczowe) więcej niż w grupie placebo.</w:t>
      </w:r>
    </w:p>
    <w:p w:rsidR="007D6532" w:rsidRPr="0019065D" w:rsidRDefault="007D6532" w:rsidP="002205FE">
      <w:pPr>
        <w:pStyle w:val="EMEABodyText"/>
        <w:rPr>
          <w:lang w:val="pl-PL"/>
        </w:rPr>
      </w:pPr>
    </w:p>
    <w:p w:rsidR="002205FE" w:rsidRDefault="002205FE" w:rsidP="002205FE">
      <w:pPr>
        <w:pStyle w:val="EMEABodyText"/>
        <w:rPr>
          <w:color w:val="000000"/>
          <w:lang w:val="pl-PL"/>
        </w:rPr>
      </w:pPr>
      <w:r w:rsidRPr="0019065D">
        <w:rPr>
          <w:lang w:val="pl-PL"/>
        </w:rPr>
        <w:t xml:space="preserve">Największe obniżenie ciśnienia krwi występuje w ciągu 3-6 godzin od podania irbesartanu, a działanie obniżające ciśnienie utrzymuje się przez co najmniej 24 godziny. Po upływie 24 godzin, obniżenie ciśnienia krwi wynosiło 60-70% odpowiedniego maksymalnego obniżenia ciśnienia rozkurczowego i skurczowego, występującego podczas stosowania zalecanych dawek. </w:t>
      </w:r>
      <w:r w:rsidRPr="0019065D">
        <w:rPr>
          <w:color w:val="000000"/>
          <w:lang w:val="pl-PL"/>
        </w:rPr>
        <w:t>Podawanie dawki 150 mg raz na dobę powodowało podobne działanie w okresie najmniejszej aktywności preparatu i średnio w ciągu 24 godzin, jak podanie tej samej dawki całkowitej w dwóch dawkach na dobę.</w:t>
      </w:r>
    </w:p>
    <w:p w:rsidR="007D6532" w:rsidRPr="0019065D" w:rsidRDefault="007D6532" w:rsidP="002205FE">
      <w:pPr>
        <w:pStyle w:val="EMEABodyText"/>
        <w:rPr>
          <w:color w:val="000000"/>
          <w:lang w:val="pl-PL"/>
        </w:rPr>
      </w:pPr>
    </w:p>
    <w:p w:rsidR="002205FE" w:rsidRDefault="002205FE" w:rsidP="002205FE">
      <w:pPr>
        <w:pStyle w:val="EMEABodyText"/>
        <w:rPr>
          <w:lang w:val="pl-PL"/>
        </w:rPr>
      </w:pPr>
      <w:r w:rsidRPr="0019065D">
        <w:rPr>
          <w:lang w:val="pl-PL"/>
        </w:rPr>
        <w:t xml:space="preserve">Hipotensyjne działanie preparatu </w:t>
      </w:r>
      <w:r>
        <w:rPr>
          <w:lang w:val="pl-PL"/>
        </w:rPr>
        <w:t>Karvea</w:t>
      </w:r>
      <w:r w:rsidRPr="0019065D">
        <w:rPr>
          <w:lang w:val="pl-PL"/>
        </w:rPr>
        <w:t xml:space="preserve"> występuje wyraźnie w ciągu 1-2 tygodni, największa skuteczność występuje w ciągu 4-6 tygodni od rozpoczęcia leczenia. Przeciwnadciśnieniowe działanie preparatu utrzymuje się podczas długotrwałego podawania. Po odstawieniu preparatu ciśnienie krwi stopniowo powraca do wartości początkowych. Nie obserwowano nadciśnienia z odbicia.</w:t>
      </w:r>
    </w:p>
    <w:p w:rsidR="007D6532" w:rsidRPr="0019065D" w:rsidRDefault="007D6532" w:rsidP="002205FE">
      <w:pPr>
        <w:pStyle w:val="EMEABodyText"/>
        <w:rPr>
          <w:lang w:val="pl-PL"/>
        </w:rPr>
      </w:pPr>
    </w:p>
    <w:p w:rsidR="002205FE" w:rsidRDefault="002205FE" w:rsidP="002205FE">
      <w:pPr>
        <w:pStyle w:val="EMEABodyText"/>
        <w:rPr>
          <w:lang w:val="pl-PL"/>
        </w:rPr>
      </w:pPr>
      <w:r w:rsidRPr="0019065D">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7-10/3-6 mm Hg (skurczowe/rozkurczowe).</w:t>
      </w:r>
    </w:p>
    <w:p w:rsidR="007D6532" w:rsidRPr="0019065D" w:rsidRDefault="007D6532" w:rsidP="002205FE">
      <w:pPr>
        <w:pStyle w:val="EMEABodyText"/>
        <w:rPr>
          <w:lang w:val="pl-PL"/>
        </w:rPr>
      </w:pPr>
    </w:p>
    <w:p w:rsidR="002205FE" w:rsidRDefault="002205FE" w:rsidP="002205FE">
      <w:pPr>
        <w:pStyle w:val="EMEABodyText"/>
        <w:rPr>
          <w:lang w:val="pl-PL"/>
        </w:rPr>
      </w:pPr>
      <w:r w:rsidRPr="0019065D">
        <w:rPr>
          <w:lang w:val="pl-PL"/>
        </w:rPr>
        <w:t xml:space="preserve">Skuteczność preparatu </w:t>
      </w:r>
      <w:r>
        <w:rPr>
          <w:lang w:val="pl-PL"/>
        </w:rPr>
        <w:t>Karvea</w:t>
      </w:r>
      <w:r w:rsidRPr="0019065D">
        <w:rPr>
          <w:lang w:val="pl-PL"/>
        </w:rPr>
        <w:t xml:space="preserve">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7D6532" w:rsidRPr="0019065D" w:rsidRDefault="007D6532" w:rsidP="002205FE">
      <w:pPr>
        <w:pStyle w:val="EMEABodyText"/>
        <w:rPr>
          <w:lang w:val="pl-PL"/>
        </w:rPr>
      </w:pPr>
    </w:p>
    <w:p w:rsidR="002205FE" w:rsidRPr="0019065D" w:rsidRDefault="002205FE" w:rsidP="002205FE">
      <w:pPr>
        <w:pStyle w:val="EMEABodyText"/>
        <w:rPr>
          <w:lang w:val="pl-PL"/>
        </w:rPr>
      </w:pPr>
      <w:r w:rsidRPr="0019065D">
        <w:rPr>
          <w:lang w:val="pl-PL"/>
        </w:rPr>
        <w:t>Nie stwierdzono klinicznie istotnego wpływu na stężenie kwasu moczowego w surowicy lub jego wydalanie z moczem.</w:t>
      </w:r>
    </w:p>
    <w:p w:rsidR="002205FE" w:rsidRPr="0019065D" w:rsidRDefault="002205FE" w:rsidP="002205FE">
      <w:pPr>
        <w:pStyle w:val="EMEABodyText"/>
        <w:rPr>
          <w:lang w:val="pl-PL"/>
        </w:rPr>
      </w:pPr>
    </w:p>
    <w:p w:rsidR="002205FE" w:rsidRPr="005318BC" w:rsidRDefault="002205FE" w:rsidP="002205FE">
      <w:pPr>
        <w:pStyle w:val="EMEABodyText"/>
        <w:keepNext/>
        <w:outlineLvl w:val="0"/>
        <w:rPr>
          <w:i/>
          <w:lang w:val="pl-PL"/>
        </w:rPr>
      </w:pPr>
      <w:r w:rsidRPr="005318BC">
        <w:rPr>
          <w:i/>
          <w:lang w:val="pl-PL"/>
        </w:rPr>
        <w:t>Dzieci i młodzież</w:t>
      </w:r>
    </w:p>
    <w:p w:rsidR="007D6532" w:rsidRPr="000D478E" w:rsidRDefault="007D6532" w:rsidP="002205FE">
      <w:pPr>
        <w:pStyle w:val="EMEABodyText"/>
        <w:keepNext/>
        <w:outlineLvl w:val="0"/>
        <w:rPr>
          <w:u w:val="single"/>
          <w:lang w:val="pl-PL"/>
        </w:rPr>
      </w:pPr>
    </w:p>
    <w:p w:rsidR="002205FE" w:rsidRPr="0019065D" w:rsidRDefault="002205FE" w:rsidP="002205FE">
      <w:pPr>
        <w:pStyle w:val="EMEABodyText"/>
        <w:rPr>
          <w:lang w:val="pl-PL"/>
        </w:rPr>
      </w:pPr>
      <w:r w:rsidRPr="0019065D">
        <w:rPr>
          <w:lang w:val="pl-PL"/>
        </w:rPr>
        <w:t xml:space="preserve">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w:t>
      </w:r>
      <w:r w:rsidRPr="000D478E">
        <w:rPr>
          <w:i/>
          <w:lang w:val="pl-PL"/>
        </w:rPr>
        <w:t>seated systolic blood pressure</w:t>
      </w:r>
      <w:r w:rsidRPr="0019065D">
        <w:rPr>
          <w:lang w:val="pl-PL"/>
        </w:rPr>
        <w:t xml:space="preserv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w:t>
      </w:r>
      <w:r w:rsidRPr="000D478E">
        <w:rPr>
          <w:i/>
          <w:lang w:val="pl-PL"/>
        </w:rPr>
        <w:t>seated diastolic blood pressure</w:t>
      </w:r>
      <w:r w:rsidRPr="0019065D">
        <w:rPr>
          <w:lang w:val="pl-PL"/>
        </w:rPr>
        <w:t>,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2205FE" w:rsidRPr="005318BC" w:rsidRDefault="002205FE" w:rsidP="002205FE">
      <w:pPr>
        <w:pStyle w:val="EMEABodyText"/>
        <w:rPr>
          <w:i/>
          <w:lang w:val="pl-PL"/>
        </w:rPr>
      </w:pPr>
    </w:p>
    <w:p w:rsidR="002205FE" w:rsidRPr="005318BC" w:rsidRDefault="002205FE" w:rsidP="002205FE">
      <w:pPr>
        <w:pStyle w:val="EMEABodyText"/>
        <w:keepNext/>
        <w:rPr>
          <w:i/>
          <w:lang w:val="pl-PL"/>
        </w:rPr>
      </w:pPr>
      <w:r w:rsidRPr="005318BC">
        <w:rPr>
          <w:i/>
          <w:lang w:val="pl-PL"/>
        </w:rPr>
        <w:t>Nadciśnienie tętnicze i cukrzyca typu 2 ze współistniejącą chorobą nerek</w:t>
      </w:r>
    </w:p>
    <w:p w:rsidR="00FF45BD" w:rsidRPr="0019065D" w:rsidRDefault="00FF45BD" w:rsidP="002205FE">
      <w:pPr>
        <w:pStyle w:val="EMEABodyText"/>
        <w:keepNext/>
        <w:rPr>
          <w:u w:val="single"/>
          <w:lang w:val="pl-PL"/>
        </w:rPr>
      </w:pPr>
    </w:p>
    <w:p w:rsidR="002205FE" w:rsidRPr="0019065D" w:rsidRDefault="002205FE" w:rsidP="002205FE">
      <w:pPr>
        <w:pStyle w:val="EMEABodyText"/>
        <w:rPr>
          <w:lang w:val="pl-PL"/>
        </w:rPr>
      </w:pPr>
      <w:r w:rsidRPr="0019065D">
        <w:rPr>
          <w:lang w:val="pl-PL"/>
        </w:rPr>
        <w:t>„Badanie Irbesartanu w Nefropatii Cukrzycowej "(ang. "</w:t>
      </w:r>
      <w:r w:rsidRPr="005318BC">
        <w:rPr>
          <w:i/>
          <w:lang w:val="pl-PL"/>
        </w:rPr>
        <w:t>Irbesartan Diabetic Nephropathy Trial</w:t>
      </w:r>
      <w:r w:rsidRPr="0019065D">
        <w:rPr>
          <w:lang w:val="pl-PL"/>
        </w:rPr>
        <w:t xml:space="preserve">", IDNT") pokazuje, że irbesartan spowalnia postęp choroby nerek u pacjentów z przewlekłą niewydolnością nerek i jawną proteinurią. IDNT było podwójnie ślepym, kontrolowanym badaniem, oceniającym zachorowalność i śmiertelność, w którym porównywano preparat </w:t>
      </w:r>
      <w:r>
        <w:rPr>
          <w:lang w:val="pl-PL"/>
        </w:rPr>
        <w:t>Karvea</w:t>
      </w:r>
      <w:r w:rsidRPr="0019065D">
        <w:rPr>
          <w:lang w:val="pl-PL"/>
        </w:rPr>
        <w:t xml:space="preserve">, amlodypinę i placebo. U 1715 pacjentów z nadciśnieniem tętniczym, z cukrzycą typu 2, proteinurią ≥ 900 mg/dobę i stężeniem kreatyniny w surowicy w zakresie 1,0-3,0 mg/dl, badano długotrwały wpływ (średnio 2,6 roku) preparatu </w:t>
      </w:r>
      <w:r>
        <w:rPr>
          <w:lang w:val="pl-PL"/>
        </w:rPr>
        <w:t>Karvea</w:t>
      </w:r>
      <w:r w:rsidRPr="0019065D">
        <w:rPr>
          <w:lang w:val="pl-PL"/>
        </w:rPr>
        <w:t xml:space="preserve"> na postęp choroby nerek i śmiertelność, niezależnie od przyczyny. Pacjentom stopniowo zwiększano dawkę preparatu </w:t>
      </w:r>
      <w:r>
        <w:rPr>
          <w:lang w:val="pl-PL"/>
        </w:rPr>
        <w:t>Karvea</w:t>
      </w:r>
      <w:r w:rsidRPr="0019065D">
        <w:rPr>
          <w:lang w:val="pl-PL"/>
        </w:rPr>
        <w:t xml:space="preserve">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2205FE" w:rsidRPr="0019065D" w:rsidRDefault="002205FE" w:rsidP="002205FE">
      <w:pPr>
        <w:pStyle w:val="EMEABodyText"/>
        <w:rPr>
          <w:lang w:val="pl-PL"/>
        </w:rPr>
      </w:pPr>
    </w:p>
    <w:p w:rsidR="002205FE" w:rsidRDefault="002205FE" w:rsidP="002205FE">
      <w:pPr>
        <w:pStyle w:val="EMEABodyText"/>
        <w:rPr>
          <w:lang w:val="pl-PL"/>
        </w:rPr>
      </w:pPr>
      <w:r w:rsidRPr="0019065D">
        <w:rPr>
          <w:lang w:val="pl-PL"/>
        </w:rPr>
        <w:t xml:space="preserve">Badanie kliniczne „Wpływ Irbesartanu na Mikroalbuminurię u Pacjentów z Nadciśnieniem Tętniczym i Cukrzycą typu 2" (ang. </w:t>
      </w:r>
      <w:r w:rsidRPr="0019065D">
        <w:rPr>
          <w:lang w:val="pl-PL"/>
        </w:rPr>
        <w:sym w:font="Symbol" w:char="F0B2"/>
      </w:r>
      <w:r w:rsidRPr="005318BC">
        <w:rPr>
          <w:i/>
          <w:lang w:val="pl-PL"/>
        </w:rPr>
        <w:t>Effects of Irbesartan on Microalbuminuria in Hypertensive Patients with type 2 Diabetes Mellitus</w:t>
      </w:r>
      <w:r w:rsidRPr="0019065D">
        <w:rPr>
          <w:lang w:val="pl-PL"/>
        </w:rPr>
        <w:t xml:space="preserve">,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(30-300 mg/dobę) i prawidłową czynnością nerek (stężenie kreatyniny w surowicy krwi ≤ 1,5 mg/dl u mężczyzn i &lt; 1,1 mg/dl u kobiet). W badaniu oceniano długotrwały wpływ (2 lata) preparatu </w:t>
      </w:r>
      <w:r>
        <w:rPr>
          <w:lang w:val="pl-PL"/>
        </w:rPr>
        <w:t>Karvea</w:t>
      </w:r>
      <w:r w:rsidRPr="0019065D">
        <w:rPr>
          <w:lang w:val="pl-PL"/>
        </w:rPr>
        <w:t xml:space="preserve">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w:t>
      </w:r>
      <w:r>
        <w:rPr>
          <w:lang w:val="pl-PL"/>
        </w:rPr>
        <w:t>Karvea</w:t>
      </w:r>
      <w:r w:rsidRPr="0019065D">
        <w:rPr>
          <w:lang w:val="pl-PL"/>
        </w:rPr>
        <w:t xml:space="preserve"> w dawce 300 mg (34%) niż w grupie placebo (21%).</w:t>
      </w:r>
    </w:p>
    <w:p w:rsidR="009C5AF1" w:rsidRPr="005318BC" w:rsidRDefault="009C5AF1" w:rsidP="002205FE">
      <w:pPr>
        <w:pStyle w:val="EMEABodyText"/>
        <w:rPr>
          <w:i/>
          <w:lang w:val="pl-PL"/>
        </w:rPr>
      </w:pPr>
    </w:p>
    <w:p w:rsidR="009C5AF1" w:rsidRPr="005318BC" w:rsidRDefault="009C5AF1" w:rsidP="009C5AF1">
      <w:pPr>
        <w:pStyle w:val="EMEABodyText"/>
        <w:rPr>
          <w:i/>
          <w:lang w:val="pl-PL"/>
        </w:rPr>
      </w:pPr>
      <w:r w:rsidRPr="005318BC">
        <w:rPr>
          <w:i/>
          <w:lang w:val="pl-PL"/>
        </w:rPr>
        <w:t>Podwójna blokada układu renina-angiotensyna-aldosteron (RAA)</w:t>
      </w:r>
    </w:p>
    <w:p w:rsidR="00FF45BD" w:rsidRPr="00820583" w:rsidRDefault="00FF45BD" w:rsidP="009C5AF1">
      <w:pPr>
        <w:pStyle w:val="EMEABodyText"/>
        <w:rPr>
          <w:u w:val="single"/>
          <w:lang w:val="pl-PL"/>
        </w:rPr>
      </w:pPr>
    </w:p>
    <w:p w:rsidR="009C5AF1" w:rsidRPr="00344089" w:rsidRDefault="009C5AF1" w:rsidP="009C5AF1">
      <w:pPr>
        <w:pStyle w:val="EMEABodyText"/>
        <w:rPr>
          <w:lang w:val="pl-PL"/>
        </w:rPr>
      </w:pPr>
      <w:r w:rsidRPr="00344089">
        <w:rPr>
          <w:lang w:val="pl-PL"/>
        </w:rPr>
        <w:t xml:space="preserve">Dwa duże randomizowane, kontrolowane badania kliniczne ONTARGET (ang. </w:t>
      </w:r>
      <w:r w:rsidRPr="005318BC">
        <w:rPr>
          <w:i/>
          <w:lang w:val="en-US"/>
        </w:rPr>
        <w:t>ONgoing Telmistartan Alone and in combination with Ramipril Global Endpoint Trial</w:t>
      </w:r>
      <w:r w:rsidRPr="00344089">
        <w:rPr>
          <w:lang w:val="en-US"/>
        </w:rPr>
        <w:t xml:space="preserve">) i VA NEPHRON-D (ang. </w:t>
      </w:r>
      <w:r w:rsidRPr="005318BC">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FF45BD" w:rsidRDefault="009C5AF1" w:rsidP="009C5AF1">
      <w:pPr>
        <w:pStyle w:val="EMEABodyText"/>
        <w:rPr>
          <w:lang w:val="pl-PL"/>
        </w:rPr>
      </w:pPr>
      <w:r w:rsidRPr="00344089">
        <w:rPr>
          <w:lang w:val="pl-PL"/>
        </w:rPr>
        <w:t>Badanie VA NEPHRON-D było przeprowadzone z udziałem pacjentów z cukrzycą typu 2 oraz z nefropatią cukrzycową.</w:t>
      </w:r>
    </w:p>
    <w:p w:rsidR="00FF45BD" w:rsidRDefault="00FF45BD" w:rsidP="009C5AF1">
      <w:pPr>
        <w:pStyle w:val="EMEABodyText"/>
        <w:rPr>
          <w:lang w:val="pl-PL"/>
        </w:rPr>
      </w:pPr>
    </w:p>
    <w:p w:rsidR="00AD09BC" w:rsidRDefault="009C5AF1" w:rsidP="009C5AF1">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p>
    <w:p w:rsidR="009C5AF1" w:rsidRDefault="009C5AF1" w:rsidP="009C5AF1">
      <w:pPr>
        <w:pStyle w:val="EMEABodyText"/>
        <w:rPr>
          <w:lang w:val="pl-PL"/>
        </w:rPr>
      </w:pPr>
      <w:r w:rsidRPr="00344089">
        <w:rPr>
          <w:lang w:val="pl-PL"/>
        </w:rPr>
        <w:t>Dlatego też u pacjentów z nefropatią cukrzycową nie należy jednocześnie stosować inhibitorów ACE oraz antagonistów receptora angiotensyny II.</w:t>
      </w:r>
    </w:p>
    <w:p w:rsidR="00FF45BD" w:rsidRPr="00344089" w:rsidRDefault="00FF45BD" w:rsidP="009C5AF1">
      <w:pPr>
        <w:pStyle w:val="EMEABodyText"/>
        <w:rPr>
          <w:lang w:val="pl-PL"/>
        </w:rPr>
      </w:pPr>
    </w:p>
    <w:p w:rsidR="009C5AF1" w:rsidRPr="0019065D" w:rsidRDefault="009C5AF1" w:rsidP="009C5AF1">
      <w:pPr>
        <w:pStyle w:val="EMEABodyText"/>
        <w:rPr>
          <w:lang w:val="pl-PL"/>
        </w:rPr>
      </w:pPr>
      <w:r w:rsidRPr="00344089">
        <w:rPr>
          <w:lang w:val="pl-PL"/>
        </w:rPr>
        <w:t xml:space="preserve">Badanie ALTITUDE (ang. </w:t>
      </w:r>
      <w:r w:rsidRPr="005318BC">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2205FE" w:rsidRPr="0019065D" w:rsidRDefault="002205FE" w:rsidP="002205FE">
      <w:pPr>
        <w:pStyle w:val="EMEABodyText"/>
        <w:rPr>
          <w:lang w:val="pl-PL"/>
        </w:rPr>
      </w:pPr>
    </w:p>
    <w:p w:rsidR="002205FE" w:rsidRDefault="002205FE">
      <w:pPr>
        <w:pStyle w:val="EMEAHeading2"/>
        <w:rPr>
          <w:lang w:val="pl-PL"/>
        </w:rPr>
      </w:pPr>
      <w:r>
        <w:rPr>
          <w:lang w:val="pl-PL"/>
        </w:rPr>
        <w:t>5.2</w:t>
      </w:r>
      <w:r>
        <w:rPr>
          <w:lang w:val="pl-PL"/>
        </w:rPr>
        <w:tab/>
        <w:t>Właściwości farmakokinetyczne</w:t>
      </w:r>
    </w:p>
    <w:p w:rsidR="002205FE" w:rsidRDefault="002205FE">
      <w:pPr>
        <w:pStyle w:val="EMEAHeading2"/>
        <w:rPr>
          <w:lang w:val="pl-PL"/>
        </w:rPr>
      </w:pPr>
    </w:p>
    <w:p w:rsidR="00FF45BD" w:rsidRDefault="00FF45BD" w:rsidP="005318BC">
      <w:pPr>
        <w:pStyle w:val="EMEABodyText"/>
        <w:rPr>
          <w:u w:val="single"/>
          <w:lang w:val="pl-PL"/>
        </w:rPr>
      </w:pPr>
      <w:r w:rsidRPr="0062565B">
        <w:rPr>
          <w:u w:val="single"/>
          <w:lang w:val="pl-PL"/>
        </w:rPr>
        <w:t>Wchłanianie</w:t>
      </w:r>
    </w:p>
    <w:p w:rsidR="00FF45BD" w:rsidRPr="00D343D3" w:rsidRDefault="00FF45BD" w:rsidP="005318BC">
      <w:pPr>
        <w:pStyle w:val="EMEABodyText"/>
        <w:rPr>
          <w:lang w:val="pl-PL"/>
        </w:rPr>
      </w:pPr>
    </w:p>
    <w:p w:rsidR="00FF45BD" w:rsidRDefault="002205FE">
      <w:pPr>
        <w:pStyle w:val="EMEABodyText"/>
        <w:rPr>
          <w:lang w:val="pl-PL"/>
        </w:rPr>
      </w:pPr>
      <w:r>
        <w:rPr>
          <w:lang w:val="pl-PL"/>
        </w:rPr>
        <w:t xml:space="preserve">Irbesartan dobrze wchłania się po podaniu doustnym: jego bezwzględną dostępność biologiczną określono w badaniach klinicznych na około 60-80%. Jednoczesne spożywanie pokarmu nie wpływa znacząco na biodostępność irbesartanu. </w:t>
      </w:r>
    </w:p>
    <w:p w:rsidR="00FF45BD" w:rsidRDefault="00FF45BD">
      <w:pPr>
        <w:pStyle w:val="EMEABodyText"/>
        <w:rPr>
          <w:lang w:val="pl-PL"/>
        </w:rPr>
      </w:pPr>
    </w:p>
    <w:p w:rsidR="00FF45BD" w:rsidRDefault="00FF45BD">
      <w:pPr>
        <w:pStyle w:val="EMEABodyText"/>
        <w:rPr>
          <w:lang w:val="pl-PL"/>
        </w:rPr>
      </w:pPr>
      <w:r w:rsidRPr="0062565B">
        <w:rPr>
          <w:u w:val="single"/>
          <w:lang w:val="pl-PL"/>
        </w:rPr>
        <w:t>Dystrybucja</w:t>
      </w:r>
    </w:p>
    <w:p w:rsidR="00FF45BD" w:rsidRDefault="00FF45BD">
      <w:pPr>
        <w:pStyle w:val="EMEABodyText"/>
        <w:rPr>
          <w:lang w:val="pl-PL"/>
        </w:rPr>
      </w:pPr>
    </w:p>
    <w:p w:rsidR="00FF45BD" w:rsidRDefault="002205FE">
      <w:pPr>
        <w:pStyle w:val="EMEABodyText"/>
        <w:rPr>
          <w:lang w:val="pl-PL"/>
        </w:rPr>
      </w:pPr>
      <w:r>
        <w:rPr>
          <w:lang w:val="pl-PL"/>
        </w:rPr>
        <w:t xml:space="preserve">Wiązanie z białkami osocza wynosi około 96%, z nieistotnym wiązaniem z elementami morfotycznymi krwi. Objętość dystrybucji wynosi 53-93 litry. </w:t>
      </w:r>
    </w:p>
    <w:p w:rsidR="00FF45BD" w:rsidRDefault="00FF45BD">
      <w:pPr>
        <w:pStyle w:val="EMEABodyText"/>
        <w:rPr>
          <w:lang w:val="pl-PL"/>
        </w:rPr>
      </w:pPr>
    </w:p>
    <w:p w:rsidR="00FF45BD" w:rsidRDefault="00FF45BD">
      <w:pPr>
        <w:pStyle w:val="EMEABodyText"/>
        <w:rPr>
          <w:u w:val="single"/>
          <w:lang w:val="pl-PL"/>
        </w:rPr>
      </w:pPr>
      <w:r w:rsidRPr="0062565B">
        <w:rPr>
          <w:u w:val="single"/>
          <w:lang w:val="pl-PL"/>
        </w:rPr>
        <w:t>Biotransformacja</w:t>
      </w:r>
    </w:p>
    <w:p w:rsidR="00FF45BD" w:rsidRDefault="00FF45BD">
      <w:pPr>
        <w:pStyle w:val="EMEABodyText"/>
        <w:rPr>
          <w:lang w:val="pl-PL"/>
        </w:rPr>
      </w:pPr>
    </w:p>
    <w:p w:rsidR="002205FE" w:rsidRDefault="002205FE">
      <w:pPr>
        <w:pStyle w:val="EMEABodyText"/>
        <w:rPr>
          <w:lang w:val="pl-PL"/>
        </w:rPr>
      </w:pPr>
      <w:r>
        <w:rPr>
          <w:lang w:val="pl-PL"/>
        </w:rPr>
        <w:t xml:space="preserve">Po doustnym lub dożylnym podaniu irbesartanu znakowanego </w:t>
      </w:r>
      <w:r>
        <w:rPr>
          <w:vertAlign w:val="superscript"/>
          <w:lang w:val="pl-PL"/>
        </w:rPr>
        <w:t>14</w:t>
      </w:r>
      <w:r>
        <w:rPr>
          <w:lang w:val="pl-PL"/>
        </w:rPr>
        <w:t xml:space="preserve">C, 80-85%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Pr>
          <w:i/>
          <w:lang w:val="pl-PL"/>
        </w:rPr>
        <w:t>in vitro</w:t>
      </w:r>
      <w:r>
        <w:rPr>
          <w:lang w:val="pl-PL"/>
        </w:rPr>
        <w:t xml:space="preserve"> wskazują, że irbesartan jest głównie utleniany przez enzym </w:t>
      </w:r>
      <w:r w:rsidRPr="00870E55">
        <w:rPr>
          <w:lang w:val="pl-PL"/>
        </w:rPr>
        <w:t>CYP</w:t>
      </w:r>
      <w:r>
        <w:rPr>
          <w:lang w:val="pl-PL"/>
        </w:rPr>
        <w:t xml:space="preserve">2C9 cytochromu P450; izoenzym </w:t>
      </w:r>
      <w:r w:rsidRPr="00870E55">
        <w:rPr>
          <w:lang w:val="pl-PL"/>
        </w:rPr>
        <w:t>CYP</w:t>
      </w:r>
      <w:r>
        <w:rPr>
          <w:lang w:val="pl-PL"/>
        </w:rPr>
        <w:t>3A4 ma nieistotny wpływ.</w:t>
      </w:r>
    </w:p>
    <w:p w:rsidR="002205FE" w:rsidRDefault="002205FE">
      <w:pPr>
        <w:pStyle w:val="EMEABodyText"/>
        <w:rPr>
          <w:lang w:val="pl-PL"/>
        </w:rPr>
      </w:pPr>
    </w:p>
    <w:p w:rsidR="00FF45BD" w:rsidRDefault="00FF45BD">
      <w:pPr>
        <w:pStyle w:val="EMEABodyText"/>
        <w:rPr>
          <w:u w:val="single"/>
          <w:lang w:val="pl-PL"/>
        </w:rPr>
      </w:pPr>
      <w:r w:rsidRPr="0062565B">
        <w:rPr>
          <w:u w:val="single"/>
          <w:lang w:val="pl-PL"/>
        </w:rPr>
        <w:t>Liniowość</w:t>
      </w:r>
      <w:r>
        <w:rPr>
          <w:u w:val="single"/>
          <w:lang w:val="pl-PL"/>
        </w:rPr>
        <w:t>/</w:t>
      </w:r>
      <w:r w:rsidRPr="0062565B">
        <w:rPr>
          <w:u w:val="single"/>
          <w:lang w:val="pl-PL"/>
        </w:rPr>
        <w:t>nieliniowość</w:t>
      </w:r>
    </w:p>
    <w:p w:rsidR="00FF45BD" w:rsidRDefault="00FF45BD">
      <w:pPr>
        <w:pStyle w:val="EMEABodyText"/>
        <w:rPr>
          <w:lang w:val="pl-PL"/>
        </w:rPr>
      </w:pPr>
    </w:p>
    <w:p w:rsidR="002205FE" w:rsidRDefault="002205FE">
      <w:pPr>
        <w:pStyle w:val="EMEABodyText"/>
        <w:rPr>
          <w:lang w:val="pl-PL"/>
        </w:rPr>
      </w:pPr>
      <w:r>
        <w:rPr>
          <w:lang w:val="pl-PL"/>
        </w:rPr>
        <w:t xml:space="preserve">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1,5-2 godzin po podaniu doustnym. Klirens całkowity i klirens nerkowy wynoszą odpowiednio 157-176 i 3-3,5 ml/min. Końcowy okres połowicznej eliminacji irbesartanu wynosi 11-15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w:t>
      </w:r>
      <w:r w:rsidRPr="00870E55">
        <w:rPr>
          <w:lang w:val="pl-PL"/>
        </w:rPr>
        <w:t>C</w:t>
      </w:r>
      <w:r w:rsidRPr="00870E55">
        <w:rPr>
          <w:rStyle w:val="EMEASubscript"/>
          <w:lang w:val="pl-PL"/>
        </w:rPr>
        <w:t>max</w:t>
      </w:r>
      <w:r>
        <w:rPr>
          <w:lang w:val="pl-PL"/>
        </w:rPr>
        <w:t xml:space="preserve"> irbesartanu były również nieco większe u osobników w podeszłym wieku (</w:t>
      </w:r>
      <w:r w:rsidRPr="00870E55">
        <w:rPr>
          <w:lang w:val="pl-PL"/>
        </w:rPr>
        <w:t>≥</w:t>
      </w:r>
      <w:r>
        <w:rPr>
          <w:lang w:val="pl-PL"/>
        </w:rPr>
        <w:t xml:space="preserve"> 65 lat), niż u osobników młodych (18-40 lat). Jednocześnie końcowy okres półtrwania był nieznacząco zmieniony. Nie jest konieczne dostosowanie dawkowania u </w:t>
      </w:r>
      <w:r w:rsidR="000B21E3">
        <w:rPr>
          <w:lang w:val="pl-PL"/>
        </w:rPr>
        <w:t xml:space="preserve">osób </w:t>
      </w:r>
      <w:r>
        <w:rPr>
          <w:lang w:val="pl-PL"/>
        </w:rPr>
        <w:t>w podeszłym wieku.</w:t>
      </w:r>
    </w:p>
    <w:p w:rsidR="002205FE" w:rsidRDefault="002205FE">
      <w:pPr>
        <w:pStyle w:val="EMEABodyText"/>
        <w:rPr>
          <w:lang w:val="pl-PL"/>
        </w:rPr>
      </w:pPr>
    </w:p>
    <w:p w:rsidR="00FF45BD" w:rsidRDefault="00FF45BD">
      <w:pPr>
        <w:pStyle w:val="EMEABodyText"/>
        <w:rPr>
          <w:u w:val="single"/>
          <w:lang w:val="pl-PL"/>
        </w:rPr>
      </w:pPr>
      <w:r w:rsidRPr="0062565B">
        <w:rPr>
          <w:u w:val="single"/>
          <w:lang w:val="pl-PL"/>
        </w:rPr>
        <w:t>Eliminacja</w:t>
      </w:r>
    </w:p>
    <w:p w:rsidR="00FF45BD" w:rsidRDefault="00FF45BD">
      <w:pPr>
        <w:pStyle w:val="EMEABodyText"/>
        <w:rPr>
          <w:lang w:val="pl-PL"/>
        </w:rPr>
      </w:pPr>
    </w:p>
    <w:p w:rsidR="002205FE" w:rsidRDefault="002205FE">
      <w:pPr>
        <w:pStyle w:val="EMEABodyText"/>
        <w:rPr>
          <w:lang w:val="pl-PL"/>
        </w:rPr>
      </w:pPr>
      <w:r>
        <w:rPr>
          <w:lang w:val="pl-PL"/>
        </w:rPr>
        <w:t xml:space="preserve">Irbesartan i jego metabolity są wydalane zarówno z żółcią jak i przez nerki. Zarówno po doustnym jak i dożylnym (iv.) podaniu irbesartanu znakowanego </w:t>
      </w:r>
      <w:r>
        <w:rPr>
          <w:vertAlign w:val="superscript"/>
          <w:lang w:val="pl-PL"/>
        </w:rPr>
        <w:t>14</w:t>
      </w:r>
      <w:r>
        <w:rPr>
          <w:lang w:val="pl-PL"/>
        </w:rPr>
        <w:t>C, około 20% radioaktywności jest odzyskiwane w moczu, a reszta w kale. Mniej niż 2% dawki jest wydalane w moczu jako nie zmieniony irbesartan.</w:t>
      </w:r>
    </w:p>
    <w:p w:rsidR="002205FE" w:rsidRDefault="002205FE">
      <w:pPr>
        <w:pStyle w:val="EMEABodyText"/>
        <w:rPr>
          <w:lang w:val="pl-PL"/>
        </w:rPr>
      </w:pPr>
    </w:p>
    <w:p w:rsidR="002205FE" w:rsidRDefault="002205FE" w:rsidP="002205FE">
      <w:pPr>
        <w:pStyle w:val="EMEABodyText"/>
        <w:keepNext/>
        <w:outlineLvl w:val="0"/>
        <w:rPr>
          <w:u w:val="single"/>
          <w:lang w:val="pl-PL"/>
        </w:rPr>
      </w:pPr>
      <w:r w:rsidRPr="002D1233">
        <w:rPr>
          <w:u w:val="single"/>
          <w:lang w:val="pl-PL"/>
        </w:rPr>
        <w:t>Dzieci i młodzież</w:t>
      </w:r>
    </w:p>
    <w:p w:rsidR="00FF45BD" w:rsidRPr="002D1233" w:rsidRDefault="00FF45BD" w:rsidP="002205FE">
      <w:pPr>
        <w:pStyle w:val="EMEABodyText"/>
        <w:keepNext/>
        <w:outlineLvl w:val="0"/>
        <w:rPr>
          <w:u w:val="single"/>
          <w:lang w:val="pl-PL"/>
        </w:rPr>
      </w:pPr>
    </w:p>
    <w:p w:rsidR="002205FE" w:rsidRDefault="002205FE" w:rsidP="002205FE">
      <w:pPr>
        <w:pStyle w:val="EMEABodyText"/>
        <w:rPr>
          <w:lang w:val="pl-PL"/>
        </w:rPr>
      </w:pPr>
      <w:r>
        <w:rPr>
          <w:lang w:val="pl-PL"/>
        </w:rPr>
        <w:t xml:space="preserve">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w:t>
      </w:r>
      <w:r w:rsidRPr="00870E55">
        <w:rPr>
          <w:lang w:val="pl-PL"/>
        </w:rPr>
        <w:t>C</w:t>
      </w:r>
      <w:r w:rsidRPr="00870E55">
        <w:rPr>
          <w:rStyle w:val="EMEASubscript"/>
          <w:lang w:val="pl-PL"/>
        </w:rPr>
        <w:t>max</w:t>
      </w:r>
      <w:r>
        <w:rPr>
          <w:rStyle w:val="EMEASubscript"/>
          <w:lang w:val="pl-PL"/>
        </w:rPr>
        <w:t xml:space="preserve">, </w:t>
      </w:r>
      <w:r>
        <w:rPr>
          <w:lang w:val="pl-PL"/>
        </w:rPr>
        <w:t>AUC i wartości klirensu były porównywalne z tymi obserwowanymi u pacjentów dorosłych otrzymujących 150 mg irbesartanu na dobę. Po powtarzanym dawkowaniu, raz na dobę, obserwowano ograniczone gromadzenie irbesartanu w osoczu (18%).</w:t>
      </w:r>
    </w:p>
    <w:p w:rsidR="002205FE" w:rsidRDefault="002205FE">
      <w:pPr>
        <w:pStyle w:val="EMEABodyText"/>
        <w:rPr>
          <w:lang w:val="pl-PL"/>
        </w:rPr>
      </w:pPr>
    </w:p>
    <w:p w:rsidR="00FF45BD" w:rsidRDefault="002205FE">
      <w:pPr>
        <w:pStyle w:val="EMEABodyText"/>
        <w:rPr>
          <w:lang w:val="pl-PL"/>
        </w:rPr>
      </w:pPr>
      <w:r w:rsidRPr="00BF7D64">
        <w:rPr>
          <w:u w:val="single"/>
          <w:lang w:val="pl-PL"/>
        </w:rPr>
        <w:t>Zaburzenie czynności nerek</w:t>
      </w:r>
    </w:p>
    <w:p w:rsidR="00FF45BD" w:rsidRDefault="00FF45BD">
      <w:pPr>
        <w:pStyle w:val="EMEABodyText"/>
        <w:rPr>
          <w:lang w:val="pl-PL"/>
        </w:rPr>
      </w:pPr>
    </w:p>
    <w:p w:rsidR="002205FE" w:rsidRDefault="00FF45BD">
      <w:pPr>
        <w:pStyle w:val="EMEABodyText"/>
        <w:rPr>
          <w:lang w:val="pl-PL"/>
        </w:rPr>
      </w:pPr>
      <w:r>
        <w:rPr>
          <w:lang w:val="pl-PL"/>
        </w:rPr>
        <w:t>U</w:t>
      </w:r>
      <w:r w:rsidR="002205FE">
        <w:rPr>
          <w:lang w:val="pl-PL"/>
        </w:rPr>
        <w:t xml:space="preserve"> pacjentów z zaburzoną czynnością nerek lub poddawanych hemodializie, parametry farmakokinetyczne irbesartanu są nieznacząco zmienione. Irbesartan nie jest usuwany przez hemodializę.</w:t>
      </w:r>
    </w:p>
    <w:p w:rsidR="002205FE" w:rsidRDefault="002205FE">
      <w:pPr>
        <w:pStyle w:val="EMEABodyText"/>
        <w:rPr>
          <w:lang w:val="pl-PL"/>
        </w:rPr>
      </w:pPr>
    </w:p>
    <w:p w:rsidR="00FF45BD" w:rsidRDefault="002205FE" w:rsidP="00145AF8">
      <w:pPr>
        <w:pStyle w:val="EMEABodyText"/>
        <w:keepNext/>
        <w:rPr>
          <w:lang w:val="pl-PL"/>
        </w:rPr>
      </w:pPr>
      <w:r w:rsidRPr="00BF7D64">
        <w:rPr>
          <w:u w:val="single"/>
          <w:lang w:val="pl-PL"/>
        </w:rPr>
        <w:t>Zaburzenie czynności wątroby</w:t>
      </w:r>
    </w:p>
    <w:p w:rsidR="00FF45BD" w:rsidRDefault="00FF45BD" w:rsidP="00145AF8">
      <w:pPr>
        <w:pStyle w:val="EMEABodyText"/>
        <w:keepNext/>
        <w:rPr>
          <w:lang w:val="pl-PL"/>
        </w:rPr>
      </w:pPr>
    </w:p>
    <w:p w:rsidR="002205FE" w:rsidRDefault="00FF45BD" w:rsidP="00145AF8">
      <w:pPr>
        <w:pStyle w:val="EMEABodyText"/>
        <w:keepNext/>
        <w:rPr>
          <w:lang w:val="pl-PL"/>
        </w:rPr>
      </w:pPr>
      <w:r>
        <w:rPr>
          <w:lang w:val="pl-PL"/>
        </w:rPr>
        <w:t>U</w:t>
      </w:r>
      <w:r w:rsidR="002205FE">
        <w:rPr>
          <w:lang w:val="pl-PL"/>
        </w:rPr>
        <w:t xml:space="preserve"> pacjentów z łagodną do umiarkowanej marskością wątroby, parametry farmakokinetyczne irbesartanu są nieznacząco zmienione.</w:t>
      </w:r>
    </w:p>
    <w:p w:rsidR="0076472D" w:rsidRDefault="0076472D">
      <w:pPr>
        <w:pStyle w:val="EMEABodyText"/>
        <w:rPr>
          <w:lang w:val="pl-PL"/>
        </w:rPr>
      </w:pPr>
    </w:p>
    <w:p w:rsidR="002205FE" w:rsidRDefault="002205FE">
      <w:pPr>
        <w:pStyle w:val="EMEABodyText"/>
        <w:rPr>
          <w:lang w:val="pl-PL"/>
        </w:rPr>
      </w:pPr>
      <w:r>
        <w:rPr>
          <w:lang w:val="pl-PL"/>
        </w:rPr>
        <w:t>Nie przeprowadzono badań u pacjentów z ciężkim zaburzeniem czynności wątroby.</w:t>
      </w:r>
    </w:p>
    <w:p w:rsidR="002205FE" w:rsidRDefault="002205FE">
      <w:pPr>
        <w:pStyle w:val="EMEABodyText"/>
        <w:rPr>
          <w:lang w:val="pl-PL"/>
        </w:rPr>
      </w:pPr>
    </w:p>
    <w:p w:rsidR="002205FE" w:rsidRDefault="002205FE">
      <w:pPr>
        <w:pStyle w:val="EMEAHeading2"/>
        <w:rPr>
          <w:lang w:val="pl-PL"/>
        </w:rPr>
      </w:pPr>
      <w:r>
        <w:rPr>
          <w:lang w:val="pl-PL"/>
        </w:rPr>
        <w:t>5.3</w:t>
      </w:r>
      <w:r>
        <w:rPr>
          <w:lang w:val="pl-PL"/>
        </w:rPr>
        <w:tab/>
        <w:t>Przedkliniczne dane o bezpieczeństwie</w:t>
      </w:r>
    </w:p>
    <w:p w:rsidR="002205FE" w:rsidRDefault="002205FE">
      <w:pPr>
        <w:pStyle w:val="EMEAHeading2"/>
        <w:rPr>
          <w:lang w:val="pl-PL"/>
        </w:rPr>
      </w:pPr>
    </w:p>
    <w:p w:rsidR="002205FE" w:rsidRDefault="002205FE">
      <w:pPr>
        <w:pStyle w:val="EMEABodyText"/>
        <w:rPr>
          <w:lang w:val="pl-PL"/>
        </w:rPr>
      </w:pPr>
      <w:r>
        <w:rPr>
          <w:lang w:val="pl-PL"/>
        </w:rPr>
        <w:t>Brak danych wskazujących na toksyczność ogólnoustrojową, jak i narządową irbesartanu w dawkach istotnych kliniczne. W przedklinicznych badaniach bezpieczeństwa stwierdzono, że duże dawki irbesartanu (</w:t>
      </w:r>
      <w:r w:rsidRPr="00870E55">
        <w:rPr>
          <w:lang w:val="pl-PL"/>
        </w:rPr>
        <w:t>≥ </w:t>
      </w:r>
      <w:r>
        <w:rPr>
          <w:lang w:val="pl-PL"/>
        </w:rPr>
        <w:t xml:space="preserve">250 mg/kg/dobę u szczurów i </w:t>
      </w:r>
      <w:r w:rsidRPr="00870E55">
        <w:rPr>
          <w:lang w:val="pl-PL"/>
        </w:rPr>
        <w:t>≥ </w:t>
      </w:r>
      <w:r>
        <w:rPr>
          <w:lang w:val="pl-PL"/>
        </w:rPr>
        <w:t>100 mg/kg/dobę u makaków) powodowały zmniejszenie parametrów krwinek czerwonych (erytrocyty, hemoglobina, hematokryt). Bardzo duże dawki (</w:t>
      </w:r>
      <w:r w:rsidRPr="00870E55">
        <w:rPr>
          <w:lang w:val="pl-PL"/>
        </w:rPr>
        <w:t>≥ </w:t>
      </w:r>
      <w:r>
        <w:rPr>
          <w:lang w:val="pl-PL"/>
        </w:rPr>
        <w:t xml:space="preserve">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w:t>
      </w:r>
      <w:r w:rsidRPr="00870E55">
        <w:rPr>
          <w:lang w:val="pl-PL"/>
        </w:rPr>
        <w:t>≥</w:t>
      </w:r>
      <w:r>
        <w:rPr>
          <w:lang w:val="pl-PL"/>
        </w:rPr>
        <w:t xml:space="preserve"> 90 mg/kg/dobę, u makaków w dawce </w:t>
      </w:r>
      <w:r w:rsidRPr="00870E55">
        <w:rPr>
          <w:lang w:val="pl-PL"/>
        </w:rPr>
        <w:t>≥</w:t>
      </w:r>
      <w:r>
        <w:rPr>
          <w:lang w:val="pl-PL"/>
        </w:rPr>
        <w:t> 10 mg/kg/dobę). Wszystkie te zmiany uznano za skutek farmakologicznego działania irbesartanu. Dla terapeutycznych dawek irbesartanu stosowanych u ludzi, rozrost/przerost komórek aparatu przykłębuszkowego nerek wydaje się nie mieć żadnego odniesienia.</w:t>
      </w:r>
    </w:p>
    <w:p w:rsidR="002205FE" w:rsidRDefault="002205FE">
      <w:pPr>
        <w:pStyle w:val="EMEABodyText"/>
        <w:rPr>
          <w:lang w:val="pl-PL"/>
        </w:rPr>
      </w:pPr>
    </w:p>
    <w:p w:rsidR="002205FE" w:rsidRDefault="002205FE">
      <w:pPr>
        <w:pStyle w:val="EMEABodyText"/>
        <w:rPr>
          <w:lang w:val="pl-PL"/>
        </w:rPr>
      </w:pPr>
      <w:r>
        <w:rPr>
          <w:lang w:val="pl-PL"/>
        </w:rPr>
        <w:t>Nie było dowodów na mutagenność, klastogenność oraz rakotwórczość.</w:t>
      </w:r>
    </w:p>
    <w:p w:rsidR="002205FE" w:rsidRDefault="002205FE">
      <w:pPr>
        <w:pStyle w:val="EMEABodyText"/>
        <w:rPr>
          <w:lang w:val="pl-PL"/>
        </w:rPr>
      </w:pPr>
    </w:p>
    <w:p w:rsidR="002205FE" w:rsidRDefault="002205FE" w:rsidP="002205FE">
      <w:pPr>
        <w:pStyle w:val="EMEABodyText"/>
        <w:rPr>
          <w:lang w:val="pl-PL"/>
        </w:rPr>
      </w:pPr>
      <w:r>
        <w:rPr>
          <w:lang w:val="pl-PL"/>
        </w:rPr>
        <w:t>W badaniach na szczurach płci męskiej i żeńskiej</w:t>
      </w:r>
      <w:r w:rsidRPr="00E33E32">
        <w:rPr>
          <w:lang w:val="pl-PL"/>
        </w:rPr>
        <w:t xml:space="preserve"> </w:t>
      </w:r>
      <w:r>
        <w:rPr>
          <w:lang w:val="pl-PL"/>
        </w:rPr>
        <w:t>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2205FE" w:rsidRDefault="002205FE">
      <w:pPr>
        <w:pStyle w:val="EMEABodyText"/>
        <w:rPr>
          <w:lang w:val="pl-PL"/>
        </w:rPr>
      </w:pPr>
    </w:p>
    <w:p w:rsidR="002205FE" w:rsidRDefault="002205FE">
      <w:pPr>
        <w:pStyle w:val="EMEABodyText"/>
        <w:rPr>
          <w:lang w:val="pl-PL"/>
        </w:rPr>
      </w:pPr>
      <w:r>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6.</w:t>
      </w:r>
      <w:r>
        <w:rPr>
          <w:lang w:val="pl-PL"/>
        </w:rPr>
        <w:tab/>
        <w:t>DANE FARMACEUTYCZNE</w:t>
      </w:r>
    </w:p>
    <w:p w:rsidR="002205FE" w:rsidRDefault="002205FE">
      <w:pPr>
        <w:pStyle w:val="EMEAHeading1"/>
        <w:rPr>
          <w:lang w:val="pl-PL" w:eastAsia="pl-PL"/>
        </w:rPr>
      </w:pPr>
    </w:p>
    <w:p w:rsidR="002205FE" w:rsidRDefault="002205FE">
      <w:pPr>
        <w:pStyle w:val="EMEAHeading2"/>
        <w:rPr>
          <w:lang w:val="pl-PL"/>
        </w:rPr>
      </w:pPr>
      <w:r>
        <w:rPr>
          <w:lang w:val="pl-PL"/>
        </w:rPr>
        <w:t>6.1</w:t>
      </w:r>
      <w:r>
        <w:rPr>
          <w:lang w:val="pl-PL"/>
        </w:rPr>
        <w:tab/>
        <w:t>Wykaz substancji pomocniczych</w:t>
      </w:r>
    </w:p>
    <w:p w:rsidR="002205FE" w:rsidRDefault="002205FE">
      <w:pPr>
        <w:pStyle w:val="EMEAHeading2"/>
        <w:rPr>
          <w:lang w:val="pl-PL"/>
        </w:rPr>
      </w:pPr>
    </w:p>
    <w:p w:rsidR="002205FE" w:rsidRDefault="002205FE">
      <w:pPr>
        <w:pStyle w:val="EMEABodyText"/>
        <w:rPr>
          <w:lang w:val="pl-PL"/>
        </w:rPr>
      </w:pPr>
      <w:r>
        <w:rPr>
          <w:lang w:val="pl-PL"/>
        </w:rPr>
        <w:t xml:space="preserve">Celuloza mikrokrystaliczna </w:t>
      </w:r>
    </w:p>
    <w:p w:rsidR="002205FE" w:rsidRDefault="000B21E3">
      <w:pPr>
        <w:pStyle w:val="EMEABodyText"/>
        <w:rPr>
          <w:lang w:val="pl-PL"/>
        </w:rPr>
      </w:pPr>
      <w:r>
        <w:rPr>
          <w:lang w:val="pl-PL"/>
        </w:rPr>
        <w:t>K</w:t>
      </w:r>
      <w:r w:rsidR="002205FE">
        <w:rPr>
          <w:lang w:val="pl-PL"/>
        </w:rPr>
        <w:t>roskarmeloz</w:t>
      </w:r>
      <w:r>
        <w:rPr>
          <w:lang w:val="pl-PL"/>
        </w:rPr>
        <w:t>a sodowa</w:t>
      </w:r>
    </w:p>
    <w:p w:rsidR="002205FE" w:rsidRDefault="002205FE">
      <w:pPr>
        <w:pStyle w:val="EMEABodyText"/>
        <w:rPr>
          <w:lang w:val="pl-PL"/>
        </w:rPr>
      </w:pPr>
      <w:r>
        <w:rPr>
          <w:lang w:val="pl-PL"/>
        </w:rPr>
        <w:t>Laktoza jednowodna</w:t>
      </w:r>
    </w:p>
    <w:p w:rsidR="002205FE" w:rsidRDefault="002205FE">
      <w:pPr>
        <w:pStyle w:val="EMEABodyText"/>
        <w:rPr>
          <w:lang w:val="pl-PL"/>
        </w:rPr>
      </w:pPr>
      <w:r>
        <w:rPr>
          <w:lang w:val="pl-PL"/>
        </w:rPr>
        <w:t>Magnezu stearynian</w:t>
      </w:r>
    </w:p>
    <w:p w:rsidR="0077355F" w:rsidRDefault="000B21E3">
      <w:pPr>
        <w:pStyle w:val="EMEABodyText"/>
        <w:rPr>
          <w:lang w:val="pl-PL"/>
        </w:rPr>
      </w:pPr>
      <w:r>
        <w:rPr>
          <w:lang w:val="pl-PL"/>
        </w:rPr>
        <w:t>Krzemionka koloidalna uwodniona</w:t>
      </w:r>
    </w:p>
    <w:p w:rsidR="002205FE" w:rsidRDefault="000B21E3">
      <w:pPr>
        <w:pStyle w:val="EMEABodyText"/>
        <w:rPr>
          <w:lang w:val="pl-PL"/>
        </w:rPr>
      </w:pPr>
      <w:r>
        <w:rPr>
          <w:lang w:val="pl-PL"/>
        </w:rPr>
        <w:t>S</w:t>
      </w:r>
      <w:r w:rsidR="002205FE">
        <w:rPr>
          <w:lang w:val="pl-PL"/>
        </w:rPr>
        <w:t xml:space="preserve">krobia kukurydziana </w:t>
      </w:r>
      <w:r>
        <w:rPr>
          <w:lang w:val="pl-PL"/>
        </w:rPr>
        <w:t>żelowana</w:t>
      </w:r>
    </w:p>
    <w:p w:rsidR="002205FE" w:rsidRDefault="002205FE">
      <w:pPr>
        <w:pStyle w:val="EMEABodyText"/>
        <w:rPr>
          <w:lang w:val="pl-PL"/>
        </w:rPr>
      </w:pPr>
      <w:r>
        <w:rPr>
          <w:lang w:val="pl-PL"/>
        </w:rPr>
        <w:t>Poloksamer 188</w:t>
      </w:r>
    </w:p>
    <w:p w:rsidR="002205FE" w:rsidRDefault="002205FE">
      <w:pPr>
        <w:pStyle w:val="EMEABodyText"/>
        <w:rPr>
          <w:lang w:val="pl-PL"/>
        </w:rPr>
      </w:pPr>
    </w:p>
    <w:p w:rsidR="002205FE" w:rsidRDefault="002205FE">
      <w:pPr>
        <w:pStyle w:val="EMEAHeading2"/>
        <w:rPr>
          <w:lang w:val="pl-PL"/>
        </w:rPr>
      </w:pPr>
      <w:r>
        <w:rPr>
          <w:lang w:val="pl-PL"/>
        </w:rPr>
        <w:t>6.2</w:t>
      </w:r>
      <w:r>
        <w:rPr>
          <w:lang w:val="pl-PL"/>
        </w:rPr>
        <w:tab/>
        <w:t>Niezgodności farmaceutyczne</w:t>
      </w:r>
    </w:p>
    <w:p w:rsidR="002205FE" w:rsidRDefault="002205FE">
      <w:pPr>
        <w:pStyle w:val="EMEAHeading2"/>
        <w:rPr>
          <w:lang w:val="pl-PL"/>
        </w:rPr>
      </w:pPr>
    </w:p>
    <w:p w:rsidR="002205FE" w:rsidRDefault="002205FE">
      <w:pPr>
        <w:pStyle w:val="EMEABodyText"/>
        <w:rPr>
          <w:lang w:val="pl-PL"/>
        </w:rPr>
      </w:pPr>
      <w:r>
        <w:rPr>
          <w:lang w:val="pl-PL"/>
        </w:rPr>
        <w:t>Nie dotyczy.</w:t>
      </w:r>
    </w:p>
    <w:p w:rsidR="002205FE" w:rsidRDefault="002205FE">
      <w:pPr>
        <w:pStyle w:val="EMEABodyText"/>
        <w:rPr>
          <w:lang w:val="pl-PL"/>
        </w:rPr>
      </w:pPr>
    </w:p>
    <w:p w:rsidR="002205FE" w:rsidRDefault="002205FE">
      <w:pPr>
        <w:pStyle w:val="EMEAHeading2"/>
        <w:rPr>
          <w:lang w:val="pl-PL"/>
        </w:rPr>
      </w:pPr>
      <w:r>
        <w:rPr>
          <w:lang w:val="pl-PL"/>
        </w:rPr>
        <w:t>6.3</w:t>
      </w:r>
      <w:r>
        <w:rPr>
          <w:lang w:val="pl-PL"/>
        </w:rPr>
        <w:tab/>
        <w:t>Okres trwałości</w:t>
      </w:r>
    </w:p>
    <w:p w:rsidR="002205FE" w:rsidRDefault="002205FE">
      <w:pPr>
        <w:pStyle w:val="EMEAHeading2"/>
        <w:rPr>
          <w:lang w:val="pl-PL"/>
        </w:rPr>
      </w:pPr>
    </w:p>
    <w:p w:rsidR="002205FE" w:rsidRDefault="002205FE">
      <w:pPr>
        <w:pStyle w:val="EMEABodyText"/>
        <w:rPr>
          <w:lang w:val="pl-PL"/>
        </w:rPr>
      </w:pPr>
      <w:r>
        <w:rPr>
          <w:lang w:val="pl-PL"/>
        </w:rPr>
        <w:t>3 lata</w:t>
      </w:r>
      <w:r w:rsidR="00DB209B">
        <w:rPr>
          <w:lang w:val="pl-PL"/>
        </w:rPr>
        <w:t>.</w:t>
      </w:r>
    </w:p>
    <w:p w:rsidR="002205FE" w:rsidRDefault="002205FE">
      <w:pPr>
        <w:pStyle w:val="EMEABodyText"/>
        <w:rPr>
          <w:lang w:val="pl-PL"/>
        </w:rPr>
      </w:pPr>
    </w:p>
    <w:p w:rsidR="002205FE" w:rsidRDefault="002205FE">
      <w:pPr>
        <w:pStyle w:val="EMEAHeading2"/>
        <w:rPr>
          <w:lang w:val="pl-PL"/>
        </w:rPr>
      </w:pPr>
      <w:r>
        <w:rPr>
          <w:lang w:val="pl-PL"/>
        </w:rPr>
        <w:t>6.4</w:t>
      </w:r>
      <w:r>
        <w:rPr>
          <w:lang w:val="pl-PL"/>
        </w:rPr>
        <w:tab/>
        <w:t>Specjalne środki ostrożności podczas przechowywania</w:t>
      </w:r>
    </w:p>
    <w:p w:rsidR="002205FE" w:rsidRDefault="002205FE">
      <w:pPr>
        <w:pStyle w:val="EMEAHeading2"/>
        <w:rPr>
          <w:lang w:val="pl-PL"/>
        </w:rPr>
      </w:pPr>
    </w:p>
    <w:p w:rsidR="002205FE" w:rsidRDefault="002205FE">
      <w:pPr>
        <w:pStyle w:val="EMEABodyText"/>
        <w:rPr>
          <w:lang w:val="pl-PL"/>
        </w:rPr>
      </w:pPr>
      <w:r>
        <w:rPr>
          <w:lang w:val="pl-PL"/>
        </w:rPr>
        <w:t>Nie przechowywać w temperaturze powyżej 30</w:t>
      </w:r>
      <w:r w:rsidRPr="00870E55">
        <w:rPr>
          <w:lang w:val="pl-PL"/>
        </w:rPr>
        <w:t>°</w:t>
      </w:r>
      <w:r>
        <w:rPr>
          <w:lang w:val="pl-PL"/>
        </w:rPr>
        <w:t>C</w:t>
      </w:r>
      <w:r w:rsidR="00DB209B">
        <w:rPr>
          <w:lang w:val="pl-PL"/>
        </w:rPr>
        <w:t>.</w:t>
      </w:r>
    </w:p>
    <w:p w:rsidR="002205FE" w:rsidRDefault="002205FE">
      <w:pPr>
        <w:pStyle w:val="EMEABodyText"/>
        <w:rPr>
          <w:lang w:val="pl-PL"/>
        </w:rPr>
      </w:pPr>
    </w:p>
    <w:p w:rsidR="002205FE" w:rsidRDefault="002205FE">
      <w:pPr>
        <w:pStyle w:val="EMEAHeading2"/>
        <w:rPr>
          <w:lang w:val="pl-PL"/>
        </w:rPr>
      </w:pPr>
      <w:r>
        <w:rPr>
          <w:lang w:val="pl-PL"/>
        </w:rPr>
        <w:t>6.5</w:t>
      </w:r>
      <w:r>
        <w:rPr>
          <w:lang w:val="pl-PL"/>
        </w:rPr>
        <w:tab/>
        <w:t>Rodzaj i zawartość opakowania</w:t>
      </w:r>
    </w:p>
    <w:p w:rsidR="002205FE" w:rsidRDefault="002205FE">
      <w:pPr>
        <w:pStyle w:val="EMEAHeading2"/>
        <w:rPr>
          <w:lang w:val="pl-PL"/>
        </w:rPr>
      </w:pP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14</w:t>
      </w:r>
      <w:r>
        <w:rPr>
          <w:rFonts w:hint="eastAsia"/>
          <w:lang w:val="pl-PL"/>
        </w:rPr>
        <w:t> </w:t>
      </w:r>
      <w:r>
        <w:rPr>
          <w:lang w:val="pl-PL"/>
        </w:rPr>
        <w:t>tabletek w</w:t>
      </w:r>
      <w:r w:rsidRPr="0019065D">
        <w:rPr>
          <w:lang w:val="pl-PL"/>
        </w:rPr>
        <w:t> blist</w:t>
      </w:r>
      <w:r>
        <w:rPr>
          <w:lang w:val="pl-PL"/>
        </w:rPr>
        <w:t>rach</w:t>
      </w:r>
      <w:r w:rsidRPr="0019065D">
        <w:rPr>
          <w:lang w:val="pl-PL"/>
        </w:rPr>
        <w:t xml:space="preserve"> z PVC/PVDC/Aluminium.</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28</w:t>
      </w:r>
      <w:r>
        <w:rPr>
          <w:rFonts w:hint="eastAsia"/>
          <w:lang w:val="pl-PL"/>
        </w:rPr>
        <w:t> </w:t>
      </w:r>
      <w:r>
        <w:rPr>
          <w:lang w:val="pl-PL"/>
        </w:rPr>
        <w:t>tabletek w</w:t>
      </w:r>
      <w:r w:rsidRPr="0019065D">
        <w:rPr>
          <w:lang w:val="pl-PL"/>
        </w:rPr>
        <w:t> blistr</w:t>
      </w:r>
      <w:r>
        <w:rPr>
          <w:lang w:val="pl-PL"/>
        </w:rPr>
        <w:t>ach</w:t>
      </w:r>
      <w:r w:rsidRPr="0019065D">
        <w:rPr>
          <w:lang w:val="pl-PL"/>
        </w:rPr>
        <w:t xml:space="preserve"> z PVC/PVDC/Aluminium</w:t>
      </w:r>
      <w:r>
        <w:rPr>
          <w:lang w:val="pl-PL"/>
        </w:rPr>
        <w:t>.</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56</w:t>
      </w:r>
      <w:r>
        <w:rPr>
          <w:rFonts w:hint="eastAsia"/>
          <w:lang w:val="pl-PL"/>
        </w:rPr>
        <w:t> </w:t>
      </w:r>
      <w:r>
        <w:rPr>
          <w:lang w:val="pl-PL"/>
        </w:rPr>
        <w:t>tabletek w</w:t>
      </w:r>
      <w:r w:rsidRPr="0019065D">
        <w:rPr>
          <w:lang w:val="pl-PL"/>
        </w:rPr>
        <w:t> blistr</w:t>
      </w:r>
      <w:r>
        <w:rPr>
          <w:lang w:val="pl-PL"/>
        </w:rPr>
        <w:t>ach</w:t>
      </w:r>
      <w:r w:rsidRPr="0019065D">
        <w:rPr>
          <w:lang w:val="pl-PL"/>
        </w:rPr>
        <w:t xml:space="preserve"> z PVC/PVDC/Aluminium</w:t>
      </w:r>
      <w:r>
        <w:rPr>
          <w:lang w:val="pl-PL"/>
        </w:rPr>
        <w:t>.</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98</w:t>
      </w:r>
      <w:r>
        <w:rPr>
          <w:rFonts w:hint="eastAsia"/>
          <w:lang w:val="pl-PL"/>
        </w:rPr>
        <w:t> </w:t>
      </w:r>
      <w:r>
        <w:rPr>
          <w:lang w:val="pl-PL"/>
        </w:rPr>
        <w:t>tabletek w</w:t>
      </w:r>
      <w:r w:rsidRPr="0019065D">
        <w:rPr>
          <w:lang w:val="pl-PL"/>
        </w:rPr>
        <w:t> blistr</w:t>
      </w:r>
      <w:r>
        <w:rPr>
          <w:lang w:val="pl-PL"/>
        </w:rPr>
        <w:t>ach</w:t>
      </w:r>
      <w:r w:rsidRPr="0019065D">
        <w:rPr>
          <w:lang w:val="pl-PL"/>
        </w:rPr>
        <w:t xml:space="preserve"> z PVC/PVDC/Aluminium</w:t>
      </w:r>
      <w:r>
        <w:rPr>
          <w:lang w:val="pl-PL"/>
        </w:rPr>
        <w:t>.</w:t>
      </w:r>
    </w:p>
    <w:p w:rsidR="002205FE" w:rsidRPr="0019065D" w:rsidRDefault="002205FE" w:rsidP="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56 x 1 tablet</w:t>
      </w:r>
      <w:r>
        <w:rPr>
          <w:lang w:val="pl-PL"/>
        </w:rPr>
        <w:t>kę</w:t>
      </w:r>
      <w:r w:rsidRPr="0019065D">
        <w:rPr>
          <w:lang w:val="pl-PL"/>
        </w:rPr>
        <w:t xml:space="preserve"> </w:t>
      </w:r>
      <w:r>
        <w:rPr>
          <w:lang w:val="pl-PL"/>
        </w:rPr>
        <w:t>w</w:t>
      </w:r>
      <w:r w:rsidRPr="0019065D">
        <w:rPr>
          <w:lang w:val="pl-PL"/>
        </w:rPr>
        <w:t> blistr</w:t>
      </w:r>
      <w:r>
        <w:rPr>
          <w:lang w:val="pl-PL"/>
        </w:rPr>
        <w:t>ach</w:t>
      </w:r>
      <w:r w:rsidRPr="0019065D">
        <w:rPr>
          <w:lang w:val="pl-PL"/>
        </w:rPr>
        <w:t xml:space="preserve"> z PVC/PVDC/Aluminium </w:t>
      </w:r>
      <w:r>
        <w:rPr>
          <w:lang w:val="pl-PL"/>
        </w:rPr>
        <w:t>perforowanych,</w:t>
      </w:r>
      <w:r w:rsidRPr="00232436">
        <w:rPr>
          <w:lang w:val="pl-PL"/>
        </w:rPr>
        <w:t xml:space="preserve"> </w:t>
      </w:r>
      <w:r>
        <w:rPr>
          <w:lang w:val="pl-PL"/>
        </w:rPr>
        <w:t>podzielnych na dawki pojedyncze</w:t>
      </w:r>
      <w:r w:rsidRPr="0019065D">
        <w:rPr>
          <w:lang w:val="pl-PL"/>
        </w:rPr>
        <w:t>.</w:t>
      </w:r>
    </w:p>
    <w:p w:rsidR="002205FE" w:rsidRDefault="002205FE">
      <w:pPr>
        <w:pStyle w:val="EMEABodyText"/>
        <w:rPr>
          <w:lang w:val="pl-PL" w:eastAsia="pl-PL"/>
        </w:rPr>
      </w:pPr>
    </w:p>
    <w:p w:rsidR="002205FE" w:rsidRDefault="002205FE">
      <w:pPr>
        <w:pStyle w:val="EMEABodyText"/>
        <w:rPr>
          <w:lang w:val="pl-PL" w:eastAsia="pl-PL"/>
        </w:rPr>
      </w:pPr>
      <w:r>
        <w:rPr>
          <w:lang w:val="pl-PL" w:eastAsia="pl-PL"/>
        </w:rPr>
        <w:t xml:space="preserve">Nie wszystkie </w:t>
      </w:r>
      <w:r w:rsidRPr="002D1233">
        <w:rPr>
          <w:noProof/>
          <w:szCs w:val="22"/>
          <w:lang w:val="pl-PL"/>
        </w:rPr>
        <w:t xml:space="preserve">wielkości </w:t>
      </w:r>
      <w:r>
        <w:rPr>
          <w:lang w:val="pl-PL" w:eastAsia="pl-PL"/>
        </w:rPr>
        <w:t>opakowań muszą znajdować się w obrocie.</w:t>
      </w:r>
    </w:p>
    <w:p w:rsidR="002205FE" w:rsidRDefault="002205FE">
      <w:pPr>
        <w:pStyle w:val="EMEABodyText"/>
        <w:rPr>
          <w:lang w:val="pl-PL"/>
        </w:rPr>
      </w:pPr>
    </w:p>
    <w:p w:rsidR="002205FE" w:rsidRDefault="002205FE">
      <w:pPr>
        <w:pStyle w:val="EMEAHeading2"/>
        <w:rPr>
          <w:lang w:val="pl-PL"/>
        </w:rPr>
      </w:pPr>
      <w:r>
        <w:rPr>
          <w:lang w:val="pl-PL"/>
        </w:rPr>
        <w:t>6.6</w:t>
      </w:r>
      <w:r>
        <w:rPr>
          <w:lang w:val="pl-PL"/>
        </w:rPr>
        <w:tab/>
      </w:r>
      <w:r w:rsidRPr="00D64906">
        <w:rPr>
          <w:bCs/>
          <w:lang w:val="pl-PL"/>
        </w:rPr>
        <w:t xml:space="preserve">Specjalne </w:t>
      </w:r>
      <w:r>
        <w:rPr>
          <w:lang w:val="pl-PL"/>
        </w:rPr>
        <w:t>środki ostrożności dotyczące usuwania</w:t>
      </w:r>
    </w:p>
    <w:p w:rsidR="002205FE" w:rsidRDefault="002205FE" w:rsidP="002205FE">
      <w:pPr>
        <w:pStyle w:val="EMEAHeading2"/>
        <w:rPr>
          <w:lang w:val="pl-PL"/>
        </w:rPr>
      </w:pPr>
    </w:p>
    <w:p w:rsidR="002205FE" w:rsidRDefault="002205FE" w:rsidP="002205FE">
      <w:pPr>
        <w:pStyle w:val="EMEABodyText"/>
        <w:rPr>
          <w:lang w:val="pl-PL"/>
        </w:rPr>
      </w:pPr>
      <w:r>
        <w:rPr>
          <w:lang w:val="pl-PL"/>
        </w:rPr>
        <w:t xml:space="preserve">Wszelkie niewykorzystane resztki produktu </w:t>
      </w:r>
      <w:r w:rsidR="007A0E4D">
        <w:rPr>
          <w:lang w:val="pl-PL"/>
        </w:rPr>
        <w:t xml:space="preserve">leczniczego </w:t>
      </w:r>
      <w:r>
        <w:rPr>
          <w:lang w:val="pl-PL"/>
        </w:rPr>
        <w:t>lub jego odpady należy usunąć zgodnie z lokalnymi przepisami.</w:t>
      </w:r>
    </w:p>
    <w:p w:rsidR="002205FE" w:rsidRDefault="002205FE">
      <w:pPr>
        <w:pStyle w:val="EMEABodyText"/>
        <w:rPr>
          <w:lang w:val="pl-PL"/>
        </w:rPr>
      </w:pPr>
    </w:p>
    <w:p w:rsidR="002205FE" w:rsidRDefault="002205FE">
      <w:pPr>
        <w:pStyle w:val="EMEABodyText"/>
        <w:rPr>
          <w:lang w:val="pl-PL"/>
        </w:rPr>
      </w:pPr>
    </w:p>
    <w:p w:rsidR="002205FE" w:rsidRPr="00870E55" w:rsidRDefault="002205FE">
      <w:pPr>
        <w:pStyle w:val="EMEAHeading1"/>
        <w:rPr>
          <w:lang w:val="pl-PL"/>
        </w:rPr>
      </w:pPr>
      <w:r w:rsidRPr="00870E55">
        <w:rPr>
          <w:lang w:val="pl-PL"/>
        </w:rPr>
        <w:t>7.</w:t>
      </w:r>
      <w:r w:rsidRPr="00870E55">
        <w:rPr>
          <w:lang w:val="pl-PL"/>
        </w:rPr>
        <w:tab/>
        <w:t>PODMIOT ODPOWIEDZIALNY POSIADAJĄCY POZWOLENIE NA DOPUSZCZENIE DO OBROTU</w:t>
      </w:r>
    </w:p>
    <w:p w:rsidR="002205FE" w:rsidRDefault="002205FE">
      <w:pPr>
        <w:pStyle w:val="EMEAHeading1"/>
        <w:rPr>
          <w:lang w:val="pl-PL" w:eastAsia="pl-PL"/>
        </w:rPr>
      </w:pPr>
    </w:p>
    <w:p w:rsidR="002205FE" w:rsidRPr="000D478E" w:rsidRDefault="002205FE">
      <w:pPr>
        <w:pStyle w:val="EMEAAddress"/>
        <w:rPr>
          <w:lang w:val="en-US"/>
        </w:rPr>
      </w:pPr>
      <w:r w:rsidRPr="000D478E">
        <w:rPr>
          <w:lang w:val="en-US"/>
        </w:rPr>
        <w:t>sanofi-aventis groupe</w:t>
      </w:r>
      <w:r w:rsidRPr="000D478E">
        <w:rPr>
          <w:lang w:val="en-US"/>
        </w:rPr>
        <w:br/>
        <w:t>54 rue La Boétie</w:t>
      </w:r>
      <w:r w:rsidRPr="000D478E">
        <w:rPr>
          <w:lang w:val="en-US"/>
        </w:rPr>
        <w:br/>
      </w:r>
      <w:r w:rsidR="007A0E4D" w:rsidRPr="001D4CEB">
        <w:rPr>
          <w:lang w:val="en-US"/>
        </w:rPr>
        <w:t>F</w:t>
      </w:r>
      <w:r w:rsidR="007A0E4D" w:rsidRPr="00EA2C01">
        <w:rPr>
          <w:lang w:val="en-US"/>
        </w:rPr>
        <w:t>-</w:t>
      </w:r>
      <w:r w:rsidRPr="000D478E">
        <w:rPr>
          <w:lang w:val="en-US"/>
        </w:rPr>
        <w:t>75008 Paris - Francja</w:t>
      </w:r>
    </w:p>
    <w:p w:rsidR="002205FE" w:rsidRPr="000D478E" w:rsidRDefault="002205FE">
      <w:pPr>
        <w:pStyle w:val="EMEABodyText"/>
        <w:rPr>
          <w:lang w:val="en-US"/>
        </w:rPr>
      </w:pPr>
    </w:p>
    <w:p w:rsidR="002205FE" w:rsidRPr="000D478E" w:rsidRDefault="002205FE">
      <w:pPr>
        <w:pStyle w:val="EMEABodyText"/>
        <w:rPr>
          <w:lang w:val="en-US"/>
        </w:rPr>
      </w:pPr>
    </w:p>
    <w:p w:rsidR="002205FE" w:rsidRDefault="002205FE">
      <w:pPr>
        <w:pStyle w:val="EMEAHeading1"/>
        <w:rPr>
          <w:lang w:val="pl-PL"/>
        </w:rPr>
      </w:pPr>
      <w:r>
        <w:rPr>
          <w:lang w:val="pl-PL"/>
        </w:rPr>
        <w:t>8.</w:t>
      </w:r>
      <w:r>
        <w:rPr>
          <w:lang w:val="pl-PL"/>
        </w:rPr>
        <w:tab/>
        <w:t>NUMERY POZWOLEŃ NA DOPUSZCZENIE DO OBROTU</w:t>
      </w:r>
    </w:p>
    <w:p w:rsidR="002205FE" w:rsidRDefault="002205FE">
      <w:pPr>
        <w:pStyle w:val="EMEAHeading1"/>
        <w:rPr>
          <w:lang w:val="pl-PL" w:eastAsia="pl-PL"/>
        </w:rPr>
      </w:pPr>
    </w:p>
    <w:p w:rsidR="002205FE" w:rsidRDefault="002205FE" w:rsidP="002205FE">
      <w:pPr>
        <w:pStyle w:val="EMEABodyText"/>
        <w:jc w:val="both"/>
        <w:rPr>
          <w:lang w:val="sl-SI"/>
        </w:rPr>
      </w:pPr>
      <w:r>
        <w:rPr>
          <w:lang w:val="sl-SI"/>
        </w:rPr>
        <w:t>EU/1/97/049/001-003</w:t>
      </w:r>
      <w:r>
        <w:rPr>
          <w:lang w:val="sl-SI"/>
        </w:rPr>
        <w:br/>
        <w:t>EU/1/97/049/010</w:t>
      </w:r>
      <w:r>
        <w:rPr>
          <w:lang w:val="sl-SI"/>
        </w:rPr>
        <w:br/>
        <w:t>EU/1/97/049/013</w:t>
      </w:r>
    </w:p>
    <w:p w:rsidR="002205FE" w:rsidRDefault="002205FE">
      <w:pPr>
        <w:pStyle w:val="EMEABodyText"/>
        <w:rPr>
          <w:lang w:val="pl-PL"/>
        </w:rPr>
      </w:pPr>
    </w:p>
    <w:p w:rsidR="002205FE" w:rsidRDefault="002205FE">
      <w:pPr>
        <w:pStyle w:val="EMEABodyText"/>
        <w:rPr>
          <w:lang w:val="pl-PL"/>
        </w:rPr>
      </w:pPr>
    </w:p>
    <w:p w:rsidR="002205FE" w:rsidRPr="00870E55" w:rsidRDefault="002205FE">
      <w:pPr>
        <w:pStyle w:val="EMEAHeading1"/>
        <w:rPr>
          <w:lang w:val="pl-PL"/>
        </w:rPr>
      </w:pPr>
      <w:r w:rsidRPr="00870E55">
        <w:rPr>
          <w:lang w:val="pl-PL"/>
        </w:rPr>
        <w:t>9.</w:t>
      </w:r>
      <w:r w:rsidRPr="00870E55">
        <w:rPr>
          <w:lang w:val="pl-PL"/>
        </w:rPr>
        <w:tab/>
        <w:t>DATA WYDANIA PIERWSZEGO POZWOLENIA NA DOPUSZCZENIE DO OBROTU/DATA PRZEDŁUŻENIA POZWOLENIA</w:t>
      </w:r>
    </w:p>
    <w:p w:rsidR="002205FE" w:rsidRDefault="002205FE">
      <w:pPr>
        <w:pStyle w:val="EMEAHeading1"/>
        <w:rPr>
          <w:lang w:val="pl-PL" w:eastAsia="pl-PL"/>
        </w:rPr>
      </w:pPr>
    </w:p>
    <w:p w:rsidR="002205FE" w:rsidRPr="002D1233" w:rsidRDefault="002205FE" w:rsidP="002205FE">
      <w:pPr>
        <w:pStyle w:val="EMEABodyText"/>
        <w:rPr>
          <w:lang w:val="pl-PL"/>
        </w:rPr>
      </w:pPr>
      <w:r>
        <w:rPr>
          <w:lang w:val="pl-PL"/>
        </w:rPr>
        <w:t>Data wydania pierwszego pozwolenia: 27 sierpnia 1997</w:t>
      </w:r>
      <w:r>
        <w:rPr>
          <w:lang w:val="pl-PL"/>
        </w:rPr>
        <w:br/>
        <w:t>Data ostatniego przedłużenia pozwolenia: 27 sierpnia 2007</w:t>
      </w:r>
    </w:p>
    <w:p w:rsidR="002205FE" w:rsidRDefault="002205FE">
      <w:pPr>
        <w:pStyle w:val="EMEABodyText"/>
        <w:rPr>
          <w:lang w:val="pl-PL" w:eastAsia="pl-PL"/>
        </w:rPr>
      </w:pPr>
    </w:p>
    <w:p w:rsidR="002205FE" w:rsidRDefault="002205FE">
      <w:pPr>
        <w:pStyle w:val="EMEABodyText"/>
        <w:rPr>
          <w:lang w:val="pl-PL" w:eastAsia="pl-PL"/>
        </w:rPr>
      </w:pPr>
    </w:p>
    <w:p w:rsidR="002205FE" w:rsidRPr="0019065D" w:rsidRDefault="002205FE" w:rsidP="002205FE">
      <w:pPr>
        <w:pStyle w:val="EMEAHeading1"/>
        <w:rPr>
          <w:lang w:val="pl-PL"/>
        </w:rPr>
      </w:pPr>
      <w:r w:rsidRPr="00870E55">
        <w:rPr>
          <w:lang w:val="pl-PL"/>
        </w:rPr>
        <w:t>10.</w:t>
      </w:r>
      <w:r w:rsidRPr="00870E55">
        <w:rPr>
          <w:lang w:val="pl-PL"/>
        </w:rPr>
        <w:tab/>
        <w:t>DATA ZATWIERDZENIA LUB CZĘŚCIOWEJ ZMIANY TEKSTU CHARAKTERYSTYKI PRODUKTU LECZNICZEGO</w:t>
      </w:r>
    </w:p>
    <w:p w:rsidR="002205FE" w:rsidRPr="0019065D" w:rsidRDefault="002205FE" w:rsidP="002205FE">
      <w:pPr>
        <w:pStyle w:val="EMEAHeading1"/>
        <w:rPr>
          <w:lang w:val="pl-PL"/>
        </w:rPr>
      </w:pPr>
    </w:p>
    <w:p w:rsidR="002205FE" w:rsidRPr="00870E55" w:rsidRDefault="002205FE" w:rsidP="002205FE">
      <w:pPr>
        <w:pStyle w:val="EMEABodyText"/>
        <w:rPr>
          <w:lang w:val="pl-PL"/>
        </w:rPr>
      </w:pPr>
      <w:r w:rsidRPr="0019065D">
        <w:rPr>
          <w:noProof/>
          <w:lang w:val="pl-PL"/>
        </w:rPr>
        <w:t>Szczegółow</w:t>
      </w:r>
      <w:r w:rsidR="007A0E4D">
        <w:rPr>
          <w:noProof/>
          <w:lang w:val="pl-PL"/>
        </w:rPr>
        <w:t>e</w:t>
      </w:r>
      <w:r w:rsidRPr="0019065D">
        <w:rPr>
          <w:noProof/>
          <w:lang w:val="pl-PL"/>
        </w:rPr>
        <w:t xml:space="preserve"> informacj</w:t>
      </w:r>
      <w:r w:rsidR="007A0E4D">
        <w:rPr>
          <w:noProof/>
          <w:lang w:val="pl-PL"/>
        </w:rPr>
        <w:t>e</w:t>
      </w:r>
      <w:r w:rsidRPr="0019065D">
        <w:rPr>
          <w:noProof/>
          <w:lang w:val="pl-PL"/>
        </w:rPr>
        <w:t xml:space="preserve"> o tym produkcie </w:t>
      </w:r>
      <w:r>
        <w:rPr>
          <w:noProof/>
          <w:lang w:val="pl-PL"/>
        </w:rPr>
        <w:t xml:space="preserve">leczniczym </w:t>
      </w:r>
      <w:r w:rsidR="007A0E4D">
        <w:rPr>
          <w:noProof/>
          <w:lang w:val="pl-PL"/>
        </w:rPr>
        <w:t>są</w:t>
      </w:r>
      <w:r w:rsidRPr="0019065D">
        <w:rPr>
          <w:noProof/>
          <w:lang w:val="pl-PL"/>
        </w:rPr>
        <w:t xml:space="preserve"> dostępn</w:t>
      </w:r>
      <w:r w:rsidR="007A0E4D">
        <w:rPr>
          <w:noProof/>
          <w:lang w:val="pl-PL"/>
        </w:rPr>
        <w:t>e</w:t>
      </w:r>
      <w:r w:rsidRPr="0019065D">
        <w:rPr>
          <w:noProof/>
          <w:lang w:val="pl-PL"/>
        </w:rPr>
        <w:t xml:space="preserve"> na stronie internetowej Europejskiej Agencji </w:t>
      </w:r>
      <w:r>
        <w:rPr>
          <w:noProof/>
          <w:lang w:val="pl-PL"/>
        </w:rPr>
        <w:t>Leków</w:t>
      </w:r>
      <w:r w:rsidRPr="0019065D">
        <w:rPr>
          <w:noProof/>
          <w:lang w:val="pl-PL"/>
        </w:rPr>
        <w:t xml:space="preserve"> (EMA) </w:t>
      </w:r>
      <w:r w:rsidRPr="0019065D">
        <w:rPr>
          <w:lang w:val="pl-PL"/>
        </w:rPr>
        <w:t>http://www.ema.europa.eu</w:t>
      </w:r>
      <w:r w:rsidRPr="0019065D">
        <w:rPr>
          <w:noProof/>
          <w:lang w:val="pl-PL"/>
        </w:rPr>
        <w:t>/.</w:t>
      </w:r>
    </w:p>
    <w:p w:rsidR="002205FE" w:rsidRDefault="002205FE">
      <w:pPr>
        <w:pStyle w:val="EMEAHeading1"/>
        <w:rPr>
          <w:lang w:val="pl-PL"/>
        </w:rPr>
      </w:pPr>
      <w:r w:rsidRPr="000D478E">
        <w:rPr>
          <w:lang w:val="pl-PL"/>
        </w:rPr>
        <w:br w:type="page"/>
      </w:r>
      <w:r>
        <w:rPr>
          <w:lang w:val="pl-PL"/>
        </w:rPr>
        <w:t>1.</w:t>
      </w:r>
      <w:r>
        <w:rPr>
          <w:lang w:val="pl-PL"/>
        </w:rPr>
        <w:tab/>
        <w:t>NAZWA PRODUKTU LECZNICZEGO</w:t>
      </w:r>
    </w:p>
    <w:p w:rsidR="002205FE" w:rsidRDefault="002205FE">
      <w:pPr>
        <w:pStyle w:val="EMEAHeading1"/>
        <w:rPr>
          <w:lang w:val="pl-PL" w:eastAsia="pl-PL"/>
        </w:rPr>
      </w:pPr>
    </w:p>
    <w:p w:rsidR="002205FE" w:rsidRDefault="002205FE">
      <w:pPr>
        <w:pStyle w:val="EMEABodyText"/>
        <w:rPr>
          <w:lang w:val="pl-PL" w:eastAsia="pl-PL"/>
        </w:rPr>
      </w:pPr>
      <w:r>
        <w:rPr>
          <w:lang w:val="pl-PL" w:eastAsia="pl-PL"/>
        </w:rPr>
        <w:t>Karvea 150 mg tabletki</w:t>
      </w:r>
      <w:r w:rsidR="00C6302F">
        <w:rPr>
          <w:lang w:val="pl-PL" w:eastAsia="pl-PL"/>
        </w:rPr>
        <w:t>.</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2.</w:t>
      </w:r>
      <w:r>
        <w:rPr>
          <w:lang w:val="pl-PL"/>
        </w:rPr>
        <w:tab/>
        <w:t>SKŁAD JAKOŚCIOWY I ILOŚCIOWY</w:t>
      </w:r>
    </w:p>
    <w:p w:rsidR="002205FE" w:rsidRDefault="002205FE">
      <w:pPr>
        <w:pStyle w:val="EMEAHeading1"/>
        <w:rPr>
          <w:lang w:val="pl-PL" w:eastAsia="pl-PL"/>
        </w:rPr>
      </w:pPr>
    </w:p>
    <w:p w:rsidR="002205FE" w:rsidRDefault="002205FE">
      <w:pPr>
        <w:pStyle w:val="EMEABodyText"/>
        <w:rPr>
          <w:lang w:val="pl-PL"/>
        </w:rPr>
      </w:pPr>
      <w:r>
        <w:rPr>
          <w:lang w:val="pl-PL"/>
        </w:rPr>
        <w:t>Każda tabletka zawiera 150 mg irbesartanu.</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0D478E">
        <w:rPr>
          <w:u w:val="single"/>
          <w:lang w:val="pl-PL"/>
        </w:rPr>
        <w:t>Substancj</w:t>
      </w:r>
      <w:r w:rsidR="007A0E4D">
        <w:rPr>
          <w:u w:val="single"/>
          <w:lang w:val="pl-PL"/>
        </w:rPr>
        <w:t>a</w:t>
      </w:r>
      <w:r w:rsidRPr="000D478E">
        <w:rPr>
          <w:u w:val="single"/>
          <w:lang w:val="pl-PL"/>
        </w:rPr>
        <w:t xml:space="preserve"> pomocnicz</w:t>
      </w:r>
      <w:r w:rsidR="007A0E4D">
        <w:rPr>
          <w:u w:val="single"/>
          <w:lang w:val="pl-PL"/>
        </w:rPr>
        <w:t>a o znanym działaniu</w:t>
      </w:r>
      <w:r w:rsidRPr="0019065D">
        <w:rPr>
          <w:lang w:val="pl-PL"/>
        </w:rPr>
        <w:t xml:space="preserve">: każda tabletka zawiera </w:t>
      </w:r>
      <w:r>
        <w:rPr>
          <w:lang w:val="pl-PL"/>
        </w:rPr>
        <w:t>30,75</w:t>
      </w:r>
      <w:r w:rsidRPr="0019065D">
        <w:rPr>
          <w:lang w:val="pl-PL"/>
        </w:rPr>
        <w:t> mg laktozy jednowodnej.</w:t>
      </w:r>
    </w:p>
    <w:p w:rsidR="002205FE" w:rsidRPr="0019065D" w:rsidRDefault="002205FE" w:rsidP="002205FE">
      <w:pPr>
        <w:pStyle w:val="EMEABodyText"/>
        <w:rPr>
          <w:lang w:val="pl-PL"/>
        </w:rPr>
      </w:pPr>
    </w:p>
    <w:p w:rsidR="002205FE" w:rsidRDefault="002205FE">
      <w:pPr>
        <w:pStyle w:val="EMEABodyText"/>
        <w:rPr>
          <w:lang w:val="pl-PL"/>
        </w:rPr>
      </w:pPr>
      <w:r>
        <w:rPr>
          <w:lang w:val="pl-PL"/>
        </w:rPr>
        <w:t>Pełny wykaz substancji pomocniczych, patrz punkt 6.1.</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3.</w:t>
      </w:r>
      <w:r>
        <w:rPr>
          <w:lang w:val="pl-PL"/>
        </w:rPr>
        <w:tab/>
        <w:t>POSTAĆ FARMACEUTYCZNA</w:t>
      </w:r>
    </w:p>
    <w:p w:rsidR="002205FE" w:rsidRDefault="002205FE">
      <w:pPr>
        <w:pStyle w:val="EMEAHeading1"/>
        <w:rPr>
          <w:lang w:val="pl-PL" w:eastAsia="pl-PL"/>
        </w:rPr>
      </w:pPr>
    </w:p>
    <w:p w:rsidR="002205FE" w:rsidRDefault="002205FE">
      <w:pPr>
        <w:pStyle w:val="EMEABodyText"/>
        <w:rPr>
          <w:lang w:val="pl-PL"/>
        </w:rPr>
      </w:pPr>
      <w:r>
        <w:rPr>
          <w:lang w:val="pl-PL"/>
        </w:rPr>
        <w:t>Tabletka.</w:t>
      </w:r>
    </w:p>
    <w:p w:rsidR="002205FE" w:rsidRDefault="002205FE">
      <w:pPr>
        <w:pStyle w:val="EMEABodyText"/>
        <w:rPr>
          <w:lang w:val="pl-PL"/>
        </w:rPr>
      </w:pPr>
      <w:r>
        <w:rPr>
          <w:lang w:val="pl-PL"/>
        </w:rPr>
        <w:t>Biała lub prawie biała, dwustronnie wypukła i owalnego kształtu z wytłoczonym sercem na jednej stronie i wygrawerowanym numerem 2772 na drugiej stronie.</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4.</w:t>
      </w:r>
      <w:r>
        <w:rPr>
          <w:lang w:val="pl-PL"/>
        </w:rPr>
        <w:tab/>
        <w:t>SZCZEGÓŁOWE DANE KLINICZNE</w:t>
      </w:r>
    </w:p>
    <w:p w:rsidR="002205FE" w:rsidRDefault="002205FE">
      <w:pPr>
        <w:pStyle w:val="EMEAHeading1"/>
        <w:rPr>
          <w:lang w:val="pl-PL" w:eastAsia="pl-PL"/>
        </w:rPr>
      </w:pPr>
    </w:p>
    <w:p w:rsidR="002205FE" w:rsidRDefault="002205FE">
      <w:pPr>
        <w:pStyle w:val="EMEAHeading2"/>
        <w:rPr>
          <w:lang w:val="pl-PL"/>
        </w:rPr>
      </w:pPr>
      <w:r>
        <w:rPr>
          <w:lang w:val="pl-PL"/>
        </w:rPr>
        <w:t>4.1</w:t>
      </w:r>
      <w:r>
        <w:rPr>
          <w:lang w:val="pl-PL"/>
        </w:rPr>
        <w:tab/>
        <w:t>Wskazania do stosowania</w:t>
      </w:r>
    </w:p>
    <w:p w:rsidR="002205FE" w:rsidRDefault="002205FE">
      <w:pPr>
        <w:pStyle w:val="EMEAHeading2"/>
        <w:rPr>
          <w:lang w:val="pl-PL"/>
        </w:rPr>
      </w:pPr>
    </w:p>
    <w:p w:rsidR="002205FE" w:rsidRDefault="002205FE" w:rsidP="002205FE">
      <w:pPr>
        <w:pStyle w:val="EMEABodyText"/>
        <w:rPr>
          <w:lang w:val="pl-PL"/>
        </w:rPr>
      </w:pPr>
      <w:r>
        <w:rPr>
          <w:lang w:val="pl-PL"/>
        </w:rPr>
        <w:t>Karvea</w:t>
      </w:r>
      <w:r w:rsidRPr="00E46192">
        <w:rPr>
          <w:lang w:val="pl-PL"/>
        </w:rPr>
        <w:t xml:space="preserve"> jest wskazany w leczeniu</w:t>
      </w:r>
      <w:r>
        <w:rPr>
          <w:lang w:val="pl-PL"/>
        </w:rPr>
        <w:t xml:space="preserve"> nadciśnienia tętniczego pierwotnego u osób dorosłych.</w:t>
      </w:r>
    </w:p>
    <w:p w:rsidR="00C6302F" w:rsidRDefault="00C6302F" w:rsidP="002205FE">
      <w:pPr>
        <w:pStyle w:val="EMEABodyText"/>
        <w:rPr>
          <w:lang w:val="pl-PL"/>
        </w:rPr>
      </w:pPr>
    </w:p>
    <w:p w:rsidR="002205FE" w:rsidRDefault="002205FE" w:rsidP="002205FE">
      <w:pPr>
        <w:pStyle w:val="EMEABodyText"/>
        <w:rPr>
          <w:lang w:val="pl-PL"/>
        </w:rPr>
      </w:pPr>
      <w:r>
        <w:rPr>
          <w:lang w:val="pl-PL"/>
        </w:rPr>
        <w:t>Jest także wskazany w leczeniu choroby nerek u dorosłych pacjentów z nadciśnieniem tętniczym i cukrzycą typu 2 jako część przeciwnadciśnieniowego postępowania terapeutycznego (patrz punkt</w:t>
      </w:r>
      <w:r w:rsidR="009C5AF1">
        <w:rPr>
          <w:lang w:val="pl-PL"/>
        </w:rPr>
        <w:t>y</w:t>
      </w:r>
      <w:r w:rsidR="009C5AF1" w:rsidRPr="00104706">
        <w:rPr>
          <w:lang w:val="pl-PL"/>
        </w:rPr>
        <w:t xml:space="preserve"> </w:t>
      </w:r>
      <w:r w:rsidR="009C5AF1">
        <w:rPr>
          <w:lang w:val="pl-PL"/>
        </w:rPr>
        <w:t>4.3, 4.4, 4.5 i</w:t>
      </w:r>
      <w:r>
        <w:rPr>
          <w:lang w:val="pl-PL"/>
        </w:rPr>
        <w:t xml:space="preserve"> 5.1).</w:t>
      </w:r>
    </w:p>
    <w:p w:rsidR="002205FE" w:rsidRDefault="002205FE">
      <w:pPr>
        <w:pStyle w:val="EMEABodyText"/>
        <w:rPr>
          <w:lang w:val="pl-PL"/>
        </w:rPr>
      </w:pPr>
    </w:p>
    <w:p w:rsidR="002205FE" w:rsidRDefault="002205FE">
      <w:pPr>
        <w:pStyle w:val="EMEAHeading2"/>
        <w:rPr>
          <w:lang w:val="pl-PL"/>
        </w:rPr>
      </w:pPr>
      <w:r>
        <w:rPr>
          <w:lang w:val="pl-PL"/>
        </w:rPr>
        <w:t>4.2</w:t>
      </w:r>
      <w:r>
        <w:rPr>
          <w:lang w:val="pl-PL"/>
        </w:rPr>
        <w:tab/>
        <w:t>Dawkowanie i sposób podawania</w:t>
      </w:r>
    </w:p>
    <w:p w:rsidR="002205FE" w:rsidRDefault="002205FE">
      <w:pPr>
        <w:pStyle w:val="EMEAHeading2"/>
        <w:rPr>
          <w:lang w:val="pl-PL"/>
        </w:rPr>
      </w:pPr>
    </w:p>
    <w:p w:rsidR="002205FE" w:rsidRPr="002D1233" w:rsidRDefault="002205FE" w:rsidP="002205FE">
      <w:pPr>
        <w:pStyle w:val="EMEABodyText"/>
        <w:keepNext/>
        <w:rPr>
          <w:u w:val="single"/>
          <w:lang w:val="pl-PL"/>
        </w:rPr>
      </w:pPr>
      <w:r w:rsidRPr="002D1233">
        <w:rPr>
          <w:u w:val="single"/>
          <w:lang w:val="pl-PL"/>
        </w:rPr>
        <w:t>Dawkowanie</w:t>
      </w:r>
    </w:p>
    <w:p w:rsidR="002205FE" w:rsidRPr="002D1233" w:rsidRDefault="002205FE" w:rsidP="002205FE">
      <w:pPr>
        <w:pStyle w:val="EMEABodyText"/>
        <w:keepNext/>
        <w:rPr>
          <w:lang w:val="pl-PL"/>
        </w:rPr>
      </w:pPr>
    </w:p>
    <w:p w:rsidR="002205FE" w:rsidRDefault="002205FE">
      <w:pPr>
        <w:pStyle w:val="EMEABodyText"/>
        <w:rPr>
          <w:lang w:val="pl-PL"/>
        </w:rPr>
      </w:pPr>
      <w:r>
        <w:rPr>
          <w:lang w:val="pl-PL"/>
        </w:rPr>
        <w:t>Zalecana zazwyczaj, początkowa i podtrzymująca dawka wynosi 150 mg jeden raz na dobę, w czasie posiłku lub niezależnie od posiłku. Karvea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2205FE" w:rsidRDefault="002205FE">
      <w:pPr>
        <w:pStyle w:val="EMEABodyText"/>
        <w:rPr>
          <w:lang w:val="pl-PL"/>
        </w:rPr>
      </w:pPr>
    </w:p>
    <w:p w:rsidR="002205FE" w:rsidRDefault="002205FE">
      <w:pPr>
        <w:pStyle w:val="EMEABodyText"/>
        <w:rPr>
          <w:lang w:val="pl-PL"/>
        </w:rPr>
      </w:pPr>
      <w:r>
        <w:rPr>
          <w:lang w:val="pl-PL"/>
        </w:rPr>
        <w:t>U pacjentów, u których nie uzyskano odpowiedniej kontroli ciśnienia po podaniu jednorazowej dawki dobowej 150 mg, dawkę preparatu Karvea można zwiększyć do 300 mg lub zastosować dodatkowo inny lek przeciwnadciśnieniowy</w:t>
      </w:r>
      <w:r w:rsidR="009C5AF1">
        <w:rPr>
          <w:lang w:val="pl-PL"/>
        </w:rPr>
        <w:t xml:space="preserve"> (patrz punkty 4.3, 4.4, 4.5 i 5.1)</w:t>
      </w:r>
      <w:r>
        <w:rPr>
          <w:lang w:val="pl-PL"/>
        </w:rPr>
        <w:t>. Zwłaszcza dodatkowe zastosowanie leku moczopędnego, takiego jak hydrochlorotiazyd, wykazało addycyjne działanie z preparatem Karvea (patrz punkt 4.5).</w:t>
      </w:r>
    </w:p>
    <w:p w:rsidR="002205FE" w:rsidRDefault="002205FE">
      <w:pPr>
        <w:pStyle w:val="EMEABodyText"/>
        <w:rPr>
          <w:lang w:val="pl-PL"/>
        </w:rPr>
      </w:pPr>
    </w:p>
    <w:p w:rsidR="002205FE" w:rsidRDefault="002205FE">
      <w:pPr>
        <w:pStyle w:val="EMEABodyText"/>
        <w:rPr>
          <w:lang w:val="pl-PL"/>
        </w:rPr>
      </w:pPr>
      <w:r>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C6302F" w:rsidRDefault="00C6302F">
      <w:pPr>
        <w:pStyle w:val="EMEABodyText"/>
        <w:rPr>
          <w:lang w:val="pl-PL"/>
        </w:rPr>
      </w:pPr>
    </w:p>
    <w:p w:rsidR="002205FE" w:rsidRDefault="002205FE">
      <w:pPr>
        <w:pStyle w:val="EMEABodyText"/>
        <w:rPr>
          <w:lang w:val="pl-PL"/>
        </w:rPr>
      </w:pPr>
      <w:r>
        <w:rPr>
          <w:lang w:val="pl-PL"/>
        </w:rPr>
        <w:t>Wykazanie korzystnego wpływu preparatu Karvea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9C5AF1">
        <w:rPr>
          <w:lang w:val="pl-PL"/>
        </w:rPr>
        <w:t>y 4.3, 4.4, 4.5 i</w:t>
      </w:r>
      <w:r>
        <w:rPr>
          <w:lang w:val="pl-PL"/>
        </w:rPr>
        <w:t xml:space="preserve"> 5.1).</w:t>
      </w:r>
    </w:p>
    <w:p w:rsidR="002205FE" w:rsidRDefault="002205FE">
      <w:pPr>
        <w:pStyle w:val="EMEABodyText"/>
        <w:rPr>
          <w:lang w:val="pl-PL"/>
        </w:rPr>
      </w:pPr>
    </w:p>
    <w:p w:rsidR="002205FE" w:rsidRPr="002D1233" w:rsidRDefault="002205FE" w:rsidP="002205FE">
      <w:pPr>
        <w:pStyle w:val="EMEABodyText"/>
        <w:keepNext/>
        <w:rPr>
          <w:u w:val="single"/>
          <w:lang w:val="pl-PL"/>
        </w:rPr>
      </w:pPr>
      <w:r w:rsidRPr="002D1233">
        <w:rPr>
          <w:u w:val="single"/>
          <w:lang w:val="pl-PL"/>
        </w:rPr>
        <w:t>Specja</w:t>
      </w:r>
      <w:r w:rsidR="00C6302F">
        <w:rPr>
          <w:u w:val="single"/>
          <w:lang w:val="pl-PL"/>
        </w:rPr>
        <w:t>l</w:t>
      </w:r>
      <w:r w:rsidRPr="002D1233">
        <w:rPr>
          <w:u w:val="single"/>
          <w:lang w:val="pl-PL"/>
        </w:rPr>
        <w:t>ne grupy pacjentów</w:t>
      </w:r>
    </w:p>
    <w:p w:rsidR="002205FE" w:rsidRPr="002D1233" w:rsidRDefault="002205FE" w:rsidP="002205FE">
      <w:pPr>
        <w:pStyle w:val="EMEABodyText"/>
        <w:keepNext/>
        <w:rPr>
          <w:u w:val="single"/>
          <w:lang w:val="pl-PL"/>
        </w:rPr>
      </w:pPr>
    </w:p>
    <w:p w:rsidR="00C6302F" w:rsidRDefault="002205FE">
      <w:pPr>
        <w:pStyle w:val="EMEABodyText"/>
        <w:rPr>
          <w:lang w:val="pl-PL"/>
        </w:rPr>
      </w:pPr>
      <w:r w:rsidRPr="003D786F">
        <w:rPr>
          <w:i/>
          <w:lang w:val="pl-PL"/>
        </w:rPr>
        <w:t>Zaburzenie czynności nerek</w:t>
      </w:r>
    </w:p>
    <w:p w:rsidR="00C6302F" w:rsidRDefault="00C6302F">
      <w:pPr>
        <w:pStyle w:val="EMEABodyText"/>
        <w:rPr>
          <w:lang w:val="pl-PL"/>
        </w:rPr>
      </w:pPr>
    </w:p>
    <w:p w:rsidR="002205FE" w:rsidRPr="00EE0839" w:rsidRDefault="00C6302F">
      <w:pPr>
        <w:pStyle w:val="EMEABodyText"/>
        <w:rPr>
          <w:lang w:val="pl-PL"/>
        </w:rPr>
      </w:pPr>
      <w:r>
        <w:rPr>
          <w:lang w:val="pl-PL"/>
        </w:rPr>
        <w:t>N</w:t>
      </w:r>
      <w:r w:rsidR="002205FE" w:rsidRPr="00EE0839">
        <w:rPr>
          <w:lang w:val="pl-PL"/>
        </w:rPr>
        <w:t>ie jest konieczne dostosowanie dawkowania u pacjentów z zaburzoną czynnością nerek. Należy rozważyć podanie mniejszej dawki początkowej (75 mg) u pacjentów poddawanych hemodializie</w:t>
      </w:r>
      <w:r w:rsidR="002205FE" w:rsidRPr="0019065D">
        <w:rPr>
          <w:lang w:val="pl-PL"/>
        </w:rPr>
        <w:t xml:space="preserve"> (patrz punkt 4.4)</w:t>
      </w:r>
      <w:r w:rsidR="002205FE" w:rsidRPr="00EE0839">
        <w:rPr>
          <w:lang w:val="pl-PL"/>
        </w:rPr>
        <w:t>.</w:t>
      </w:r>
    </w:p>
    <w:p w:rsidR="002205FE" w:rsidRDefault="002205FE">
      <w:pPr>
        <w:pStyle w:val="EMEABodyText"/>
        <w:rPr>
          <w:lang w:val="pl-PL"/>
        </w:rPr>
      </w:pPr>
    </w:p>
    <w:p w:rsidR="00C6302F" w:rsidRDefault="002205FE">
      <w:pPr>
        <w:pStyle w:val="EMEABodyText"/>
        <w:rPr>
          <w:i/>
          <w:lang w:val="pl-PL"/>
        </w:rPr>
      </w:pPr>
      <w:r w:rsidRPr="003D786F">
        <w:rPr>
          <w:i/>
          <w:lang w:val="pl-PL"/>
        </w:rPr>
        <w:t>Zaburzenie czynności wątroby</w:t>
      </w:r>
    </w:p>
    <w:p w:rsidR="001F0082" w:rsidRDefault="001F0082">
      <w:pPr>
        <w:pStyle w:val="EMEABodyText"/>
        <w:rPr>
          <w:lang w:val="pl-PL"/>
        </w:rPr>
      </w:pPr>
    </w:p>
    <w:p w:rsidR="002205FE" w:rsidRDefault="00C6302F">
      <w:pPr>
        <w:pStyle w:val="EMEABodyText"/>
        <w:rPr>
          <w:lang w:val="pl-PL"/>
        </w:rPr>
      </w:pPr>
      <w:r>
        <w:rPr>
          <w:lang w:val="pl-PL"/>
        </w:rPr>
        <w:t>U</w:t>
      </w:r>
      <w:r w:rsidR="002205FE">
        <w:rPr>
          <w:lang w:val="pl-PL"/>
        </w:rPr>
        <w:t xml:space="preserve"> pacjentów z niewielkim do umiarkowanego zaburzeniem czynności wątroby nie jest konieczne dostosowanie dawkowania. Brak jest doświadczeń klinicznych u pacjentów z ciężkim zaburzeniem czynności wątroby.</w:t>
      </w:r>
    </w:p>
    <w:p w:rsidR="002205FE" w:rsidRDefault="002205FE">
      <w:pPr>
        <w:pStyle w:val="EMEABodyText"/>
        <w:rPr>
          <w:lang w:val="pl-PL"/>
        </w:rPr>
      </w:pPr>
    </w:p>
    <w:p w:rsidR="00C6302F" w:rsidRDefault="007A0E4D">
      <w:pPr>
        <w:pStyle w:val="EMEABodyText"/>
        <w:rPr>
          <w:lang w:val="pl-PL"/>
        </w:rPr>
      </w:pPr>
      <w:r>
        <w:rPr>
          <w:i/>
          <w:lang w:val="pl-PL"/>
        </w:rPr>
        <w:t>Osoby</w:t>
      </w:r>
      <w:r w:rsidRPr="003D786F">
        <w:rPr>
          <w:i/>
          <w:lang w:val="pl-PL"/>
        </w:rPr>
        <w:t xml:space="preserve"> </w:t>
      </w:r>
      <w:r w:rsidR="002205FE" w:rsidRPr="003D786F">
        <w:rPr>
          <w:i/>
          <w:lang w:val="pl-PL"/>
        </w:rPr>
        <w:t>w podeszłym wieku</w:t>
      </w:r>
    </w:p>
    <w:p w:rsidR="00C6302F" w:rsidRDefault="00C6302F">
      <w:pPr>
        <w:pStyle w:val="EMEABodyText"/>
        <w:rPr>
          <w:lang w:val="pl-PL"/>
        </w:rPr>
      </w:pPr>
    </w:p>
    <w:p w:rsidR="002205FE" w:rsidRDefault="00C6302F">
      <w:pPr>
        <w:pStyle w:val="EMEABodyText"/>
        <w:rPr>
          <w:lang w:val="pl-PL"/>
        </w:rPr>
      </w:pPr>
      <w:r>
        <w:rPr>
          <w:lang w:val="pl-PL"/>
        </w:rPr>
        <w:t>C</w:t>
      </w:r>
      <w:r w:rsidR="002205FE">
        <w:rPr>
          <w:lang w:val="pl-PL"/>
        </w:rPr>
        <w:t xml:space="preserve">hociaż u pacjentów w wieku powyżej 75 lat należy rozważyć rozpoczynanie leczenia od dawki 75 mg, to zazwyczaj nie jest konieczne dostosowanie dawkowania u </w:t>
      </w:r>
      <w:r w:rsidR="007A0E4D">
        <w:rPr>
          <w:lang w:val="pl-PL"/>
        </w:rPr>
        <w:t>osób</w:t>
      </w:r>
      <w:r w:rsidR="002205FE">
        <w:rPr>
          <w:lang w:val="pl-PL"/>
        </w:rPr>
        <w:t xml:space="preserve"> w podeszłym wieku.</w:t>
      </w:r>
    </w:p>
    <w:p w:rsidR="002205FE" w:rsidRDefault="002205FE">
      <w:pPr>
        <w:pStyle w:val="EMEABodyText"/>
        <w:rPr>
          <w:lang w:val="pl-PL"/>
        </w:rPr>
      </w:pPr>
    </w:p>
    <w:p w:rsidR="00C6302F" w:rsidRDefault="002205FE" w:rsidP="002205FE">
      <w:pPr>
        <w:pStyle w:val="EMEABodyText"/>
        <w:rPr>
          <w:noProof/>
          <w:lang w:val="pl-PL"/>
        </w:rPr>
      </w:pPr>
      <w:r w:rsidRPr="00E46192">
        <w:rPr>
          <w:i/>
          <w:noProof/>
          <w:lang w:val="pl-PL"/>
        </w:rPr>
        <w:t>Dzieci i młodzież</w:t>
      </w:r>
    </w:p>
    <w:p w:rsidR="00C6302F" w:rsidRDefault="00C6302F" w:rsidP="002205FE">
      <w:pPr>
        <w:pStyle w:val="EMEABodyText"/>
        <w:rPr>
          <w:noProof/>
          <w:lang w:val="pl-PL"/>
        </w:rPr>
      </w:pPr>
    </w:p>
    <w:p w:rsidR="002205FE" w:rsidRPr="00E46192" w:rsidRDefault="00C6302F" w:rsidP="002205FE">
      <w:pPr>
        <w:pStyle w:val="EMEABodyText"/>
        <w:rPr>
          <w:lang w:val="pl-PL"/>
        </w:rPr>
      </w:pPr>
      <w:r>
        <w:rPr>
          <w:noProof/>
          <w:lang w:val="pl-PL"/>
        </w:rPr>
        <w:t>N</w:t>
      </w:r>
      <w:r w:rsidR="002205FE" w:rsidRPr="00E46192">
        <w:rPr>
          <w:noProof/>
          <w:lang w:val="pl-PL"/>
        </w:rPr>
        <w:t xml:space="preserve">ie określono bezpieczeństwa stosowania i skuteczności produktu leczniczego </w:t>
      </w:r>
      <w:r w:rsidR="002205FE">
        <w:rPr>
          <w:lang w:val="pl-PL"/>
        </w:rPr>
        <w:t>Karvea</w:t>
      </w:r>
      <w:r w:rsidR="002205FE" w:rsidRPr="00E46192">
        <w:rPr>
          <w:lang w:val="pl-PL"/>
        </w:rPr>
        <w:t xml:space="preserve"> </w:t>
      </w:r>
      <w:r w:rsidR="002205FE" w:rsidRPr="00E46192">
        <w:rPr>
          <w:noProof/>
          <w:lang w:val="pl-PL"/>
        </w:rPr>
        <w:t>u dzieci w wieku od 0 do 18 lat. Aktualnie dostępne dane przedstawiono w punk</w:t>
      </w:r>
      <w:r w:rsidR="002205FE">
        <w:rPr>
          <w:noProof/>
          <w:lang w:val="pl-PL"/>
        </w:rPr>
        <w:t>tach</w:t>
      </w:r>
      <w:r w:rsidR="002205FE" w:rsidRPr="00E46192">
        <w:rPr>
          <w:noProof/>
          <w:lang w:val="pl-PL"/>
        </w:rPr>
        <w:t xml:space="preserve"> 4.8, 5.1 i 5.2, ale brak zaleceń dotyczących dawkowania.</w:t>
      </w:r>
    </w:p>
    <w:p w:rsidR="002205FE" w:rsidRPr="002D1233" w:rsidRDefault="002205FE" w:rsidP="002205FE">
      <w:pPr>
        <w:pStyle w:val="EMEABodyText"/>
        <w:rPr>
          <w:lang w:val="pl-PL"/>
        </w:rPr>
      </w:pPr>
    </w:p>
    <w:p w:rsidR="002205FE" w:rsidRPr="002D1233" w:rsidRDefault="002205FE" w:rsidP="002205FE">
      <w:pPr>
        <w:pStyle w:val="EMEABodyText"/>
        <w:keepNext/>
        <w:rPr>
          <w:lang w:val="pl-PL"/>
        </w:rPr>
      </w:pPr>
      <w:r w:rsidRPr="002D1233">
        <w:rPr>
          <w:noProof/>
          <w:u w:val="single"/>
          <w:lang w:val="pl-PL"/>
        </w:rPr>
        <w:t>Sposób podawania</w:t>
      </w:r>
    </w:p>
    <w:p w:rsidR="002205FE" w:rsidRDefault="002205FE" w:rsidP="002205FE">
      <w:pPr>
        <w:pStyle w:val="EMEABodyText"/>
        <w:keepNext/>
        <w:rPr>
          <w:lang w:val="pl-PL"/>
        </w:rPr>
      </w:pPr>
    </w:p>
    <w:p w:rsidR="002205FE" w:rsidRPr="002D1233" w:rsidRDefault="002205FE" w:rsidP="002205FE">
      <w:pPr>
        <w:pStyle w:val="EMEABodyText"/>
        <w:rPr>
          <w:lang w:val="pl-PL"/>
        </w:rPr>
      </w:pPr>
      <w:r w:rsidRPr="002D1233">
        <w:rPr>
          <w:lang w:val="pl-PL"/>
        </w:rPr>
        <w:t>Podanie doustne</w:t>
      </w:r>
      <w:r>
        <w:rPr>
          <w:lang w:val="pl-PL"/>
        </w:rPr>
        <w:t>.</w:t>
      </w:r>
    </w:p>
    <w:p w:rsidR="002205FE" w:rsidRDefault="002205FE">
      <w:pPr>
        <w:pStyle w:val="EMEABodyText"/>
        <w:rPr>
          <w:lang w:val="pl-PL"/>
        </w:rPr>
      </w:pPr>
    </w:p>
    <w:p w:rsidR="002205FE" w:rsidRDefault="002205FE">
      <w:pPr>
        <w:pStyle w:val="EMEAHeading2"/>
        <w:rPr>
          <w:lang w:val="pl-PL"/>
        </w:rPr>
      </w:pPr>
      <w:r>
        <w:rPr>
          <w:lang w:val="pl-PL"/>
        </w:rPr>
        <w:t>4.3</w:t>
      </w:r>
      <w:r>
        <w:rPr>
          <w:lang w:val="pl-PL"/>
        </w:rPr>
        <w:tab/>
        <w:t>Przeciwwskazania</w:t>
      </w:r>
    </w:p>
    <w:p w:rsidR="002205FE" w:rsidRDefault="002205FE">
      <w:pPr>
        <w:pStyle w:val="EMEAHeading2"/>
        <w:rPr>
          <w:lang w:val="pl-PL"/>
        </w:rPr>
      </w:pPr>
    </w:p>
    <w:p w:rsidR="002205FE" w:rsidRDefault="002205FE">
      <w:pPr>
        <w:pStyle w:val="EMEABodyText"/>
        <w:rPr>
          <w:lang w:val="pl-PL"/>
        </w:rPr>
      </w:pPr>
      <w:r w:rsidRPr="0019065D">
        <w:rPr>
          <w:noProof/>
          <w:lang w:val="pl-PL"/>
        </w:rPr>
        <w:t>Nadwrażliwość na substancję czynną lub na którąkolwiek substancję pomocniczą</w:t>
      </w:r>
      <w:r w:rsidRPr="0019065D" w:rsidDel="001D4D3F">
        <w:rPr>
          <w:lang w:val="pl-PL"/>
        </w:rPr>
        <w:t xml:space="preserve"> </w:t>
      </w:r>
      <w:r>
        <w:rPr>
          <w:lang w:val="pl-PL"/>
        </w:rPr>
        <w:t>(</w:t>
      </w:r>
      <w:r w:rsidR="007A0E4D">
        <w:rPr>
          <w:lang w:val="pl-PL"/>
        </w:rPr>
        <w:t>wymienioną w </w:t>
      </w:r>
      <w:r>
        <w:rPr>
          <w:lang w:val="pl-PL"/>
        </w:rPr>
        <w:t>punk</w:t>
      </w:r>
      <w:r w:rsidR="007A0E4D">
        <w:rPr>
          <w:lang w:val="pl-PL"/>
        </w:rPr>
        <w:t>cie</w:t>
      </w:r>
      <w:r>
        <w:rPr>
          <w:lang w:val="pl-PL"/>
        </w:rPr>
        <w:t xml:space="preserve"> 6.1).</w:t>
      </w:r>
    </w:p>
    <w:p w:rsidR="00766A61" w:rsidRDefault="00766A61">
      <w:pPr>
        <w:pStyle w:val="EMEABodyText"/>
        <w:rPr>
          <w:lang w:val="pl-PL"/>
        </w:rPr>
      </w:pPr>
    </w:p>
    <w:p w:rsidR="002205FE" w:rsidRDefault="002205FE">
      <w:pPr>
        <w:pStyle w:val="EMEABodyText"/>
        <w:rPr>
          <w:lang w:val="pl-PL"/>
        </w:rPr>
      </w:pPr>
      <w:r>
        <w:rPr>
          <w:lang w:val="pl-PL"/>
        </w:rPr>
        <w:t>Drugi i trzeci trymestr ciąży (patrz punkty 4.4 i 4.6).</w:t>
      </w:r>
    </w:p>
    <w:p w:rsidR="002205FE" w:rsidRDefault="002205FE">
      <w:pPr>
        <w:pStyle w:val="EMEABodyText"/>
        <w:rPr>
          <w:lang w:val="pl-PL"/>
        </w:rPr>
      </w:pPr>
    </w:p>
    <w:p w:rsidR="007A0E4D" w:rsidRPr="003E0FDA" w:rsidRDefault="009C5AF1" w:rsidP="007A0E4D">
      <w:pPr>
        <w:pStyle w:val="EMEABodyText"/>
        <w:rPr>
          <w:lang w:val="pl-PL"/>
        </w:rPr>
      </w:pPr>
      <w:r w:rsidRPr="00955A81">
        <w:rPr>
          <w:lang w:val="pl-PL"/>
        </w:rPr>
        <w:t>Jednoczesne stosowanie produktu leczniczego [Nazwa produktu] z produktami zawierającymi aliskiren jest przeciwwskazane u pacjentów z cukrzycą lub zaburzeniem czynności nerek (współczynnik filtracji kłębuszkowej, GFR&lt;60 ml/min/1,73 m2) (patrz punkty 4.5 i 5.1).</w:t>
      </w:r>
    </w:p>
    <w:p w:rsidR="007A0E4D" w:rsidRDefault="007A0E4D">
      <w:pPr>
        <w:pStyle w:val="EMEABodyText"/>
        <w:rPr>
          <w:lang w:val="pl-PL"/>
        </w:rPr>
      </w:pPr>
    </w:p>
    <w:p w:rsidR="002205FE" w:rsidRDefault="002205FE">
      <w:pPr>
        <w:pStyle w:val="EMEAHeading2"/>
        <w:rPr>
          <w:lang w:val="pl-PL"/>
        </w:rPr>
      </w:pPr>
      <w:r>
        <w:rPr>
          <w:lang w:val="pl-PL"/>
        </w:rPr>
        <w:t>4.4</w:t>
      </w:r>
      <w:r>
        <w:rPr>
          <w:lang w:val="pl-PL"/>
        </w:rPr>
        <w:tab/>
        <w:t>Specjalne ostrzeżenia i środki ostrożności dotyczące stosowania</w:t>
      </w:r>
    </w:p>
    <w:p w:rsidR="002205FE" w:rsidRDefault="002205FE">
      <w:pPr>
        <w:pStyle w:val="EMEAHeading2"/>
        <w:rPr>
          <w:lang w:val="pl-PL"/>
        </w:rPr>
      </w:pPr>
    </w:p>
    <w:p w:rsidR="002205FE" w:rsidRDefault="002205FE">
      <w:pPr>
        <w:pStyle w:val="EMEABodyText"/>
        <w:rPr>
          <w:lang w:val="pl-PL"/>
        </w:rPr>
      </w:pPr>
      <w:r w:rsidRPr="00EE0839">
        <w:rPr>
          <w:u w:val="single"/>
          <w:lang w:val="pl-PL"/>
        </w:rPr>
        <w:t>Zmniejszenie objętości wewnątrznaczyniowej</w:t>
      </w:r>
      <w:r w:rsidRPr="00EE0839">
        <w:rPr>
          <w:lang w:val="pl-PL"/>
        </w:rPr>
        <w:t>:</w:t>
      </w:r>
      <w:r>
        <w:rPr>
          <w:lang w:val="pl-PL"/>
        </w:rPr>
        <w:t xml:space="preserve">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Karvea.</w:t>
      </w:r>
    </w:p>
    <w:p w:rsidR="002205FE" w:rsidRDefault="002205FE">
      <w:pPr>
        <w:pStyle w:val="EMEABodyText"/>
        <w:rPr>
          <w:lang w:val="pl-PL"/>
        </w:rPr>
      </w:pPr>
    </w:p>
    <w:p w:rsidR="002205FE" w:rsidRDefault="002205FE">
      <w:pPr>
        <w:pStyle w:val="EMEABodyText"/>
        <w:rPr>
          <w:lang w:val="pl-PL"/>
        </w:rPr>
      </w:pPr>
      <w:r w:rsidRPr="00EE0839">
        <w:rPr>
          <w:u w:val="single"/>
          <w:lang w:val="pl-PL"/>
        </w:rPr>
        <w:t>Nadciśnienie naczyniowo-nerkowe</w:t>
      </w:r>
      <w:r w:rsidRPr="00EE0839">
        <w:rPr>
          <w:lang w:val="pl-PL"/>
        </w:rPr>
        <w:t>:</w:t>
      </w:r>
      <w:r>
        <w:rPr>
          <w:lang w:val="pl-PL"/>
        </w:rPr>
        <w:t xml:space="preserve">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Karvea, to można się spodziewać podobnego efektu podczas stosowania antagonistów receptora angiotensyny II.</w:t>
      </w:r>
    </w:p>
    <w:p w:rsidR="002205FE" w:rsidRDefault="002205FE">
      <w:pPr>
        <w:pStyle w:val="EMEABodyText"/>
        <w:rPr>
          <w:u w:val="single"/>
          <w:lang w:val="pl-PL"/>
        </w:rPr>
      </w:pPr>
    </w:p>
    <w:p w:rsidR="002205FE" w:rsidRDefault="002205FE">
      <w:pPr>
        <w:pStyle w:val="EMEABodyText"/>
        <w:rPr>
          <w:lang w:val="pl-PL"/>
        </w:rPr>
      </w:pPr>
      <w:r w:rsidRPr="00EE0839">
        <w:rPr>
          <w:u w:val="single"/>
          <w:lang w:val="pl-PL"/>
        </w:rPr>
        <w:t>Zaburzenie czynności nerek i stan po przeszczepie nerki</w:t>
      </w:r>
      <w:r w:rsidRPr="00EE0839">
        <w:rPr>
          <w:lang w:val="pl-PL"/>
        </w:rPr>
        <w:t>:</w:t>
      </w:r>
      <w:r>
        <w:rPr>
          <w:lang w:val="pl-PL"/>
        </w:rPr>
        <w:t xml:space="preserve"> w przypadku stosowania preparatu Karvea u pacjentów z zaburzoną czynnością nerek zaleca się okresowe kontrolowanie stężenia potasu i kreatyniny w surowicy krwi. Brak jest doświadczeń w stosowaniu preparatu Karvea u pacjentów po niedawno wykonanym przeszczepie nerki.</w:t>
      </w:r>
    </w:p>
    <w:p w:rsidR="002205FE" w:rsidRDefault="002205FE">
      <w:pPr>
        <w:pStyle w:val="EMEABodyText"/>
        <w:rPr>
          <w:lang w:val="pl-PL"/>
        </w:rPr>
      </w:pPr>
    </w:p>
    <w:p w:rsidR="002205FE" w:rsidRDefault="002205FE">
      <w:pPr>
        <w:pStyle w:val="EMEABodyText"/>
        <w:rPr>
          <w:lang w:val="pl-PL"/>
        </w:rPr>
      </w:pPr>
      <w:r w:rsidRPr="00EE0839">
        <w:rPr>
          <w:u w:val="single"/>
          <w:lang w:val="pl-PL"/>
        </w:rPr>
        <w:t>Pacjenci z nadciśnieniem tętniczym, cukrzycą typu 2 i chorobą nerek</w:t>
      </w:r>
      <w:r w:rsidRPr="00EE0839">
        <w:rPr>
          <w:lang w:val="pl-PL"/>
        </w:rPr>
        <w:t>:</w:t>
      </w:r>
      <w:r>
        <w:rPr>
          <w:lang w:val="pl-PL"/>
        </w:rPr>
        <w:t xml:space="preserve">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2205FE" w:rsidRDefault="002205FE">
      <w:pPr>
        <w:pStyle w:val="EMEABodyText"/>
        <w:rPr>
          <w:lang w:val="pl-PL"/>
        </w:rPr>
      </w:pPr>
    </w:p>
    <w:p w:rsidR="009C5AF1" w:rsidRPr="00132C17" w:rsidRDefault="009C5AF1" w:rsidP="009C5AF1">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766A61">
        <w:rPr>
          <w:lang w:val="pl-PL"/>
        </w:rPr>
        <w:t xml:space="preserve"> i</w:t>
      </w:r>
      <w:r w:rsidRPr="00132C17">
        <w:rPr>
          <w:lang w:val="pl-PL"/>
        </w:rPr>
        <w:t xml:space="preserve">stnieją dowody, iż jednoczesne stosowanie inhibitorów konwertazy angiotensyny (ACE) (ang. </w:t>
      </w:r>
      <w:r w:rsidRPr="005318BC">
        <w:rPr>
          <w:i/>
          <w:lang w:val="en-US"/>
        </w:rPr>
        <w:t>Angiotensin Converting Enzyme Inhibitors</w:t>
      </w:r>
      <w:r w:rsidRPr="00344089">
        <w:rPr>
          <w:lang w:val="en-US"/>
        </w:rPr>
        <w:t>, ACEi), antagonistów receptora angiotensyny</w:t>
      </w:r>
      <w:r w:rsidR="00766A61">
        <w:rPr>
          <w:lang w:val="en-US"/>
        </w:rPr>
        <w:t> </w:t>
      </w:r>
      <w:r w:rsidRPr="00344089">
        <w:rPr>
          <w:lang w:val="en-US"/>
        </w:rPr>
        <w:t xml:space="preserve">II (ang. </w:t>
      </w:r>
      <w:r w:rsidRPr="005318BC">
        <w:rPr>
          <w:i/>
          <w:lang w:val="pl-PL"/>
        </w:rPr>
        <w:t>Angiotensin Receptor Blockers</w:t>
      </w:r>
      <w:r w:rsidRPr="00132C17">
        <w:rPr>
          <w:lang w:val="pl-PL"/>
        </w:rPr>
        <w:t>, ARB) lub aliskirenu zwiększa ryzyko niedociśnienia, hiperkaliemii oraz zaburzenia czynności nerek (w tym ostrej niewydolności nerek). W</w:t>
      </w:r>
      <w:r w:rsidR="00766A61">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766A61">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7A0E4D" w:rsidRPr="00AE29A7" w:rsidRDefault="009C5AF1" w:rsidP="007A0E4D">
      <w:pPr>
        <w:pStyle w:val="EMEABodyText"/>
        <w:rPr>
          <w:lang w:val="pl-PL"/>
        </w:rPr>
      </w:pPr>
      <w:r w:rsidRPr="00132C17">
        <w:rPr>
          <w:lang w:val="pl-PL"/>
        </w:rPr>
        <w:t>U pacjentów z nefropatią cukrzycową nie należy stosować jednocześnie inhibitorów ACE oraz antagonistów receptora angiotensyny II.</w:t>
      </w:r>
    </w:p>
    <w:p w:rsidR="007A0E4D" w:rsidRDefault="007A0E4D">
      <w:pPr>
        <w:pStyle w:val="EMEABodyText"/>
        <w:rPr>
          <w:u w:val="single"/>
          <w:lang w:val="pl-PL"/>
        </w:rPr>
      </w:pPr>
    </w:p>
    <w:p w:rsidR="002205FE" w:rsidRDefault="002205FE">
      <w:pPr>
        <w:pStyle w:val="EMEABodyText"/>
        <w:rPr>
          <w:lang w:val="pl-PL"/>
        </w:rPr>
      </w:pPr>
      <w:r w:rsidRPr="00EE0839">
        <w:rPr>
          <w:u w:val="single"/>
          <w:lang w:val="pl-PL"/>
        </w:rPr>
        <w:t>Hiperkaliemia</w:t>
      </w:r>
      <w:r w:rsidRPr="00EE0839">
        <w:rPr>
          <w:lang w:val="pl-PL"/>
        </w:rPr>
        <w:t>:</w:t>
      </w:r>
      <w:r>
        <w:rPr>
          <w:lang w:val="pl-PL"/>
        </w:rPr>
        <w:t xml:space="preserve"> podobnie jak w przypadku innych leków wpływających na układ renina-angiotensyna-aldosteron, podczas leczenia preparatem Karvea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2205FE" w:rsidRDefault="002205FE">
      <w:pPr>
        <w:pStyle w:val="EMEABodyText"/>
        <w:rPr>
          <w:lang w:val="pl-PL"/>
        </w:rPr>
      </w:pPr>
    </w:p>
    <w:p w:rsidR="002E5631" w:rsidRPr="00104706" w:rsidRDefault="002E5631" w:rsidP="002E5631">
      <w:pPr>
        <w:pStyle w:val="EMEABodyText"/>
        <w:rPr>
          <w:lang w:val="pl-PL"/>
        </w:rPr>
      </w:pPr>
      <w:r w:rsidRPr="00961A72">
        <w:rPr>
          <w:u w:val="single"/>
          <w:lang w:val="pl-PL"/>
        </w:rPr>
        <w:t>Hipoglikemia:</w:t>
      </w:r>
      <w:r>
        <w:rPr>
          <w:lang w:val="pl-PL"/>
        </w:rPr>
        <w:t xml:space="preserve"> Produkt leczniczy Karvea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r w:rsidRPr="0088097B">
        <w:rPr>
          <w:lang w:val="pl-PL"/>
        </w:rPr>
        <w:t>kiedy wskazane jest ich poda</w:t>
      </w:r>
      <w:r>
        <w:rPr>
          <w:lang w:val="pl-PL"/>
        </w:rPr>
        <w:t>wa</w:t>
      </w:r>
      <w:r w:rsidRPr="0088097B">
        <w:rPr>
          <w:lang w:val="pl-PL"/>
        </w:rPr>
        <w:t xml:space="preserve">nie </w:t>
      </w:r>
      <w:r>
        <w:rPr>
          <w:lang w:val="pl-PL"/>
        </w:rPr>
        <w:t>(patrz punkt 4.5).</w:t>
      </w:r>
    </w:p>
    <w:p w:rsidR="002E5631" w:rsidRDefault="002E5631">
      <w:pPr>
        <w:pStyle w:val="EMEABodyText"/>
        <w:rPr>
          <w:lang w:val="pl-PL"/>
        </w:rPr>
      </w:pPr>
    </w:p>
    <w:p w:rsidR="002205FE" w:rsidRDefault="002205FE">
      <w:pPr>
        <w:pStyle w:val="EMEABodyText"/>
        <w:rPr>
          <w:lang w:val="pl-PL"/>
        </w:rPr>
      </w:pPr>
      <w:r w:rsidRPr="00EE0839">
        <w:rPr>
          <w:u w:val="single"/>
          <w:lang w:val="pl-PL"/>
        </w:rPr>
        <w:t>Lit</w:t>
      </w:r>
      <w:r w:rsidRPr="00EE0839">
        <w:rPr>
          <w:lang w:val="pl-PL"/>
        </w:rPr>
        <w:t>:</w:t>
      </w:r>
      <w:r>
        <w:rPr>
          <w:lang w:val="pl-PL"/>
        </w:rPr>
        <w:t xml:space="preserve"> nie zaleca się jednoczesnego stosowania litu i preparatu Karvea (patrz punkt 4.5).</w:t>
      </w:r>
    </w:p>
    <w:p w:rsidR="002205FE" w:rsidRDefault="002205FE">
      <w:pPr>
        <w:pStyle w:val="EMEABodyText"/>
        <w:rPr>
          <w:lang w:val="pl-PL"/>
        </w:rPr>
      </w:pPr>
    </w:p>
    <w:p w:rsidR="002205FE" w:rsidRDefault="002205FE">
      <w:pPr>
        <w:pStyle w:val="EMEABodyText"/>
        <w:rPr>
          <w:lang w:val="pl-PL"/>
        </w:rPr>
      </w:pPr>
      <w:r w:rsidRPr="00EE0839">
        <w:rPr>
          <w:u w:val="single"/>
          <w:lang w:val="pl-PL"/>
        </w:rPr>
        <w:t>Zwężenie zastawki aorty i zastawki mitralnej, kardiomiopatia przerostowa ze zwężeniem drogi odpływu z lewej komory</w:t>
      </w:r>
      <w:r w:rsidRPr="00EE0839">
        <w:rPr>
          <w:lang w:val="pl-PL"/>
        </w:rPr>
        <w:t>:</w:t>
      </w:r>
      <w:r>
        <w:rPr>
          <w:lang w:val="pl-PL"/>
        </w:rPr>
        <w:t xml:space="preserve"> podobnie jak w przypadku innych leków rozszerzających naczynia wskazana jest szczególna ostrożność u pacjentów ze zwężeniem zastawki aorty lub zastawki mitralnej lub kardiomiopatią przerostową</w:t>
      </w:r>
      <w:r>
        <w:rPr>
          <w:i/>
          <w:lang w:val="pl-PL"/>
        </w:rPr>
        <w:t xml:space="preserve"> </w:t>
      </w:r>
      <w:r>
        <w:rPr>
          <w:lang w:val="pl-PL"/>
        </w:rPr>
        <w:t>ze zwężeniem drogi odpływu z lewej komory.</w:t>
      </w:r>
    </w:p>
    <w:p w:rsidR="002205FE" w:rsidRDefault="002205FE">
      <w:pPr>
        <w:pStyle w:val="EMEABodyText"/>
        <w:rPr>
          <w:lang w:val="pl-PL"/>
        </w:rPr>
      </w:pPr>
    </w:p>
    <w:p w:rsidR="002205FE" w:rsidRDefault="002205FE">
      <w:pPr>
        <w:pStyle w:val="EMEABodyText"/>
        <w:rPr>
          <w:lang w:val="pl-PL"/>
        </w:rPr>
      </w:pPr>
      <w:r w:rsidRPr="00EE0839">
        <w:rPr>
          <w:u w:val="single"/>
          <w:lang w:val="pl-PL"/>
        </w:rPr>
        <w:t>Hiperaldosteronizm pierwotny</w:t>
      </w:r>
      <w:r w:rsidRPr="00EE0839">
        <w:rPr>
          <w:lang w:val="pl-PL"/>
        </w:rPr>
        <w:t>:</w:t>
      </w:r>
      <w:r>
        <w:rPr>
          <w:lang w:val="pl-PL"/>
        </w:rPr>
        <w:t xml:space="preserve"> pacjenci z pierwotnym hiperaldosteronizmem zazwyczaj nie odpowiadają na leki przeciwnadciśnieniowe, działające poprzez hamowanie układu renina-angiotensyna. Dlatego nie zaleca się stosowania preparatu Karvea.</w:t>
      </w:r>
    </w:p>
    <w:p w:rsidR="002205FE" w:rsidRDefault="002205FE">
      <w:pPr>
        <w:pStyle w:val="EMEABodyText"/>
        <w:rPr>
          <w:lang w:val="pl-PL"/>
        </w:rPr>
      </w:pPr>
    </w:p>
    <w:p w:rsidR="002205FE" w:rsidRDefault="002205FE">
      <w:pPr>
        <w:pStyle w:val="EMEABodyText"/>
        <w:rPr>
          <w:lang w:val="pl-PL"/>
        </w:rPr>
      </w:pPr>
      <w:r w:rsidRPr="00EE0839">
        <w:rPr>
          <w:u w:val="single"/>
          <w:lang w:val="pl-PL"/>
        </w:rPr>
        <w:t>Uwagi ogólne</w:t>
      </w:r>
      <w:r w:rsidRPr="00EE0839">
        <w:rPr>
          <w:lang w:val="pl-PL"/>
        </w:rPr>
        <w:t>:</w:t>
      </w:r>
      <w:r>
        <w:rPr>
          <w:lang w:val="pl-PL"/>
        </w:rPr>
        <w:t xml:space="preserve">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7A0E4D">
        <w:rPr>
          <w:lang w:val="pl-PL"/>
        </w:rPr>
        <w:t xml:space="preserve"> (patrz punkt 4.5)</w:t>
      </w:r>
      <w:r>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766A61" w:rsidRDefault="00766A61">
      <w:pPr>
        <w:pStyle w:val="EMEABodyText"/>
        <w:rPr>
          <w:lang w:val="pl-PL"/>
        </w:rPr>
      </w:pPr>
    </w:p>
    <w:p w:rsidR="002205FE" w:rsidRDefault="002205FE">
      <w:pPr>
        <w:pStyle w:val="EMEABodyText"/>
        <w:rPr>
          <w:lang w:val="pl-PL" w:eastAsia="pl-PL"/>
        </w:rPr>
      </w:pPr>
      <w:r>
        <w:rPr>
          <w:lang w:val="pl-PL"/>
        </w:rPr>
        <w:t>Podobnie jak obserwowano w przypadku inhibitorów konwertazy angiotensyny, irbesartan i inni</w:t>
      </w:r>
      <w:r>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2205FE" w:rsidRDefault="002205FE">
      <w:pPr>
        <w:pStyle w:val="EMEABodyText"/>
        <w:rPr>
          <w:lang w:val="pl-PL" w:eastAsia="pl-PL"/>
        </w:rPr>
      </w:pPr>
    </w:p>
    <w:p w:rsidR="002205FE" w:rsidRDefault="002205FE" w:rsidP="002205FE">
      <w:pPr>
        <w:pStyle w:val="EMEABodyText"/>
        <w:rPr>
          <w:lang w:val="pl-PL"/>
        </w:rPr>
      </w:pPr>
      <w:r w:rsidRPr="00D36A0B">
        <w:rPr>
          <w:u w:val="single"/>
          <w:lang w:val="pl-PL"/>
        </w:rPr>
        <w:t>Ciąża:</w:t>
      </w:r>
      <w:r w:rsidRPr="005318BC">
        <w:rPr>
          <w:lang w:val="pl-PL"/>
        </w:rPr>
        <w:t xml:space="preserve"> </w:t>
      </w:r>
      <w:r w:rsidR="00766A61">
        <w:rPr>
          <w:lang w:val="pl-PL"/>
        </w:rPr>
        <w:t>n</w:t>
      </w:r>
      <w:r w:rsidRPr="00D36A0B">
        <w:rPr>
          <w:lang w:val="pl-PL"/>
        </w:rPr>
        <w:t xml:space="preserve">ie należy rozpoczynać leczenia antagonistami receptora angiotensyny II </w:t>
      </w:r>
      <w:r>
        <w:rPr>
          <w:lang w:val="pl-PL"/>
        </w:rPr>
        <w:t xml:space="preserve">(AIIRAs) </w:t>
      </w:r>
      <w:r w:rsidRPr="00D36A0B">
        <w:rPr>
          <w:lang w:val="pl-PL"/>
        </w:rPr>
        <w:t>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766A61" w:rsidRDefault="00766A61" w:rsidP="002205FE">
      <w:pPr>
        <w:pStyle w:val="EMEABodyText"/>
        <w:rPr>
          <w:lang w:val="pl-PL"/>
        </w:rPr>
      </w:pPr>
    </w:p>
    <w:p w:rsidR="00766A61" w:rsidRPr="00D36A0B" w:rsidRDefault="00766A61" w:rsidP="002205FE">
      <w:pPr>
        <w:pStyle w:val="EMEABodyText"/>
        <w:rPr>
          <w:lang w:val="pl-PL"/>
        </w:rPr>
      </w:pPr>
      <w:r w:rsidRPr="00EE0839">
        <w:rPr>
          <w:u w:val="single"/>
          <w:lang w:val="pl-PL"/>
        </w:rPr>
        <w:t>Dzieci i młodzież</w:t>
      </w:r>
      <w:r w:rsidRPr="00EE0839">
        <w:rPr>
          <w:lang w:val="pl-PL"/>
        </w:rPr>
        <w:t>:</w:t>
      </w:r>
      <w:r>
        <w:rPr>
          <w:b/>
          <w:lang w:val="pl-PL"/>
        </w:rPr>
        <w:t xml:space="preserve"> </w:t>
      </w:r>
      <w:r w:rsidRPr="000D135E">
        <w:rPr>
          <w:lang w:val="pl-PL"/>
        </w:rPr>
        <w:t xml:space="preserve">irbesartan </w:t>
      </w:r>
      <w:r>
        <w:rPr>
          <w:lang w:val="pl-PL"/>
        </w:rPr>
        <w:t>był</w:t>
      </w:r>
      <w:r w:rsidRPr="000D135E">
        <w:rPr>
          <w:lang w:val="pl-PL"/>
        </w:rPr>
        <w:t xml:space="preserve"> badany </w:t>
      </w:r>
      <w:r>
        <w:rPr>
          <w:lang w:val="pl-PL"/>
        </w:rPr>
        <w:t>w populacji dzieci w wieku między 6 a 16 rokiem życia, ale obecnie posiadane dane pozostają niewystarczające aby rozszerzyć jego stosowanie na tę populację, do czasu kiedy dostępne będą dodatkowe informacje (patrz punkt 4.8, 5.1 i 5.2).</w:t>
      </w:r>
    </w:p>
    <w:p w:rsidR="002205FE" w:rsidRDefault="002205FE">
      <w:pPr>
        <w:pStyle w:val="EMEABodyText"/>
        <w:rPr>
          <w:lang w:val="pl-PL" w:eastAsia="pl-PL"/>
        </w:rPr>
      </w:pPr>
    </w:p>
    <w:p w:rsidR="002E5631" w:rsidRDefault="002E5631" w:rsidP="002E5631">
      <w:pPr>
        <w:pStyle w:val="EMEABodyText"/>
        <w:rPr>
          <w:lang w:val="pl-PL"/>
        </w:rPr>
      </w:pPr>
      <w:r w:rsidRPr="00961A72">
        <w:rPr>
          <w:u w:val="single"/>
          <w:lang w:val="pl-PL"/>
        </w:rPr>
        <w:t>Substancje pomocnicze</w:t>
      </w:r>
      <w:r>
        <w:rPr>
          <w:lang w:val="pl-PL"/>
        </w:rPr>
        <w:t>:</w:t>
      </w:r>
    </w:p>
    <w:p w:rsidR="002205FE" w:rsidRPr="000D135E" w:rsidRDefault="002E5631" w:rsidP="002E5631">
      <w:pPr>
        <w:pStyle w:val="EMEABodyText"/>
        <w:rPr>
          <w:lang w:val="pl-PL" w:eastAsia="pl-PL"/>
        </w:rPr>
      </w:pPr>
      <w:r>
        <w:rPr>
          <w:lang w:val="pl-PL" w:eastAsia="pl-PL"/>
        </w:rPr>
        <w:t xml:space="preserve">Tabletka produktu leczniczego </w:t>
      </w:r>
      <w:r>
        <w:rPr>
          <w:lang w:val="pl-PL"/>
        </w:rPr>
        <w:t>Karvea</w:t>
      </w:r>
      <w:r>
        <w:rPr>
          <w:lang w:val="pl-PL" w:eastAsia="pl-PL"/>
        </w:rPr>
        <w:t xml:space="preserve"> 150 mg zawiera laktozę. </w:t>
      </w:r>
      <w:r>
        <w:rPr>
          <w:lang w:val="pl-PL"/>
        </w:rPr>
        <w:t>P</w:t>
      </w:r>
      <w:r w:rsidR="002205FE" w:rsidRPr="0019065D">
        <w:rPr>
          <w:lang w:val="pl-PL"/>
        </w:rPr>
        <w:t xml:space="preserve">acjenci z rzadko występującą dziedziczną nietolerancją galaktozy, </w:t>
      </w:r>
      <w:r w:rsidR="00766A61">
        <w:rPr>
          <w:lang w:val="pl-PL"/>
        </w:rPr>
        <w:t xml:space="preserve">całkowitym </w:t>
      </w:r>
      <w:r w:rsidR="002205FE" w:rsidRPr="0019065D">
        <w:rPr>
          <w:lang w:val="pl-PL"/>
        </w:rPr>
        <w:t>niedoborem laktazy lub zespołem złego wchłaniania glukozy-galaktozy nie powinni przyjmować tego produktu leczniczego.</w:t>
      </w:r>
    </w:p>
    <w:p w:rsidR="002E5631" w:rsidRDefault="002E5631" w:rsidP="002E5631">
      <w:pPr>
        <w:pStyle w:val="EMEABodyText"/>
        <w:rPr>
          <w:lang w:val="pl-PL" w:eastAsia="pl-PL"/>
        </w:rPr>
      </w:pPr>
    </w:p>
    <w:p w:rsidR="002E5631" w:rsidRPr="00104706" w:rsidRDefault="002E5631" w:rsidP="002E5631">
      <w:pPr>
        <w:pStyle w:val="EMEABodyText"/>
        <w:rPr>
          <w:lang w:val="pl-PL" w:eastAsia="pl-PL"/>
        </w:rPr>
      </w:pPr>
      <w:r>
        <w:rPr>
          <w:lang w:val="pl-PL" w:eastAsia="pl-PL"/>
        </w:rPr>
        <w:t xml:space="preserve">Tabletka produktu leczniczego </w:t>
      </w:r>
      <w:r>
        <w:rPr>
          <w:lang w:val="pl-PL"/>
        </w:rPr>
        <w:t>Karvea</w:t>
      </w:r>
      <w:r>
        <w:rPr>
          <w:lang w:val="pl-PL" w:eastAsia="pl-PL"/>
        </w:rPr>
        <w:t xml:space="preserve"> 150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p w:rsidR="002205FE" w:rsidRDefault="002205FE">
      <w:pPr>
        <w:pStyle w:val="EMEABodyText"/>
        <w:rPr>
          <w:lang w:val="pl-PL" w:eastAsia="pl-PL"/>
        </w:rPr>
      </w:pPr>
    </w:p>
    <w:p w:rsidR="002205FE" w:rsidRDefault="002205FE">
      <w:pPr>
        <w:pStyle w:val="EMEAHeading2"/>
        <w:rPr>
          <w:lang w:val="pl-PL"/>
        </w:rPr>
      </w:pPr>
      <w:r>
        <w:rPr>
          <w:lang w:val="pl-PL"/>
        </w:rPr>
        <w:t>4.5</w:t>
      </w:r>
      <w:r>
        <w:rPr>
          <w:lang w:val="pl-PL"/>
        </w:rPr>
        <w:tab/>
        <w:t>Interakcje z innymi produktami leczniczymi i inne rodzaje interakcji</w:t>
      </w:r>
    </w:p>
    <w:p w:rsidR="002205FE" w:rsidRDefault="002205FE">
      <w:pPr>
        <w:pStyle w:val="EMEAHeading2"/>
        <w:rPr>
          <w:lang w:val="pl-PL"/>
        </w:rPr>
      </w:pPr>
    </w:p>
    <w:p w:rsidR="002205FE" w:rsidRDefault="002205FE">
      <w:pPr>
        <w:pStyle w:val="EMEABodyText"/>
        <w:rPr>
          <w:lang w:val="pl-PL"/>
        </w:rPr>
      </w:pPr>
      <w:r w:rsidRPr="00EE0839">
        <w:rPr>
          <w:u w:val="single"/>
          <w:lang w:val="pl-PL"/>
        </w:rPr>
        <w:t>Leki moczopędne i inne leki przeciwnadciśnieniowe</w:t>
      </w:r>
      <w:r w:rsidRPr="00D100E1">
        <w:rPr>
          <w:lang w:val="pl-PL"/>
        </w:rPr>
        <w:t>:</w:t>
      </w:r>
      <w:r>
        <w:rPr>
          <w:lang w:val="pl-PL"/>
        </w:rPr>
        <w:t xml:space="preserve"> inne leki przeciwnadciśnieniowe mogą nasilać hipotensyjne działanie irbesartanu; jednakże preparat Karvea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Karvea (patrz punkt 4.4).</w:t>
      </w:r>
    </w:p>
    <w:p w:rsidR="002205FE" w:rsidRDefault="002205FE">
      <w:pPr>
        <w:pStyle w:val="EMEABodyText"/>
        <w:rPr>
          <w:lang w:val="pl-PL"/>
        </w:rPr>
      </w:pPr>
    </w:p>
    <w:p w:rsidR="007A0E4D" w:rsidRDefault="007A0E4D" w:rsidP="007A0E4D">
      <w:pPr>
        <w:pStyle w:val="EMEABodyText"/>
        <w:rPr>
          <w:lang w:val="pl-PL"/>
        </w:rPr>
      </w:pPr>
      <w:r w:rsidRPr="00B37ABB">
        <w:rPr>
          <w:u w:val="single"/>
          <w:lang w:val="pl-PL"/>
        </w:rPr>
        <w:t>Preparaty zawierające aliskiren</w:t>
      </w:r>
      <w:r w:rsidR="009C5AF1" w:rsidRPr="003D620A">
        <w:rPr>
          <w:u w:val="single"/>
          <w:lang w:val="pl-PL"/>
        </w:rPr>
        <w:t xml:space="preserve"> lub inhibitory ACE</w:t>
      </w:r>
      <w:r w:rsidR="009C5AF1" w:rsidRPr="00820583">
        <w:rPr>
          <w:u w:val="single"/>
          <w:lang w:val="pl-PL"/>
        </w:rPr>
        <w:t>:</w:t>
      </w:r>
      <w:r w:rsidR="009C5AF1" w:rsidRPr="00104706">
        <w:rPr>
          <w:lang w:val="pl-PL"/>
        </w:rPr>
        <w:t xml:space="preserve"> </w:t>
      </w:r>
      <w:r w:rsidR="00766A61">
        <w:rPr>
          <w:lang w:val="pl-PL"/>
        </w:rPr>
        <w:t>d</w:t>
      </w:r>
      <w:r w:rsidR="009C5AF1"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7A0E4D" w:rsidRDefault="007A0E4D">
      <w:pPr>
        <w:pStyle w:val="EMEABodyText"/>
        <w:rPr>
          <w:lang w:val="pl-PL"/>
        </w:rPr>
      </w:pPr>
    </w:p>
    <w:p w:rsidR="002205FE" w:rsidRDefault="002205FE" w:rsidP="002205FE">
      <w:pPr>
        <w:pStyle w:val="EMEABodyText"/>
        <w:rPr>
          <w:lang w:val="pl-PL"/>
        </w:rPr>
      </w:pPr>
      <w:r w:rsidRPr="00EE0839">
        <w:rPr>
          <w:u w:val="single"/>
          <w:lang w:val="pl-PL"/>
        </w:rPr>
        <w:t>Preparaty uzupełniające potas i leki moczopędne oszczędzające potas</w:t>
      </w:r>
      <w:r w:rsidRPr="00D100E1">
        <w:rPr>
          <w:lang w:val="pl-PL"/>
        </w:rPr>
        <w:t>:</w:t>
      </w:r>
      <w:r>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2205FE" w:rsidRDefault="002205FE">
      <w:pPr>
        <w:pStyle w:val="EMEABodyText"/>
        <w:rPr>
          <w:lang w:val="pl-PL"/>
        </w:rPr>
      </w:pPr>
    </w:p>
    <w:p w:rsidR="002205FE" w:rsidRDefault="002205FE">
      <w:pPr>
        <w:pStyle w:val="EMEABodyText"/>
        <w:rPr>
          <w:lang w:val="pl-PL"/>
        </w:rPr>
      </w:pPr>
      <w:r w:rsidRPr="00EE0839">
        <w:rPr>
          <w:u w:val="single"/>
          <w:lang w:val="pl-PL"/>
        </w:rPr>
        <w:t>Lit</w:t>
      </w:r>
      <w:r>
        <w:rPr>
          <w:b/>
          <w:lang w:val="pl-PL"/>
        </w:rPr>
        <w:t>:</w:t>
      </w:r>
      <w:r>
        <w:rPr>
          <w:lang w:val="pl-PL"/>
        </w:rPr>
        <w:t xml:space="preserve">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2205FE" w:rsidRDefault="002205FE">
      <w:pPr>
        <w:pStyle w:val="EMEABodyText"/>
        <w:rPr>
          <w:b/>
          <w:i/>
          <w:lang w:val="pl-PL"/>
        </w:rPr>
      </w:pPr>
    </w:p>
    <w:p w:rsidR="00766A61" w:rsidRDefault="002205FE">
      <w:pPr>
        <w:pStyle w:val="EMEABodyText"/>
        <w:rPr>
          <w:lang w:val="pl-PL"/>
        </w:rPr>
      </w:pPr>
      <w:r w:rsidRPr="00EE0839">
        <w:rPr>
          <w:u w:val="single"/>
          <w:lang w:val="pl-PL"/>
        </w:rPr>
        <w:t>Niesteroidowe leki przeciwzapalne</w:t>
      </w:r>
      <w:r w:rsidRPr="00D100E1">
        <w:rPr>
          <w:lang w:val="pl-PL"/>
        </w:rPr>
        <w:t>:</w:t>
      </w:r>
      <w:r>
        <w:rPr>
          <w:lang w:val="pl-PL"/>
        </w:rPr>
        <w:t xml:space="preserve"> w przypadku jednoczesnego podawania antagonistów angiotensyny II z niesteroidowymi lekami przeciwzapalnymi (tj.selektywne inhibitory COX-2, kwas acetylosalicylowy (&gt; 3 g/dobę) i nieselektywne NLPZ) może wystąpić osłabienie efektu przeciwnadciśnieniowego. </w:t>
      </w:r>
    </w:p>
    <w:p w:rsidR="00766A61" w:rsidRDefault="00766A61">
      <w:pPr>
        <w:pStyle w:val="EMEABodyText"/>
        <w:rPr>
          <w:lang w:val="pl-PL"/>
        </w:rPr>
      </w:pPr>
    </w:p>
    <w:p w:rsidR="002205FE" w:rsidRDefault="002205FE">
      <w:pPr>
        <w:pStyle w:val="EMEABodyText"/>
        <w:rPr>
          <w:lang w:val="pl-PL"/>
        </w:rPr>
      </w:pPr>
      <w:r>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powinno być stosowane z ostrożnością, szczególnie u pacjentów w podeszłym wieku. Pacjenci powinni być odpowiednio nawadniani, a także należy rozważyć monitorowanie czynności nerek po rozpoczęciu równoczesnej terapii oraz okresowo w późniejszym czasie.</w:t>
      </w:r>
    </w:p>
    <w:p w:rsidR="002205FE" w:rsidRDefault="002205FE">
      <w:pPr>
        <w:pStyle w:val="EMEABodyText"/>
        <w:rPr>
          <w:b/>
          <w:lang w:val="pl-PL"/>
        </w:rPr>
      </w:pPr>
    </w:p>
    <w:p w:rsidR="002E5631" w:rsidRDefault="002E5631">
      <w:pPr>
        <w:pStyle w:val="EMEABodyText"/>
        <w:rPr>
          <w:color w:val="000000"/>
          <w:lang w:val="pl-PL"/>
        </w:rPr>
      </w:pPr>
      <w:r>
        <w:rPr>
          <w:bCs/>
          <w:u w:val="single"/>
          <w:lang w:val="pl-PL"/>
        </w:rPr>
        <w:t>Repaglinid:</w:t>
      </w:r>
      <w:r>
        <w:rPr>
          <w:bCs/>
          <w:lang w:val="pl-PL"/>
        </w:rPr>
        <w:t xml:space="preserve"> irbesartan ma potencjał do hamowania OATP1B1 (ang. </w:t>
      </w:r>
      <w:r w:rsidRPr="002E735E">
        <w:rPr>
          <w:bCs/>
          <w:i/>
          <w:iCs/>
          <w:lang w:val="pl-PL"/>
        </w:rPr>
        <w:t>organic anion transporting polypeptide B1</w:t>
      </w:r>
      <w:r>
        <w:rPr>
          <w:bCs/>
          <w:lang w:val="pl-PL"/>
        </w:rPr>
        <w:t xml:space="preserve">). </w:t>
      </w:r>
      <w:r w:rsidRPr="004E0C31">
        <w:rPr>
          <w:bCs/>
          <w:lang w:val="pl-PL"/>
        </w:rPr>
        <w:t>W badaniu klinicznym odnotowano, że irbesartan</w:t>
      </w:r>
      <w:r>
        <w:rPr>
          <w:bCs/>
          <w:lang w:val="pl-PL"/>
        </w:rPr>
        <w:t>, podawany 1 godzinę przed repaglinidem</w:t>
      </w:r>
      <w:r w:rsidRPr="004E0C31">
        <w:rPr>
          <w:bCs/>
          <w:lang w:val="pl-PL"/>
        </w:rPr>
        <w:t xml:space="preserve"> zwiększał</w:t>
      </w:r>
      <w:r>
        <w:rPr>
          <w:bCs/>
          <w:lang w:val="pl-PL"/>
        </w:rPr>
        <w:t xml:space="preserve"> </w:t>
      </w:r>
      <w:r w:rsidRPr="00961A72">
        <w:rPr>
          <w:color w:val="000000"/>
          <w:lang w:val="pl-PL"/>
        </w:rPr>
        <w:t>C</w:t>
      </w:r>
      <w:r w:rsidRPr="00961A72">
        <w:rPr>
          <w:color w:val="000000"/>
          <w:vertAlign w:val="subscript"/>
          <w:lang w:val="pl-PL"/>
        </w:rPr>
        <w:t xml:space="preserve">max </w:t>
      </w:r>
      <w:r w:rsidRPr="00961A72">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2E5631" w:rsidRDefault="002E5631">
      <w:pPr>
        <w:pStyle w:val="EMEABodyText"/>
        <w:rPr>
          <w:b/>
          <w:lang w:val="pl-PL"/>
        </w:rPr>
      </w:pPr>
    </w:p>
    <w:p w:rsidR="002205FE" w:rsidRDefault="002205FE" w:rsidP="002205FE">
      <w:pPr>
        <w:pStyle w:val="EMEABodyText"/>
        <w:rPr>
          <w:lang w:val="pl-PL"/>
        </w:rPr>
      </w:pPr>
      <w:r w:rsidRPr="00EE0839">
        <w:rPr>
          <w:bCs/>
          <w:u w:val="single"/>
          <w:lang w:val="pl-PL"/>
        </w:rPr>
        <w:t>Informacje dodatkowe na temat interakcji irbesartanu</w:t>
      </w:r>
      <w:r w:rsidRPr="00D100E1">
        <w:rPr>
          <w:bCs/>
          <w:lang w:val="pl-PL"/>
        </w:rPr>
        <w:t>:</w:t>
      </w:r>
      <w:r>
        <w:rPr>
          <w:b/>
          <w:bCs/>
          <w:lang w:val="pl-PL"/>
        </w:rPr>
        <w:t xml:space="preserve"> </w:t>
      </w:r>
      <w:r>
        <w:rPr>
          <w:lang w:val="pl-PL"/>
        </w:rPr>
        <w:t xml:space="preserve">w badaniach klinicznych hydrochlorotiazyd nie wpływa na farmakokinetykę irbesartanu. Irbesartan jest metabolizowany głównie przez </w:t>
      </w:r>
      <w:r w:rsidRPr="004B74E3">
        <w:rPr>
          <w:iCs/>
          <w:lang w:val="pl-PL"/>
        </w:rPr>
        <w:t>CYP2C9</w:t>
      </w:r>
      <w:r>
        <w:rPr>
          <w:lang w:val="pl-PL"/>
        </w:rPr>
        <w:t xml:space="preserve">, a w mniejszym stopniu ulega glukuronidacji. Nie stwierdzono znamiennych farmakokinetycznych lub farmakodynamicznych interakcji po jednoczesnym stosowaniu irbesartanu i warfaryny, leku metabolizowanego przez </w:t>
      </w:r>
      <w:r w:rsidRPr="004B74E3">
        <w:rPr>
          <w:iCs/>
          <w:lang w:val="pl-PL"/>
        </w:rPr>
        <w:t>CYP2C9</w:t>
      </w:r>
      <w:r>
        <w:rPr>
          <w:lang w:val="pl-PL"/>
        </w:rPr>
        <w:t>. Nie badano wpływu induktorów CYP2C9, takich jak ryfampicyna, na farmakokinetykę irbesartanu. Farmakokinetyka digoksyny nie zmieniła się po podaniu irbesartanu.</w:t>
      </w:r>
    </w:p>
    <w:p w:rsidR="002205FE" w:rsidRDefault="002205FE">
      <w:pPr>
        <w:pStyle w:val="EMEABodyText"/>
        <w:rPr>
          <w:lang w:val="pl-PL" w:eastAsia="pl-PL"/>
        </w:rPr>
      </w:pPr>
    </w:p>
    <w:p w:rsidR="002205FE" w:rsidRDefault="002205FE" w:rsidP="002205FE">
      <w:pPr>
        <w:pStyle w:val="EMEAHeading2"/>
        <w:ind w:left="0" w:firstLine="0"/>
        <w:rPr>
          <w:lang w:val="pl-PL"/>
        </w:rPr>
      </w:pPr>
      <w:r>
        <w:rPr>
          <w:lang w:val="pl-PL"/>
        </w:rPr>
        <w:t>4.6</w:t>
      </w:r>
      <w:r>
        <w:rPr>
          <w:lang w:val="pl-PL"/>
        </w:rPr>
        <w:tab/>
      </w:r>
      <w:r w:rsidRPr="00D64906">
        <w:rPr>
          <w:lang w:val="pl-PL"/>
        </w:rPr>
        <w:t>Wpływ na płodność, ciążę i laktację</w:t>
      </w:r>
    </w:p>
    <w:p w:rsidR="002205FE" w:rsidRDefault="002205FE" w:rsidP="002205FE">
      <w:pPr>
        <w:pStyle w:val="EMEAHeading2"/>
        <w:rPr>
          <w:lang w:val="pl-PL"/>
        </w:rPr>
      </w:pPr>
    </w:p>
    <w:p w:rsidR="002205FE" w:rsidRPr="009C4B42" w:rsidRDefault="002205FE" w:rsidP="002205FE">
      <w:pPr>
        <w:pStyle w:val="EMEABodyText"/>
        <w:keepNext/>
        <w:rPr>
          <w:lang w:val="pl-PL"/>
        </w:rPr>
      </w:pPr>
      <w:r w:rsidRPr="00AF69FF">
        <w:rPr>
          <w:u w:val="single"/>
          <w:lang w:val="pl-PL"/>
        </w:rPr>
        <w:t>Ciąża</w:t>
      </w:r>
    </w:p>
    <w:p w:rsidR="002205FE" w:rsidRPr="0019065D" w:rsidRDefault="002205FE" w:rsidP="002205FE">
      <w:pPr>
        <w:pStyle w:val="EMEAHeading2"/>
        <w:rPr>
          <w:lang w:val="pl-PL"/>
        </w:rPr>
      </w:pPr>
    </w:p>
    <w:p w:rsidR="002205FE" w:rsidRDefault="002205FE" w:rsidP="002205FE">
      <w:pPr>
        <w:pStyle w:val="EMEABodyText"/>
        <w:pBdr>
          <w:top w:val="single" w:sz="4" w:space="1" w:color="auto"/>
          <w:left w:val="single" w:sz="4" w:space="4" w:color="auto"/>
          <w:bottom w:val="single" w:sz="4" w:space="1" w:color="auto"/>
          <w:right w:val="single" w:sz="4" w:space="4" w:color="auto"/>
        </w:pBdr>
        <w:rPr>
          <w:lang w:val="pl-PL"/>
        </w:rPr>
      </w:pPr>
      <w:r w:rsidRPr="00AF69FF">
        <w:rPr>
          <w:lang w:val="pl-PL"/>
        </w:rPr>
        <w:t>N</w:t>
      </w:r>
      <w:r>
        <w:rPr>
          <w:lang w:val="pl-PL"/>
        </w:rPr>
        <w:t xml:space="preserve">ie zaleca się </w:t>
      </w:r>
      <w:r w:rsidRPr="0044288C">
        <w:rPr>
          <w:lang w:val="pl-PL"/>
        </w:rPr>
        <w:t>stosowani</w:t>
      </w:r>
      <w:r>
        <w:rPr>
          <w:lang w:val="pl-PL"/>
        </w:rPr>
        <w:t>a</w:t>
      </w:r>
      <w:r w:rsidRPr="0044288C">
        <w:rPr>
          <w:lang w:val="pl-PL"/>
        </w:rPr>
        <w:t xml:space="preserve"> AIIRAs w pierwszym trymestrze ciąży (patrz punkt 4.4). S</w:t>
      </w:r>
      <w:r>
        <w:rPr>
          <w:lang w:val="pl-PL"/>
        </w:rPr>
        <w:t>t</w:t>
      </w:r>
      <w:r w:rsidRPr="0044288C">
        <w:rPr>
          <w:lang w:val="pl-PL"/>
        </w:rPr>
        <w:t>osowanie AIIRAs jest</w:t>
      </w:r>
      <w:r w:rsidRPr="00C02B71">
        <w:rPr>
          <w:lang w:val="pl-PL"/>
        </w:rPr>
        <w:t xml:space="preserve"> przeciwwskazane w drugim i trzecim trymestrze ciąży (patrz punkt 4.3 i 4.4).</w:t>
      </w:r>
    </w:p>
    <w:p w:rsidR="002205FE" w:rsidRDefault="002205FE" w:rsidP="002205FE">
      <w:pPr>
        <w:pStyle w:val="EMEABodyText"/>
        <w:rPr>
          <w:lang w:val="pl-PL"/>
        </w:rPr>
      </w:pPr>
    </w:p>
    <w:p w:rsidR="002205FE" w:rsidRDefault="002205FE" w:rsidP="002205FE">
      <w:pPr>
        <w:pStyle w:val="EMEABodyText"/>
        <w:rPr>
          <w:lang w:val="pl-PL"/>
        </w:rPr>
      </w:pPr>
      <w:r w:rsidRPr="00D36A0B">
        <w:rPr>
          <w:lang w:val="pl-PL"/>
        </w:rPr>
        <w:t xml:space="preserve">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w:t>
      </w:r>
      <w:r>
        <w:rPr>
          <w:lang w:val="pl-PL"/>
        </w:rPr>
        <w:t>antagonistami</w:t>
      </w:r>
      <w:r w:rsidRPr="00D36A0B">
        <w:rPr>
          <w:lang w:val="pl-PL"/>
        </w:rPr>
        <w:t xml:space="preserve">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766A61" w:rsidRPr="00D36A0B" w:rsidRDefault="00766A61" w:rsidP="002205FE">
      <w:pPr>
        <w:pStyle w:val="EMEABodyText"/>
        <w:rPr>
          <w:lang w:val="pl-PL"/>
        </w:rPr>
      </w:pPr>
    </w:p>
    <w:p w:rsidR="002205FE" w:rsidRDefault="002205FE" w:rsidP="002205FE">
      <w:pPr>
        <w:pStyle w:val="EMEABodyText"/>
        <w:rPr>
          <w:lang w:val="pl-PL"/>
        </w:rPr>
      </w:pPr>
      <w:r w:rsidRPr="00D36A0B">
        <w:rPr>
          <w:lang w:val="pl-PL"/>
        </w:rPr>
        <w:t>Wiadomo, że narażenie na działanie antagonist</w:t>
      </w:r>
      <w:r>
        <w:rPr>
          <w:lang w:val="pl-PL"/>
        </w:rPr>
        <w:t>y</w:t>
      </w:r>
      <w:r w:rsidRPr="00D36A0B">
        <w:rPr>
          <w:lang w:val="pl-PL"/>
        </w:rPr>
        <w:t xml:space="preserve"> receptora angiotensyny II w drugim i trzecim trymestrze ciąży powoduj</w:t>
      </w:r>
      <w:r>
        <w:rPr>
          <w:lang w:val="pl-PL"/>
        </w:rPr>
        <w:t>e</w:t>
      </w:r>
      <w:r w:rsidRPr="00D36A0B">
        <w:rPr>
          <w:lang w:val="pl-PL"/>
        </w:rPr>
        <w:t xml:space="preserve"> działanie toksyczne dla płodu (pogorszenie czynności nerek, małowodzie, opóźnienie kostnienia czaszki) i noworodka (niewydolność nerek, niedociśnienie tętnicze, hiperkaliemia) (patrz punkt 5.3).</w:t>
      </w:r>
    </w:p>
    <w:p w:rsidR="00766A61" w:rsidRPr="00D36A0B" w:rsidRDefault="00766A61" w:rsidP="002205FE">
      <w:pPr>
        <w:pStyle w:val="EMEABodyText"/>
        <w:rPr>
          <w:lang w:val="pl-PL"/>
        </w:rPr>
      </w:pPr>
    </w:p>
    <w:p w:rsidR="002205FE" w:rsidRDefault="002205FE" w:rsidP="002205FE">
      <w:pPr>
        <w:pStyle w:val="EMEABodyText"/>
        <w:rPr>
          <w:lang w:val="pl-PL"/>
        </w:rPr>
      </w:pPr>
      <w:r w:rsidRPr="00D36A0B">
        <w:rPr>
          <w:lang w:val="pl-PL"/>
        </w:rPr>
        <w:t>Jeżeli do narażenia na działanie antagonistów receptora angiotensyny II doszło od drugiego trymestru ciąży, zaleca się badanie ultrasonograficzne nerek i czaszki.</w:t>
      </w:r>
    </w:p>
    <w:p w:rsidR="00766A61" w:rsidRPr="00D36A0B" w:rsidRDefault="00766A61" w:rsidP="002205FE">
      <w:pPr>
        <w:pStyle w:val="EMEABodyText"/>
        <w:rPr>
          <w:lang w:val="pl-PL"/>
        </w:rPr>
      </w:pPr>
    </w:p>
    <w:p w:rsidR="002205FE" w:rsidRPr="00D36A0B" w:rsidRDefault="002205FE" w:rsidP="002205FE">
      <w:pPr>
        <w:pStyle w:val="EMEABodyText"/>
        <w:rPr>
          <w:lang w:val="pl-PL"/>
        </w:rPr>
      </w:pPr>
      <w:r w:rsidRPr="00D36A0B">
        <w:rPr>
          <w:lang w:val="pl-PL"/>
        </w:rPr>
        <w:t>Noworodki, których matki przyjmowały antagonistów receptora angiotensyny II, należy ściśle obserwować za względu na możliwo</w:t>
      </w:r>
      <w:r>
        <w:rPr>
          <w:lang w:val="pl-PL"/>
        </w:rPr>
        <w:t>ś</w:t>
      </w:r>
      <w:r w:rsidRPr="00D36A0B">
        <w:rPr>
          <w:lang w:val="pl-PL"/>
        </w:rPr>
        <w:t>ć wystąpienia niedociśnienia tętniczego (patrz punkty 4.3 i 4.4).</w:t>
      </w:r>
    </w:p>
    <w:p w:rsidR="002205FE" w:rsidRPr="0019065D" w:rsidRDefault="002205FE" w:rsidP="002205FE">
      <w:pPr>
        <w:pStyle w:val="EMEABodyText"/>
        <w:rPr>
          <w:b/>
          <w:lang w:val="pl-PL"/>
        </w:rPr>
      </w:pPr>
    </w:p>
    <w:p w:rsidR="002205FE" w:rsidRDefault="002205FE" w:rsidP="002205FE">
      <w:pPr>
        <w:pStyle w:val="EMEABodyText"/>
        <w:keepNext/>
        <w:rPr>
          <w:lang w:val="pl-PL"/>
        </w:rPr>
      </w:pPr>
      <w:r w:rsidRPr="00D100E1">
        <w:rPr>
          <w:u w:val="single"/>
          <w:lang w:val="pl-PL"/>
        </w:rPr>
        <w:t>Karmienie piersią</w:t>
      </w:r>
    </w:p>
    <w:p w:rsidR="002205FE" w:rsidRDefault="002205FE" w:rsidP="002205FE">
      <w:pPr>
        <w:pStyle w:val="EMEAHeading2"/>
        <w:rPr>
          <w:lang w:val="pl-PL"/>
        </w:rPr>
      </w:pPr>
    </w:p>
    <w:p w:rsidR="002205FE" w:rsidRDefault="002205FE" w:rsidP="002205FE">
      <w:pPr>
        <w:pStyle w:val="EMEABodyText"/>
        <w:rPr>
          <w:lang w:val="pl-PL"/>
        </w:rPr>
      </w:pPr>
      <w:r w:rsidRPr="005C1118">
        <w:rPr>
          <w:lang w:val="pl-PL"/>
        </w:rPr>
        <w:t xml:space="preserve">Z powodu braku informacji dotyczących stosowania produktu </w:t>
      </w:r>
      <w:r>
        <w:rPr>
          <w:lang w:val="pl-PL"/>
        </w:rPr>
        <w:t>Karvea</w:t>
      </w:r>
      <w:r w:rsidRPr="005C1118">
        <w:rPr>
          <w:lang w:val="pl-PL"/>
        </w:rPr>
        <w:t xml:space="preserve"> w trakcie karmienia piersią, nie zaleca się jego stosowania w tym okresie. W trakcie karmienia piersią, w szczególności noworodków i dzieci urodzonych przedwcześnie, zaleca się stosowanie innych preparatów posiadających lepszy profil bezpieczeństwa.</w:t>
      </w:r>
    </w:p>
    <w:p w:rsidR="002205FE" w:rsidRDefault="002205FE" w:rsidP="002205FE">
      <w:pPr>
        <w:pStyle w:val="EMEABodyText"/>
        <w:rPr>
          <w:lang w:val="pl-PL"/>
        </w:rPr>
      </w:pPr>
    </w:p>
    <w:p w:rsidR="002205FE" w:rsidRDefault="002205FE" w:rsidP="002205FE">
      <w:pPr>
        <w:pStyle w:val="EMEABodyText"/>
        <w:rPr>
          <w:lang w:val="pl-PL"/>
        </w:rPr>
      </w:pPr>
      <w:r>
        <w:rPr>
          <w:lang w:val="pl-PL"/>
        </w:rPr>
        <w:t>Nie wiadomo, czy irbesartan lub jego metabolity przenikają do mleka ludzkiego.</w:t>
      </w:r>
    </w:p>
    <w:p w:rsidR="00766A61" w:rsidRDefault="00766A61" w:rsidP="002205FE">
      <w:pPr>
        <w:pStyle w:val="EMEABodyText"/>
        <w:rPr>
          <w:lang w:val="pl-PL"/>
        </w:rPr>
      </w:pPr>
    </w:p>
    <w:p w:rsidR="002205FE" w:rsidRDefault="002205FE" w:rsidP="002205FE">
      <w:pPr>
        <w:pStyle w:val="EMEABodyText"/>
        <w:rPr>
          <w:lang w:val="pl-PL"/>
        </w:rPr>
      </w:pPr>
      <w:r>
        <w:rPr>
          <w:lang w:val="pl-PL"/>
        </w:rPr>
        <w:t>Na podstawie dostępnych danych farmakodynamicznych/toksykologicznych dotyczących szczurów stwierdzono przenikanie irbesartanu lub jego metabolitów do mleka (szczegóły patrz punkt 5.3).</w:t>
      </w:r>
    </w:p>
    <w:p w:rsidR="002205FE" w:rsidRDefault="002205FE" w:rsidP="002205FE">
      <w:pPr>
        <w:pStyle w:val="EMEABodyText"/>
        <w:rPr>
          <w:lang w:val="pl-PL"/>
        </w:rPr>
      </w:pPr>
    </w:p>
    <w:p w:rsidR="002205FE" w:rsidRDefault="002205FE" w:rsidP="002205FE">
      <w:pPr>
        <w:pStyle w:val="EMEABodyText"/>
        <w:rPr>
          <w:u w:val="single"/>
          <w:lang w:val="pl-PL"/>
        </w:rPr>
      </w:pPr>
      <w:r>
        <w:rPr>
          <w:u w:val="single"/>
          <w:lang w:val="pl-PL"/>
        </w:rPr>
        <w:t>Płodność</w:t>
      </w:r>
    </w:p>
    <w:p w:rsidR="002205FE" w:rsidRDefault="002205FE" w:rsidP="002205FE">
      <w:pPr>
        <w:pStyle w:val="EMEABodyText"/>
        <w:rPr>
          <w:u w:val="single"/>
          <w:lang w:val="pl-PL"/>
        </w:rPr>
      </w:pPr>
    </w:p>
    <w:p w:rsidR="002205FE" w:rsidRPr="005C1118" w:rsidRDefault="002205FE" w:rsidP="002205FE">
      <w:pPr>
        <w:pStyle w:val="EMEABodyText"/>
        <w:rPr>
          <w:lang w:val="pl-PL"/>
        </w:rPr>
      </w:pPr>
      <w:r>
        <w:rPr>
          <w:lang w:val="pl-PL"/>
        </w:rPr>
        <w:t>Irbesartan nie miał wpływu na płodność leczonych szczurów oraz ich potomstwa do wielkości dawek wywołujących pierwsze objawy toksyczności u rodzica (patrz punkt 5.3).</w:t>
      </w:r>
    </w:p>
    <w:p w:rsidR="002205FE" w:rsidRDefault="002205FE">
      <w:pPr>
        <w:pStyle w:val="EMEABodyText"/>
        <w:rPr>
          <w:lang w:val="pl-PL"/>
        </w:rPr>
      </w:pPr>
    </w:p>
    <w:p w:rsidR="002205FE" w:rsidRDefault="002205FE">
      <w:pPr>
        <w:pStyle w:val="EMEAHeading2"/>
        <w:rPr>
          <w:lang w:val="pl-PL"/>
        </w:rPr>
      </w:pPr>
      <w:r>
        <w:rPr>
          <w:lang w:val="pl-PL"/>
        </w:rPr>
        <w:t>4.7</w:t>
      </w:r>
      <w:r>
        <w:rPr>
          <w:lang w:val="pl-PL"/>
        </w:rPr>
        <w:tab/>
        <w:t>Wpływ na zdolność prowadzenia pojazdów i obsługiwania maszyn</w:t>
      </w:r>
    </w:p>
    <w:p w:rsidR="002205FE" w:rsidRDefault="002205FE">
      <w:pPr>
        <w:pStyle w:val="EMEAHeading2"/>
        <w:rPr>
          <w:lang w:val="pl-PL"/>
        </w:rPr>
      </w:pPr>
    </w:p>
    <w:p w:rsidR="002205FE" w:rsidRDefault="002205FE" w:rsidP="002205FE">
      <w:pPr>
        <w:pStyle w:val="EMEABodyText"/>
        <w:rPr>
          <w:lang w:val="pl-PL"/>
        </w:rPr>
      </w:pPr>
      <w:r>
        <w:rPr>
          <w:lang w:val="pl-PL"/>
        </w:rPr>
        <w:t>Na podstawie właściwości farmakodynamicznych, jest mało prawdopodobne, żeby irbesartan wywierał wpływ na zdolność</w:t>
      </w:r>
      <w:r w:rsidR="00766A61">
        <w:rPr>
          <w:lang w:val="pl-PL"/>
        </w:rPr>
        <w:t xml:space="preserve"> prowadzenia pojazdów i obsługiwania maszyn</w:t>
      </w:r>
      <w:r>
        <w:rPr>
          <w:lang w:val="pl-PL"/>
        </w:rPr>
        <w:t>. W przypadku prowadzenia pojazdów lub obsługiwania maszyn należy wziąć pod uwagę, że w czasie leczenia mogą wystąpić zawroty głowy i uczucie znużenia.</w:t>
      </w:r>
    </w:p>
    <w:p w:rsidR="002205FE" w:rsidRDefault="002205FE">
      <w:pPr>
        <w:pStyle w:val="EMEABodyText"/>
        <w:rPr>
          <w:lang w:val="pl-PL"/>
        </w:rPr>
      </w:pPr>
    </w:p>
    <w:p w:rsidR="002205FE" w:rsidRDefault="002205FE">
      <w:pPr>
        <w:pStyle w:val="EMEAHeading2"/>
        <w:rPr>
          <w:lang w:val="pl-PL"/>
        </w:rPr>
      </w:pPr>
      <w:r>
        <w:rPr>
          <w:lang w:val="pl-PL"/>
        </w:rPr>
        <w:t>4.8</w:t>
      </w:r>
      <w:r>
        <w:rPr>
          <w:lang w:val="pl-PL"/>
        </w:rPr>
        <w:tab/>
        <w:t>Działania niepożądane</w:t>
      </w:r>
    </w:p>
    <w:p w:rsidR="002205FE" w:rsidRPr="0019065D" w:rsidRDefault="002205FE" w:rsidP="002205FE">
      <w:pPr>
        <w:pStyle w:val="EMEAHeading2"/>
        <w:rPr>
          <w:lang w:val="pl-PL"/>
        </w:rPr>
      </w:pPr>
    </w:p>
    <w:p w:rsidR="002205FE" w:rsidRPr="0019065D" w:rsidRDefault="002205FE" w:rsidP="002205FE">
      <w:pPr>
        <w:pStyle w:val="EMEABodyText"/>
        <w:keepNext/>
        <w:rPr>
          <w:lang w:val="pl-PL"/>
        </w:rPr>
      </w:pPr>
      <w:r w:rsidRPr="0019065D">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2205FE" w:rsidRPr="0019065D" w:rsidRDefault="002205FE" w:rsidP="002205FE">
      <w:pPr>
        <w:pStyle w:val="EMEABodyText"/>
        <w:keepNext/>
        <w:rPr>
          <w:lang w:val="pl-PL"/>
        </w:rPr>
      </w:pPr>
    </w:p>
    <w:p w:rsidR="002205FE" w:rsidRPr="0019065D" w:rsidRDefault="002205FE" w:rsidP="002205FE">
      <w:pPr>
        <w:pStyle w:val="EMEABodyText"/>
        <w:rPr>
          <w:lang w:val="pl-PL"/>
        </w:rPr>
      </w:pPr>
      <w:r w:rsidRPr="0019065D">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2205FE" w:rsidRPr="0019065D" w:rsidRDefault="002205FE" w:rsidP="002205FE">
      <w:pPr>
        <w:pStyle w:val="EMEABodyText"/>
        <w:keepNext/>
        <w:rPr>
          <w:lang w:val="pl-PL"/>
        </w:rPr>
      </w:pPr>
    </w:p>
    <w:p w:rsidR="002205FE" w:rsidRPr="0019065D" w:rsidRDefault="002205FE" w:rsidP="002205FE">
      <w:pPr>
        <w:pStyle w:val="EMEABodyText"/>
        <w:rPr>
          <w:lang w:val="pl-PL"/>
        </w:rPr>
      </w:pPr>
      <w:r w:rsidRPr="0019065D">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w:t>
      </w:r>
      <w:r>
        <w:rPr>
          <w:lang w:val="pl-PL"/>
        </w:rPr>
        <w:t>ym białkomoczem</w:t>
      </w:r>
      <w:r w:rsidRPr="0019065D">
        <w:rPr>
          <w:lang w:val="pl-PL"/>
        </w:rPr>
        <w:t xml:space="preserve"> i występujące częściej niż w grupie placebo.</w:t>
      </w:r>
    </w:p>
    <w:p w:rsidR="002205FE" w:rsidRPr="0019065D" w:rsidRDefault="002205FE" w:rsidP="002205FE">
      <w:pPr>
        <w:pStyle w:val="EMEABodyText"/>
        <w:keepNext/>
        <w:rPr>
          <w:lang w:val="pl-PL"/>
        </w:rPr>
      </w:pPr>
    </w:p>
    <w:p w:rsidR="002205FE" w:rsidRPr="0019065D" w:rsidRDefault="002205FE" w:rsidP="002205FE">
      <w:pPr>
        <w:pStyle w:val="EMEABodyText"/>
        <w:rPr>
          <w:lang w:val="pl-PL"/>
        </w:rPr>
      </w:pPr>
      <w:r w:rsidRPr="0019065D">
        <w:rPr>
          <w:lang w:val="pl-PL"/>
        </w:rPr>
        <w:t>Częstość występowania działań niepożądanych, wymienionych poniżej, jest określona przy użyciu następującej konwencji: bardzo często (≥ 1/10); często (≥ 1/100</w:t>
      </w:r>
      <w:r>
        <w:rPr>
          <w:lang w:val="pl-PL"/>
        </w:rPr>
        <w:t xml:space="preserve"> do</w:t>
      </w:r>
      <w:r w:rsidRPr="0019065D">
        <w:rPr>
          <w:lang w:val="pl-PL"/>
        </w:rPr>
        <w:t xml:space="preserve"> &lt; 1/10); niezbyt często (≥ 1/1 000</w:t>
      </w:r>
      <w:r>
        <w:rPr>
          <w:lang w:val="pl-PL"/>
        </w:rPr>
        <w:t xml:space="preserve"> do </w:t>
      </w:r>
      <w:r w:rsidRPr="0019065D">
        <w:rPr>
          <w:lang w:val="pl-PL"/>
        </w:rPr>
        <w:t>&lt; 1/100); rzadko (≥ 1/10 000</w:t>
      </w:r>
      <w:r>
        <w:rPr>
          <w:lang w:val="pl-PL"/>
        </w:rPr>
        <w:t xml:space="preserve"> do </w:t>
      </w:r>
      <w:r w:rsidRPr="0019065D">
        <w:rPr>
          <w:lang w:val="pl-PL"/>
        </w:rPr>
        <w:t>&lt; 1/1 000); bardzo rzadko (&lt; 1/10 000). Dla każdej częstości, działania niepożądane przedstawione są w kolejności zgodnej ze zmniejszającą się ich ciężkością.</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Pr>
          <w:lang w:val="pl-PL"/>
        </w:rPr>
        <w:t xml:space="preserve">Wymieniono również dodatkowe </w:t>
      </w:r>
      <w:r w:rsidRPr="0019065D">
        <w:rPr>
          <w:lang w:val="pl-PL"/>
        </w:rPr>
        <w:t>działania niepożądane zgł</w:t>
      </w:r>
      <w:r>
        <w:rPr>
          <w:lang w:val="pl-PL"/>
        </w:rPr>
        <w:t>o</w:t>
      </w:r>
      <w:r w:rsidRPr="0019065D">
        <w:rPr>
          <w:lang w:val="pl-PL"/>
        </w:rPr>
        <w:t>sz</w:t>
      </w:r>
      <w:r>
        <w:rPr>
          <w:lang w:val="pl-PL"/>
        </w:rPr>
        <w:t>o</w:t>
      </w:r>
      <w:r w:rsidRPr="0019065D">
        <w:rPr>
          <w:lang w:val="pl-PL"/>
        </w:rPr>
        <w:t>ne po wprowadzeniu do obrotu</w:t>
      </w:r>
      <w:r>
        <w:rPr>
          <w:lang w:val="pl-PL"/>
        </w:rPr>
        <w:t>. Pochodzą one ze</w:t>
      </w:r>
      <w:r w:rsidRPr="0019065D">
        <w:rPr>
          <w:lang w:val="pl-PL"/>
        </w:rPr>
        <w:t xml:space="preserve"> zgłosze</w:t>
      </w:r>
      <w:r>
        <w:rPr>
          <w:lang w:val="pl-PL"/>
        </w:rPr>
        <w:t>ń</w:t>
      </w:r>
      <w:r w:rsidRPr="0019065D">
        <w:rPr>
          <w:lang w:val="pl-PL"/>
        </w:rPr>
        <w:t xml:space="preserve"> spontaniczn</w:t>
      </w:r>
      <w:r>
        <w:rPr>
          <w:lang w:val="pl-PL"/>
        </w:rPr>
        <w:t>ych</w:t>
      </w:r>
      <w:r>
        <w:rPr>
          <w:iCs/>
          <w:lang w:val="pl-PL"/>
        </w:rPr>
        <w:t>.</w:t>
      </w:r>
    </w:p>
    <w:p w:rsidR="002205FE" w:rsidRPr="005318BC" w:rsidRDefault="002205FE" w:rsidP="002205FE">
      <w:pPr>
        <w:pStyle w:val="EMEABodyText"/>
        <w:rPr>
          <w:u w:val="single"/>
          <w:lang w:val="pl-PL"/>
        </w:rPr>
      </w:pPr>
    </w:p>
    <w:p w:rsidR="00766A61" w:rsidRPr="005318BC" w:rsidRDefault="00D05C28" w:rsidP="00D05C28">
      <w:pPr>
        <w:pStyle w:val="EMEABodyText"/>
        <w:keepNext/>
        <w:tabs>
          <w:tab w:val="left" w:pos="1418"/>
        </w:tabs>
        <w:rPr>
          <w:u w:val="single"/>
          <w:lang w:val="pl-PL"/>
        </w:rPr>
      </w:pPr>
      <w:r w:rsidRPr="005318BC">
        <w:rPr>
          <w:u w:val="single"/>
          <w:lang w:val="pl-PL"/>
        </w:rPr>
        <w:t>Zaburzenia krwi i układu chłonnego</w:t>
      </w:r>
    </w:p>
    <w:p w:rsidR="00D05C28" w:rsidRDefault="00D05C28" w:rsidP="00D05C28">
      <w:pPr>
        <w:pStyle w:val="EMEABodyText"/>
        <w:keepNext/>
        <w:tabs>
          <w:tab w:val="left" w:pos="1418"/>
        </w:tabs>
        <w:rPr>
          <w:i/>
          <w:u w:val="single"/>
          <w:lang w:val="pl-PL"/>
        </w:rPr>
      </w:pPr>
    </w:p>
    <w:p w:rsidR="00D05C28" w:rsidRDefault="00D05C28" w:rsidP="00D05C28">
      <w:pPr>
        <w:pStyle w:val="EMEABodyText"/>
        <w:keepNext/>
        <w:tabs>
          <w:tab w:val="left" w:pos="1701"/>
        </w:tabs>
        <w:rPr>
          <w:szCs w:val="22"/>
          <w:lang w:val="pl-PL"/>
        </w:rPr>
      </w:pPr>
      <w:r w:rsidRPr="001B0A28">
        <w:rPr>
          <w:lang w:val="pl-PL"/>
        </w:rPr>
        <w:t xml:space="preserve">Nieznana: </w:t>
      </w:r>
      <w:r>
        <w:rPr>
          <w:lang w:val="pl-PL"/>
        </w:rPr>
        <w:tab/>
      </w:r>
      <w:r w:rsidR="007E2B0F" w:rsidRPr="007E2B0F">
        <w:rPr>
          <w:lang w:val="pl-PL"/>
        </w:rPr>
        <w:t xml:space="preserve">niedokrwistość, </w:t>
      </w:r>
      <w:r w:rsidRPr="00151861">
        <w:rPr>
          <w:szCs w:val="22"/>
          <w:lang w:val="pl-PL"/>
        </w:rPr>
        <w:t>małopłytkowość</w:t>
      </w:r>
    </w:p>
    <w:p w:rsidR="00D05C28" w:rsidRPr="005318BC" w:rsidRDefault="00D05C28" w:rsidP="00D05C28">
      <w:pPr>
        <w:pStyle w:val="EMEABodyText"/>
        <w:keepNext/>
        <w:tabs>
          <w:tab w:val="left" w:pos="1701"/>
        </w:tabs>
        <w:rPr>
          <w:u w:val="single"/>
          <w:lang w:val="pl-PL"/>
        </w:rPr>
      </w:pPr>
      <w:r w:rsidRPr="005318BC">
        <w:rPr>
          <w:u w:val="single"/>
          <w:lang w:val="pl-PL"/>
        </w:rPr>
        <w:t xml:space="preserve"> </w:t>
      </w:r>
    </w:p>
    <w:p w:rsidR="00766A61" w:rsidRPr="005318BC" w:rsidRDefault="002205FE" w:rsidP="002205FE">
      <w:pPr>
        <w:pStyle w:val="EMEABodyText"/>
        <w:keepNext/>
        <w:tabs>
          <w:tab w:val="left" w:pos="1418"/>
        </w:tabs>
        <w:rPr>
          <w:u w:val="single"/>
          <w:lang w:val="pl-PL"/>
        </w:rPr>
      </w:pPr>
      <w:r w:rsidRPr="005318BC">
        <w:rPr>
          <w:u w:val="single"/>
          <w:lang w:val="pl-PL"/>
        </w:rPr>
        <w:t>Zaburzenia układu immunologicznego</w:t>
      </w:r>
    </w:p>
    <w:p w:rsidR="002205FE" w:rsidRPr="0019065D" w:rsidRDefault="002205FE" w:rsidP="002205FE">
      <w:pPr>
        <w:pStyle w:val="EMEABodyText"/>
        <w:keepNext/>
        <w:tabs>
          <w:tab w:val="left" w:pos="1418"/>
        </w:tabs>
        <w:rPr>
          <w:i/>
          <w:u w:val="single"/>
          <w:lang w:val="pl-PL"/>
        </w:rPr>
      </w:pPr>
    </w:p>
    <w:p w:rsidR="002205FE" w:rsidRPr="0019065D" w:rsidRDefault="002205FE" w:rsidP="00766A61">
      <w:pPr>
        <w:pStyle w:val="EMEABodyText"/>
        <w:tabs>
          <w:tab w:val="left" w:pos="1701"/>
        </w:tabs>
        <w:ind w:left="1701" w:hanging="1695"/>
        <w:rPr>
          <w:lang w:val="pl-PL"/>
        </w:rPr>
      </w:pPr>
      <w:r>
        <w:rPr>
          <w:lang w:val="pl-PL"/>
        </w:rPr>
        <w:t>Nieznana:</w:t>
      </w:r>
      <w:r>
        <w:rPr>
          <w:lang w:val="pl-PL"/>
        </w:rPr>
        <w:tab/>
      </w:r>
      <w:r w:rsidRPr="0019065D">
        <w:rPr>
          <w:lang w:val="pl-PL"/>
        </w:rPr>
        <w:t>reakcje nadwrażliwości, takie jak: obrzęk naczynioruchowy, wysypka, pokrzywka</w:t>
      </w:r>
      <w:r w:rsidR="00766A61">
        <w:rPr>
          <w:lang w:val="pl-PL"/>
        </w:rPr>
        <w:t>, reakcja anafilaktyczna, wstrząs anafilaktyczny</w:t>
      </w:r>
    </w:p>
    <w:p w:rsidR="002205FE" w:rsidRPr="0019065D"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metabolizmu i odżywiania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hiperkaliemia</w:t>
      </w:r>
      <w:r w:rsidR="002E5631">
        <w:rPr>
          <w:lang w:val="pl-PL"/>
        </w:rPr>
        <w:t>, hipoglikemia</w:t>
      </w:r>
    </w:p>
    <w:p w:rsidR="002205FE" w:rsidRPr="0019065D"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układu nerwowego</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Często:</w:t>
      </w:r>
      <w:r>
        <w:rPr>
          <w:lang w:val="pl-PL"/>
        </w:rPr>
        <w:tab/>
      </w:r>
      <w:r w:rsidRPr="0019065D">
        <w:rPr>
          <w:lang w:val="pl-PL"/>
        </w:rPr>
        <w:t>zawroty głowy</w:t>
      </w:r>
      <w:r w:rsidRPr="006C1E74">
        <w:rPr>
          <w:lang w:val="pl-PL"/>
        </w:rPr>
        <w:t xml:space="preserve"> </w:t>
      </w:r>
      <w:r>
        <w:rPr>
          <w:lang w:val="pl-PL"/>
        </w:rPr>
        <w:t>pochodzenia ośrodkowego</w:t>
      </w:r>
      <w:r w:rsidRPr="0019065D">
        <w:rPr>
          <w:lang w:val="pl-PL"/>
        </w:rPr>
        <w:t>, ortostatyczne zawroty głowy*</w:t>
      </w:r>
    </w:p>
    <w:p w:rsidR="002205FE" w:rsidRPr="0019065D" w:rsidRDefault="002205FE" w:rsidP="002205FE">
      <w:pPr>
        <w:pStyle w:val="EMEABodyText"/>
        <w:tabs>
          <w:tab w:val="left" w:pos="1701"/>
        </w:tabs>
        <w:rPr>
          <w:lang w:val="pl-PL"/>
        </w:rPr>
      </w:pPr>
      <w:r>
        <w:rPr>
          <w:lang w:val="pl-PL"/>
        </w:rPr>
        <w:t>Nieznana:</w:t>
      </w:r>
      <w:r>
        <w:rPr>
          <w:lang w:val="pl-PL"/>
        </w:rPr>
        <w:tab/>
        <w:t xml:space="preserve">zawroty głowy pochodzenia błędnikowego, </w:t>
      </w:r>
      <w:r w:rsidRPr="0019065D">
        <w:rPr>
          <w:lang w:val="pl-PL"/>
        </w:rPr>
        <w:t>bóle głowy</w:t>
      </w:r>
    </w:p>
    <w:p w:rsidR="002205FE" w:rsidRPr="0019065D"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ucha i błędnika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szumy uszne</w:t>
      </w:r>
    </w:p>
    <w:p w:rsidR="002205FE" w:rsidRPr="0019065D"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serca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sidRPr="0019065D">
        <w:rPr>
          <w:lang w:val="pl-PL"/>
        </w:rPr>
        <w:t>Niezbyt często:</w:t>
      </w:r>
      <w:r w:rsidRPr="0019065D">
        <w:rPr>
          <w:lang w:val="pl-PL"/>
        </w:rPr>
        <w:tab/>
        <w:t>tachykardia</w:t>
      </w:r>
    </w:p>
    <w:p w:rsidR="002205FE" w:rsidRPr="0019065D" w:rsidRDefault="002205FE" w:rsidP="002205FE">
      <w:pPr>
        <w:pStyle w:val="EMEABodyText"/>
        <w:tabs>
          <w:tab w:val="left" w:pos="1418"/>
        </w:tabs>
        <w:rPr>
          <w:lang w:val="pl-PL"/>
        </w:rPr>
      </w:pPr>
    </w:p>
    <w:p w:rsidR="00766A61" w:rsidRDefault="002205FE" w:rsidP="002205FE">
      <w:pPr>
        <w:pStyle w:val="EMEABodyText"/>
        <w:keepNext/>
        <w:tabs>
          <w:tab w:val="left" w:pos="1418"/>
        </w:tabs>
        <w:rPr>
          <w:i/>
          <w:u w:val="single"/>
          <w:lang w:val="pl-PL"/>
        </w:rPr>
      </w:pPr>
      <w:r w:rsidRPr="005318BC">
        <w:rPr>
          <w:u w:val="single"/>
          <w:lang w:val="pl-PL"/>
        </w:rPr>
        <w:t>Zaburzenia</w:t>
      </w:r>
      <w:r w:rsidRPr="00B95EBB">
        <w:rPr>
          <w:i/>
          <w:u w:val="single"/>
          <w:lang w:val="pl-PL"/>
        </w:rPr>
        <w:t xml:space="preserve"> </w:t>
      </w:r>
      <w:r w:rsidRPr="005318BC">
        <w:rPr>
          <w:u w:val="single"/>
          <w:lang w:val="pl-PL"/>
        </w:rPr>
        <w:t>naczyniowe</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701"/>
        </w:tabs>
        <w:rPr>
          <w:lang w:val="pl-PL"/>
        </w:rPr>
      </w:pPr>
      <w:r>
        <w:rPr>
          <w:lang w:val="pl-PL"/>
        </w:rPr>
        <w:t>Często:</w:t>
      </w:r>
      <w:r>
        <w:rPr>
          <w:lang w:val="pl-PL"/>
        </w:rPr>
        <w:tab/>
        <w:t xml:space="preserve">niedociśnienie </w:t>
      </w:r>
      <w:r w:rsidRPr="0019065D">
        <w:rPr>
          <w:lang w:val="pl-PL"/>
        </w:rPr>
        <w:t>ortostatyczn</w:t>
      </w:r>
      <w:r>
        <w:rPr>
          <w:lang w:val="pl-PL"/>
        </w:rPr>
        <w:t>e</w:t>
      </w:r>
      <w:r w:rsidRPr="0019065D">
        <w:rPr>
          <w:lang w:val="pl-PL"/>
        </w:rPr>
        <w:t>*</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nagłe zaczerwienienie twarzy</w:t>
      </w:r>
    </w:p>
    <w:p w:rsidR="002205FE" w:rsidRPr="0019065D"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układu oddechowego, klatki piersiowej i śródpiersia</w:t>
      </w:r>
    </w:p>
    <w:p w:rsidR="002205FE" w:rsidRPr="00B95EBB"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sidRPr="0019065D">
        <w:rPr>
          <w:lang w:val="pl-PL"/>
        </w:rPr>
        <w:t>Niezbyt często</w:t>
      </w:r>
      <w:r>
        <w:rPr>
          <w:lang w:val="pl-PL"/>
        </w:rPr>
        <w:t>:</w:t>
      </w:r>
      <w:r>
        <w:rPr>
          <w:lang w:val="pl-PL"/>
        </w:rPr>
        <w:tab/>
      </w:r>
      <w:r w:rsidRPr="0019065D">
        <w:rPr>
          <w:lang w:val="pl-PL"/>
        </w:rPr>
        <w:t>kaszel</w:t>
      </w:r>
    </w:p>
    <w:p w:rsidR="002205FE" w:rsidRPr="0019065D"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żołądka i jelit</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701"/>
        </w:tabs>
        <w:rPr>
          <w:lang w:val="pl-PL"/>
        </w:rPr>
      </w:pPr>
      <w:r>
        <w:rPr>
          <w:lang w:val="pl-PL"/>
        </w:rPr>
        <w:t>Często:</w:t>
      </w:r>
      <w:r>
        <w:rPr>
          <w:lang w:val="pl-PL"/>
        </w:rPr>
        <w:tab/>
      </w:r>
      <w:r w:rsidRPr="0019065D">
        <w:rPr>
          <w:lang w:val="pl-PL"/>
        </w:rPr>
        <w:t>nudności/wymioty</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biegunka, niestrawność/zgaga</w:t>
      </w: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zaburzenia smaku</w:t>
      </w:r>
    </w:p>
    <w:p w:rsidR="002205FE" w:rsidRPr="0019065D"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wątroby i dróg żółciowych</w:t>
      </w:r>
    </w:p>
    <w:p w:rsidR="002205FE" w:rsidRPr="0019065D" w:rsidRDefault="002205FE" w:rsidP="002205FE">
      <w:pPr>
        <w:pStyle w:val="EMEABodyText"/>
        <w:keepNext/>
        <w:tabs>
          <w:tab w:val="left" w:pos="1418"/>
        </w:tabs>
        <w:rPr>
          <w:i/>
          <w:u w:val="single"/>
          <w:lang w:val="pl-PL"/>
        </w:rPr>
      </w:pPr>
    </w:p>
    <w:p w:rsidR="002205FE" w:rsidRDefault="002205FE" w:rsidP="000D478E">
      <w:pPr>
        <w:pStyle w:val="EMEABodyText"/>
        <w:tabs>
          <w:tab w:val="left" w:pos="1701"/>
        </w:tabs>
        <w:rPr>
          <w:lang w:val="pl-PL"/>
        </w:rPr>
      </w:pPr>
      <w:r>
        <w:rPr>
          <w:lang w:val="pl-PL"/>
        </w:rPr>
        <w:t>Niezbyt często:</w:t>
      </w:r>
      <w:r>
        <w:rPr>
          <w:lang w:val="pl-PL"/>
        </w:rPr>
        <w:tab/>
        <w:t>żółtaczka</w:t>
      </w: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zapalenie wątroby, nieprawidłowa czynność wątroby</w:t>
      </w:r>
    </w:p>
    <w:p w:rsidR="002205FE" w:rsidRPr="005318BC" w:rsidRDefault="002205FE" w:rsidP="002205FE">
      <w:pPr>
        <w:pStyle w:val="EMEABodyText"/>
        <w:tabs>
          <w:tab w:val="left" w:pos="1418"/>
        </w:tabs>
        <w:rPr>
          <w:u w:val="single"/>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skóry i tkanki podskórnej</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 xml:space="preserve">leukocytoklastyczne zapalenie naczyń krwionośnych </w:t>
      </w:r>
    </w:p>
    <w:p w:rsidR="002205FE" w:rsidRPr="0019065D"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mięśniowo-szkieletowe i tkanki łącznej</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Często:</w:t>
      </w:r>
      <w:r>
        <w:rPr>
          <w:lang w:val="pl-PL"/>
        </w:rPr>
        <w:tab/>
      </w:r>
      <w:r w:rsidRPr="0019065D">
        <w:rPr>
          <w:lang w:val="pl-PL"/>
        </w:rPr>
        <w:t>ból mięśniowo-szkieletow</w:t>
      </w:r>
      <w:r>
        <w:rPr>
          <w:lang w:val="pl-PL"/>
        </w:rPr>
        <w:t>y</w:t>
      </w:r>
      <w:r w:rsidRPr="0019065D">
        <w:rPr>
          <w:lang w:val="pl-PL"/>
        </w:rPr>
        <w:t>*</w:t>
      </w:r>
    </w:p>
    <w:p w:rsidR="002205FE" w:rsidRPr="0019065D" w:rsidRDefault="002205FE" w:rsidP="002205FE">
      <w:pPr>
        <w:pStyle w:val="EMEABodyText"/>
        <w:ind w:left="1701" w:hanging="1701"/>
        <w:rPr>
          <w:lang w:val="pl-PL"/>
        </w:rPr>
      </w:pPr>
      <w:r>
        <w:rPr>
          <w:lang w:val="pl-PL"/>
        </w:rPr>
        <w:t>Nieznana:</w:t>
      </w:r>
      <w:r>
        <w:rPr>
          <w:lang w:val="pl-PL"/>
        </w:rPr>
        <w:tab/>
      </w:r>
      <w:r w:rsidRPr="0019065D">
        <w:rPr>
          <w:lang w:val="pl-PL"/>
        </w:rPr>
        <w:t>ból staw</w:t>
      </w:r>
      <w:r>
        <w:rPr>
          <w:lang w:val="pl-PL"/>
        </w:rPr>
        <w:t>ów</w:t>
      </w:r>
      <w:r w:rsidRPr="0019065D">
        <w:rPr>
          <w:lang w:val="pl-PL"/>
        </w:rPr>
        <w:t>, ból mięśni (w pewnych przypadkach związane ze zwiększeniem aktywności kinazy kreatynowej</w:t>
      </w:r>
      <w:r>
        <w:rPr>
          <w:lang w:val="pl-PL"/>
        </w:rPr>
        <w:t xml:space="preserve"> w osoczu</w:t>
      </w:r>
      <w:r w:rsidRPr="0019065D">
        <w:rPr>
          <w:lang w:val="pl-PL"/>
        </w:rPr>
        <w:t>), kurcze mięśni</w:t>
      </w:r>
    </w:p>
    <w:p w:rsidR="002205FE" w:rsidRPr="0019065D"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nerek i dróg moczowych</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ind w:left="1701" w:hanging="1701"/>
        <w:rPr>
          <w:lang w:val="pl-PL"/>
        </w:rPr>
      </w:pPr>
      <w:r>
        <w:rPr>
          <w:lang w:val="pl-PL"/>
        </w:rPr>
        <w:t>Nieznana:</w:t>
      </w:r>
      <w:r>
        <w:rPr>
          <w:lang w:val="pl-PL"/>
        </w:rPr>
        <w:tab/>
      </w:r>
      <w:r>
        <w:rPr>
          <w:lang w:val="pl-PL"/>
        </w:rPr>
        <w:tab/>
      </w:r>
      <w:r w:rsidRPr="0019065D">
        <w:rPr>
          <w:lang w:val="pl-PL"/>
        </w:rPr>
        <w:t>zaburzenie czynności nerek, w tym przypadki niewydolności nerek u pacjentów z czynnikami ryzyka (patrz punkt</w:t>
      </w:r>
      <w:r>
        <w:rPr>
          <w:lang w:val="pl-PL"/>
        </w:rPr>
        <w:t> </w:t>
      </w:r>
      <w:r w:rsidRPr="0019065D">
        <w:rPr>
          <w:lang w:val="pl-PL"/>
        </w:rPr>
        <w:t>4.4)</w:t>
      </w:r>
    </w:p>
    <w:p w:rsidR="002205FE" w:rsidRPr="00D343D3" w:rsidRDefault="002205FE" w:rsidP="002205FE">
      <w:pPr>
        <w:pStyle w:val="EMEABodyText"/>
        <w:tabs>
          <w:tab w:val="left" w:pos="1418"/>
        </w:tabs>
        <w:ind w:left="2265" w:hanging="2265"/>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układu rozrodczego i piersi</w:t>
      </w:r>
    </w:p>
    <w:p w:rsidR="002205FE" w:rsidRPr="0019065D"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zaburzenia czynności seksualnych</w:t>
      </w:r>
    </w:p>
    <w:p w:rsidR="002205FE" w:rsidRDefault="002205FE" w:rsidP="002205FE">
      <w:pPr>
        <w:pStyle w:val="EMEABodyText"/>
        <w:tabs>
          <w:tab w:val="left" w:pos="1418"/>
        </w:tabs>
        <w:rPr>
          <w:lang w:val="pl-PL"/>
        </w:rPr>
      </w:pPr>
    </w:p>
    <w:p w:rsidR="00766A61" w:rsidRPr="005318BC" w:rsidRDefault="002205FE" w:rsidP="002205FE">
      <w:pPr>
        <w:pStyle w:val="EMEABodyText"/>
        <w:keepNext/>
        <w:tabs>
          <w:tab w:val="left" w:pos="1418"/>
        </w:tabs>
        <w:rPr>
          <w:u w:val="single"/>
          <w:lang w:val="pl-PL"/>
        </w:rPr>
      </w:pPr>
      <w:r w:rsidRPr="005318BC">
        <w:rPr>
          <w:u w:val="single"/>
          <w:lang w:val="pl-PL"/>
        </w:rPr>
        <w:t>Zaburzenia ogólne i stany w miejscu podania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t>zmęczenie</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ból w klatce piersiowej</w:t>
      </w:r>
    </w:p>
    <w:p w:rsidR="002205FE" w:rsidRPr="0019065D" w:rsidRDefault="002205FE" w:rsidP="002205FE">
      <w:pPr>
        <w:pStyle w:val="EMEABodyText"/>
        <w:rPr>
          <w:lang w:val="pl-PL"/>
        </w:rPr>
      </w:pPr>
    </w:p>
    <w:p w:rsidR="00766A61" w:rsidRPr="005318BC" w:rsidRDefault="002205FE" w:rsidP="002205FE">
      <w:pPr>
        <w:pStyle w:val="EMEABodyText"/>
        <w:keepNext/>
        <w:rPr>
          <w:u w:val="single"/>
          <w:lang w:val="pl-PL"/>
        </w:rPr>
      </w:pPr>
      <w:r w:rsidRPr="005318BC">
        <w:rPr>
          <w:u w:val="single"/>
          <w:lang w:val="pl-PL"/>
        </w:rPr>
        <w:t>Badania diagnostyczne</w:t>
      </w:r>
    </w:p>
    <w:p w:rsidR="002205FE" w:rsidRPr="0019065D" w:rsidRDefault="002205FE" w:rsidP="002205FE">
      <w:pPr>
        <w:pStyle w:val="EMEABodyText"/>
        <w:keepNext/>
        <w:rPr>
          <w:i/>
          <w:u w:val="single"/>
          <w:lang w:val="pl-PL"/>
        </w:rPr>
      </w:pPr>
    </w:p>
    <w:p w:rsidR="002205FE" w:rsidRPr="0019065D" w:rsidRDefault="002205FE" w:rsidP="002205FE">
      <w:pPr>
        <w:pStyle w:val="EMEABodyText"/>
        <w:keepNext/>
        <w:tabs>
          <w:tab w:val="left" w:pos="1701"/>
        </w:tabs>
        <w:ind w:left="1695" w:hanging="1695"/>
        <w:rPr>
          <w:lang w:val="pl-PL"/>
        </w:rPr>
      </w:pPr>
      <w:r w:rsidRPr="0019065D">
        <w:rPr>
          <w:lang w:val="pl-PL"/>
        </w:rPr>
        <w:t>Bardzo często:</w:t>
      </w:r>
      <w:r>
        <w:rPr>
          <w:lang w:val="pl-PL"/>
        </w:rPr>
        <w:tab/>
      </w:r>
      <w:r w:rsidRPr="0019065D">
        <w:rPr>
          <w:lang w:val="pl-PL"/>
        </w:rPr>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w:t>
      </w:r>
      <w:r>
        <w:rPr>
          <w:lang w:val="pl-PL"/>
        </w:rPr>
        <w:t>ym białkomoczem</w:t>
      </w:r>
      <w:r w:rsidRPr="0019065D">
        <w:rPr>
          <w:lang w:val="pl-PL"/>
        </w:rPr>
        <w:t>, hiperkaliemia (≥ 5,5 mEq/l) wystąpiła u 46,3% pacjentów w grupie otrzymującej irbesartan i u 26,3% pacjentów w grupie placebo.</w:t>
      </w:r>
    </w:p>
    <w:p w:rsidR="002205FE" w:rsidRPr="0019065D" w:rsidRDefault="002205FE" w:rsidP="002205FE">
      <w:pPr>
        <w:pStyle w:val="EMEABodyText"/>
        <w:keepNext/>
        <w:tabs>
          <w:tab w:val="left" w:pos="1701"/>
        </w:tabs>
        <w:ind w:left="1695" w:hanging="1695"/>
        <w:rPr>
          <w:lang w:val="pl-PL"/>
        </w:rPr>
      </w:pPr>
      <w:r w:rsidRPr="0019065D">
        <w:rPr>
          <w:lang w:val="pl-PL"/>
        </w:rPr>
        <w:t>Często:</w:t>
      </w:r>
      <w:r w:rsidRPr="0019065D">
        <w:rPr>
          <w:lang w:val="pl-PL"/>
        </w:rPr>
        <w:tab/>
        <w:t xml:space="preserve">często obserwowano znaczące zwiększenie aktywności kinazy kreatynowej w osoczu (1,7%) u </w:t>
      </w:r>
      <w:r>
        <w:rPr>
          <w:lang w:val="pl-PL"/>
        </w:rPr>
        <w:t>pacjentów</w:t>
      </w:r>
      <w:r w:rsidRPr="0019065D">
        <w:rPr>
          <w:lang w:val="pl-PL"/>
        </w:rPr>
        <w:t xml:space="preserve"> leczonych irbesartanem. Ani jeden z tych przypadków nie miał związku ze zidentyfikowanymi klinicznie z</w:t>
      </w:r>
      <w:r>
        <w:rPr>
          <w:lang w:val="pl-PL"/>
        </w:rPr>
        <w:t>aburzen</w:t>
      </w:r>
      <w:r w:rsidRPr="0019065D">
        <w:rPr>
          <w:lang w:val="pl-PL"/>
        </w:rPr>
        <w:t>iami mięśniowo-szkieletowymi.</w:t>
      </w:r>
      <w:r w:rsidRPr="006D4C19">
        <w:rPr>
          <w:lang w:val="pl-PL"/>
        </w:rPr>
        <w:t xml:space="preserve"> </w:t>
      </w:r>
      <w:r w:rsidRPr="0019065D">
        <w:rPr>
          <w:lang w:val="pl-PL"/>
        </w:rPr>
        <w:t>Zmniejszenie stężenia hemoglobiny*, które nie było znaczące klinicznie, obserwowano u 1,7% nadwrażliwych pacjentów z nadciśnieniem tętniczym i zaawansowaną chorobą nerek na tle cukrzycowym leczonych irbesartanem.</w:t>
      </w:r>
    </w:p>
    <w:p w:rsidR="002205FE" w:rsidRPr="0019065D" w:rsidRDefault="002205FE" w:rsidP="002205FE">
      <w:pPr>
        <w:pStyle w:val="EMEABodyText"/>
        <w:rPr>
          <w:lang w:val="pl-PL"/>
        </w:rPr>
      </w:pPr>
    </w:p>
    <w:p w:rsidR="00766A61" w:rsidRDefault="002205FE" w:rsidP="002205FE">
      <w:pPr>
        <w:pStyle w:val="EMEABodyText"/>
        <w:rPr>
          <w:u w:val="single"/>
          <w:lang w:val="pl-PL"/>
        </w:rPr>
      </w:pPr>
      <w:r w:rsidRPr="00093883">
        <w:rPr>
          <w:u w:val="single"/>
          <w:lang w:val="pl-PL"/>
        </w:rPr>
        <w:t>Dzieci i młodzież</w:t>
      </w:r>
    </w:p>
    <w:p w:rsidR="002205FE" w:rsidRPr="00093883" w:rsidRDefault="002205FE" w:rsidP="002205FE">
      <w:pPr>
        <w:pStyle w:val="EMEABodyText"/>
        <w:rPr>
          <w:u w:val="single"/>
          <w:lang w:val="pl-PL"/>
        </w:rPr>
      </w:pPr>
    </w:p>
    <w:p w:rsidR="002205FE" w:rsidRPr="0019065D" w:rsidRDefault="002205FE" w:rsidP="002205FE">
      <w:pPr>
        <w:pStyle w:val="EMEABodyText"/>
        <w:rPr>
          <w:lang w:val="pl-PL"/>
        </w:rPr>
      </w:pPr>
      <w:r w:rsidRPr="0019065D">
        <w:rPr>
          <w:lang w:val="pl-PL"/>
        </w:rPr>
        <w:t xml:space="preserve">W 3 tygodniowej fazie prowadzonego metodą podwójnej ślepej próby, randomizowanego badania klinicznego obejmującego 318 przypadków nadciśnienia tętniczego u dzieci i młodzieży, w wieku od 6 do 16 roku życia, występowały następujące </w:t>
      </w:r>
      <w:r>
        <w:rPr>
          <w:lang w:val="pl-PL"/>
        </w:rPr>
        <w:t>działania</w:t>
      </w:r>
      <w:r w:rsidRPr="0019065D">
        <w:rPr>
          <w:lang w:val="pl-PL"/>
        </w:rPr>
        <w:t xml:space="preserve">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2205FE" w:rsidRDefault="002205FE" w:rsidP="002205FE">
      <w:pPr>
        <w:pStyle w:val="EMEABodyText"/>
        <w:rPr>
          <w:lang w:val="pl-PL"/>
        </w:rPr>
      </w:pPr>
    </w:p>
    <w:p w:rsidR="00A50849" w:rsidRDefault="00A50849" w:rsidP="00A50849">
      <w:pPr>
        <w:pStyle w:val="EMEABodyText"/>
        <w:rPr>
          <w:u w:val="single"/>
          <w:lang w:val="pl-PL"/>
        </w:rPr>
      </w:pPr>
      <w:r w:rsidRPr="00C96FBE">
        <w:rPr>
          <w:u w:val="single"/>
          <w:lang w:val="pl-PL"/>
        </w:rPr>
        <w:t>Zgłaszanie podejrzewanych działań niepożądanych</w:t>
      </w:r>
    </w:p>
    <w:p w:rsidR="00766A61" w:rsidRPr="00C96FBE" w:rsidRDefault="00766A61" w:rsidP="00A50849">
      <w:pPr>
        <w:pStyle w:val="EMEABodyText"/>
        <w:rPr>
          <w:u w:val="single"/>
          <w:lang w:val="pl-PL"/>
        </w:rPr>
      </w:pPr>
    </w:p>
    <w:p w:rsidR="00A50849" w:rsidRDefault="00A50849" w:rsidP="00A50849">
      <w:pPr>
        <w:pStyle w:val="EMEABodyText"/>
        <w:rPr>
          <w:lang w:val="pl-PL"/>
        </w:rPr>
      </w:pPr>
      <w:r>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C96FBE">
        <w:rPr>
          <w:highlight w:val="lightGray"/>
          <w:lang w:val="pl-PL"/>
        </w:rPr>
        <w:t xml:space="preserve">krajowego systemu zgłaszania wymienionego w </w:t>
      </w:r>
      <w:hyperlink r:id="rId12" w:history="1">
        <w:r w:rsidRPr="00830E51">
          <w:rPr>
            <w:rStyle w:val="Hyperlink"/>
            <w:highlight w:val="lightGray"/>
            <w:lang w:val="pl-PL"/>
          </w:rPr>
          <w:t>załączniku V</w:t>
        </w:r>
      </w:hyperlink>
      <w:r w:rsidRPr="00C96FBE">
        <w:rPr>
          <w:highlight w:val="lightGray"/>
          <w:lang w:val="pl-PL"/>
        </w:rPr>
        <w:t>.</w:t>
      </w:r>
      <w:r>
        <w:rPr>
          <w:lang w:val="pl-PL"/>
        </w:rPr>
        <w:t xml:space="preserve"> </w:t>
      </w:r>
    </w:p>
    <w:p w:rsidR="00A50849" w:rsidRPr="0019065D" w:rsidRDefault="00A50849" w:rsidP="002205FE">
      <w:pPr>
        <w:pStyle w:val="EMEABodyText"/>
        <w:rPr>
          <w:lang w:val="pl-PL"/>
        </w:rPr>
      </w:pPr>
    </w:p>
    <w:p w:rsidR="002205FE" w:rsidRDefault="002205FE">
      <w:pPr>
        <w:pStyle w:val="EMEAHeading2"/>
        <w:rPr>
          <w:lang w:val="pl-PL"/>
        </w:rPr>
      </w:pPr>
      <w:r>
        <w:rPr>
          <w:lang w:val="pl-PL"/>
        </w:rPr>
        <w:t>4.9</w:t>
      </w:r>
      <w:r>
        <w:rPr>
          <w:lang w:val="pl-PL"/>
        </w:rPr>
        <w:tab/>
        <w:t>Przedawkowanie</w:t>
      </w:r>
    </w:p>
    <w:p w:rsidR="002205FE" w:rsidRDefault="002205FE">
      <w:pPr>
        <w:pStyle w:val="EMEAHeading2"/>
        <w:rPr>
          <w:lang w:val="pl-PL"/>
        </w:rPr>
      </w:pPr>
    </w:p>
    <w:p w:rsidR="002205FE" w:rsidRDefault="002205FE">
      <w:pPr>
        <w:pStyle w:val="EMEABodyText"/>
        <w:rPr>
          <w:lang w:val="pl-PL"/>
        </w:rPr>
      </w:pPr>
      <w:r>
        <w:rPr>
          <w:lang w:val="pl-PL"/>
        </w:rPr>
        <w:t>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Karvea.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5.</w:t>
      </w:r>
      <w:r>
        <w:rPr>
          <w:lang w:val="pl-PL"/>
        </w:rPr>
        <w:tab/>
        <w:t>WŁAŚCIWOŚCI FARMAKOLOGICZNE</w:t>
      </w:r>
    </w:p>
    <w:p w:rsidR="002205FE" w:rsidRDefault="002205FE">
      <w:pPr>
        <w:pStyle w:val="EMEAHeading1"/>
        <w:rPr>
          <w:lang w:val="pl-PL" w:eastAsia="pl-PL"/>
        </w:rPr>
      </w:pPr>
    </w:p>
    <w:p w:rsidR="002205FE" w:rsidRDefault="002205FE">
      <w:pPr>
        <w:pStyle w:val="EMEAHeading2"/>
        <w:rPr>
          <w:lang w:val="pl-PL"/>
        </w:rPr>
      </w:pPr>
      <w:r>
        <w:rPr>
          <w:lang w:val="pl-PL"/>
        </w:rPr>
        <w:t>5.1</w:t>
      </w:r>
      <w:r>
        <w:rPr>
          <w:lang w:val="pl-PL"/>
        </w:rPr>
        <w:tab/>
        <w:t>Właściwości farmakodynamiczne</w:t>
      </w:r>
    </w:p>
    <w:p w:rsidR="002205FE" w:rsidRDefault="002205FE">
      <w:pPr>
        <w:pStyle w:val="EMEAHeading2"/>
        <w:rPr>
          <w:lang w:val="pl-PL"/>
        </w:rPr>
      </w:pPr>
    </w:p>
    <w:p w:rsidR="002205FE" w:rsidRDefault="002205FE" w:rsidP="002205FE">
      <w:pPr>
        <w:pStyle w:val="EMEABodyText"/>
        <w:rPr>
          <w:lang w:val="pl-PL"/>
        </w:rPr>
      </w:pPr>
      <w:r w:rsidRPr="0019065D">
        <w:rPr>
          <w:lang w:val="pl-PL"/>
        </w:rPr>
        <w:t xml:space="preserve">Grupa farmakoterapeutyczna: antagoniści angiotensyny II, </w:t>
      </w:r>
      <w:r>
        <w:rPr>
          <w:lang w:val="pl-PL"/>
        </w:rPr>
        <w:t>produkty proste</w:t>
      </w:r>
    </w:p>
    <w:p w:rsidR="004D06DB" w:rsidRDefault="004D06DB" w:rsidP="002205FE">
      <w:pPr>
        <w:pStyle w:val="EMEABodyText"/>
        <w:rPr>
          <w:lang w:val="pl-PL"/>
        </w:rPr>
      </w:pPr>
    </w:p>
    <w:p w:rsidR="002205FE" w:rsidRPr="0019065D" w:rsidRDefault="002205FE" w:rsidP="002205FE">
      <w:pPr>
        <w:pStyle w:val="EMEABodyText"/>
        <w:rPr>
          <w:u w:val="single"/>
          <w:lang w:val="pl-PL"/>
        </w:rPr>
      </w:pPr>
      <w:r w:rsidRPr="0019065D">
        <w:rPr>
          <w:lang w:val="pl-PL"/>
        </w:rPr>
        <w:t>kod ATC C09C A04.</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C21BF7">
        <w:rPr>
          <w:u w:val="single"/>
          <w:lang w:val="pl-PL"/>
        </w:rPr>
        <w:t>Mechanizm działania:</w:t>
      </w:r>
      <w:r w:rsidRPr="0019065D">
        <w:rPr>
          <w:u w:val="single"/>
          <w:lang w:val="pl-PL"/>
        </w:rPr>
        <w:t xml:space="preserve"> </w:t>
      </w:r>
      <w:r w:rsidR="004D06DB">
        <w:rPr>
          <w:lang w:val="pl-PL"/>
        </w:rPr>
        <w:t>i</w:t>
      </w:r>
      <w:r w:rsidRPr="0019065D">
        <w:rPr>
          <w:lang w:val="pl-PL"/>
        </w:rPr>
        <w:t>rbesartan jest silnym, aktywnym po podaniu doustnym, selektywnym antagonistą receptora angiotensyny II (typ AT</w:t>
      </w:r>
      <w:r w:rsidRPr="0019065D">
        <w:rPr>
          <w:vertAlign w:val="subscript"/>
          <w:lang w:val="pl-PL"/>
        </w:rPr>
        <w:t>1</w:t>
      </w:r>
      <w:r w:rsidRPr="0019065D">
        <w:rPr>
          <w:lang w:val="pl-PL"/>
        </w:rPr>
        <w:t>). Uważa się, że irbesartan blokuje wszystkie działania angiotensyny II poprzez receptor AT</w:t>
      </w:r>
      <w:r w:rsidRPr="0019065D">
        <w:rPr>
          <w:vertAlign w:val="subscript"/>
          <w:lang w:val="pl-PL"/>
        </w:rPr>
        <w:t>1</w:t>
      </w:r>
      <w:r w:rsidRPr="0019065D">
        <w:rPr>
          <w:lang w:val="pl-PL"/>
        </w:rPr>
        <w:t>, niezależnie od źródła lub drogi syntezy angiotensyny II. Selektywny antagonizm wobec receptorów angiotensyny II (AT</w:t>
      </w:r>
      <w:r w:rsidRPr="0019065D">
        <w:rPr>
          <w:vertAlign w:val="subscript"/>
          <w:lang w:val="pl-PL"/>
        </w:rPr>
        <w:t>1</w:t>
      </w:r>
      <w:r w:rsidRPr="0019065D">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2205FE" w:rsidRDefault="002205FE">
      <w:pPr>
        <w:pStyle w:val="EMEABodyText"/>
        <w:rPr>
          <w:lang w:val="pl-PL"/>
        </w:rPr>
      </w:pPr>
    </w:p>
    <w:p w:rsidR="002205FE" w:rsidRPr="0019065D" w:rsidRDefault="002205FE" w:rsidP="002205FE">
      <w:pPr>
        <w:pStyle w:val="EMEAHeading2"/>
        <w:rPr>
          <w:b w:val="0"/>
          <w:lang w:val="pl-PL"/>
        </w:rPr>
      </w:pPr>
      <w:r w:rsidRPr="0019065D">
        <w:rPr>
          <w:b w:val="0"/>
          <w:u w:val="single"/>
          <w:lang w:val="pl-PL"/>
        </w:rPr>
        <w:t>Skuteczność kliniczna</w:t>
      </w:r>
    </w:p>
    <w:p w:rsidR="002205FE" w:rsidRPr="0019065D" w:rsidRDefault="002205FE" w:rsidP="002205FE">
      <w:pPr>
        <w:pStyle w:val="EMEAHeading2"/>
        <w:rPr>
          <w:lang w:val="pl-PL"/>
        </w:rPr>
      </w:pPr>
    </w:p>
    <w:p w:rsidR="002205FE" w:rsidRPr="005318BC" w:rsidRDefault="002205FE" w:rsidP="002205FE">
      <w:pPr>
        <w:pStyle w:val="EMEABodyText"/>
        <w:keepNext/>
        <w:rPr>
          <w:i/>
          <w:lang w:val="pl-PL"/>
        </w:rPr>
      </w:pPr>
      <w:r w:rsidRPr="005318BC">
        <w:rPr>
          <w:i/>
          <w:lang w:val="pl-PL"/>
        </w:rPr>
        <w:t>Nadciśnienie tętnicze</w:t>
      </w:r>
    </w:p>
    <w:p w:rsidR="004D06DB" w:rsidRPr="0019065D" w:rsidRDefault="004D06DB" w:rsidP="002205FE">
      <w:pPr>
        <w:pStyle w:val="EMEABodyText"/>
        <w:keepNext/>
        <w:rPr>
          <w:u w:val="single"/>
          <w:lang w:val="pl-PL"/>
        </w:rPr>
      </w:pPr>
    </w:p>
    <w:p w:rsidR="002205FE" w:rsidRDefault="002205FE" w:rsidP="002205FE">
      <w:pPr>
        <w:pStyle w:val="EMEABodyText"/>
        <w:rPr>
          <w:lang w:val="pl-PL"/>
        </w:rPr>
      </w:pPr>
      <w:r w:rsidRPr="0019065D">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150-300 mg, podawane jeden raz na dobę, obniżają ciśnienie tętnicze krwi w pozycji stojącej lub siedzącej, mierzone w okresie najmniejszej aktywności preparatu (tj. 24 godziny od podania dawki) średnio o 8-13/5-8 mmHg (skurczowe/rozkurczowe) więcej niż w grupie placebo.</w:t>
      </w:r>
    </w:p>
    <w:p w:rsidR="004D06DB" w:rsidRPr="0019065D" w:rsidRDefault="004D06DB" w:rsidP="002205FE">
      <w:pPr>
        <w:pStyle w:val="EMEABodyText"/>
        <w:rPr>
          <w:lang w:val="pl-PL"/>
        </w:rPr>
      </w:pPr>
    </w:p>
    <w:p w:rsidR="002205FE" w:rsidRDefault="002205FE" w:rsidP="002205FE">
      <w:pPr>
        <w:pStyle w:val="EMEABodyText"/>
        <w:rPr>
          <w:color w:val="000000"/>
          <w:lang w:val="pl-PL"/>
        </w:rPr>
      </w:pPr>
      <w:r w:rsidRPr="0019065D">
        <w:rPr>
          <w:lang w:val="pl-PL"/>
        </w:rPr>
        <w:t xml:space="preserve">Największe obniżenie ciśnienia krwi występuje w ciągu 3-6 godzin od podania irbesartanu, a działanie obniżające ciśnienie utrzymuje się przez co najmniej 24 godziny. Po upływie 24 godzin, obniżenie ciśnienia krwi wynosiło 60-70% odpowiedniego maksymalnego obniżenia ciśnienia rozkurczowego i skurczowego, występującego podczas stosowania zalecanych dawek. </w:t>
      </w:r>
      <w:r w:rsidRPr="0019065D">
        <w:rPr>
          <w:color w:val="000000"/>
          <w:lang w:val="pl-PL"/>
        </w:rPr>
        <w:t>Podawanie dawki 150 mg raz na dobę powodowało podobne działanie w okresie najmniejszej aktywności preparatu i średnio w ciągu 24 godzin, jak podanie tej samej dawki całkowitej w dwóch dawkach na dobę.</w:t>
      </w:r>
    </w:p>
    <w:p w:rsidR="004D06DB" w:rsidRPr="0019065D" w:rsidRDefault="004D06DB" w:rsidP="002205FE">
      <w:pPr>
        <w:pStyle w:val="EMEABodyText"/>
        <w:rPr>
          <w:color w:val="000000"/>
          <w:lang w:val="pl-PL"/>
        </w:rPr>
      </w:pPr>
    </w:p>
    <w:p w:rsidR="002205FE" w:rsidRDefault="002205FE" w:rsidP="002205FE">
      <w:pPr>
        <w:pStyle w:val="EMEABodyText"/>
        <w:rPr>
          <w:lang w:val="pl-PL"/>
        </w:rPr>
      </w:pPr>
      <w:r w:rsidRPr="0019065D">
        <w:rPr>
          <w:lang w:val="pl-PL"/>
        </w:rPr>
        <w:t xml:space="preserve">Hipotensyjne działanie preparatu </w:t>
      </w:r>
      <w:r>
        <w:rPr>
          <w:lang w:val="pl-PL"/>
        </w:rPr>
        <w:t>Karvea</w:t>
      </w:r>
      <w:r w:rsidRPr="0019065D">
        <w:rPr>
          <w:lang w:val="pl-PL"/>
        </w:rPr>
        <w:t xml:space="preserve"> występuje wyraźnie w ciągu 1-2 tygodni, największa skuteczność występuje w ciągu 4-6 tygodni od rozpoczęcia leczenia. Przeciwnadciśnieniowe działanie preparatu utrzymuje się podczas długotrwałego podawania. Po odstawieniu preparatu ciśnienie krwi stopniowo powraca do wartości początkowych. Nie obserwowano nadciśnienia z odbicia.</w:t>
      </w:r>
    </w:p>
    <w:p w:rsidR="004D06DB" w:rsidRPr="0019065D" w:rsidRDefault="004D06DB" w:rsidP="002205FE">
      <w:pPr>
        <w:pStyle w:val="EMEABodyText"/>
        <w:rPr>
          <w:lang w:val="pl-PL"/>
        </w:rPr>
      </w:pPr>
    </w:p>
    <w:p w:rsidR="002205FE" w:rsidRDefault="002205FE" w:rsidP="002205FE">
      <w:pPr>
        <w:pStyle w:val="EMEABodyText"/>
        <w:rPr>
          <w:lang w:val="pl-PL"/>
        </w:rPr>
      </w:pPr>
      <w:r w:rsidRPr="0019065D">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7-10/3-6 mm Hg (skurczowe/rozkurczowe).</w:t>
      </w:r>
    </w:p>
    <w:p w:rsidR="004D06DB" w:rsidRPr="0019065D" w:rsidRDefault="004D06DB" w:rsidP="002205FE">
      <w:pPr>
        <w:pStyle w:val="EMEABodyText"/>
        <w:rPr>
          <w:lang w:val="pl-PL"/>
        </w:rPr>
      </w:pPr>
    </w:p>
    <w:p w:rsidR="002205FE" w:rsidRDefault="002205FE" w:rsidP="002205FE">
      <w:pPr>
        <w:pStyle w:val="EMEABodyText"/>
        <w:rPr>
          <w:lang w:val="pl-PL"/>
        </w:rPr>
      </w:pPr>
      <w:r w:rsidRPr="0019065D">
        <w:rPr>
          <w:lang w:val="pl-PL"/>
        </w:rPr>
        <w:t xml:space="preserve">Skuteczność preparatu </w:t>
      </w:r>
      <w:r>
        <w:rPr>
          <w:lang w:val="pl-PL"/>
        </w:rPr>
        <w:t>Karvea</w:t>
      </w:r>
      <w:r w:rsidRPr="0019065D">
        <w:rPr>
          <w:lang w:val="pl-PL"/>
        </w:rPr>
        <w:t xml:space="preserve">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4D06DB" w:rsidRPr="0019065D" w:rsidRDefault="004D06DB" w:rsidP="002205FE">
      <w:pPr>
        <w:pStyle w:val="EMEABodyText"/>
        <w:rPr>
          <w:lang w:val="pl-PL"/>
        </w:rPr>
      </w:pPr>
    </w:p>
    <w:p w:rsidR="002205FE" w:rsidRPr="0019065D" w:rsidRDefault="002205FE" w:rsidP="002205FE">
      <w:pPr>
        <w:pStyle w:val="EMEABodyText"/>
        <w:rPr>
          <w:lang w:val="pl-PL"/>
        </w:rPr>
      </w:pPr>
      <w:r w:rsidRPr="0019065D">
        <w:rPr>
          <w:lang w:val="pl-PL"/>
        </w:rPr>
        <w:t>Nie stwierdzono klinicznie istotnego wpływu na stężenie kwasu moczowego w surowicy lub jego wydalanie z moczem.</w:t>
      </w:r>
    </w:p>
    <w:p w:rsidR="002205FE" w:rsidRPr="0019065D" w:rsidRDefault="002205FE" w:rsidP="002205FE">
      <w:pPr>
        <w:pStyle w:val="EMEABodyText"/>
        <w:rPr>
          <w:lang w:val="pl-PL"/>
        </w:rPr>
      </w:pPr>
    </w:p>
    <w:p w:rsidR="002205FE" w:rsidRPr="005318BC" w:rsidRDefault="002205FE" w:rsidP="002205FE">
      <w:pPr>
        <w:pStyle w:val="EMEABodyText"/>
        <w:keepNext/>
        <w:outlineLvl w:val="0"/>
        <w:rPr>
          <w:i/>
          <w:lang w:val="pl-PL"/>
        </w:rPr>
      </w:pPr>
      <w:r w:rsidRPr="005318BC">
        <w:rPr>
          <w:i/>
          <w:lang w:val="pl-PL"/>
        </w:rPr>
        <w:t>Dzieci i młodzież</w:t>
      </w:r>
    </w:p>
    <w:p w:rsidR="004D06DB" w:rsidRPr="000D478E" w:rsidRDefault="004D06DB" w:rsidP="002205FE">
      <w:pPr>
        <w:pStyle w:val="EMEABodyText"/>
        <w:keepNext/>
        <w:outlineLvl w:val="0"/>
        <w:rPr>
          <w:u w:val="single"/>
          <w:lang w:val="pl-PL"/>
        </w:rPr>
      </w:pPr>
    </w:p>
    <w:p w:rsidR="002205FE" w:rsidRPr="0019065D" w:rsidRDefault="002205FE" w:rsidP="002205FE">
      <w:pPr>
        <w:pStyle w:val="EMEABodyText"/>
        <w:rPr>
          <w:lang w:val="pl-PL"/>
        </w:rPr>
      </w:pPr>
      <w:r w:rsidRPr="0019065D">
        <w:rPr>
          <w:lang w:val="pl-PL"/>
        </w:rPr>
        <w:t xml:space="preserve">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w:t>
      </w:r>
      <w:r w:rsidRPr="000D478E">
        <w:rPr>
          <w:i/>
          <w:lang w:val="pl-PL"/>
        </w:rPr>
        <w:t>seated systolic blood pressure</w:t>
      </w:r>
      <w:r w:rsidRPr="0019065D">
        <w:rPr>
          <w:lang w:val="pl-PL"/>
        </w:rPr>
        <w:t xml:space="preserv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w:t>
      </w:r>
      <w:r w:rsidRPr="000D478E">
        <w:rPr>
          <w:i/>
          <w:lang w:val="pl-PL"/>
        </w:rPr>
        <w:t>seated diastolic blood pressure</w:t>
      </w:r>
      <w:r w:rsidRPr="0019065D">
        <w:rPr>
          <w:lang w:val="pl-PL"/>
        </w:rPr>
        <w:t>,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2205FE" w:rsidRPr="0019065D" w:rsidRDefault="002205FE" w:rsidP="002205FE">
      <w:pPr>
        <w:pStyle w:val="EMEABodyText"/>
        <w:rPr>
          <w:lang w:val="pl-PL"/>
        </w:rPr>
      </w:pPr>
    </w:p>
    <w:p w:rsidR="002205FE" w:rsidRPr="005318BC" w:rsidRDefault="002205FE" w:rsidP="002205FE">
      <w:pPr>
        <w:pStyle w:val="EMEABodyText"/>
        <w:keepNext/>
        <w:rPr>
          <w:i/>
          <w:lang w:val="pl-PL"/>
        </w:rPr>
      </w:pPr>
      <w:r w:rsidRPr="005318BC">
        <w:rPr>
          <w:i/>
          <w:lang w:val="pl-PL"/>
        </w:rPr>
        <w:t>Nadciśnienie tętnicze i cukrzyca typu 2 ze współistniejącą chorobą nerek</w:t>
      </w:r>
    </w:p>
    <w:p w:rsidR="004D06DB" w:rsidRPr="0019065D" w:rsidRDefault="004D06DB" w:rsidP="002205FE">
      <w:pPr>
        <w:pStyle w:val="EMEABodyText"/>
        <w:keepNext/>
        <w:rPr>
          <w:u w:val="single"/>
          <w:lang w:val="pl-PL"/>
        </w:rPr>
      </w:pPr>
    </w:p>
    <w:p w:rsidR="002205FE" w:rsidRPr="0019065D" w:rsidRDefault="002205FE" w:rsidP="002205FE">
      <w:pPr>
        <w:pStyle w:val="EMEABodyText"/>
        <w:rPr>
          <w:lang w:val="pl-PL"/>
        </w:rPr>
      </w:pPr>
      <w:r w:rsidRPr="0019065D">
        <w:rPr>
          <w:lang w:val="pl-PL"/>
        </w:rPr>
        <w:t>„Badanie Irbesartanu w Nefropatii Cukrzycowej "(ang. "</w:t>
      </w:r>
      <w:r w:rsidRPr="005318BC">
        <w:rPr>
          <w:i/>
          <w:lang w:val="pl-PL"/>
        </w:rPr>
        <w:t>Irbesartan Diabetic Nephropathy Trial</w:t>
      </w:r>
      <w:r w:rsidRPr="0019065D">
        <w:rPr>
          <w:lang w:val="pl-PL"/>
        </w:rPr>
        <w:t xml:space="preserve">", IDNT") pokazuje, że irbesartan spowalnia postęp choroby nerek u pacjentów z przewlekłą niewydolnością nerek i jawną proteinurią. IDNT było podwójnie ślepym, kontrolowanym badaniem, oceniającym zachorowalność i śmiertelność, w którym porównywano preparat </w:t>
      </w:r>
      <w:r>
        <w:rPr>
          <w:lang w:val="pl-PL"/>
        </w:rPr>
        <w:t>Karvea</w:t>
      </w:r>
      <w:r w:rsidRPr="0019065D">
        <w:rPr>
          <w:lang w:val="pl-PL"/>
        </w:rPr>
        <w:t xml:space="preserve">, amlodypinę i placebo. U 1715 pacjentów z nadciśnieniem tętniczym, z cukrzycą typu 2, proteinurią ≥ 900 mg/dobę i stężeniem kreatyniny w surowicy w zakresie 1,0-3,0 mg/dl, badano długotrwały wpływ (średnio 2,6 roku) preparatu </w:t>
      </w:r>
      <w:r>
        <w:rPr>
          <w:lang w:val="pl-PL"/>
        </w:rPr>
        <w:t>Karvea</w:t>
      </w:r>
      <w:r w:rsidRPr="0019065D">
        <w:rPr>
          <w:lang w:val="pl-PL"/>
        </w:rPr>
        <w:t xml:space="preserve"> na postęp choroby nerek i śmiertelność, niezależnie od przyczyny. Pacjentom stopniowo zwiększano dawkę preparatu </w:t>
      </w:r>
      <w:r>
        <w:rPr>
          <w:lang w:val="pl-PL"/>
        </w:rPr>
        <w:t>Karvea</w:t>
      </w:r>
      <w:r w:rsidRPr="0019065D">
        <w:rPr>
          <w:lang w:val="pl-PL"/>
        </w:rPr>
        <w:t xml:space="preserve">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2205FE" w:rsidRPr="0019065D" w:rsidRDefault="002205FE" w:rsidP="002205FE">
      <w:pPr>
        <w:pStyle w:val="EMEABodyText"/>
        <w:rPr>
          <w:lang w:val="pl-PL"/>
        </w:rPr>
      </w:pPr>
    </w:p>
    <w:p w:rsidR="002205FE" w:rsidRDefault="002205FE" w:rsidP="002205FE">
      <w:pPr>
        <w:pStyle w:val="EMEABodyText"/>
        <w:rPr>
          <w:lang w:val="pl-PL"/>
        </w:rPr>
      </w:pPr>
      <w:r w:rsidRPr="0019065D">
        <w:rPr>
          <w:lang w:val="pl-PL"/>
        </w:rPr>
        <w:t xml:space="preserve">Badanie kliniczne „Wpływ Irbesartanu na Mikroalbuminurię u Pacjentów z Nadciśnieniem Tętniczym i Cukrzycą typu 2" (ang. </w:t>
      </w:r>
      <w:r w:rsidRPr="0019065D">
        <w:rPr>
          <w:lang w:val="pl-PL"/>
        </w:rPr>
        <w:sym w:font="Symbol" w:char="F0B2"/>
      </w:r>
      <w:r w:rsidRPr="005318BC">
        <w:rPr>
          <w:i/>
          <w:lang w:val="pl-PL"/>
        </w:rPr>
        <w:t>Effects of Irbesartan on Microalbuminuria in Hypertensive Patients with type 2 Diabetes Mellitus</w:t>
      </w:r>
      <w:r w:rsidRPr="0019065D">
        <w:rPr>
          <w:lang w:val="pl-PL"/>
        </w:rPr>
        <w:t xml:space="preserve">,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(30-300 mg/dobę) i prawidłową czynnością nerek (stężenie kreatyniny w surowicy krwi ≤ 1,5 mg/dl u mężczyzn i &lt; 1,1 mg/dl u kobiet). W badaniu oceniano długotrwały wpływ (2 lata) preparatu </w:t>
      </w:r>
      <w:r>
        <w:rPr>
          <w:lang w:val="pl-PL"/>
        </w:rPr>
        <w:t>Karvea</w:t>
      </w:r>
      <w:r w:rsidRPr="0019065D">
        <w:rPr>
          <w:lang w:val="pl-PL"/>
        </w:rPr>
        <w:t xml:space="preserve">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w:t>
      </w:r>
      <w:r>
        <w:rPr>
          <w:lang w:val="pl-PL"/>
        </w:rPr>
        <w:t>Karvea</w:t>
      </w:r>
      <w:r w:rsidRPr="0019065D">
        <w:rPr>
          <w:lang w:val="pl-PL"/>
        </w:rPr>
        <w:t xml:space="preserve"> w dawce 300 mg (34%) niż w grupie placebo (21%).</w:t>
      </w:r>
    </w:p>
    <w:p w:rsidR="009C5AF1" w:rsidRDefault="009C5AF1" w:rsidP="002205FE">
      <w:pPr>
        <w:pStyle w:val="EMEABodyText"/>
        <w:rPr>
          <w:lang w:val="pl-PL"/>
        </w:rPr>
      </w:pPr>
    </w:p>
    <w:p w:rsidR="009C5AF1" w:rsidRPr="005318BC" w:rsidRDefault="009C5AF1" w:rsidP="009C5AF1">
      <w:pPr>
        <w:pStyle w:val="EMEABodyText"/>
        <w:rPr>
          <w:i/>
          <w:lang w:val="pl-PL"/>
        </w:rPr>
      </w:pPr>
      <w:r w:rsidRPr="005318BC">
        <w:rPr>
          <w:i/>
          <w:lang w:val="pl-PL"/>
        </w:rPr>
        <w:t>Podwójna blokada układu renina-angiotensyna-aldosteron (RAA)</w:t>
      </w:r>
    </w:p>
    <w:p w:rsidR="004D06DB" w:rsidRPr="00820583" w:rsidRDefault="004D06DB" w:rsidP="009C5AF1">
      <w:pPr>
        <w:pStyle w:val="EMEABodyText"/>
        <w:rPr>
          <w:u w:val="single"/>
          <w:lang w:val="pl-PL"/>
        </w:rPr>
      </w:pPr>
    </w:p>
    <w:p w:rsidR="009C5AF1" w:rsidRPr="00344089" w:rsidRDefault="009C5AF1" w:rsidP="009C5AF1">
      <w:pPr>
        <w:pStyle w:val="EMEABodyText"/>
        <w:rPr>
          <w:lang w:val="pl-PL"/>
        </w:rPr>
      </w:pPr>
      <w:r w:rsidRPr="00344089">
        <w:rPr>
          <w:lang w:val="pl-PL"/>
        </w:rPr>
        <w:t xml:space="preserve">Dwa duże randomizowane, kontrolowane badania kliniczne ONTARGET (ang. </w:t>
      </w:r>
      <w:r w:rsidRPr="005318BC">
        <w:rPr>
          <w:i/>
          <w:lang w:val="en-US"/>
        </w:rPr>
        <w:t>ONgoing Telmistartan Alone and in combination with Ramipril Global Endpoint Trial</w:t>
      </w:r>
      <w:r w:rsidRPr="00344089">
        <w:rPr>
          <w:lang w:val="en-US"/>
        </w:rPr>
        <w:t xml:space="preserve">) i VA NEPHRON-D (ang. </w:t>
      </w:r>
      <w:r w:rsidRPr="005318BC">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4D06DB" w:rsidRDefault="009C5AF1" w:rsidP="009C5AF1">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4D06DB" w:rsidRDefault="004D06DB" w:rsidP="009C5AF1">
      <w:pPr>
        <w:pStyle w:val="EMEABodyText"/>
        <w:rPr>
          <w:lang w:val="pl-PL"/>
        </w:rPr>
      </w:pPr>
    </w:p>
    <w:p w:rsidR="00620E14" w:rsidRDefault="009C5AF1" w:rsidP="009C5AF1">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p>
    <w:p w:rsidR="009C5AF1" w:rsidRDefault="009C5AF1" w:rsidP="009C5AF1">
      <w:pPr>
        <w:pStyle w:val="EMEABodyText"/>
        <w:rPr>
          <w:lang w:val="pl-PL"/>
        </w:rPr>
      </w:pPr>
      <w:r w:rsidRPr="00344089">
        <w:rPr>
          <w:lang w:val="pl-PL"/>
        </w:rPr>
        <w:t>Dlatego też u pacjentów z nefropatią cukrzycową nie należy jednocześnie stosować inhibitorów ACE oraz antagonistów receptora angiotensyny II.</w:t>
      </w:r>
    </w:p>
    <w:p w:rsidR="004D06DB" w:rsidRPr="00344089" w:rsidRDefault="004D06DB" w:rsidP="009C5AF1">
      <w:pPr>
        <w:pStyle w:val="EMEABodyText"/>
        <w:rPr>
          <w:lang w:val="pl-PL"/>
        </w:rPr>
      </w:pPr>
    </w:p>
    <w:p w:rsidR="009C5AF1" w:rsidRPr="00104706" w:rsidRDefault="009C5AF1" w:rsidP="009C5AF1">
      <w:pPr>
        <w:pStyle w:val="EMEABodyText"/>
        <w:rPr>
          <w:lang w:val="pl-PL"/>
        </w:rPr>
      </w:pPr>
      <w:r w:rsidRPr="00344089">
        <w:rPr>
          <w:lang w:val="pl-PL"/>
        </w:rPr>
        <w:t xml:space="preserve">Badanie ALTITUDE (ang. </w:t>
      </w:r>
      <w:r w:rsidRPr="005318BC">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9C5AF1" w:rsidRPr="0019065D" w:rsidRDefault="009C5AF1" w:rsidP="002205FE">
      <w:pPr>
        <w:pStyle w:val="EMEABodyText"/>
        <w:rPr>
          <w:lang w:val="pl-PL"/>
        </w:rPr>
      </w:pPr>
    </w:p>
    <w:p w:rsidR="002205FE" w:rsidRPr="0019065D" w:rsidRDefault="002205FE" w:rsidP="002205FE">
      <w:pPr>
        <w:pStyle w:val="EMEABodyText"/>
        <w:rPr>
          <w:lang w:val="pl-PL"/>
        </w:rPr>
      </w:pPr>
    </w:p>
    <w:p w:rsidR="002205FE" w:rsidRDefault="002205FE">
      <w:pPr>
        <w:pStyle w:val="EMEAHeading2"/>
        <w:rPr>
          <w:lang w:val="pl-PL"/>
        </w:rPr>
      </w:pPr>
      <w:r>
        <w:rPr>
          <w:lang w:val="pl-PL"/>
        </w:rPr>
        <w:t>5.2</w:t>
      </w:r>
      <w:r>
        <w:rPr>
          <w:lang w:val="pl-PL"/>
        </w:rPr>
        <w:tab/>
        <w:t>Właściwości farmakokinetyczne</w:t>
      </w:r>
    </w:p>
    <w:p w:rsidR="002205FE" w:rsidRDefault="002205FE">
      <w:pPr>
        <w:pStyle w:val="EMEAHeading2"/>
        <w:rPr>
          <w:lang w:val="pl-PL"/>
        </w:rPr>
      </w:pPr>
    </w:p>
    <w:p w:rsidR="004D06DB" w:rsidRDefault="004D06DB" w:rsidP="005318BC">
      <w:pPr>
        <w:pStyle w:val="EMEABodyText"/>
        <w:rPr>
          <w:u w:val="single"/>
          <w:lang w:val="pl-PL"/>
        </w:rPr>
      </w:pPr>
      <w:r w:rsidRPr="0062565B">
        <w:rPr>
          <w:u w:val="single"/>
          <w:lang w:val="pl-PL"/>
        </w:rPr>
        <w:t>Wchłanianie</w:t>
      </w:r>
    </w:p>
    <w:p w:rsidR="004D06DB" w:rsidRPr="00D343D3" w:rsidRDefault="004D06DB" w:rsidP="005318BC">
      <w:pPr>
        <w:pStyle w:val="EMEABodyText"/>
        <w:rPr>
          <w:lang w:val="pl-PL"/>
        </w:rPr>
      </w:pPr>
    </w:p>
    <w:p w:rsidR="004D06DB" w:rsidRDefault="002205FE">
      <w:pPr>
        <w:pStyle w:val="EMEABodyText"/>
        <w:rPr>
          <w:lang w:val="pl-PL"/>
        </w:rPr>
      </w:pPr>
      <w:r>
        <w:rPr>
          <w:lang w:val="pl-PL"/>
        </w:rPr>
        <w:t xml:space="preserve">Irbesartan dobrze wchłania się po podaniu doustnym: jego bezwzględną dostępność biologiczną określono w badaniach klinicznych na około 60-80%. Jednoczesne spożywanie pokarmu nie wpływa znacząco na biodostępność irbesartanu. </w:t>
      </w:r>
    </w:p>
    <w:p w:rsidR="004D06DB" w:rsidRDefault="004D06DB">
      <w:pPr>
        <w:pStyle w:val="EMEABodyText"/>
        <w:rPr>
          <w:lang w:val="pl-PL"/>
        </w:rPr>
      </w:pPr>
    </w:p>
    <w:p w:rsidR="004D06DB" w:rsidRDefault="004D06DB">
      <w:pPr>
        <w:pStyle w:val="EMEABodyText"/>
        <w:rPr>
          <w:u w:val="single"/>
          <w:lang w:val="pl-PL"/>
        </w:rPr>
      </w:pPr>
      <w:r w:rsidRPr="0062565B">
        <w:rPr>
          <w:u w:val="single"/>
          <w:lang w:val="pl-PL"/>
        </w:rPr>
        <w:t>Dystrybucja</w:t>
      </w:r>
    </w:p>
    <w:p w:rsidR="004D06DB" w:rsidRDefault="004D06DB">
      <w:pPr>
        <w:pStyle w:val="EMEABodyText"/>
        <w:rPr>
          <w:lang w:val="pl-PL"/>
        </w:rPr>
      </w:pPr>
    </w:p>
    <w:p w:rsidR="004D06DB" w:rsidRDefault="002205FE">
      <w:pPr>
        <w:pStyle w:val="EMEABodyText"/>
        <w:rPr>
          <w:lang w:val="pl-PL"/>
        </w:rPr>
      </w:pPr>
      <w:r>
        <w:rPr>
          <w:lang w:val="pl-PL"/>
        </w:rPr>
        <w:t xml:space="preserve">Wiązanie z białkami osocza wynosi około 96%, z nieistotnym wiązaniem z elementami morfotycznymi krwi. Objętość dystrybucji wynosi 53-93 litry. </w:t>
      </w:r>
    </w:p>
    <w:p w:rsidR="004D06DB" w:rsidRDefault="004D06DB">
      <w:pPr>
        <w:pStyle w:val="EMEABodyText"/>
        <w:rPr>
          <w:lang w:val="pl-PL"/>
        </w:rPr>
      </w:pPr>
    </w:p>
    <w:p w:rsidR="004D06DB" w:rsidRDefault="004D06DB">
      <w:pPr>
        <w:pStyle w:val="EMEABodyText"/>
        <w:rPr>
          <w:u w:val="single"/>
          <w:lang w:val="pl-PL"/>
        </w:rPr>
      </w:pPr>
      <w:r w:rsidRPr="0062565B">
        <w:rPr>
          <w:u w:val="single"/>
          <w:lang w:val="pl-PL"/>
        </w:rPr>
        <w:t>Biotransformacja</w:t>
      </w:r>
    </w:p>
    <w:p w:rsidR="004D06DB" w:rsidRDefault="004D06DB">
      <w:pPr>
        <w:pStyle w:val="EMEABodyText"/>
        <w:rPr>
          <w:lang w:val="pl-PL"/>
        </w:rPr>
      </w:pPr>
    </w:p>
    <w:p w:rsidR="002205FE" w:rsidRDefault="002205FE">
      <w:pPr>
        <w:pStyle w:val="EMEABodyText"/>
        <w:rPr>
          <w:lang w:val="pl-PL"/>
        </w:rPr>
      </w:pPr>
      <w:r>
        <w:rPr>
          <w:lang w:val="pl-PL"/>
        </w:rPr>
        <w:t xml:space="preserve">Po doustnym lub dożylnym podaniu irbesartanu znakowanego </w:t>
      </w:r>
      <w:r>
        <w:rPr>
          <w:vertAlign w:val="superscript"/>
          <w:lang w:val="pl-PL"/>
        </w:rPr>
        <w:t>14</w:t>
      </w:r>
      <w:r>
        <w:rPr>
          <w:lang w:val="pl-PL"/>
        </w:rPr>
        <w:t xml:space="preserve">C, 80-85%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Pr>
          <w:i/>
          <w:lang w:val="pl-PL"/>
        </w:rPr>
        <w:t>in vitro</w:t>
      </w:r>
      <w:r>
        <w:rPr>
          <w:lang w:val="pl-PL"/>
        </w:rPr>
        <w:t xml:space="preserve"> wskazują, że irbesartan jest głównie utleniany przez enzym </w:t>
      </w:r>
      <w:r w:rsidRPr="00870E55">
        <w:rPr>
          <w:lang w:val="pl-PL"/>
        </w:rPr>
        <w:t>CYP</w:t>
      </w:r>
      <w:r>
        <w:rPr>
          <w:lang w:val="pl-PL"/>
        </w:rPr>
        <w:t xml:space="preserve">2C9 cytochromu P450; izoenzym </w:t>
      </w:r>
      <w:r w:rsidRPr="00870E55">
        <w:rPr>
          <w:lang w:val="pl-PL"/>
        </w:rPr>
        <w:t>CYP</w:t>
      </w:r>
      <w:r>
        <w:rPr>
          <w:lang w:val="pl-PL"/>
        </w:rPr>
        <w:t>3A4 ma nieistotny wpływ.</w:t>
      </w:r>
    </w:p>
    <w:p w:rsidR="002205FE" w:rsidRDefault="002205FE">
      <w:pPr>
        <w:pStyle w:val="EMEABodyText"/>
        <w:rPr>
          <w:lang w:val="pl-PL"/>
        </w:rPr>
      </w:pPr>
    </w:p>
    <w:p w:rsidR="004D06DB" w:rsidRDefault="004D06DB">
      <w:pPr>
        <w:pStyle w:val="EMEABodyText"/>
        <w:rPr>
          <w:u w:val="single"/>
          <w:lang w:val="pl-PL"/>
        </w:rPr>
      </w:pPr>
      <w:r w:rsidRPr="0062565B">
        <w:rPr>
          <w:u w:val="single"/>
          <w:lang w:val="pl-PL"/>
        </w:rPr>
        <w:t>Liniowość</w:t>
      </w:r>
      <w:r>
        <w:rPr>
          <w:u w:val="single"/>
          <w:lang w:val="pl-PL"/>
        </w:rPr>
        <w:t>/</w:t>
      </w:r>
      <w:r w:rsidRPr="0062565B">
        <w:rPr>
          <w:u w:val="single"/>
          <w:lang w:val="pl-PL"/>
        </w:rPr>
        <w:t>nieliniowość</w:t>
      </w:r>
    </w:p>
    <w:p w:rsidR="004D06DB" w:rsidRDefault="004D06DB">
      <w:pPr>
        <w:pStyle w:val="EMEABodyText"/>
        <w:rPr>
          <w:lang w:val="pl-PL"/>
        </w:rPr>
      </w:pPr>
    </w:p>
    <w:p w:rsidR="002205FE" w:rsidRDefault="002205FE">
      <w:pPr>
        <w:pStyle w:val="EMEABodyText"/>
        <w:rPr>
          <w:lang w:val="pl-PL"/>
        </w:rPr>
      </w:pPr>
      <w:r>
        <w:rPr>
          <w:lang w:val="pl-PL"/>
        </w:rPr>
        <w:t xml:space="preserve">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1,5-2 godzin po podaniu doustnym. Klirens całkowity i klirens nerkowy wynoszą odpowiednio 157-176 i 3-3,5 ml/min. Końcowy okres połowicznej eliminacji irbesartanu wynosi 11-15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w:t>
      </w:r>
      <w:r w:rsidRPr="00870E55">
        <w:rPr>
          <w:lang w:val="pl-PL"/>
        </w:rPr>
        <w:t>C</w:t>
      </w:r>
      <w:r w:rsidRPr="00870E55">
        <w:rPr>
          <w:rStyle w:val="EMEASubscript"/>
          <w:lang w:val="pl-PL"/>
        </w:rPr>
        <w:t>max</w:t>
      </w:r>
      <w:r>
        <w:rPr>
          <w:lang w:val="pl-PL"/>
        </w:rPr>
        <w:t xml:space="preserve"> irbesartanu były również nieco większe u osobników w podeszłym wieku (</w:t>
      </w:r>
      <w:r w:rsidRPr="00870E55">
        <w:rPr>
          <w:lang w:val="pl-PL"/>
        </w:rPr>
        <w:t>≥</w:t>
      </w:r>
      <w:r>
        <w:rPr>
          <w:lang w:val="pl-PL"/>
        </w:rPr>
        <w:t xml:space="preserve"> 65 lat), niż u osobników młodych (18-40 lat). Jednocześnie końcowy okres półtrwania był nieznacząco zmieniony. Nie jest konieczne dostosowanie dawkowania u </w:t>
      </w:r>
      <w:r w:rsidR="00A50849">
        <w:rPr>
          <w:lang w:val="pl-PL"/>
        </w:rPr>
        <w:t xml:space="preserve">osób </w:t>
      </w:r>
      <w:r>
        <w:rPr>
          <w:lang w:val="pl-PL"/>
        </w:rPr>
        <w:t>w podeszłym wieku.</w:t>
      </w:r>
    </w:p>
    <w:p w:rsidR="002205FE" w:rsidRDefault="002205FE">
      <w:pPr>
        <w:pStyle w:val="EMEABodyText"/>
        <w:rPr>
          <w:lang w:val="pl-PL"/>
        </w:rPr>
      </w:pPr>
    </w:p>
    <w:p w:rsidR="004D06DB" w:rsidRDefault="004D06DB">
      <w:pPr>
        <w:pStyle w:val="EMEABodyText"/>
        <w:rPr>
          <w:u w:val="single"/>
          <w:lang w:val="pl-PL"/>
        </w:rPr>
      </w:pPr>
      <w:r w:rsidRPr="0062565B">
        <w:rPr>
          <w:u w:val="single"/>
          <w:lang w:val="pl-PL"/>
        </w:rPr>
        <w:t>Eliminacja</w:t>
      </w:r>
    </w:p>
    <w:p w:rsidR="004D06DB" w:rsidRDefault="004D06DB">
      <w:pPr>
        <w:pStyle w:val="EMEABodyText"/>
        <w:rPr>
          <w:lang w:val="pl-PL"/>
        </w:rPr>
      </w:pPr>
    </w:p>
    <w:p w:rsidR="002205FE" w:rsidRDefault="002205FE">
      <w:pPr>
        <w:pStyle w:val="EMEABodyText"/>
        <w:rPr>
          <w:lang w:val="pl-PL"/>
        </w:rPr>
      </w:pPr>
      <w:r>
        <w:rPr>
          <w:lang w:val="pl-PL"/>
        </w:rPr>
        <w:t xml:space="preserve">Irbesartan i jego metabolity są wydalane zarówno z żółcią jak i przez nerki. Zarówno po doustnym jak i dożylnym (iv.) podaniu irbesartanu znakowanego </w:t>
      </w:r>
      <w:r>
        <w:rPr>
          <w:vertAlign w:val="superscript"/>
          <w:lang w:val="pl-PL"/>
        </w:rPr>
        <w:t>14</w:t>
      </w:r>
      <w:r>
        <w:rPr>
          <w:lang w:val="pl-PL"/>
        </w:rPr>
        <w:t>C, około 20% radioaktywności jest odzyskiwane w moczu, a reszta w kale. Mniej niż 2% dawki jest wydalane w moczu jako nie zmieniony irbesartan.</w:t>
      </w:r>
    </w:p>
    <w:p w:rsidR="002205FE" w:rsidRDefault="002205FE">
      <w:pPr>
        <w:pStyle w:val="EMEABodyText"/>
        <w:rPr>
          <w:lang w:val="pl-PL"/>
        </w:rPr>
      </w:pPr>
    </w:p>
    <w:p w:rsidR="002205FE" w:rsidRDefault="002205FE" w:rsidP="002205FE">
      <w:pPr>
        <w:pStyle w:val="EMEABodyText"/>
        <w:keepNext/>
        <w:outlineLvl w:val="0"/>
        <w:rPr>
          <w:u w:val="single"/>
          <w:lang w:val="pl-PL"/>
        </w:rPr>
      </w:pPr>
      <w:r w:rsidRPr="002D1233">
        <w:rPr>
          <w:u w:val="single"/>
          <w:lang w:val="pl-PL"/>
        </w:rPr>
        <w:t>Dzieci i młodzież</w:t>
      </w:r>
    </w:p>
    <w:p w:rsidR="004D06DB" w:rsidRPr="002D1233" w:rsidRDefault="004D06DB" w:rsidP="002205FE">
      <w:pPr>
        <w:pStyle w:val="EMEABodyText"/>
        <w:keepNext/>
        <w:outlineLvl w:val="0"/>
        <w:rPr>
          <w:u w:val="single"/>
          <w:lang w:val="pl-PL"/>
        </w:rPr>
      </w:pPr>
    </w:p>
    <w:p w:rsidR="002205FE" w:rsidRDefault="002205FE" w:rsidP="002205FE">
      <w:pPr>
        <w:pStyle w:val="EMEABodyText"/>
        <w:rPr>
          <w:lang w:val="pl-PL"/>
        </w:rPr>
      </w:pPr>
      <w:r>
        <w:rPr>
          <w:lang w:val="pl-PL"/>
        </w:rPr>
        <w:t xml:space="preserve">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w:t>
      </w:r>
      <w:r w:rsidRPr="00870E55">
        <w:rPr>
          <w:lang w:val="pl-PL"/>
        </w:rPr>
        <w:t>C</w:t>
      </w:r>
      <w:r w:rsidRPr="00870E55">
        <w:rPr>
          <w:rStyle w:val="EMEASubscript"/>
          <w:lang w:val="pl-PL"/>
        </w:rPr>
        <w:t>max</w:t>
      </w:r>
      <w:r>
        <w:rPr>
          <w:rStyle w:val="EMEASubscript"/>
          <w:lang w:val="pl-PL"/>
        </w:rPr>
        <w:t xml:space="preserve">, </w:t>
      </w:r>
      <w:r>
        <w:rPr>
          <w:lang w:val="pl-PL"/>
        </w:rPr>
        <w:t>AUC i wartości klirensu były porównywalne z tymi obserwowanymi u pacjentów dorosłych otrzymujących 150 mg irbesartanu na dobę. Po powtarzanym dawkowaniu, raz na dobę, obserwowano ograniczone gromadzenie irbesartanu w osoczu (18%).</w:t>
      </w:r>
    </w:p>
    <w:p w:rsidR="002205FE" w:rsidRDefault="002205FE">
      <w:pPr>
        <w:pStyle w:val="EMEABodyText"/>
        <w:rPr>
          <w:lang w:val="pl-PL"/>
        </w:rPr>
      </w:pPr>
    </w:p>
    <w:p w:rsidR="004D06DB" w:rsidRDefault="002205FE">
      <w:pPr>
        <w:pStyle w:val="EMEABodyText"/>
        <w:rPr>
          <w:lang w:val="pl-PL"/>
        </w:rPr>
      </w:pPr>
      <w:r w:rsidRPr="00BF7D64">
        <w:rPr>
          <w:u w:val="single"/>
          <w:lang w:val="pl-PL"/>
        </w:rPr>
        <w:t>Zaburzenie czynności nerek</w:t>
      </w:r>
    </w:p>
    <w:p w:rsidR="004D06DB" w:rsidRDefault="004D06DB">
      <w:pPr>
        <w:pStyle w:val="EMEABodyText"/>
        <w:rPr>
          <w:lang w:val="pl-PL"/>
        </w:rPr>
      </w:pPr>
    </w:p>
    <w:p w:rsidR="002205FE" w:rsidRDefault="004D06DB">
      <w:pPr>
        <w:pStyle w:val="EMEABodyText"/>
        <w:rPr>
          <w:lang w:val="pl-PL"/>
        </w:rPr>
      </w:pPr>
      <w:r>
        <w:rPr>
          <w:lang w:val="pl-PL"/>
        </w:rPr>
        <w:t xml:space="preserve">U </w:t>
      </w:r>
      <w:r w:rsidR="002205FE">
        <w:rPr>
          <w:lang w:val="pl-PL"/>
        </w:rPr>
        <w:t>pacjentów z zaburzoną czynnością nerek lub poddawanych hemodializie, parametry farmakokinetyczne irbesartanu są nieznacząco zmienione. Irbesartan nie jest usuwany przez hemodializę.</w:t>
      </w:r>
    </w:p>
    <w:p w:rsidR="002205FE" w:rsidRDefault="002205FE">
      <w:pPr>
        <w:pStyle w:val="EMEABodyText"/>
        <w:rPr>
          <w:lang w:val="pl-PL"/>
        </w:rPr>
      </w:pPr>
    </w:p>
    <w:p w:rsidR="004D06DB" w:rsidRDefault="002205FE" w:rsidP="00145AF8">
      <w:pPr>
        <w:pStyle w:val="EMEABodyText"/>
        <w:keepNext/>
        <w:rPr>
          <w:lang w:val="pl-PL"/>
        </w:rPr>
      </w:pPr>
      <w:r w:rsidRPr="00BF7D64">
        <w:rPr>
          <w:u w:val="single"/>
          <w:lang w:val="pl-PL"/>
        </w:rPr>
        <w:t>Zaburzenie czynności wątroby</w:t>
      </w:r>
    </w:p>
    <w:p w:rsidR="004D06DB" w:rsidRDefault="004D06DB" w:rsidP="00145AF8">
      <w:pPr>
        <w:pStyle w:val="EMEABodyText"/>
        <w:keepNext/>
        <w:rPr>
          <w:lang w:val="pl-PL"/>
        </w:rPr>
      </w:pPr>
    </w:p>
    <w:p w:rsidR="002205FE" w:rsidRDefault="004D06DB" w:rsidP="00145AF8">
      <w:pPr>
        <w:pStyle w:val="EMEABodyText"/>
        <w:keepNext/>
        <w:rPr>
          <w:lang w:val="pl-PL"/>
        </w:rPr>
      </w:pPr>
      <w:r>
        <w:rPr>
          <w:lang w:val="pl-PL"/>
        </w:rPr>
        <w:t>U</w:t>
      </w:r>
      <w:r w:rsidR="002205FE">
        <w:rPr>
          <w:lang w:val="pl-PL"/>
        </w:rPr>
        <w:t xml:space="preserve"> pacjentów z łagodną do umiarkowanej marskością wątroby, parametry farmakokinetyczne irbesartanu są nieznacząco zmienione.</w:t>
      </w:r>
    </w:p>
    <w:p w:rsidR="0076472D" w:rsidRDefault="0076472D">
      <w:pPr>
        <w:pStyle w:val="EMEABodyText"/>
        <w:rPr>
          <w:lang w:val="pl-PL"/>
        </w:rPr>
      </w:pPr>
    </w:p>
    <w:p w:rsidR="002205FE" w:rsidRDefault="002205FE">
      <w:pPr>
        <w:pStyle w:val="EMEABodyText"/>
        <w:rPr>
          <w:lang w:val="pl-PL"/>
        </w:rPr>
      </w:pPr>
      <w:r>
        <w:rPr>
          <w:lang w:val="pl-PL"/>
        </w:rPr>
        <w:t>Nie przeprowadzono badań u pacjentów z ciężkim zaburzeniem czynności wątroby.</w:t>
      </w:r>
    </w:p>
    <w:p w:rsidR="002205FE" w:rsidRDefault="002205FE">
      <w:pPr>
        <w:pStyle w:val="EMEABodyText"/>
        <w:rPr>
          <w:lang w:val="pl-PL"/>
        </w:rPr>
      </w:pPr>
    </w:p>
    <w:p w:rsidR="002205FE" w:rsidRDefault="002205FE">
      <w:pPr>
        <w:pStyle w:val="EMEAHeading2"/>
        <w:rPr>
          <w:lang w:val="pl-PL"/>
        </w:rPr>
      </w:pPr>
      <w:r>
        <w:rPr>
          <w:lang w:val="pl-PL"/>
        </w:rPr>
        <w:t>5.3</w:t>
      </w:r>
      <w:r>
        <w:rPr>
          <w:lang w:val="pl-PL"/>
        </w:rPr>
        <w:tab/>
        <w:t>Przedkliniczne dane o bezpieczeństwie</w:t>
      </w:r>
    </w:p>
    <w:p w:rsidR="002205FE" w:rsidRDefault="002205FE">
      <w:pPr>
        <w:pStyle w:val="EMEAHeading2"/>
        <w:rPr>
          <w:lang w:val="pl-PL"/>
        </w:rPr>
      </w:pPr>
    </w:p>
    <w:p w:rsidR="002205FE" w:rsidRDefault="002205FE">
      <w:pPr>
        <w:pStyle w:val="EMEABodyText"/>
        <w:rPr>
          <w:lang w:val="pl-PL"/>
        </w:rPr>
      </w:pPr>
      <w:r>
        <w:rPr>
          <w:lang w:val="pl-PL"/>
        </w:rPr>
        <w:t>Brak danych wskazujących na toksyczność ogólnoustrojową, jak i narządową irbesartanu w dawkach istotnych kliniczne. W przedklinicznych badaniach bezpieczeństwa stwierdzono, że duże dawki irbesartanu (</w:t>
      </w:r>
      <w:r w:rsidRPr="00870E55">
        <w:rPr>
          <w:lang w:val="pl-PL"/>
        </w:rPr>
        <w:t>≥ </w:t>
      </w:r>
      <w:r>
        <w:rPr>
          <w:lang w:val="pl-PL"/>
        </w:rPr>
        <w:t xml:space="preserve">250 mg/kg/dobę u szczurów i </w:t>
      </w:r>
      <w:r w:rsidRPr="00870E55">
        <w:rPr>
          <w:lang w:val="pl-PL"/>
        </w:rPr>
        <w:t>≥ </w:t>
      </w:r>
      <w:r>
        <w:rPr>
          <w:lang w:val="pl-PL"/>
        </w:rPr>
        <w:t>100 mg/kg/dobę u makaków) powodowały zmniejszenie parametrów krwinek czerwonych (erytrocyty, hemoglobina, hematokryt). Bardzo duże dawki (</w:t>
      </w:r>
      <w:r w:rsidRPr="00870E55">
        <w:rPr>
          <w:lang w:val="pl-PL"/>
        </w:rPr>
        <w:t>≥ </w:t>
      </w:r>
      <w:r>
        <w:rPr>
          <w:lang w:val="pl-PL"/>
        </w:rPr>
        <w:t xml:space="preserve">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w:t>
      </w:r>
      <w:r w:rsidRPr="00870E55">
        <w:rPr>
          <w:lang w:val="pl-PL"/>
        </w:rPr>
        <w:t>≥</w:t>
      </w:r>
      <w:r>
        <w:rPr>
          <w:lang w:val="pl-PL"/>
        </w:rPr>
        <w:t xml:space="preserve"> 90 mg/kg/dobę, u makaków w dawce </w:t>
      </w:r>
      <w:r w:rsidRPr="00870E55">
        <w:rPr>
          <w:lang w:val="pl-PL"/>
        </w:rPr>
        <w:t>≥</w:t>
      </w:r>
      <w:r>
        <w:rPr>
          <w:lang w:val="pl-PL"/>
        </w:rPr>
        <w:t> 10 mg/kg/dobę). Wszystkie te zmiany uznano za skutek farmakologicznego działania irbesartanu. Dla terapeutycznych dawek irbesartanu stosowanych u ludzi, rozrost/przerost komórek aparatu przykłębuszkowego nerek wydaje się nie mieć żadnego odniesienia.</w:t>
      </w:r>
    </w:p>
    <w:p w:rsidR="002205FE" w:rsidRDefault="002205FE">
      <w:pPr>
        <w:pStyle w:val="EMEABodyText"/>
        <w:rPr>
          <w:lang w:val="pl-PL"/>
        </w:rPr>
      </w:pPr>
    </w:p>
    <w:p w:rsidR="002205FE" w:rsidRDefault="002205FE">
      <w:pPr>
        <w:pStyle w:val="EMEABodyText"/>
        <w:rPr>
          <w:lang w:val="pl-PL"/>
        </w:rPr>
      </w:pPr>
      <w:r>
        <w:rPr>
          <w:lang w:val="pl-PL"/>
        </w:rPr>
        <w:t>Nie było dowodów na mutagenność, klastogenność oraz rakotwórczość.</w:t>
      </w:r>
    </w:p>
    <w:p w:rsidR="002205FE" w:rsidRDefault="002205FE">
      <w:pPr>
        <w:pStyle w:val="EMEABodyText"/>
        <w:rPr>
          <w:lang w:val="pl-PL"/>
        </w:rPr>
      </w:pPr>
    </w:p>
    <w:p w:rsidR="002205FE" w:rsidRDefault="002205FE" w:rsidP="002205FE">
      <w:pPr>
        <w:pStyle w:val="EMEABodyText"/>
        <w:rPr>
          <w:lang w:val="pl-PL"/>
        </w:rPr>
      </w:pPr>
      <w:r>
        <w:rPr>
          <w:lang w:val="pl-PL"/>
        </w:rPr>
        <w:t>W badaniach na szczurach płci męskiej i żeńskiej</w:t>
      </w:r>
      <w:r w:rsidRPr="00E33E32">
        <w:rPr>
          <w:lang w:val="pl-PL"/>
        </w:rPr>
        <w:t xml:space="preserve"> </w:t>
      </w:r>
      <w:r>
        <w:rPr>
          <w:lang w:val="pl-PL"/>
        </w:rPr>
        <w:t>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2205FE" w:rsidRDefault="002205FE">
      <w:pPr>
        <w:pStyle w:val="EMEABodyText"/>
        <w:rPr>
          <w:lang w:val="pl-PL"/>
        </w:rPr>
      </w:pPr>
    </w:p>
    <w:p w:rsidR="002205FE" w:rsidRDefault="002205FE">
      <w:pPr>
        <w:pStyle w:val="EMEABodyText"/>
        <w:rPr>
          <w:lang w:val="pl-PL"/>
        </w:rPr>
      </w:pPr>
      <w:r>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6.</w:t>
      </w:r>
      <w:r>
        <w:rPr>
          <w:lang w:val="pl-PL"/>
        </w:rPr>
        <w:tab/>
        <w:t>DANE FARMACEUTYCZNE</w:t>
      </w:r>
    </w:p>
    <w:p w:rsidR="002205FE" w:rsidRDefault="002205FE">
      <w:pPr>
        <w:pStyle w:val="EMEAHeading1"/>
        <w:rPr>
          <w:lang w:val="pl-PL" w:eastAsia="pl-PL"/>
        </w:rPr>
      </w:pPr>
    </w:p>
    <w:p w:rsidR="002205FE" w:rsidRDefault="002205FE">
      <w:pPr>
        <w:pStyle w:val="EMEAHeading2"/>
        <w:rPr>
          <w:lang w:val="pl-PL"/>
        </w:rPr>
      </w:pPr>
      <w:r>
        <w:rPr>
          <w:lang w:val="pl-PL"/>
        </w:rPr>
        <w:t>6.1</w:t>
      </w:r>
      <w:r>
        <w:rPr>
          <w:lang w:val="pl-PL"/>
        </w:rPr>
        <w:tab/>
        <w:t>Wykaz substancji pomocniczych</w:t>
      </w:r>
    </w:p>
    <w:p w:rsidR="002205FE" w:rsidRDefault="002205FE">
      <w:pPr>
        <w:pStyle w:val="EMEAHeading2"/>
        <w:rPr>
          <w:lang w:val="pl-PL"/>
        </w:rPr>
      </w:pPr>
    </w:p>
    <w:p w:rsidR="002205FE" w:rsidRDefault="002205FE">
      <w:pPr>
        <w:pStyle w:val="EMEABodyText"/>
        <w:rPr>
          <w:lang w:val="pl-PL"/>
        </w:rPr>
      </w:pPr>
      <w:r>
        <w:rPr>
          <w:lang w:val="pl-PL"/>
        </w:rPr>
        <w:t xml:space="preserve">Celuloza mikrokrystaliczna </w:t>
      </w:r>
    </w:p>
    <w:p w:rsidR="0077355F" w:rsidRDefault="00A50849">
      <w:pPr>
        <w:pStyle w:val="EMEABodyText"/>
        <w:rPr>
          <w:lang w:val="pl-PL"/>
        </w:rPr>
      </w:pPr>
      <w:r>
        <w:rPr>
          <w:lang w:val="pl-PL"/>
        </w:rPr>
        <w:t>Kroskarmeloza</w:t>
      </w:r>
      <w:r w:rsidRPr="003258DC">
        <w:rPr>
          <w:lang w:val="pl-PL"/>
        </w:rPr>
        <w:t xml:space="preserve"> </w:t>
      </w:r>
      <w:r>
        <w:rPr>
          <w:lang w:val="pl-PL"/>
        </w:rPr>
        <w:t>sodowa</w:t>
      </w:r>
    </w:p>
    <w:p w:rsidR="002205FE" w:rsidRDefault="002205FE">
      <w:pPr>
        <w:pStyle w:val="EMEABodyText"/>
        <w:rPr>
          <w:lang w:val="pl-PL"/>
        </w:rPr>
      </w:pPr>
      <w:r>
        <w:rPr>
          <w:lang w:val="pl-PL"/>
        </w:rPr>
        <w:t>Laktoza jednowodna</w:t>
      </w:r>
    </w:p>
    <w:p w:rsidR="002205FE" w:rsidRDefault="002205FE">
      <w:pPr>
        <w:pStyle w:val="EMEABodyText"/>
        <w:rPr>
          <w:lang w:val="pl-PL"/>
        </w:rPr>
      </w:pPr>
      <w:r>
        <w:rPr>
          <w:lang w:val="pl-PL"/>
        </w:rPr>
        <w:t>Magnezu stearynian</w:t>
      </w:r>
    </w:p>
    <w:p w:rsidR="002205FE" w:rsidRDefault="00A50849">
      <w:pPr>
        <w:pStyle w:val="EMEABodyText"/>
        <w:rPr>
          <w:lang w:val="pl-PL"/>
        </w:rPr>
      </w:pPr>
      <w:r>
        <w:rPr>
          <w:lang w:val="pl-PL"/>
        </w:rPr>
        <w:t>Krzemionka koloidalna u</w:t>
      </w:r>
      <w:r w:rsidRPr="007D7BE6">
        <w:rPr>
          <w:lang w:val="pl-PL"/>
        </w:rPr>
        <w:t>wodnion</w:t>
      </w:r>
      <w:r>
        <w:rPr>
          <w:lang w:val="pl-PL"/>
        </w:rPr>
        <w:t xml:space="preserve">a </w:t>
      </w:r>
    </w:p>
    <w:p w:rsidR="002205FE" w:rsidRDefault="00A50849">
      <w:pPr>
        <w:pStyle w:val="EMEABodyText"/>
        <w:rPr>
          <w:lang w:val="pl-PL"/>
        </w:rPr>
      </w:pPr>
      <w:r>
        <w:rPr>
          <w:lang w:val="pl-PL"/>
        </w:rPr>
        <w:t>S</w:t>
      </w:r>
      <w:r w:rsidR="002205FE">
        <w:rPr>
          <w:lang w:val="pl-PL"/>
        </w:rPr>
        <w:t>krobia kukurydziana</w:t>
      </w:r>
      <w:r>
        <w:rPr>
          <w:lang w:val="pl-PL"/>
        </w:rPr>
        <w:t xml:space="preserve"> żelowana</w:t>
      </w:r>
      <w:r w:rsidR="002205FE">
        <w:rPr>
          <w:lang w:val="pl-PL"/>
        </w:rPr>
        <w:t xml:space="preserve"> </w:t>
      </w:r>
    </w:p>
    <w:p w:rsidR="002205FE" w:rsidRDefault="002205FE">
      <w:pPr>
        <w:pStyle w:val="EMEABodyText"/>
        <w:rPr>
          <w:lang w:val="pl-PL"/>
        </w:rPr>
      </w:pPr>
      <w:r>
        <w:rPr>
          <w:lang w:val="pl-PL"/>
        </w:rPr>
        <w:t>Poloksamer 188</w:t>
      </w:r>
    </w:p>
    <w:p w:rsidR="002205FE" w:rsidRDefault="002205FE">
      <w:pPr>
        <w:pStyle w:val="EMEABodyText"/>
        <w:rPr>
          <w:lang w:val="pl-PL"/>
        </w:rPr>
      </w:pPr>
    </w:p>
    <w:p w:rsidR="002205FE" w:rsidRDefault="002205FE">
      <w:pPr>
        <w:pStyle w:val="EMEAHeading2"/>
        <w:rPr>
          <w:lang w:val="pl-PL"/>
        </w:rPr>
      </w:pPr>
      <w:r>
        <w:rPr>
          <w:lang w:val="pl-PL"/>
        </w:rPr>
        <w:t>6.2</w:t>
      </w:r>
      <w:r>
        <w:rPr>
          <w:lang w:val="pl-PL"/>
        </w:rPr>
        <w:tab/>
        <w:t>Niezgodności farmaceutyczne</w:t>
      </w:r>
    </w:p>
    <w:p w:rsidR="002205FE" w:rsidRDefault="002205FE">
      <w:pPr>
        <w:pStyle w:val="EMEAHeading2"/>
        <w:rPr>
          <w:lang w:val="pl-PL"/>
        </w:rPr>
      </w:pPr>
    </w:p>
    <w:p w:rsidR="002205FE" w:rsidRDefault="002205FE">
      <w:pPr>
        <w:pStyle w:val="EMEABodyText"/>
        <w:rPr>
          <w:lang w:val="pl-PL"/>
        </w:rPr>
      </w:pPr>
      <w:r>
        <w:rPr>
          <w:lang w:val="pl-PL"/>
        </w:rPr>
        <w:t>Nie dotyczy.</w:t>
      </w:r>
    </w:p>
    <w:p w:rsidR="002205FE" w:rsidRDefault="002205FE">
      <w:pPr>
        <w:pStyle w:val="EMEABodyText"/>
        <w:rPr>
          <w:lang w:val="pl-PL"/>
        </w:rPr>
      </w:pPr>
    </w:p>
    <w:p w:rsidR="002205FE" w:rsidRDefault="002205FE">
      <w:pPr>
        <w:pStyle w:val="EMEAHeading2"/>
        <w:rPr>
          <w:lang w:val="pl-PL"/>
        </w:rPr>
      </w:pPr>
      <w:r>
        <w:rPr>
          <w:lang w:val="pl-PL"/>
        </w:rPr>
        <w:t>6.3</w:t>
      </w:r>
      <w:r>
        <w:rPr>
          <w:lang w:val="pl-PL"/>
        </w:rPr>
        <w:tab/>
        <w:t>Okres trwałości</w:t>
      </w:r>
    </w:p>
    <w:p w:rsidR="002205FE" w:rsidRDefault="002205FE">
      <w:pPr>
        <w:pStyle w:val="EMEAHeading2"/>
        <w:rPr>
          <w:lang w:val="pl-PL"/>
        </w:rPr>
      </w:pPr>
    </w:p>
    <w:p w:rsidR="002205FE" w:rsidRDefault="002205FE">
      <w:pPr>
        <w:pStyle w:val="EMEABodyText"/>
        <w:rPr>
          <w:lang w:val="pl-PL"/>
        </w:rPr>
      </w:pPr>
      <w:r>
        <w:rPr>
          <w:lang w:val="pl-PL"/>
        </w:rPr>
        <w:t>3 lata</w:t>
      </w:r>
      <w:r w:rsidR="00F45009">
        <w:rPr>
          <w:lang w:val="pl-PL"/>
        </w:rPr>
        <w:t>.</w:t>
      </w:r>
    </w:p>
    <w:p w:rsidR="002205FE" w:rsidRDefault="002205FE">
      <w:pPr>
        <w:pStyle w:val="EMEABodyText"/>
        <w:rPr>
          <w:lang w:val="pl-PL"/>
        </w:rPr>
      </w:pPr>
    </w:p>
    <w:p w:rsidR="002205FE" w:rsidRDefault="002205FE">
      <w:pPr>
        <w:pStyle w:val="EMEAHeading2"/>
        <w:rPr>
          <w:lang w:val="pl-PL"/>
        </w:rPr>
      </w:pPr>
      <w:r>
        <w:rPr>
          <w:lang w:val="pl-PL"/>
        </w:rPr>
        <w:t>6.4</w:t>
      </w:r>
      <w:r>
        <w:rPr>
          <w:lang w:val="pl-PL"/>
        </w:rPr>
        <w:tab/>
        <w:t>Specjalne środki ostrożności podczas przechowywania</w:t>
      </w:r>
    </w:p>
    <w:p w:rsidR="002205FE" w:rsidRDefault="002205FE">
      <w:pPr>
        <w:pStyle w:val="EMEAHeading2"/>
        <w:rPr>
          <w:lang w:val="pl-PL"/>
        </w:rPr>
      </w:pPr>
    </w:p>
    <w:p w:rsidR="002205FE" w:rsidRDefault="002205FE">
      <w:pPr>
        <w:pStyle w:val="EMEABodyText"/>
        <w:rPr>
          <w:lang w:val="pl-PL"/>
        </w:rPr>
      </w:pPr>
      <w:r>
        <w:rPr>
          <w:lang w:val="pl-PL"/>
        </w:rPr>
        <w:t>Nie przechowywać w temperaturze powyżej 30</w:t>
      </w:r>
      <w:r w:rsidRPr="00870E55">
        <w:rPr>
          <w:lang w:val="pl-PL"/>
        </w:rPr>
        <w:t>°</w:t>
      </w:r>
      <w:r>
        <w:rPr>
          <w:lang w:val="pl-PL"/>
        </w:rPr>
        <w:t>C</w:t>
      </w:r>
      <w:r w:rsidR="00F45009">
        <w:rPr>
          <w:lang w:val="pl-PL"/>
        </w:rPr>
        <w:t>.</w:t>
      </w:r>
    </w:p>
    <w:p w:rsidR="002205FE" w:rsidRDefault="002205FE">
      <w:pPr>
        <w:pStyle w:val="EMEABodyText"/>
        <w:rPr>
          <w:lang w:val="pl-PL"/>
        </w:rPr>
      </w:pPr>
    </w:p>
    <w:p w:rsidR="002205FE" w:rsidRDefault="002205FE">
      <w:pPr>
        <w:pStyle w:val="EMEAHeading2"/>
        <w:rPr>
          <w:lang w:val="pl-PL"/>
        </w:rPr>
      </w:pPr>
      <w:r>
        <w:rPr>
          <w:lang w:val="pl-PL"/>
        </w:rPr>
        <w:t>6.5</w:t>
      </w:r>
      <w:r>
        <w:rPr>
          <w:lang w:val="pl-PL"/>
        </w:rPr>
        <w:tab/>
        <w:t>Rodzaj i zawartość opakowania</w:t>
      </w:r>
    </w:p>
    <w:p w:rsidR="002205FE" w:rsidRDefault="002205FE">
      <w:pPr>
        <w:pStyle w:val="EMEAHeading2"/>
        <w:rPr>
          <w:lang w:val="pl-PL"/>
        </w:rPr>
      </w:pP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14</w:t>
      </w:r>
      <w:r>
        <w:rPr>
          <w:rFonts w:hint="eastAsia"/>
          <w:lang w:val="pl-PL"/>
        </w:rPr>
        <w:t> </w:t>
      </w:r>
      <w:r>
        <w:rPr>
          <w:lang w:val="pl-PL"/>
        </w:rPr>
        <w:t>tabletek w</w:t>
      </w:r>
      <w:r w:rsidRPr="0019065D">
        <w:rPr>
          <w:lang w:val="pl-PL"/>
        </w:rPr>
        <w:t> blist</w:t>
      </w:r>
      <w:r>
        <w:rPr>
          <w:lang w:val="pl-PL"/>
        </w:rPr>
        <w:t>rach</w:t>
      </w:r>
      <w:r w:rsidRPr="0019065D">
        <w:rPr>
          <w:lang w:val="pl-PL"/>
        </w:rPr>
        <w:t xml:space="preserve"> z PVC/PVDC/Aluminium.</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28</w:t>
      </w:r>
      <w:r>
        <w:rPr>
          <w:rFonts w:hint="eastAsia"/>
          <w:lang w:val="pl-PL"/>
        </w:rPr>
        <w:t> </w:t>
      </w:r>
      <w:r>
        <w:rPr>
          <w:lang w:val="pl-PL"/>
        </w:rPr>
        <w:t>tabletek w</w:t>
      </w:r>
      <w:r w:rsidRPr="0019065D">
        <w:rPr>
          <w:lang w:val="pl-PL"/>
        </w:rPr>
        <w:t> blistr</w:t>
      </w:r>
      <w:r>
        <w:rPr>
          <w:lang w:val="pl-PL"/>
        </w:rPr>
        <w:t>ach</w:t>
      </w:r>
      <w:r w:rsidRPr="0019065D">
        <w:rPr>
          <w:lang w:val="pl-PL"/>
        </w:rPr>
        <w:t xml:space="preserve"> z PVC/PVDC/Aluminium</w:t>
      </w:r>
      <w:r>
        <w:rPr>
          <w:lang w:val="pl-PL"/>
        </w:rPr>
        <w:t>.</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56</w:t>
      </w:r>
      <w:r>
        <w:rPr>
          <w:rFonts w:hint="eastAsia"/>
          <w:lang w:val="pl-PL"/>
        </w:rPr>
        <w:t> </w:t>
      </w:r>
      <w:r>
        <w:rPr>
          <w:lang w:val="pl-PL"/>
        </w:rPr>
        <w:t>tabletek w</w:t>
      </w:r>
      <w:r w:rsidRPr="0019065D">
        <w:rPr>
          <w:lang w:val="pl-PL"/>
        </w:rPr>
        <w:t> blistr</w:t>
      </w:r>
      <w:r>
        <w:rPr>
          <w:lang w:val="pl-PL"/>
        </w:rPr>
        <w:t>ach</w:t>
      </w:r>
      <w:r w:rsidRPr="0019065D">
        <w:rPr>
          <w:lang w:val="pl-PL"/>
        </w:rPr>
        <w:t xml:space="preserve"> z PVC/PVDC/Aluminium</w:t>
      </w:r>
      <w:r>
        <w:rPr>
          <w:lang w:val="pl-PL"/>
        </w:rPr>
        <w:t>.</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98</w:t>
      </w:r>
      <w:r>
        <w:rPr>
          <w:rFonts w:hint="eastAsia"/>
          <w:lang w:val="pl-PL"/>
        </w:rPr>
        <w:t> </w:t>
      </w:r>
      <w:r>
        <w:rPr>
          <w:lang w:val="pl-PL"/>
        </w:rPr>
        <w:t>tabletek w</w:t>
      </w:r>
      <w:r w:rsidRPr="0019065D">
        <w:rPr>
          <w:lang w:val="pl-PL"/>
        </w:rPr>
        <w:t> blistr</w:t>
      </w:r>
      <w:r>
        <w:rPr>
          <w:lang w:val="pl-PL"/>
        </w:rPr>
        <w:t>ach</w:t>
      </w:r>
      <w:r w:rsidRPr="0019065D">
        <w:rPr>
          <w:lang w:val="pl-PL"/>
        </w:rPr>
        <w:t xml:space="preserve"> z PVC/PVDC/Aluminium</w:t>
      </w:r>
      <w:r>
        <w:rPr>
          <w:lang w:val="pl-PL"/>
        </w:rPr>
        <w:t>.</w:t>
      </w:r>
    </w:p>
    <w:p w:rsidR="002205FE" w:rsidRPr="0019065D" w:rsidRDefault="002205FE" w:rsidP="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56 x 1 tablet</w:t>
      </w:r>
      <w:r>
        <w:rPr>
          <w:lang w:val="pl-PL"/>
        </w:rPr>
        <w:t>kę</w:t>
      </w:r>
      <w:r w:rsidRPr="0019065D">
        <w:rPr>
          <w:lang w:val="pl-PL"/>
        </w:rPr>
        <w:t xml:space="preserve"> </w:t>
      </w:r>
      <w:r>
        <w:rPr>
          <w:lang w:val="pl-PL"/>
        </w:rPr>
        <w:t>w</w:t>
      </w:r>
      <w:r w:rsidRPr="0019065D">
        <w:rPr>
          <w:lang w:val="pl-PL"/>
        </w:rPr>
        <w:t> blistr</w:t>
      </w:r>
      <w:r>
        <w:rPr>
          <w:lang w:val="pl-PL"/>
        </w:rPr>
        <w:t>ach</w:t>
      </w:r>
      <w:r w:rsidRPr="0019065D">
        <w:rPr>
          <w:lang w:val="pl-PL"/>
        </w:rPr>
        <w:t xml:space="preserve"> z PVC/PVDC/Aluminium </w:t>
      </w:r>
      <w:r>
        <w:rPr>
          <w:lang w:val="pl-PL"/>
        </w:rPr>
        <w:t>perforowanych,</w:t>
      </w:r>
      <w:r w:rsidRPr="00232436">
        <w:rPr>
          <w:lang w:val="pl-PL"/>
        </w:rPr>
        <w:t xml:space="preserve"> </w:t>
      </w:r>
      <w:r>
        <w:rPr>
          <w:lang w:val="pl-PL"/>
        </w:rPr>
        <w:t>podzielnych na dawki pojedyncze</w:t>
      </w:r>
      <w:r w:rsidRPr="0019065D">
        <w:rPr>
          <w:lang w:val="pl-PL"/>
        </w:rPr>
        <w:t>.</w:t>
      </w:r>
    </w:p>
    <w:p w:rsidR="002205FE" w:rsidRDefault="002205FE">
      <w:pPr>
        <w:pStyle w:val="EMEABodyText"/>
        <w:rPr>
          <w:lang w:val="pl-PL" w:eastAsia="pl-PL"/>
        </w:rPr>
      </w:pPr>
    </w:p>
    <w:p w:rsidR="002205FE" w:rsidRDefault="002205FE">
      <w:pPr>
        <w:pStyle w:val="EMEABodyText"/>
        <w:rPr>
          <w:lang w:val="pl-PL" w:eastAsia="pl-PL"/>
        </w:rPr>
      </w:pPr>
      <w:r>
        <w:rPr>
          <w:lang w:val="pl-PL" w:eastAsia="pl-PL"/>
        </w:rPr>
        <w:t xml:space="preserve">Nie wszystkie </w:t>
      </w:r>
      <w:r w:rsidRPr="002D1233">
        <w:rPr>
          <w:noProof/>
          <w:szCs w:val="22"/>
          <w:lang w:val="pl-PL"/>
        </w:rPr>
        <w:t xml:space="preserve">wielkości </w:t>
      </w:r>
      <w:r>
        <w:rPr>
          <w:lang w:val="pl-PL" w:eastAsia="pl-PL"/>
        </w:rPr>
        <w:t>opakowań muszą znajdować się w obrocie.</w:t>
      </w:r>
    </w:p>
    <w:p w:rsidR="002205FE" w:rsidRDefault="002205FE">
      <w:pPr>
        <w:pStyle w:val="EMEABodyText"/>
        <w:rPr>
          <w:lang w:val="pl-PL"/>
        </w:rPr>
      </w:pPr>
    </w:p>
    <w:p w:rsidR="002205FE" w:rsidRDefault="002205FE">
      <w:pPr>
        <w:pStyle w:val="EMEAHeading2"/>
        <w:rPr>
          <w:lang w:val="pl-PL"/>
        </w:rPr>
      </w:pPr>
      <w:r>
        <w:rPr>
          <w:lang w:val="pl-PL"/>
        </w:rPr>
        <w:t>6.6</w:t>
      </w:r>
      <w:r>
        <w:rPr>
          <w:lang w:val="pl-PL"/>
        </w:rPr>
        <w:tab/>
      </w:r>
      <w:r w:rsidRPr="00D64906">
        <w:rPr>
          <w:bCs/>
          <w:lang w:val="pl-PL"/>
        </w:rPr>
        <w:t xml:space="preserve">Specjalne </w:t>
      </w:r>
      <w:r>
        <w:rPr>
          <w:lang w:val="pl-PL"/>
        </w:rPr>
        <w:t>środki ostrożności dotyczące usuwania</w:t>
      </w:r>
    </w:p>
    <w:p w:rsidR="002205FE" w:rsidRDefault="002205FE" w:rsidP="002205FE">
      <w:pPr>
        <w:pStyle w:val="EMEAHeading2"/>
        <w:rPr>
          <w:lang w:val="pl-PL"/>
        </w:rPr>
      </w:pPr>
    </w:p>
    <w:p w:rsidR="002205FE" w:rsidRDefault="002205FE" w:rsidP="002205FE">
      <w:pPr>
        <w:pStyle w:val="EMEABodyText"/>
        <w:rPr>
          <w:lang w:val="pl-PL"/>
        </w:rPr>
      </w:pPr>
      <w:r>
        <w:rPr>
          <w:lang w:val="pl-PL"/>
        </w:rPr>
        <w:t xml:space="preserve">Wszelkie niewykorzystane resztki produktu </w:t>
      </w:r>
      <w:r w:rsidR="00E55B08">
        <w:rPr>
          <w:lang w:val="pl-PL"/>
        </w:rPr>
        <w:t xml:space="preserve">leczniczego </w:t>
      </w:r>
      <w:r>
        <w:rPr>
          <w:lang w:val="pl-PL"/>
        </w:rPr>
        <w:t>lub jego odpady należy usunąć zgodnie z lokalnymi przepisami.</w:t>
      </w:r>
    </w:p>
    <w:p w:rsidR="002205FE" w:rsidRDefault="002205FE">
      <w:pPr>
        <w:pStyle w:val="EMEABodyText"/>
        <w:rPr>
          <w:lang w:val="pl-PL"/>
        </w:rPr>
      </w:pPr>
    </w:p>
    <w:p w:rsidR="002205FE" w:rsidRDefault="002205FE">
      <w:pPr>
        <w:pStyle w:val="EMEABodyText"/>
        <w:rPr>
          <w:lang w:val="pl-PL"/>
        </w:rPr>
      </w:pPr>
    </w:p>
    <w:p w:rsidR="002205FE" w:rsidRPr="00870E55" w:rsidRDefault="002205FE">
      <w:pPr>
        <w:pStyle w:val="EMEAHeading1"/>
        <w:rPr>
          <w:lang w:val="pl-PL"/>
        </w:rPr>
      </w:pPr>
      <w:r w:rsidRPr="00870E55">
        <w:rPr>
          <w:lang w:val="pl-PL"/>
        </w:rPr>
        <w:t>7.</w:t>
      </w:r>
      <w:r w:rsidRPr="00870E55">
        <w:rPr>
          <w:lang w:val="pl-PL"/>
        </w:rPr>
        <w:tab/>
        <w:t>PODMIOT ODPOWIEDZIALNY POSIADAJĄCY POZWOLENIE NA DOPUSZCZENIE DO OBROTU</w:t>
      </w:r>
    </w:p>
    <w:p w:rsidR="002205FE" w:rsidRDefault="002205FE">
      <w:pPr>
        <w:pStyle w:val="EMEAHeading1"/>
        <w:rPr>
          <w:lang w:val="pl-PL" w:eastAsia="pl-PL"/>
        </w:rPr>
      </w:pPr>
    </w:p>
    <w:p w:rsidR="002205FE" w:rsidRPr="000D478E" w:rsidRDefault="002205FE">
      <w:pPr>
        <w:pStyle w:val="EMEAAddress"/>
        <w:rPr>
          <w:lang w:val="en-US"/>
        </w:rPr>
      </w:pPr>
      <w:r w:rsidRPr="000D478E">
        <w:rPr>
          <w:lang w:val="en-US"/>
        </w:rPr>
        <w:t>sanofi-aventis groupe</w:t>
      </w:r>
      <w:r w:rsidRPr="000D478E">
        <w:rPr>
          <w:lang w:val="en-US"/>
        </w:rPr>
        <w:br/>
        <w:t>54 rue La Boétie</w:t>
      </w:r>
      <w:r w:rsidRPr="000D478E">
        <w:rPr>
          <w:lang w:val="en-US"/>
        </w:rPr>
        <w:br/>
      </w:r>
      <w:r w:rsidR="00E55B08" w:rsidRPr="001D4CEB">
        <w:rPr>
          <w:lang w:val="en-US"/>
        </w:rPr>
        <w:t>F-</w:t>
      </w:r>
      <w:r w:rsidRPr="000D478E">
        <w:rPr>
          <w:lang w:val="en-US"/>
        </w:rPr>
        <w:t>75008 Paris - Francja</w:t>
      </w:r>
    </w:p>
    <w:p w:rsidR="002205FE" w:rsidRPr="000D478E" w:rsidRDefault="002205FE">
      <w:pPr>
        <w:pStyle w:val="EMEABodyText"/>
        <w:rPr>
          <w:lang w:val="en-US"/>
        </w:rPr>
      </w:pPr>
    </w:p>
    <w:p w:rsidR="002205FE" w:rsidRPr="000D478E" w:rsidRDefault="002205FE">
      <w:pPr>
        <w:pStyle w:val="EMEABodyText"/>
        <w:rPr>
          <w:lang w:val="en-US"/>
        </w:rPr>
      </w:pPr>
    </w:p>
    <w:p w:rsidR="002205FE" w:rsidRDefault="002205FE">
      <w:pPr>
        <w:pStyle w:val="EMEAHeading1"/>
        <w:rPr>
          <w:lang w:val="pl-PL"/>
        </w:rPr>
      </w:pPr>
      <w:r>
        <w:rPr>
          <w:lang w:val="pl-PL"/>
        </w:rPr>
        <w:t>8.</w:t>
      </w:r>
      <w:r>
        <w:rPr>
          <w:lang w:val="pl-PL"/>
        </w:rPr>
        <w:tab/>
        <w:t>NUMERY POZWOLEŃ NA DOPUSZCZENIE DO OBROTU</w:t>
      </w:r>
    </w:p>
    <w:p w:rsidR="002205FE" w:rsidRDefault="002205FE">
      <w:pPr>
        <w:pStyle w:val="EMEAHeading1"/>
        <w:rPr>
          <w:lang w:val="pl-PL" w:eastAsia="pl-PL"/>
        </w:rPr>
      </w:pPr>
    </w:p>
    <w:p w:rsidR="002205FE" w:rsidRDefault="002205FE" w:rsidP="002205FE">
      <w:pPr>
        <w:pStyle w:val="EMEABodyText"/>
        <w:jc w:val="both"/>
        <w:rPr>
          <w:lang w:val="sl-SI"/>
        </w:rPr>
      </w:pPr>
      <w:r>
        <w:rPr>
          <w:lang w:val="sl-SI"/>
        </w:rPr>
        <w:t>EU/1/97/049/004-006</w:t>
      </w:r>
      <w:r>
        <w:rPr>
          <w:lang w:val="sl-SI"/>
        </w:rPr>
        <w:br/>
        <w:t>EU/1/97/049/011</w:t>
      </w:r>
      <w:r>
        <w:rPr>
          <w:lang w:val="sl-SI"/>
        </w:rPr>
        <w:br/>
        <w:t>EU/1/97/049/014</w:t>
      </w:r>
    </w:p>
    <w:p w:rsidR="002205FE" w:rsidRDefault="002205FE">
      <w:pPr>
        <w:pStyle w:val="EMEABodyText"/>
        <w:rPr>
          <w:lang w:val="pl-PL"/>
        </w:rPr>
      </w:pPr>
    </w:p>
    <w:p w:rsidR="002205FE" w:rsidRDefault="002205FE">
      <w:pPr>
        <w:pStyle w:val="EMEABodyText"/>
        <w:rPr>
          <w:lang w:val="pl-PL"/>
        </w:rPr>
      </w:pPr>
    </w:p>
    <w:p w:rsidR="002205FE" w:rsidRPr="00870E55" w:rsidRDefault="002205FE">
      <w:pPr>
        <w:pStyle w:val="EMEAHeading1"/>
        <w:rPr>
          <w:lang w:val="pl-PL"/>
        </w:rPr>
      </w:pPr>
      <w:r w:rsidRPr="00870E55">
        <w:rPr>
          <w:lang w:val="pl-PL"/>
        </w:rPr>
        <w:t>9.</w:t>
      </w:r>
      <w:r w:rsidRPr="00870E55">
        <w:rPr>
          <w:lang w:val="pl-PL"/>
        </w:rPr>
        <w:tab/>
        <w:t>DATA WYDANIA PIERWSZEGO POZWOLENIA NA DOPUSZCZENIE DO OBROTU/DATA PRZEDŁUŻENIA POZWOLENIA</w:t>
      </w:r>
    </w:p>
    <w:p w:rsidR="002205FE" w:rsidRDefault="002205FE">
      <w:pPr>
        <w:pStyle w:val="EMEAHeading1"/>
        <w:rPr>
          <w:lang w:val="pl-PL" w:eastAsia="pl-PL"/>
        </w:rPr>
      </w:pPr>
    </w:p>
    <w:p w:rsidR="002205FE" w:rsidRPr="002D1233" w:rsidRDefault="002205FE" w:rsidP="002205FE">
      <w:pPr>
        <w:pStyle w:val="EMEABodyText"/>
        <w:rPr>
          <w:lang w:val="pl-PL"/>
        </w:rPr>
      </w:pPr>
      <w:r>
        <w:rPr>
          <w:lang w:val="pl-PL"/>
        </w:rPr>
        <w:t>Data wydania pierwszego pozwolenia: 27 sierpnia 1997</w:t>
      </w:r>
      <w:r>
        <w:rPr>
          <w:lang w:val="pl-PL"/>
        </w:rPr>
        <w:br/>
        <w:t>Data ostatniego przedłużenia pozwolenia: 27 sierpnia 2007</w:t>
      </w:r>
    </w:p>
    <w:p w:rsidR="002205FE" w:rsidRDefault="002205FE">
      <w:pPr>
        <w:pStyle w:val="EMEABodyText"/>
        <w:rPr>
          <w:lang w:val="pl-PL" w:eastAsia="pl-PL"/>
        </w:rPr>
      </w:pPr>
    </w:p>
    <w:p w:rsidR="002205FE" w:rsidRDefault="002205FE">
      <w:pPr>
        <w:pStyle w:val="EMEABodyText"/>
        <w:rPr>
          <w:lang w:val="pl-PL" w:eastAsia="pl-PL"/>
        </w:rPr>
      </w:pPr>
    </w:p>
    <w:p w:rsidR="002205FE" w:rsidRPr="0019065D" w:rsidRDefault="002205FE" w:rsidP="002205FE">
      <w:pPr>
        <w:pStyle w:val="EMEAHeading1"/>
        <w:rPr>
          <w:lang w:val="pl-PL"/>
        </w:rPr>
      </w:pPr>
      <w:r w:rsidRPr="00870E55">
        <w:rPr>
          <w:lang w:val="pl-PL"/>
        </w:rPr>
        <w:t>10.</w:t>
      </w:r>
      <w:r w:rsidRPr="00870E55">
        <w:rPr>
          <w:lang w:val="pl-PL"/>
        </w:rPr>
        <w:tab/>
        <w:t>DATA ZATWIERDZENIA LUB CZĘŚCIOWEJ ZMIANY TEKSTU CHARAKTERYSTYKI PRODUKTU LECZNICZEGO</w:t>
      </w:r>
    </w:p>
    <w:p w:rsidR="002205FE" w:rsidRPr="0019065D" w:rsidRDefault="002205FE" w:rsidP="002205FE">
      <w:pPr>
        <w:pStyle w:val="EMEAHeading1"/>
        <w:rPr>
          <w:lang w:val="pl-PL"/>
        </w:rPr>
      </w:pPr>
    </w:p>
    <w:p w:rsidR="002205FE" w:rsidRPr="00870E55" w:rsidRDefault="002205FE" w:rsidP="002205FE">
      <w:pPr>
        <w:pStyle w:val="EMEABodyText"/>
        <w:rPr>
          <w:lang w:val="pl-PL"/>
        </w:rPr>
      </w:pPr>
      <w:r w:rsidRPr="0019065D">
        <w:rPr>
          <w:noProof/>
          <w:lang w:val="pl-PL"/>
        </w:rPr>
        <w:t>Szczegółow</w:t>
      </w:r>
      <w:r w:rsidR="00E55B08">
        <w:rPr>
          <w:noProof/>
          <w:lang w:val="pl-PL"/>
        </w:rPr>
        <w:t>e</w:t>
      </w:r>
      <w:r w:rsidRPr="0019065D">
        <w:rPr>
          <w:noProof/>
          <w:lang w:val="pl-PL"/>
        </w:rPr>
        <w:t xml:space="preserve"> informacj</w:t>
      </w:r>
      <w:r w:rsidR="00E55B08">
        <w:rPr>
          <w:noProof/>
          <w:lang w:val="pl-PL"/>
        </w:rPr>
        <w:t>e</w:t>
      </w:r>
      <w:r w:rsidRPr="0019065D">
        <w:rPr>
          <w:noProof/>
          <w:lang w:val="pl-PL"/>
        </w:rPr>
        <w:t xml:space="preserve"> o tym produkcie </w:t>
      </w:r>
      <w:r>
        <w:rPr>
          <w:noProof/>
          <w:lang w:val="pl-PL"/>
        </w:rPr>
        <w:t xml:space="preserve">leczniczym </w:t>
      </w:r>
      <w:r w:rsidR="00E55B08">
        <w:rPr>
          <w:noProof/>
          <w:lang w:val="pl-PL"/>
        </w:rPr>
        <w:t>są</w:t>
      </w:r>
      <w:r w:rsidRPr="0019065D">
        <w:rPr>
          <w:noProof/>
          <w:lang w:val="pl-PL"/>
        </w:rPr>
        <w:t xml:space="preserve"> dostępn</w:t>
      </w:r>
      <w:r w:rsidR="00E55B08">
        <w:rPr>
          <w:noProof/>
          <w:lang w:val="pl-PL"/>
        </w:rPr>
        <w:t>e</w:t>
      </w:r>
      <w:r w:rsidRPr="0019065D">
        <w:rPr>
          <w:noProof/>
          <w:lang w:val="pl-PL"/>
        </w:rPr>
        <w:t xml:space="preserve"> na stronie internetowej Europejskiej Agencji </w:t>
      </w:r>
      <w:r>
        <w:rPr>
          <w:noProof/>
          <w:lang w:val="pl-PL"/>
        </w:rPr>
        <w:t>Leków</w:t>
      </w:r>
      <w:r w:rsidRPr="0019065D">
        <w:rPr>
          <w:noProof/>
          <w:lang w:val="pl-PL"/>
        </w:rPr>
        <w:t xml:space="preserve"> (EMA) </w:t>
      </w:r>
      <w:r w:rsidRPr="0019065D">
        <w:rPr>
          <w:lang w:val="pl-PL"/>
        </w:rPr>
        <w:t>http://www.ema.europa.eu</w:t>
      </w:r>
      <w:r w:rsidRPr="0019065D">
        <w:rPr>
          <w:noProof/>
          <w:lang w:val="pl-PL"/>
        </w:rPr>
        <w:t>/.</w:t>
      </w:r>
    </w:p>
    <w:p w:rsidR="002205FE" w:rsidRDefault="002205FE">
      <w:pPr>
        <w:pStyle w:val="EMEAHeading1"/>
        <w:rPr>
          <w:lang w:val="pl-PL"/>
        </w:rPr>
      </w:pPr>
      <w:r w:rsidRPr="000D478E">
        <w:rPr>
          <w:lang w:val="pl-PL"/>
        </w:rPr>
        <w:br w:type="page"/>
      </w:r>
      <w:r>
        <w:rPr>
          <w:lang w:val="pl-PL"/>
        </w:rPr>
        <w:t>1.</w:t>
      </w:r>
      <w:r>
        <w:rPr>
          <w:lang w:val="pl-PL"/>
        </w:rPr>
        <w:tab/>
        <w:t>NAZWA PRODUKTU LECZNICZEGO</w:t>
      </w:r>
    </w:p>
    <w:p w:rsidR="002205FE" w:rsidRDefault="002205FE">
      <w:pPr>
        <w:pStyle w:val="EMEAHeading1"/>
        <w:rPr>
          <w:lang w:val="pl-PL" w:eastAsia="pl-PL"/>
        </w:rPr>
      </w:pPr>
    </w:p>
    <w:p w:rsidR="002205FE" w:rsidRDefault="002205FE">
      <w:pPr>
        <w:pStyle w:val="EMEABodyText"/>
        <w:rPr>
          <w:lang w:val="pl-PL" w:eastAsia="pl-PL"/>
        </w:rPr>
      </w:pPr>
      <w:r>
        <w:rPr>
          <w:lang w:val="pl-PL" w:eastAsia="pl-PL"/>
        </w:rPr>
        <w:t>Karvea 300 mg tabletki</w:t>
      </w:r>
      <w:r w:rsidR="00F45009">
        <w:rPr>
          <w:lang w:val="pl-PL" w:eastAsia="pl-PL"/>
        </w:rPr>
        <w:t>.</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2.</w:t>
      </w:r>
      <w:r>
        <w:rPr>
          <w:lang w:val="pl-PL"/>
        </w:rPr>
        <w:tab/>
        <w:t>SKŁAD JAKOŚCIOWY I ILOŚCIOWY</w:t>
      </w:r>
    </w:p>
    <w:p w:rsidR="002205FE" w:rsidRDefault="002205FE">
      <w:pPr>
        <w:pStyle w:val="EMEAHeading1"/>
        <w:rPr>
          <w:lang w:val="pl-PL" w:eastAsia="pl-PL"/>
        </w:rPr>
      </w:pPr>
    </w:p>
    <w:p w:rsidR="002205FE" w:rsidRDefault="002205FE">
      <w:pPr>
        <w:pStyle w:val="EMEABodyText"/>
        <w:rPr>
          <w:lang w:val="pl-PL"/>
        </w:rPr>
      </w:pPr>
      <w:r>
        <w:rPr>
          <w:lang w:val="pl-PL"/>
        </w:rPr>
        <w:t>Każda tabletka zawiera 300 mg irbesartanu.</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0D478E">
        <w:rPr>
          <w:u w:val="single"/>
          <w:lang w:val="pl-PL"/>
        </w:rPr>
        <w:t>Substancj</w:t>
      </w:r>
      <w:r w:rsidR="00FE2A5A">
        <w:rPr>
          <w:u w:val="single"/>
          <w:lang w:val="pl-PL"/>
        </w:rPr>
        <w:t>a</w:t>
      </w:r>
      <w:r w:rsidRPr="000D478E">
        <w:rPr>
          <w:u w:val="single"/>
          <w:lang w:val="pl-PL"/>
        </w:rPr>
        <w:t xml:space="preserve"> pomocnicz</w:t>
      </w:r>
      <w:r w:rsidR="00FE2A5A">
        <w:rPr>
          <w:u w:val="single"/>
          <w:lang w:val="pl-PL"/>
        </w:rPr>
        <w:t>a o znanym działaniu</w:t>
      </w:r>
      <w:r w:rsidRPr="0019065D">
        <w:rPr>
          <w:lang w:val="pl-PL"/>
        </w:rPr>
        <w:t xml:space="preserve">: każda tabletka zawiera </w:t>
      </w:r>
      <w:r>
        <w:rPr>
          <w:lang w:val="pl-PL"/>
        </w:rPr>
        <w:t>61,50</w:t>
      </w:r>
      <w:r w:rsidRPr="0019065D">
        <w:rPr>
          <w:lang w:val="pl-PL"/>
        </w:rPr>
        <w:t> mg laktozy jednowodnej.</w:t>
      </w:r>
    </w:p>
    <w:p w:rsidR="002205FE" w:rsidRPr="0019065D" w:rsidRDefault="002205FE" w:rsidP="002205FE">
      <w:pPr>
        <w:pStyle w:val="EMEABodyText"/>
        <w:rPr>
          <w:lang w:val="pl-PL"/>
        </w:rPr>
      </w:pPr>
    </w:p>
    <w:p w:rsidR="002205FE" w:rsidRDefault="002205FE">
      <w:pPr>
        <w:pStyle w:val="EMEABodyText"/>
        <w:rPr>
          <w:lang w:val="pl-PL"/>
        </w:rPr>
      </w:pPr>
      <w:r>
        <w:rPr>
          <w:lang w:val="pl-PL"/>
        </w:rPr>
        <w:t>Pełny wykaz substancji pomocniczych, patrz punkt 6.1.</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3.</w:t>
      </w:r>
      <w:r>
        <w:rPr>
          <w:lang w:val="pl-PL"/>
        </w:rPr>
        <w:tab/>
        <w:t>POSTAĆ FARMACEUTYCZNA</w:t>
      </w:r>
    </w:p>
    <w:p w:rsidR="002205FE" w:rsidRDefault="002205FE">
      <w:pPr>
        <w:pStyle w:val="EMEAHeading1"/>
        <w:rPr>
          <w:lang w:val="pl-PL" w:eastAsia="pl-PL"/>
        </w:rPr>
      </w:pPr>
    </w:p>
    <w:p w:rsidR="002205FE" w:rsidRDefault="002205FE">
      <w:pPr>
        <w:pStyle w:val="EMEABodyText"/>
        <w:rPr>
          <w:lang w:val="pl-PL"/>
        </w:rPr>
      </w:pPr>
      <w:r>
        <w:rPr>
          <w:lang w:val="pl-PL"/>
        </w:rPr>
        <w:t>Tabletka.</w:t>
      </w:r>
    </w:p>
    <w:p w:rsidR="002205FE" w:rsidRDefault="002205FE">
      <w:pPr>
        <w:pStyle w:val="EMEABodyText"/>
        <w:rPr>
          <w:lang w:val="pl-PL"/>
        </w:rPr>
      </w:pPr>
      <w:r>
        <w:rPr>
          <w:lang w:val="pl-PL"/>
        </w:rPr>
        <w:t>Biała lub prawie biała, dwustronnie wypukła i owalnego kształtu z wytłoczonym sercem na jednej stronie i wygrawerowanym numerem 2773 na drugiej stronie.</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4.</w:t>
      </w:r>
      <w:r>
        <w:rPr>
          <w:lang w:val="pl-PL"/>
        </w:rPr>
        <w:tab/>
        <w:t>SZCZEGÓŁOWE DANE KLINICZNE</w:t>
      </w:r>
    </w:p>
    <w:p w:rsidR="002205FE" w:rsidRDefault="002205FE">
      <w:pPr>
        <w:pStyle w:val="EMEAHeading1"/>
        <w:rPr>
          <w:lang w:val="pl-PL" w:eastAsia="pl-PL"/>
        </w:rPr>
      </w:pPr>
    </w:p>
    <w:p w:rsidR="002205FE" w:rsidRDefault="002205FE">
      <w:pPr>
        <w:pStyle w:val="EMEAHeading2"/>
        <w:rPr>
          <w:lang w:val="pl-PL"/>
        </w:rPr>
      </w:pPr>
      <w:r>
        <w:rPr>
          <w:lang w:val="pl-PL"/>
        </w:rPr>
        <w:t>4.1</w:t>
      </w:r>
      <w:r>
        <w:rPr>
          <w:lang w:val="pl-PL"/>
        </w:rPr>
        <w:tab/>
        <w:t>Wskazania do stosowania</w:t>
      </w:r>
    </w:p>
    <w:p w:rsidR="002205FE" w:rsidRDefault="002205FE">
      <w:pPr>
        <w:pStyle w:val="EMEAHeading2"/>
        <w:rPr>
          <w:lang w:val="pl-PL"/>
        </w:rPr>
      </w:pPr>
    </w:p>
    <w:p w:rsidR="002205FE" w:rsidRDefault="002205FE" w:rsidP="002205FE">
      <w:pPr>
        <w:pStyle w:val="EMEABodyText"/>
        <w:rPr>
          <w:lang w:val="pl-PL"/>
        </w:rPr>
      </w:pPr>
      <w:r>
        <w:rPr>
          <w:lang w:val="pl-PL"/>
        </w:rPr>
        <w:t>Karvea</w:t>
      </w:r>
      <w:r w:rsidRPr="00E46192">
        <w:rPr>
          <w:lang w:val="pl-PL"/>
        </w:rPr>
        <w:t xml:space="preserve"> jest wskazany w leczeniu</w:t>
      </w:r>
      <w:r>
        <w:rPr>
          <w:lang w:val="pl-PL"/>
        </w:rPr>
        <w:t xml:space="preserve"> nadciśnienia tętniczego pierwotnego u osób dorosłych.</w:t>
      </w:r>
    </w:p>
    <w:p w:rsidR="00F45009" w:rsidRDefault="00F45009" w:rsidP="002205FE">
      <w:pPr>
        <w:pStyle w:val="EMEABodyText"/>
        <w:rPr>
          <w:lang w:val="pl-PL"/>
        </w:rPr>
      </w:pPr>
    </w:p>
    <w:p w:rsidR="002205FE" w:rsidRDefault="002205FE" w:rsidP="002205FE">
      <w:pPr>
        <w:pStyle w:val="EMEABodyText"/>
        <w:rPr>
          <w:lang w:val="pl-PL"/>
        </w:rPr>
      </w:pPr>
      <w:r>
        <w:rPr>
          <w:lang w:val="pl-PL"/>
        </w:rPr>
        <w:t>Jest także wskazany w leczeniu choroby nerek u dorosłych pacjentów z nadciśnieniem tętniczym i cukrzycą typu 2 jako część przeciwnadciśnieniowego postępowania terapeutycznego (patrz punkt</w:t>
      </w:r>
      <w:r w:rsidR="009C5AF1">
        <w:rPr>
          <w:lang w:val="pl-PL"/>
        </w:rPr>
        <w:t>y</w:t>
      </w:r>
      <w:r w:rsidR="009C5AF1" w:rsidRPr="00104706">
        <w:rPr>
          <w:lang w:val="pl-PL"/>
        </w:rPr>
        <w:t xml:space="preserve"> </w:t>
      </w:r>
      <w:r w:rsidR="009C5AF1">
        <w:rPr>
          <w:lang w:val="pl-PL"/>
        </w:rPr>
        <w:t>4.3, 4.4, 4.5 i</w:t>
      </w:r>
      <w:r>
        <w:rPr>
          <w:lang w:val="pl-PL"/>
        </w:rPr>
        <w:t xml:space="preserve"> 5.1).</w:t>
      </w:r>
    </w:p>
    <w:p w:rsidR="002205FE" w:rsidRDefault="002205FE">
      <w:pPr>
        <w:pStyle w:val="EMEABodyText"/>
        <w:rPr>
          <w:lang w:val="pl-PL"/>
        </w:rPr>
      </w:pPr>
    </w:p>
    <w:p w:rsidR="002205FE" w:rsidRDefault="002205FE">
      <w:pPr>
        <w:pStyle w:val="EMEAHeading2"/>
        <w:rPr>
          <w:lang w:val="pl-PL"/>
        </w:rPr>
      </w:pPr>
      <w:r>
        <w:rPr>
          <w:lang w:val="pl-PL"/>
        </w:rPr>
        <w:t>4.2</w:t>
      </w:r>
      <w:r>
        <w:rPr>
          <w:lang w:val="pl-PL"/>
        </w:rPr>
        <w:tab/>
        <w:t>Dawkowanie i sposób podawania</w:t>
      </w:r>
    </w:p>
    <w:p w:rsidR="002205FE" w:rsidRDefault="002205FE">
      <w:pPr>
        <w:pStyle w:val="EMEAHeading2"/>
        <w:rPr>
          <w:lang w:val="pl-PL"/>
        </w:rPr>
      </w:pPr>
    </w:p>
    <w:p w:rsidR="002205FE" w:rsidRPr="002D1233" w:rsidRDefault="002205FE" w:rsidP="002205FE">
      <w:pPr>
        <w:pStyle w:val="EMEABodyText"/>
        <w:keepNext/>
        <w:rPr>
          <w:u w:val="single"/>
          <w:lang w:val="pl-PL"/>
        </w:rPr>
      </w:pPr>
      <w:r w:rsidRPr="002D1233">
        <w:rPr>
          <w:u w:val="single"/>
          <w:lang w:val="pl-PL"/>
        </w:rPr>
        <w:t>Dawkowanie</w:t>
      </w:r>
    </w:p>
    <w:p w:rsidR="002205FE" w:rsidRPr="002D1233" w:rsidRDefault="002205FE" w:rsidP="002205FE">
      <w:pPr>
        <w:pStyle w:val="EMEABodyText"/>
        <w:keepNext/>
        <w:rPr>
          <w:lang w:val="pl-PL"/>
        </w:rPr>
      </w:pPr>
    </w:p>
    <w:p w:rsidR="002205FE" w:rsidRDefault="002205FE">
      <w:pPr>
        <w:pStyle w:val="EMEABodyText"/>
        <w:rPr>
          <w:lang w:val="pl-PL"/>
        </w:rPr>
      </w:pPr>
      <w:r>
        <w:rPr>
          <w:lang w:val="pl-PL"/>
        </w:rPr>
        <w:t>Zalecana zazwyczaj, początkowa i podtrzymująca dawka wynosi 150 mg jeden raz na dobę, w czasie posiłku lub niezależnie od posiłku. Karvea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2205FE" w:rsidRDefault="002205FE">
      <w:pPr>
        <w:pStyle w:val="EMEABodyText"/>
        <w:rPr>
          <w:lang w:val="pl-PL"/>
        </w:rPr>
      </w:pPr>
    </w:p>
    <w:p w:rsidR="002205FE" w:rsidRDefault="002205FE">
      <w:pPr>
        <w:pStyle w:val="EMEABodyText"/>
        <w:rPr>
          <w:lang w:val="pl-PL"/>
        </w:rPr>
      </w:pPr>
      <w:r>
        <w:rPr>
          <w:lang w:val="pl-PL"/>
        </w:rPr>
        <w:t>U pacjentów, u których nie uzyskano odpowiedniej kontroli ciśnienia po podaniu jednorazowej dawki dobowej 150 mg, dawkę preparatu Karvea można zwiększyć do 300 mg lub zastosować dodatkowo inny lek przeciwnadciśnieniowy</w:t>
      </w:r>
      <w:r w:rsidR="009C5AF1">
        <w:rPr>
          <w:lang w:val="pl-PL"/>
        </w:rPr>
        <w:t xml:space="preserve"> (patrz punkty 4.3, 4.4, 4.5 i 5.1)</w:t>
      </w:r>
      <w:r>
        <w:rPr>
          <w:lang w:val="pl-PL"/>
        </w:rPr>
        <w:t>. Zwłaszcza dodatkowe zastosowanie leku moczopędnego, takiego jak hydrochlorotiazyd, wykazało addycyjne działanie z preparatem Karvea (patrz punkt 4.5).</w:t>
      </w:r>
    </w:p>
    <w:p w:rsidR="002205FE" w:rsidRDefault="002205FE">
      <w:pPr>
        <w:pStyle w:val="EMEABodyText"/>
        <w:rPr>
          <w:lang w:val="pl-PL"/>
        </w:rPr>
      </w:pPr>
    </w:p>
    <w:p w:rsidR="002205FE" w:rsidRDefault="002205FE">
      <w:pPr>
        <w:pStyle w:val="EMEABodyText"/>
        <w:rPr>
          <w:lang w:val="pl-PL"/>
        </w:rPr>
      </w:pPr>
      <w:r>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F45009" w:rsidRDefault="00F45009">
      <w:pPr>
        <w:pStyle w:val="EMEABodyText"/>
        <w:rPr>
          <w:lang w:val="pl-PL"/>
        </w:rPr>
      </w:pPr>
    </w:p>
    <w:p w:rsidR="002205FE" w:rsidRDefault="002205FE">
      <w:pPr>
        <w:pStyle w:val="EMEABodyText"/>
        <w:rPr>
          <w:lang w:val="pl-PL"/>
        </w:rPr>
      </w:pPr>
      <w:r>
        <w:rPr>
          <w:lang w:val="pl-PL"/>
        </w:rPr>
        <w:t>Wykazanie korzystnego wpływu preparatu Karvea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9C5AF1">
        <w:rPr>
          <w:lang w:val="pl-PL"/>
        </w:rPr>
        <w:t>y 4.3, 4.4, 4.5 i</w:t>
      </w:r>
      <w:r>
        <w:rPr>
          <w:lang w:val="pl-PL"/>
        </w:rPr>
        <w:t xml:space="preserve"> 5.1).</w:t>
      </w:r>
    </w:p>
    <w:p w:rsidR="002205FE" w:rsidRDefault="002205FE">
      <w:pPr>
        <w:pStyle w:val="EMEABodyText"/>
        <w:rPr>
          <w:lang w:val="pl-PL"/>
        </w:rPr>
      </w:pPr>
    </w:p>
    <w:p w:rsidR="002205FE" w:rsidRPr="002D1233" w:rsidRDefault="002205FE" w:rsidP="002205FE">
      <w:pPr>
        <w:pStyle w:val="EMEABodyText"/>
        <w:keepNext/>
        <w:rPr>
          <w:u w:val="single"/>
          <w:lang w:val="pl-PL"/>
        </w:rPr>
      </w:pPr>
      <w:r w:rsidRPr="002D1233">
        <w:rPr>
          <w:u w:val="single"/>
          <w:lang w:val="pl-PL"/>
        </w:rPr>
        <w:t>Specja</w:t>
      </w:r>
      <w:r w:rsidR="00F45009">
        <w:rPr>
          <w:u w:val="single"/>
          <w:lang w:val="pl-PL"/>
        </w:rPr>
        <w:t>l</w:t>
      </w:r>
      <w:r w:rsidRPr="002D1233">
        <w:rPr>
          <w:u w:val="single"/>
          <w:lang w:val="pl-PL"/>
        </w:rPr>
        <w:t>ne grupy pacjentów</w:t>
      </w:r>
    </w:p>
    <w:p w:rsidR="002205FE" w:rsidRPr="002D1233" w:rsidRDefault="002205FE" w:rsidP="002205FE">
      <w:pPr>
        <w:pStyle w:val="EMEABodyText"/>
        <w:keepNext/>
        <w:rPr>
          <w:u w:val="single"/>
          <w:lang w:val="pl-PL"/>
        </w:rPr>
      </w:pPr>
    </w:p>
    <w:p w:rsidR="00F45009" w:rsidRDefault="002205FE">
      <w:pPr>
        <w:pStyle w:val="EMEABodyText"/>
        <w:rPr>
          <w:lang w:val="pl-PL"/>
        </w:rPr>
      </w:pPr>
      <w:r w:rsidRPr="003D786F">
        <w:rPr>
          <w:i/>
          <w:lang w:val="pl-PL"/>
        </w:rPr>
        <w:t>Zaburzenie czynności nerek</w:t>
      </w:r>
    </w:p>
    <w:p w:rsidR="00F45009" w:rsidRDefault="00F45009">
      <w:pPr>
        <w:pStyle w:val="EMEABodyText"/>
        <w:rPr>
          <w:lang w:val="pl-PL"/>
        </w:rPr>
      </w:pPr>
    </w:p>
    <w:p w:rsidR="002205FE" w:rsidRPr="00EE0839" w:rsidRDefault="00F45009">
      <w:pPr>
        <w:pStyle w:val="EMEABodyText"/>
        <w:rPr>
          <w:lang w:val="pl-PL"/>
        </w:rPr>
      </w:pPr>
      <w:r>
        <w:rPr>
          <w:lang w:val="pl-PL"/>
        </w:rPr>
        <w:t>N</w:t>
      </w:r>
      <w:r w:rsidR="002205FE" w:rsidRPr="00EE0839">
        <w:rPr>
          <w:lang w:val="pl-PL"/>
        </w:rPr>
        <w:t>ie jest konieczne dostosowanie dawkowania u pacjentów z zaburzoną czynnością nerek. Należy rozważyć podanie mniejszej dawki początkowej (75 mg) u pacjentów poddawanych hemodializie</w:t>
      </w:r>
      <w:r w:rsidR="002205FE" w:rsidRPr="0019065D">
        <w:rPr>
          <w:lang w:val="pl-PL"/>
        </w:rPr>
        <w:t xml:space="preserve"> (patrz punkt 4.4)</w:t>
      </w:r>
      <w:r w:rsidR="002205FE" w:rsidRPr="00EE0839">
        <w:rPr>
          <w:lang w:val="pl-PL"/>
        </w:rPr>
        <w:t>.</w:t>
      </w:r>
    </w:p>
    <w:p w:rsidR="002205FE" w:rsidRDefault="002205FE">
      <w:pPr>
        <w:pStyle w:val="EMEABodyText"/>
        <w:rPr>
          <w:lang w:val="pl-PL"/>
        </w:rPr>
      </w:pPr>
    </w:p>
    <w:p w:rsidR="00F45009" w:rsidRDefault="002205FE">
      <w:pPr>
        <w:pStyle w:val="EMEABodyText"/>
        <w:rPr>
          <w:lang w:val="pl-PL"/>
        </w:rPr>
      </w:pPr>
      <w:r w:rsidRPr="003D786F">
        <w:rPr>
          <w:i/>
          <w:lang w:val="pl-PL"/>
        </w:rPr>
        <w:t>Zaburzenie czynności wątroby</w:t>
      </w:r>
    </w:p>
    <w:p w:rsidR="00F45009" w:rsidRDefault="00F45009">
      <w:pPr>
        <w:pStyle w:val="EMEABodyText"/>
        <w:rPr>
          <w:lang w:val="pl-PL"/>
        </w:rPr>
      </w:pPr>
    </w:p>
    <w:p w:rsidR="002205FE" w:rsidRDefault="00F45009">
      <w:pPr>
        <w:pStyle w:val="EMEABodyText"/>
        <w:rPr>
          <w:lang w:val="pl-PL"/>
        </w:rPr>
      </w:pPr>
      <w:r>
        <w:rPr>
          <w:lang w:val="pl-PL"/>
        </w:rPr>
        <w:t>U</w:t>
      </w:r>
      <w:r w:rsidR="002205FE">
        <w:rPr>
          <w:lang w:val="pl-PL"/>
        </w:rPr>
        <w:t xml:space="preserve"> pacjentów z niewielkim do umiarkowanego zaburzeniem czynności wątroby nie jest konieczne dostosowanie dawkowania. Brak jest doświadczeń klinicznych u pacjentów z ciężkim zaburzeniem czynności wątroby.</w:t>
      </w:r>
    </w:p>
    <w:p w:rsidR="002205FE" w:rsidRDefault="002205FE">
      <w:pPr>
        <w:pStyle w:val="EMEABodyText"/>
        <w:rPr>
          <w:lang w:val="pl-PL"/>
        </w:rPr>
      </w:pPr>
    </w:p>
    <w:p w:rsidR="00F45009" w:rsidRDefault="00FE2A5A">
      <w:pPr>
        <w:pStyle w:val="EMEABodyText"/>
        <w:rPr>
          <w:lang w:val="pl-PL"/>
        </w:rPr>
      </w:pPr>
      <w:r>
        <w:rPr>
          <w:i/>
          <w:lang w:val="pl-PL"/>
        </w:rPr>
        <w:t>Osoby</w:t>
      </w:r>
      <w:r w:rsidRPr="003D786F">
        <w:rPr>
          <w:i/>
          <w:lang w:val="pl-PL"/>
        </w:rPr>
        <w:t xml:space="preserve"> </w:t>
      </w:r>
      <w:r w:rsidR="002205FE" w:rsidRPr="003D786F">
        <w:rPr>
          <w:i/>
          <w:lang w:val="pl-PL"/>
        </w:rPr>
        <w:t>w podeszłym wieku</w:t>
      </w:r>
    </w:p>
    <w:p w:rsidR="00F45009" w:rsidRDefault="00F45009">
      <w:pPr>
        <w:pStyle w:val="EMEABodyText"/>
        <w:rPr>
          <w:lang w:val="pl-PL"/>
        </w:rPr>
      </w:pPr>
    </w:p>
    <w:p w:rsidR="002205FE" w:rsidRDefault="00F45009">
      <w:pPr>
        <w:pStyle w:val="EMEABodyText"/>
        <w:rPr>
          <w:lang w:val="pl-PL"/>
        </w:rPr>
      </w:pPr>
      <w:r>
        <w:rPr>
          <w:lang w:val="pl-PL"/>
        </w:rPr>
        <w:t>C</w:t>
      </w:r>
      <w:r w:rsidR="002205FE">
        <w:rPr>
          <w:lang w:val="pl-PL"/>
        </w:rPr>
        <w:t xml:space="preserve">hociaż u pacjentów w wieku powyżej 75 lat należy rozważyć rozpoczynanie leczenia od dawki 75 mg, to zazwyczaj nie jest konieczne dostosowanie dawkowania u </w:t>
      </w:r>
      <w:r w:rsidR="00FE2A5A">
        <w:rPr>
          <w:lang w:val="pl-PL"/>
        </w:rPr>
        <w:t>osób</w:t>
      </w:r>
      <w:r w:rsidR="002205FE">
        <w:rPr>
          <w:lang w:val="pl-PL"/>
        </w:rPr>
        <w:t xml:space="preserve"> w podeszłym wieku.</w:t>
      </w:r>
    </w:p>
    <w:p w:rsidR="002205FE" w:rsidRDefault="002205FE">
      <w:pPr>
        <w:pStyle w:val="EMEABodyText"/>
        <w:rPr>
          <w:lang w:val="pl-PL"/>
        </w:rPr>
      </w:pPr>
    </w:p>
    <w:p w:rsidR="00F45009" w:rsidRDefault="002205FE" w:rsidP="002205FE">
      <w:pPr>
        <w:pStyle w:val="EMEABodyText"/>
        <w:rPr>
          <w:noProof/>
          <w:lang w:val="pl-PL"/>
        </w:rPr>
      </w:pPr>
      <w:r w:rsidRPr="00E46192">
        <w:rPr>
          <w:i/>
          <w:noProof/>
          <w:lang w:val="pl-PL"/>
        </w:rPr>
        <w:t>Dzieci i młodzież</w:t>
      </w:r>
    </w:p>
    <w:p w:rsidR="00F45009" w:rsidRDefault="00F45009" w:rsidP="002205FE">
      <w:pPr>
        <w:pStyle w:val="EMEABodyText"/>
        <w:rPr>
          <w:noProof/>
          <w:lang w:val="pl-PL"/>
        </w:rPr>
      </w:pPr>
    </w:p>
    <w:p w:rsidR="002205FE" w:rsidRPr="00E46192" w:rsidRDefault="00F45009" w:rsidP="002205FE">
      <w:pPr>
        <w:pStyle w:val="EMEABodyText"/>
        <w:rPr>
          <w:lang w:val="pl-PL"/>
        </w:rPr>
      </w:pPr>
      <w:r>
        <w:rPr>
          <w:noProof/>
          <w:lang w:val="pl-PL"/>
        </w:rPr>
        <w:t>N</w:t>
      </w:r>
      <w:r w:rsidR="002205FE" w:rsidRPr="00E46192">
        <w:rPr>
          <w:noProof/>
          <w:lang w:val="pl-PL"/>
        </w:rPr>
        <w:t xml:space="preserve">ie określono bezpieczeństwa stosowania i skuteczności produktu leczniczego </w:t>
      </w:r>
      <w:r w:rsidR="002205FE">
        <w:rPr>
          <w:lang w:val="pl-PL"/>
        </w:rPr>
        <w:t>Karvea</w:t>
      </w:r>
      <w:r w:rsidR="002205FE" w:rsidRPr="00E46192">
        <w:rPr>
          <w:lang w:val="pl-PL"/>
        </w:rPr>
        <w:t xml:space="preserve"> </w:t>
      </w:r>
      <w:r w:rsidR="002205FE" w:rsidRPr="00E46192">
        <w:rPr>
          <w:noProof/>
          <w:lang w:val="pl-PL"/>
        </w:rPr>
        <w:t>u dzieci w wieku od 0 do 18 lat. Aktualnie dostępne dane przedstawiono w punk</w:t>
      </w:r>
      <w:r w:rsidR="002205FE">
        <w:rPr>
          <w:noProof/>
          <w:lang w:val="pl-PL"/>
        </w:rPr>
        <w:t>tach</w:t>
      </w:r>
      <w:r w:rsidR="002205FE" w:rsidRPr="00E46192">
        <w:rPr>
          <w:noProof/>
          <w:lang w:val="pl-PL"/>
        </w:rPr>
        <w:t xml:space="preserve"> 4.8, 5.1 i 5.2, ale brak zaleceń dotyczących dawkowania.</w:t>
      </w:r>
    </w:p>
    <w:p w:rsidR="002205FE" w:rsidRPr="002D1233" w:rsidRDefault="002205FE" w:rsidP="002205FE">
      <w:pPr>
        <w:pStyle w:val="EMEABodyText"/>
        <w:rPr>
          <w:lang w:val="pl-PL"/>
        </w:rPr>
      </w:pPr>
    </w:p>
    <w:p w:rsidR="002205FE" w:rsidRPr="002D1233" w:rsidRDefault="002205FE" w:rsidP="002205FE">
      <w:pPr>
        <w:pStyle w:val="EMEABodyText"/>
        <w:keepNext/>
        <w:rPr>
          <w:lang w:val="pl-PL"/>
        </w:rPr>
      </w:pPr>
      <w:r w:rsidRPr="002D1233">
        <w:rPr>
          <w:noProof/>
          <w:u w:val="single"/>
          <w:lang w:val="pl-PL"/>
        </w:rPr>
        <w:t>Sposób podawania</w:t>
      </w:r>
    </w:p>
    <w:p w:rsidR="002205FE" w:rsidRDefault="002205FE" w:rsidP="002205FE">
      <w:pPr>
        <w:pStyle w:val="EMEABodyText"/>
        <w:keepNext/>
        <w:rPr>
          <w:lang w:val="pl-PL"/>
        </w:rPr>
      </w:pPr>
    </w:p>
    <w:p w:rsidR="002205FE" w:rsidRPr="002D1233" w:rsidRDefault="002205FE" w:rsidP="002205FE">
      <w:pPr>
        <w:pStyle w:val="EMEABodyText"/>
        <w:rPr>
          <w:lang w:val="pl-PL"/>
        </w:rPr>
      </w:pPr>
      <w:r w:rsidRPr="002D1233">
        <w:rPr>
          <w:lang w:val="pl-PL"/>
        </w:rPr>
        <w:t>Podanie doustne</w:t>
      </w:r>
      <w:r>
        <w:rPr>
          <w:lang w:val="pl-PL"/>
        </w:rPr>
        <w:t>.</w:t>
      </w:r>
    </w:p>
    <w:p w:rsidR="002205FE" w:rsidRDefault="002205FE">
      <w:pPr>
        <w:pStyle w:val="EMEABodyText"/>
        <w:rPr>
          <w:lang w:val="pl-PL"/>
        </w:rPr>
      </w:pPr>
    </w:p>
    <w:p w:rsidR="002205FE" w:rsidRDefault="002205FE">
      <w:pPr>
        <w:pStyle w:val="EMEAHeading2"/>
        <w:rPr>
          <w:lang w:val="pl-PL"/>
        </w:rPr>
      </w:pPr>
      <w:r>
        <w:rPr>
          <w:lang w:val="pl-PL"/>
        </w:rPr>
        <w:t>4.3</w:t>
      </w:r>
      <w:r>
        <w:rPr>
          <w:lang w:val="pl-PL"/>
        </w:rPr>
        <w:tab/>
        <w:t>Przeciwwskazania</w:t>
      </w:r>
    </w:p>
    <w:p w:rsidR="002205FE" w:rsidRDefault="002205FE">
      <w:pPr>
        <w:pStyle w:val="EMEAHeading2"/>
        <w:rPr>
          <w:lang w:val="pl-PL"/>
        </w:rPr>
      </w:pPr>
    </w:p>
    <w:p w:rsidR="002205FE" w:rsidRDefault="002205FE">
      <w:pPr>
        <w:pStyle w:val="EMEABodyText"/>
        <w:rPr>
          <w:lang w:val="pl-PL"/>
        </w:rPr>
      </w:pPr>
      <w:r w:rsidRPr="0019065D">
        <w:rPr>
          <w:noProof/>
          <w:lang w:val="pl-PL"/>
        </w:rPr>
        <w:t>Nadwrażliwość na substancję czynną lub na którąkolwiek substancję pomocniczą</w:t>
      </w:r>
      <w:r w:rsidRPr="0019065D" w:rsidDel="001D4D3F">
        <w:rPr>
          <w:lang w:val="pl-PL"/>
        </w:rPr>
        <w:t xml:space="preserve"> </w:t>
      </w:r>
      <w:r>
        <w:rPr>
          <w:lang w:val="pl-PL"/>
        </w:rPr>
        <w:t>(</w:t>
      </w:r>
      <w:r w:rsidR="00FE2A5A">
        <w:rPr>
          <w:lang w:val="pl-PL"/>
        </w:rPr>
        <w:t>wymienioną w </w:t>
      </w:r>
      <w:r>
        <w:rPr>
          <w:lang w:val="pl-PL"/>
        </w:rPr>
        <w:t>punk</w:t>
      </w:r>
      <w:r w:rsidR="00FE2A5A">
        <w:rPr>
          <w:lang w:val="pl-PL"/>
        </w:rPr>
        <w:t>cie</w:t>
      </w:r>
      <w:r>
        <w:rPr>
          <w:lang w:val="pl-PL"/>
        </w:rPr>
        <w:t xml:space="preserve"> 6.1).</w:t>
      </w:r>
    </w:p>
    <w:p w:rsidR="00F45009" w:rsidRDefault="00F45009">
      <w:pPr>
        <w:pStyle w:val="EMEABodyText"/>
        <w:rPr>
          <w:lang w:val="pl-PL"/>
        </w:rPr>
      </w:pPr>
    </w:p>
    <w:p w:rsidR="002205FE" w:rsidRDefault="002205FE">
      <w:pPr>
        <w:pStyle w:val="EMEABodyText"/>
        <w:rPr>
          <w:lang w:val="pl-PL"/>
        </w:rPr>
      </w:pPr>
      <w:r>
        <w:rPr>
          <w:lang w:val="pl-PL"/>
        </w:rPr>
        <w:t>Drugi i trzeci trymestr ciąży (patrz punkty 4.4 i 4.6).</w:t>
      </w:r>
    </w:p>
    <w:p w:rsidR="00FE2A5A" w:rsidRDefault="00FE2A5A" w:rsidP="00FE2A5A">
      <w:pPr>
        <w:pStyle w:val="EMEABodyText"/>
        <w:rPr>
          <w:lang w:val="pl-PL"/>
        </w:rPr>
      </w:pPr>
    </w:p>
    <w:p w:rsidR="00FE2A5A" w:rsidRPr="003E0FDA" w:rsidRDefault="009C5AF1" w:rsidP="00FE2A5A">
      <w:pPr>
        <w:pStyle w:val="EMEABodyText"/>
        <w:rPr>
          <w:lang w:val="pl-PL"/>
        </w:rPr>
      </w:pPr>
      <w:r w:rsidRPr="00955A81">
        <w:rPr>
          <w:lang w:val="pl-PL"/>
        </w:rPr>
        <w:t>Jednoczesne stosowanie produktu leczniczego [Nazwa produktu] z produktami zawierającymi aliskiren jest przeciwwskazane u pacjentów z cukrzycą lub zaburzeniem czynności nerek (współczynnik filtracji kłębuszkowej, GFR&lt;60 ml/min/1,73 m2) (patrz punkty 4.5 i 5.1).</w:t>
      </w:r>
    </w:p>
    <w:p w:rsidR="002205FE" w:rsidRDefault="002205FE">
      <w:pPr>
        <w:pStyle w:val="EMEABodyText"/>
        <w:rPr>
          <w:lang w:val="pl-PL"/>
        </w:rPr>
      </w:pPr>
    </w:p>
    <w:p w:rsidR="002205FE" w:rsidRDefault="002205FE">
      <w:pPr>
        <w:pStyle w:val="EMEAHeading2"/>
        <w:rPr>
          <w:lang w:val="pl-PL"/>
        </w:rPr>
      </w:pPr>
      <w:r>
        <w:rPr>
          <w:lang w:val="pl-PL"/>
        </w:rPr>
        <w:t>4.4</w:t>
      </w:r>
      <w:r>
        <w:rPr>
          <w:lang w:val="pl-PL"/>
        </w:rPr>
        <w:tab/>
        <w:t>Specjalne ostrzeżenia i środki ostrożności dotyczące stosowania</w:t>
      </w:r>
    </w:p>
    <w:p w:rsidR="002205FE" w:rsidRDefault="002205FE">
      <w:pPr>
        <w:pStyle w:val="EMEAHeading2"/>
        <w:rPr>
          <w:lang w:val="pl-PL"/>
        </w:rPr>
      </w:pPr>
    </w:p>
    <w:p w:rsidR="002205FE" w:rsidRDefault="002205FE">
      <w:pPr>
        <w:pStyle w:val="EMEABodyText"/>
        <w:rPr>
          <w:lang w:val="pl-PL"/>
        </w:rPr>
      </w:pPr>
      <w:r w:rsidRPr="00EE0839">
        <w:rPr>
          <w:u w:val="single"/>
          <w:lang w:val="pl-PL"/>
        </w:rPr>
        <w:t>Zmniejszenie objętości wewnątrznaczyniowej</w:t>
      </w:r>
      <w:r w:rsidRPr="00EE0839">
        <w:rPr>
          <w:lang w:val="pl-PL"/>
        </w:rPr>
        <w:t>:</w:t>
      </w:r>
      <w:r>
        <w:rPr>
          <w:lang w:val="pl-PL"/>
        </w:rPr>
        <w:t xml:space="preserve">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Karvea.</w:t>
      </w:r>
    </w:p>
    <w:p w:rsidR="002205FE" w:rsidRDefault="002205FE">
      <w:pPr>
        <w:pStyle w:val="EMEABodyText"/>
        <w:rPr>
          <w:lang w:val="pl-PL"/>
        </w:rPr>
      </w:pPr>
    </w:p>
    <w:p w:rsidR="002205FE" w:rsidRDefault="002205FE">
      <w:pPr>
        <w:pStyle w:val="EMEABodyText"/>
        <w:rPr>
          <w:lang w:val="pl-PL"/>
        </w:rPr>
      </w:pPr>
      <w:r w:rsidRPr="00EE0839">
        <w:rPr>
          <w:u w:val="single"/>
          <w:lang w:val="pl-PL"/>
        </w:rPr>
        <w:t>Nadciśnienie naczyniowo-nerkowe</w:t>
      </w:r>
      <w:r w:rsidRPr="00EE0839">
        <w:rPr>
          <w:lang w:val="pl-PL"/>
        </w:rPr>
        <w:t>:</w:t>
      </w:r>
      <w:r>
        <w:rPr>
          <w:lang w:val="pl-PL"/>
        </w:rPr>
        <w:t xml:space="preserve">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Karvea, to można się spodziewać podobnego efektu podczas stosowania antagonistów receptora angiotensyny II.</w:t>
      </w:r>
    </w:p>
    <w:p w:rsidR="002205FE" w:rsidRDefault="002205FE">
      <w:pPr>
        <w:pStyle w:val="EMEABodyText"/>
        <w:rPr>
          <w:u w:val="single"/>
          <w:lang w:val="pl-PL"/>
        </w:rPr>
      </w:pPr>
    </w:p>
    <w:p w:rsidR="002205FE" w:rsidRDefault="002205FE">
      <w:pPr>
        <w:pStyle w:val="EMEABodyText"/>
        <w:rPr>
          <w:lang w:val="pl-PL"/>
        </w:rPr>
      </w:pPr>
      <w:r w:rsidRPr="00EE0839">
        <w:rPr>
          <w:u w:val="single"/>
          <w:lang w:val="pl-PL"/>
        </w:rPr>
        <w:t>Zaburzenie czynności nerek i stan po przeszczepie nerki</w:t>
      </w:r>
      <w:r w:rsidRPr="00EE0839">
        <w:rPr>
          <w:lang w:val="pl-PL"/>
        </w:rPr>
        <w:t>:</w:t>
      </w:r>
      <w:r>
        <w:rPr>
          <w:lang w:val="pl-PL"/>
        </w:rPr>
        <w:t xml:space="preserve"> w przypadku stosowania preparatu Karvea u pacjentów z zaburzoną czynnością nerek zaleca się okresowe kontrolowanie stężenia potasu i kreatyniny w surowicy krwi. Brak jest doświadczeń w stosowaniu preparatu Karvea u pacjentów po niedawno wykonanym przeszczepie nerki.</w:t>
      </w:r>
    </w:p>
    <w:p w:rsidR="002205FE" w:rsidRDefault="002205FE">
      <w:pPr>
        <w:pStyle w:val="EMEABodyText"/>
        <w:rPr>
          <w:lang w:val="pl-PL"/>
        </w:rPr>
      </w:pPr>
    </w:p>
    <w:p w:rsidR="002205FE" w:rsidRDefault="002205FE">
      <w:pPr>
        <w:pStyle w:val="EMEABodyText"/>
        <w:rPr>
          <w:lang w:val="pl-PL"/>
        </w:rPr>
      </w:pPr>
      <w:r w:rsidRPr="00EE0839">
        <w:rPr>
          <w:u w:val="single"/>
          <w:lang w:val="pl-PL"/>
        </w:rPr>
        <w:t>Pacjenci z nadciśnieniem tętniczym, cukrzycą typu 2 i chorobą nerek</w:t>
      </w:r>
      <w:r w:rsidRPr="00EE0839">
        <w:rPr>
          <w:lang w:val="pl-PL"/>
        </w:rPr>
        <w:t>:</w:t>
      </w:r>
      <w:r>
        <w:rPr>
          <w:lang w:val="pl-PL"/>
        </w:rPr>
        <w:t xml:space="preserve">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2205FE" w:rsidRDefault="002205FE">
      <w:pPr>
        <w:pStyle w:val="EMEABodyText"/>
        <w:rPr>
          <w:lang w:val="pl-PL"/>
        </w:rPr>
      </w:pPr>
    </w:p>
    <w:p w:rsidR="009C5AF1" w:rsidRPr="00132C17" w:rsidRDefault="009C5AF1" w:rsidP="009C5AF1">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D26F66">
        <w:rPr>
          <w:lang w:val="pl-PL"/>
        </w:rPr>
        <w:t xml:space="preserve"> i</w:t>
      </w:r>
      <w:r w:rsidRPr="00132C17">
        <w:rPr>
          <w:lang w:val="pl-PL"/>
        </w:rPr>
        <w:t xml:space="preserve">stnieją dowody, iż jednoczesne stosowanie inhibitorów konwertazy angiotensyny (ACE) (ang. </w:t>
      </w:r>
      <w:r w:rsidRPr="005318BC">
        <w:rPr>
          <w:i/>
          <w:lang w:val="en-US"/>
        </w:rPr>
        <w:t>Angiotensin Converting Enzyme Inhibitors</w:t>
      </w:r>
      <w:r w:rsidRPr="00344089">
        <w:rPr>
          <w:lang w:val="en-US"/>
        </w:rPr>
        <w:t>, ACEi), antagonistów receptora angiotensyny</w:t>
      </w:r>
      <w:r w:rsidR="00D26F66">
        <w:rPr>
          <w:lang w:val="en-US"/>
        </w:rPr>
        <w:t> </w:t>
      </w:r>
      <w:r w:rsidRPr="00344089">
        <w:rPr>
          <w:lang w:val="en-US"/>
        </w:rPr>
        <w:t xml:space="preserve">II (ang. </w:t>
      </w:r>
      <w:r w:rsidRPr="005318BC">
        <w:rPr>
          <w:i/>
          <w:lang w:val="pl-PL"/>
        </w:rPr>
        <w:t>Angiotensin Receptor Blockers</w:t>
      </w:r>
      <w:r w:rsidRPr="00132C17">
        <w:rPr>
          <w:lang w:val="pl-PL"/>
        </w:rPr>
        <w:t>, ARB) lub aliskirenu zwiększa ryzyko niedociśnienia, hiperkaliemii oraz zaburzenia czynności nerek (w tym ostrej niewydolności nerek). W</w:t>
      </w:r>
      <w:r w:rsidR="00D26F66">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D26F66">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9C5AF1" w:rsidRPr="00104706" w:rsidRDefault="009C5AF1" w:rsidP="009C5AF1">
      <w:pPr>
        <w:pStyle w:val="EMEABodyText"/>
        <w:rPr>
          <w:lang w:val="pl-PL"/>
        </w:rPr>
      </w:pPr>
      <w:r w:rsidRPr="00132C17">
        <w:rPr>
          <w:lang w:val="pl-PL"/>
        </w:rPr>
        <w:t>U pacjentów z nefropatią cukrzycową nie należy stosować jednocześnie inhibitorów ACE oraz antagonistów receptora angiotensyny II.</w:t>
      </w:r>
    </w:p>
    <w:p w:rsidR="00FE2A5A" w:rsidRPr="00AE29A7" w:rsidRDefault="00FE2A5A" w:rsidP="00FE2A5A">
      <w:pPr>
        <w:pStyle w:val="EMEABodyText"/>
        <w:rPr>
          <w:lang w:val="pl-PL"/>
        </w:rPr>
      </w:pPr>
    </w:p>
    <w:p w:rsidR="002205FE" w:rsidRDefault="002205FE">
      <w:pPr>
        <w:pStyle w:val="EMEABodyText"/>
        <w:rPr>
          <w:lang w:val="pl-PL"/>
        </w:rPr>
      </w:pPr>
      <w:r w:rsidRPr="00EE0839">
        <w:rPr>
          <w:u w:val="single"/>
          <w:lang w:val="pl-PL"/>
        </w:rPr>
        <w:t>Hiperkaliemia</w:t>
      </w:r>
      <w:r w:rsidRPr="00EE0839">
        <w:rPr>
          <w:lang w:val="pl-PL"/>
        </w:rPr>
        <w:t>:</w:t>
      </w:r>
      <w:r>
        <w:rPr>
          <w:lang w:val="pl-PL"/>
        </w:rPr>
        <w:t xml:space="preserve"> podobnie jak w przypadku innych leków wpływających na układ renina-angiotensyna-aldosteron, podczas leczenia preparatem Karvea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2205FE" w:rsidRDefault="002205FE">
      <w:pPr>
        <w:pStyle w:val="EMEABodyText"/>
        <w:rPr>
          <w:lang w:val="pl-PL"/>
        </w:rPr>
      </w:pPr>
    </w:p>
    <w:p w:rsidR="002E5631" w:rsidRPr="00104706" w:rsidRDefault="002E5631" w:rsidP="002E5631">
      <w:pPr>
        <w:pStyle w:val="EMEABodyText"/>
        <w:rPr>
          <w:lang w:val="pl-PL"/>
        </w:rPr>
      </w:pPr>
      <w:r w:rsidRPr="00961A72">
        <w:rPr>
          <w:u w:val="single"/>
          <w:lang w:val="pl-PL"/>
        </w:rPr>
        <w:t>Hipoglikemia:</w:t>
      </w:r>
      <w:r>
        <w:rPr>
          <w:lang w:val="pl-PL"/>
        </w:rPr>
        <w:t xml:space="preserve"> Produkt leczniczy Karvea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r w:rsidRPr="00A456B6">
        <w:rPr>
          <w:lang w:val="pl-PL"/>
        </w:rPr>
        <w:t>kiedy wskazane jest ich poda</w:t>
      </w:r>
      <w:r>
        <w:rPr>
          <w:lang w:val="pl-PL"/>
        </w:rPr>
        <w:t>wa</w:t>
      </w:r>
      <w:r w:rsidRPr="00A456B6">
        <w:rPr>
          <w:lang w:val="pl-PL"/>
        </w:rPr>
        <w:t xml:space="preserve">nie </w:t>
      </w:r>
      <w:r>
        <w:rPr>
          <w:lang w:val="pl-PL"/>
        </w:rPr>
        <w:t>(patrz punkt 4.5).</w:t>
      </w:r>
    </w:p>
    <w:p w:rsidR="002E5631" w:rsidRDefault="002E5631">
      <w:pPr>
        <w:pStyle w:val="EMEABodyText"/>
        <w:rPr>
          <w:lang w:val="pl-PL"/>
        </w:rPr>
      </w:pPr>
    </w:p>
    <w:p w:rsidR="002205FE" w:rsidRDefault="002205FE">
      <w:pPr>
        <w:pStyle w:val="EMEABodyText"/>
        <w:rPr>
          <w:lang w:val="pl-PL"/>
        </w:rPr>
      </w:pPr>
      <w:r w:rsidRPr="00EE0839">
        <w:rPr>
          <w:u w:val="single"/>
          <w:lang w:val="pl-PL"/>
        </w:rPr>
        <w:t>Lit</w:t>
      </w:r>
      <w:r w:rsidRPr="00EE0839">
        <w:rPr>
          <w:lang w:val="pl-PL"/>
        </w:rPr>
        <w:t>:</w:t>
      </w:r>
      <w:r>
        <w:rPr>
          <w:lang w:val="pl-PL"/>
        </w:rPr>
        <w:t xml:space="preserve"> nie zaleca się jednoczesnego stosowania litu i preparatu Karvea (patrz punkt 4.5).</w:t>
      </w:r>
    </w:p>
    <w:p w:rsidR="002205FE" w:rsidRDefault="002205FE">
      <w:pPr>
        <w:pStyle w:val="EMEABodyText"/>
        <w:rPr>
          <w:lang w:val="pl-PL"/>
        </w:rPr>
      </w:pPr>
    </w:p>
    <w:p w:rsidR="002205FE" w:rsidRDefault="002205FE">
      <w:pPr>
        <w:pStyle w:val="EMEABodyText"/>
        <w:rPr>
          <w:lang w:val="pl-PL"/>
        </w:rPr>
      </w:pPr>
      <w:r w:rsidRPr="00EE0839">
        <w:rPr>
          <w:u w:val="single"/>
          <w:lang w:val="pl-PL"/>
        </w:rPr>
        <w:t>Zwężenie zastawki aorty i zastawki mitralnej, kardiomiopatia przerostowa ze zwężeniem drogi odpływu z lewej komory</w:t>
      </w:r>
      <w:r w:rsidRPr="00EE0839">
        <w:rPr>
          <w:lang w:val="pl-PL"/>
        </w:rPr>
        <w:t>:</w:t>
      </w:r>
      <w:r>
        <w:rPr>
          <w:lang w:val="pl-PL"/>
        </w:rPr>
        <w:t xml:space="preserve"> podobnie jak w przypadku innych leków rozszerzających naczynia wskazana jest szczególna ostrożność u pacjentów ze zwężeniem zastawki aorty lub zastawki mitralnej lub kardiomiopatią przerostową</w:t>
      </w:r>
      <w:r>
        <w:rPr>
          <w:i/>
          <w:lang w:val="pl-PL"/>
        </w:rPr>
        <w:t xml:space="preserve"> </w:t>
      </w:r>
      <w:r>
        <w:rPr>
          <w:lang w:val="pl-PL"/>
        </w:rPr>
        <w:t>ze zwężeniem drogi odpływu z lewej komory.</w:t>
      </w:r>
    </w:p>
    <w:p w:rsidR="002205FE" w:rsidRDefault="002205FE">
      <w:pPr>
        <w:pStyle w:val="EMEABodyText"/>
        <w:rPr>
          <w:lang w:val="pl-PL"/>
        </w:rPr>
      </w:pPr>
    </w:p>
    <w:p w:rsidR="002205FE" w:rsidRDefault="002205FE">
      <w:pPr>
        <w:pStyle w:val="EMEABodyText"/>
        <w:rPr>
          <w:lang w:val="pl-PL"/>
        </w:rPr>
      </w:pPr>
      <w:r w:rsidRPr="00EE0839">
        <w:rPr>
          <w:u w:val="single"/>
          <w:lang w:val="pl-PL"/>
        </w:rPr>
        <w:t>Hiperaldosteronizm pierwotny</w:t>
      </w:r>
      <w:r w:rsidRPr="00EE0839">
        <w:rPr>
          <w:lang w:val="pl-PL"/>
        </w:rPr>
        <w:t>:</w:t>
      </w:r>
      <w:r>
        <w:rPr>
          <w:lang w:val="pl-PL"/>
        </w:rPr>
        <w:t xml:space="preserve"> pacjenci z pierwotnym hiperaldosteronizmem zazwyczaj nie odpowiadają na leki przeciwnadciśnieniowe, działające poprzez hamowanie układu renina-angiotensyna. Dlatego nie zaleca się stosowania preparatu Karvea.</w:t>
      </w:r>
    </w:p>
    <w:p w:rsidR="002205FE" w:rsidRDefault="002205FE">
      <w:pPr>
        <w:pStyle w:val="EMEABodyText"/>
        <w:rPr>
          <w:lang w:val="pl-PL"/>
        </w:rPr>
      </w:pPr>
    </w:p>
    <w:p w:rsidR="002205FE" w:rsidRDefault="002205FE">
      <w:pPr>
        <w:pStyle w:val="EMEABodyText"/>
        <w:rPr>
          <w:lang w:val="pl-PL"/>
        </w:rPr>
      </w:pPr>
      <w:r w:rsidRPr="00EE0839">
        <w:rPr>
          <w:u w:val="single"/>
          <w:lang w:val="pl-PL"/>
        </w:rPr>
        <w:t>Uwagi ogólne</w:t>
      </w:r>
      <w:r w:rsidRPr="00EE0839">
        <w:rPr>
          <w:lang w:val="pl-PL"/>
        </w:rPr>
        <w:t>:</w:t>
      </w:r>
      <w:r>
        <w:rPr>
          <w:lang w:val="pl-PL"/>
        </w:rPr>
        <w:t xml:space="preserve">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FE2A5A">
        <w:rPr>
          <w:lang w:val="pl-PL"/>
        </w:rPr>
        <w:t xml:space="preserve"> (patrz punkt 4.5)</w:t>
      </w:r>
      <w:r>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D26F66" w:rsidRDefault="00D26F66">
      <w:pPr>
        <w:pStyle w:val="EMEABodyText"/>
        <w:rPr>
          <w:lang w:val="pl-PL"/>
        </w:rPr>
      </w:pPr>
    </w:p>
    <w:p w:rsidR="002205FE" w:rsidRDefault="002205FE">
      <w:pPr>
        <w:pStyle w:val="EMEABodyText"/>
        <w:rPr>
          <w:lang w:val="pl-PL" w:eastAsia="pl-PL"/>
        </w:rPr>
      </w:pPr>
      <w:r>
        <w:rPr>
          <w:lang w:val="pl-PL"/>
        </w:rPr>
        <w:t>Podobnie jak obserwowano w przypadku inhibitorów konwertazy angiotensyny, irbesartan i inni</w:t>
      </w:r>
      <w:r>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2205FE" w:rsidRDefault="002205FE">
      <w:pPr>
        <w:pStyle w:val="EMEABodyText"/>
        <w:rPr>
          <w:lang w:val="pl-PL" w:eastAsia="pl-PL"/>
        </w:rPr>
      </w:pPr>
    </w:p>
    <w:p w:rsidR="002205FE" w:rsidRPr="00D36A0B" w:rsidRDefault="002205FE" w:rsidP="002205FE">
      <w:pPr>
        <w:pStyle w:val="EMEABodyText"/>
        <w:rPr>
          <w:lang w:val="pl-PL"/>
        </w:rPr>
      </w:pPr>
      <w:r w:rsidRPr="00D36A0B">
        <w:rPr>
          <w:u w:val="single"/>
          <w:lang w:val="pl-PL"/>
        </w:rPr>
        <w:t xml:space="preserve">Ciąża: </w:t>
      </w:r>
      <w:r w:rsidR="00D26F66">
        <w:rPr>
          <w:lang w:val="pl-PL"/>
        </w:rPr>
        <w:t>n</w:t>
      </w:r>
      <w:r w:rsidRPr="00D36A0B">
        <w:rPr>
          <w:lang w:val="pl-PL"/>
        </w:rPr>
        <w:t xml:space="preserve">ie należy rozpoczynać leczenia antagonistami receptora angiotensyny II </w:t>
      </w:r>
      <w:r>
        <w:rPr>
          <w:lang w:val="pl-PL"/>
        </w:rPr>
        <w:t xml:space="preserve">(AIIRAs) </w:t>
      </w:r>
      <w:r w:rsidRPr="00D36A0B">
        <w:rPr>
          <w:lang w:val="pl-PL"/>
        </w:rPr>
        <w:t>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2205FE" w:rsidRDefault="002205FE">
      <w:pPr>
        <w:pStyle w:val="EMEABodyText"/>
        <w:rPr>
          <w:lang w:val="pl-PL" w:eastAsia="pl-PL"/>
        </w:rPr>
      </w:pPr>
    </w:p>
    <w:p w:rsidR="00D26F66" w:rsidRDefault="00D26F66">
      <w:pPr>
        <w:pStyle w:val="EMEABodyText"/>
        <w:rPr>
          <w:lang w:val="pl-PL"/>
        </w:rPr>
      </w:pPr>
      <w:r w:rsidRPr="00EE0839">
        <w:rPr>
          <w:u w:val="single"/>
          <w:lang w:val="pl-PL"/>
        </w:rPr>
        <w:t>Dzieci i młodzież</w:t>
      </w:r>
      <w:r w:rsidRPr="00EE0839">
        <w:rPr>
          <w:lang w:val="pl-PL"/>
        </w:rPr>
        <w:t>:</w:t>
      </w:r>
      <w:r>
        <w:rPr>
          <w:b/>
          <w:lang w:val="pl-PL"/>
        </w:rPr>
        <w:t xml:space="preserve"> </w:t>
      </w:r>
      <w:r w:rsidRPr="000D135E">
        <w:rPr>
          <w:lang w:val="pl-PL"/>
        </w:rPr>
        <w:t xml:space="preserve">irbesartan </w:t>
      </w:r>
      <w:r>
        <w:rPr>
          <w:lang w:val="pl-PL"/>
        </w:rPr>
        <w:t>był</w:t>
      </w:r>
      <w:r w:rsidRPr="000D135E">
        <w:rPr>
          <w:lang w:val="pl-PL"/>
        </w:rPr>
        <w:t xml:space="preserve"> badany </w:t>
      </w:r>
      <w:r>
        <w:rPr>
          <w:lang w:val="pl-PL"/>
        </w:rPr>
        <w:t>w populacji dzieci w wieku między 6 a 16 rokiem życia, ale obecnie posiadane dane pozostają niewystarczające aby rozszerzyć jego stosowanie na tę populację, do czasu kiedy dostępne będą dodatkowe informacje (patrz punkt 4.8, 5.1 i 5.2).</w:t>
      </w:r>
    </w:p>
    <w:p w:rsidR="00D26F66" w:rsidRDefault="00D26F66">
      <w:pPr>
        <w:pStyle w:val="EMEABodyText"/>
        <w:rPr>
          <w:lang w:val="pl-PL" w:eastAsia="pl-PL"/>
        </w:rPr>
      </w:pPr>
    </w:p>
    <w:p w:rsidR="002E5631" w:rsidRDefault="002E5631" w:rsidP="002E5631">
      <w:pPr>
        <w:pStyle w:val="EMEABodyText"/>
        <w:rPr>
          <w:lang w:val="pl-PL"/>
        </w:rPr>
      </w:pPr>
      <w:r w:rsidRPr="00961A72">
        <w:rPr>
          <w:u w:val="single"/>
          <w:lang w:val="pl-PL"/>
        </w:rPr>
        <w:t>Substacje pomocnicze</w:t>
      </w:r>
      <w:r>
        <w:rPr>
          <w:lang w:val="pl-PL"/>
        </w:rPr>
        <w:t>:</w:t>
      </w:r>
    </w:p>
    <w:p w:rsidR="002205FE" w:rsidRDefault="002E5631" w:rsidP="002E5631">
      <w:pPr>
        <w:pStyle w:val="EMEABodyText"/>
        <w:rPr>
          <w:lang w:val="pl-PL"/>
        </w:rPr>
      </w:pPr>
      <w:r>
        <w:rPr>
          <w:lang w:val="pl-PL" w:eastAsia="pl-PL"/>
        </w:rPr>
        <w:t xml:space="preserve">Tabletka produktu leczniczego </w:t>
      </w:r>
      <w:r>
        <w:rPr>
          <w:lang w:val="pl-PL"/>
        </w:rPr>
        <w:t>Karvea</w:t>
      </w:r>
      <w:r>
        <w:rPr>
          <w:lang w:val="pl-PL" w:eastAsia="pl-PL"/>
        </w:rPr>
        <w:t xml:space="preserve"> 300 mg zawiera laktozę</w:t>
      </w:r>
      <w:r>
        <w:rPr>
          <w:u w:val="single"/>
          <w:lang w:val="pl-PL"/>
        </w:rPr>
        <w:t>. P</w:t>
      </w:r>
      <w:r w:rsidR="002205FE" w:rsidRPr="0019065D">
        <w:rPr>
          <w:lang w:val="pl-PL"/>
        </w:rPr>
        <w:t xml:space="preserve">acjenci z rzadko występującą dziedziczną nietolerancją galaktozy, </w:t>
      </w:r>
      <w:r w:rsidR="00D26F66">
        <w:rPr>
          <w:lang w:val="pl-PL"/>
        </w:rPr>
        <w:t xml:space="preserve">całkowitym </w:t>
      </w:r>
      <w:r w:rsidR="002205FE" w:rsidRPr="0019065D">
        <w:rPr>
          <w:lang w:val="pl-PL"/>
        </w:rPr>
        <w:t>niedoborem laktazy lub zespołem złego wchłaniania glukozy-galaktozy nie powinni przyjmować tego produktu leczniczego.</w:t>
      </w:r>
    </w:p>
    <w:p w:rsidR="002E5631" w:rsidRDefault="002E5631" w:rsidP="002E5631">
      <w:pPr>
        <w:pStyle w:val="EMEABodyText"/>
        <w:rPr>
          <w:lang w:val="pl-PL" w:eastAsia="pl-PL"/>
        </w:rPr>
      </w:pPr>
    </w:p>
    <w:p w:rsidR="002E5631" w:rsidRPr="00104706" w:rsidRDefault="002E5631" w:rsidP="002E5631">
      <w:pPr>
        <w:pStyle w:val="EMEABodyText"/>
        <w:rPr>
          <w:lang w:val="pl-PL" w:eastAsia="pl-PL"/>
        </w:rPr>
      </w:pPr>
      <w:r>
        <w:rPr>
          <w:lang w:val="pl-PL" w:eastAsia="pl-PL"/>
        </w:rPr>
        <w:t>Tabletka p</w:t>
      </w:r>
      <w:r w:rsidRPr="00DA7701">
        <w:rPr>
          <w:lang w:val="pl-PL" w:eastAsia="pl-PL"/>
        </w:rPr>
        <w:t>rodukt</w:t>
      </w:r>
      <w:r>
        <w:rPr>
          <w:lang w:val="pl-PL" w:eastAsia="pl-PL"/>
        </w:rPr>
        <w:t>u</w:t>
      </w:r>
      <w:r w:rsidRPr="00DA7701">
        <w:rPr>
          <w:lang w:val="pl-PL" w:eastAsia="pl-PL"/>
        </w:rPr>
        <w:t xml:space="preserve"> lecznicz</w:t>
      </w:r>
      <w:r>
        <w:rPr>
          <w:lang w:val="pl-PL" w:eastAsia="pl-PL"/>
        </w:rPr>
        <w:t>ego</w:t>
      </w:r>
      <w:r w:rsidRPr="00DA7701">
        <w:rPr>
          <w:lang w:val="pl-PL" w:eastAsia="pl-PL"/>
        </w:rPr>
        <w:t xml:space="preserve"> </w:t>
      </w:r>
      <w:r>
        <w:rPr>
          <w:lang w:val="pl-PL"/>
        </w:rPr>
        <w:t>Karvea</w:t>
      </w:r>
      <w:r w:rsidRPr="00DA7701">
        <w:rPr>
          <w:lang w:val="pl-PL" w:eastAsia="pl-PL"/>
        </w:rPr>
        <w:t xml:space="preserve"> </w:t>
      </w:r>
      <w:r>
        <w:rPr>
          <w:lang w:val="pl-PL" w:eastAsia="pl-PL"/>
        </w:rPr>
        <w:t>300</w:t>
      </w:r>
      <w:r w:rsidRPr="00DA7701">
        <w:rPr>
          <w:lang w:val="pl-PL" w:eastAsia="pl-PL"/>
        </w:rPr>
        <w:t xml:space="preserve"> mg zawiera sód. Produkt leczniczy zawiera mniej niż 1 mmol (23 mg) sodu na tabletkę, to znaczy produkt uznaje się za. „wolny od sodu”</w:t>
      </w:r>
      <w:r>
        <w:rPr>
          <w:lang w:val="pl-PL" w:eastAsia="pl-PL"/>
        </w:rPr>
        <w:t>.</w:t>
      </w:r>
    </w:p>
    <w:p w:rsidR="002205FE" w:rsidRDefault="002205FE">
      <w:pPr>
        <w:pStyle w:val="EMEABodyText"/>
        <w:rPr>
          <w:lang w:val="pl-PL" w:eastAsia="pl-PL"/>
        </w:rPr>
      </w:pPr>
    </w:p>
    <w:p w:rsidR="002205FE" w:rsidRDefault="002205FE">
      <w:pPr>
        <w:pStyle w:val="EMEAHeading2"/>
        <w:rPr>
          <w:lang w:val="pl-PL"/>
        </w:rPr>
      </w:pPr>
      <w:r>
        <w:rPr>
          <w:lang w:val="pl-PL"/>
        </w:rPr>
        <w:t>4.5</w:t>
      </w:r>
      <w:r>
        <w:rPr>
          <w:lang w:val="pl-PL"/>
        </w:rPr>
        <w:tab/>
        <w:t>Interakcje z innymi produktami leczniczymi i inne rodzaje interakcji</w:t>
      </w:r>
    </w:p>
    <w:p w:rsidR="002205FE" w:rsidRDefault="002205FE">
      <w:pPr>
        <w:pStyle w:val="EMEAHeading2"/>
        <w:rPr>
          <w:lang w:val="pl-PL"/>
        </w:rPr>
      </w:pPr>
    </w:p>
    <w:p w:rsidR="002205FE" w:rsidRDefault="002205FE">
      <w:pPr>
        <w:pStyle w:val="EMEABodyText"/>
        <w:rPr>
          <w:lang w:val="pl-PL"/>
        </w:rPr>
      </w:pPr>
      <w:r w:rsidRPr="00EE0839">
        <w:rPr>
          <w:u w:val="single"/>
          <w:lang w:val="pl-PL"/>
        </w:rPr>
        <w:t>Leki moczopędne i inne leki przeciwnadciśnieniowe</w:t>
      </w:r>
      <w:r w:rsidRPr="00D100E1">
        <w:rPr>
          <w:lang w:val="pl-PL"/>
        </w:rPr>
        <w:t>:</w:t>
      </w:r>
      <w:r>
        <w:rPr>
          <w:lang w:val="pl-PL"/>
        </w:rPr>
        <w:t xml:space="preserve"> inne leki przeciwnadciśnieniowe mogą nasilać hipotensyjne działanie irbesartanu; jednakże preparat Karvea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Karvea (patrz punkt 4.4).</w:t>
      </w:r>
    </w:p>
    <w:p w:rsidR="00FE2A5A" w:rsidRDefault="00FE2A5A">
      <w:pPr>
        <w:pStyle w:val="EMEABodyText"/>
        <w:rPr>
          <w:lang w:val="pl-PL"/>
        </w:rPr>
      </w:pPr>
    </w:p>
    <w:p w:rsidR="00FE2A5A" w:rsidRDefault="00FE2A5A" w:rsidP="00FE2A5A">
      <w:pPr>
        <w:pStyle w:val="EMEABodyText"/>
        <w:rPr>
          <w:lang w:val="pl-PL"/>
        </w:rPr>
      </w:pPr>
      <w:r w:rsidRPr="00C96FBE">
        <w:rPr>
          <w:u w:val="single"/>
          <w:lang w:val="pl-PL"/>
        </w:rPr>
        <w:t>Preparaty zawierające aliskiren</w:t>
      </w:r>
      <w:r w:rsidR="009C5AF1" w:rsidRPr="003D620A">
        <w:rPr>
          <w:u w:val="single"/>
          <w:lang w:val="pl-PL"/>
        </w:rPr>
        <w:t xml:space="preserve"> lub inhibitory ACE</w:t>
      </w:r>
      <w:r w:rsidR="009C5AF1" w:rsidRPr="00820583">
        <w:rPr>
          <w:u w:val="single"/>
          <w:lang w:val="pl-PL"/>
        </w:rPr>
        <w:t>:</w:t>
      </w:r>
      <w:r w:rsidR="009C5AF1" w:rsidRPr="00104706">
        <w:rPr>
          <w:lang w:val="pl-PL"/>
        </w:rPr>
        <w:t xml:space="preserve"> </w:t>
      </w:r>
      <w:r w:rsidR="00200941">
        <w:rPr>
          <w:lang w:val="pl-PL"/>
        </w:rPr>
        <w:t>d</w:t>
      </w:r>
      <w:r w:rsidR="009C5AF1"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2205FE" w:rsidRDefault="002205FE">
      <w:pPr>
        <w:pStyle w:val="EMEABodyText"/>
        <w:rPr>
          <w:lang w:val="pl-PL"/>
        </w:rPr>
      </w:pPr>
    </w:p>
    <w:p w:rsidR="002205FE" w:rsidRDefault="002205FE" w:rsidP="002205FE">
      <w:pPr>
        <w:pStyle w:val="EMEABodyText"/>
        <w:rPr>
          <w:lang w:val="pl-PL"/>
        </w:rPr>
      </w:pPr>
      <w:r w:rsidRPr="00EE0839">
        <w:rPr>
          <w:u w:val="single"/>
          <w:lang w:val="pl-PL"/>
        </w:rPr>
        <w:t>Preparaty uzupełniające potas i leki moczopędne oszczędzające potas</w:t>
      </w:r>
      <w:r w:rsidRPr="00D100E1">
        <w:rPr>
          <w:lang w:val="pl-PL"/>
        </w:rPr>
        <w:t>:</w:t>
      </w:r>
      <w:r>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2205FE" w:rsidRDefault="002205FE">
      <w:pPr>
        <w:pStyle w:val="EMEABodyText"/>
        <w:rPr>
          <w:lang w:val="pl-PL"/>
        </w:rPr>
      </w:pPr>
    </w:p>
    <w:p w:rsidR="002205FE" w:rsidRDefault="002205FE">
      <w:pPr>
        <w:pStyle w:val="EMEABodyText"/>
        <w:rPr>
          <w:lang w:val="pl-PL"/>
        </w:rPr>
      </w:pPr>
      <w:r w:rsidRPr="00EE0839">
        <w:rPr>
          <w:u w:val="single"/>
          <w:lang w:val="pl-PL"/>
        </w:rPr>
        <w:t>Lit</w:t>
      </w:r>
      <w:r>
        <w:rPr>
          <w:b/>
          <w:lang w:val="pl-PL"/>
        </w:rPr>
        <w:t>:</w:t>
      </w:r>
      <w:r>
        <w:rPr>
          <w:lang w:val="pl-PL"/>
        </w:rPr>
        <w:t xml:space="preserve">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2205FE" w:rsidRDefault="002205FE">
      <w:pPr>
        <w:pStyle w:val="EMEABodyText"/>
        <w:rPr>
          <w:b/>
          <w:i/>
          <w:lang w:val="pl-PL"/>
        </w:rPr>
      </w:pPr>
    </w:p>
    <w:p w:rsidR="00200941" w:rsidRDefault="002205FE">
      <w:pPr>
        <w:pStyle w:val="EMEABodyText"/>
        <w:rPr>
          <w:lang w:val="pl-PL"/>
        </w:rPr>
      </w:pPr>
      <w:r w:rsidRPr="00EE0839">
        <w:rPr>
          <w:u w:val="single"/>
          <w:lang w:val="pl-PL"/>
        </w:rPr>
        <w:t>Niesteroidowe leki przeciwzapalne</w:t>
      </w:r>
      <w:r w:rsidRPr="00D100E1">
        <w:rPr>
          <w:lang w:val="pl-PL"/>
        </w:rPr>
        <w:t>:</w:t>
      </w:r>
      <w:r>
        <w:rPr>
          <w:lang w:val="pl-PL"/>
        </w:rPr>
        <w:t xml:space="preserve"> w przypadku jednoczesnego podawania antagonistów angiotensyny II z niesteroidowymi lekami przeciwzapalnymi (tj.selektywne inhibitory COX-2, kwas acetylosalicylowy (&gt; 3 g/dobę) i nieselektywne NLPZ) może wystąpić osłabienie efektu przeciwnadciśnieniowego. </w:t>
      </w:r>
    </w:p>
    <w:p w:rsidR="00200941" w:rsidRDefault="00200941">
      <w:pPr>
        <w:pStyle w:val="EMEABodyText"/>
        <w:rPr>
          <w:lang w:val="pl-PL"/>
        </w:rPr>
      </w:pPr>
    </w:p>
    <w:p w:rsidR="002205FE" w:rsidRDefault="002205FE">
      <w:pPr>
        <w:pStyle w:val="EMEABodyText"/>
        <w:rPr>
          <w:lang w:val="pl-PL"/>
        </w:rPr>
      </w:pPr>
      <w:r>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powinno być stosowane z ostrożnością, szczególnie u pacjentów w podeszłym wieku. Pacjenci powinni być odpowiednio nawadniani, a także należy rozważyć monitorowanie czynności nerek po rozpoczęciu równoczesnej terapii oraz okresowo w późniejszym czasie.</w:t>
      </w:r>
    </w:p>
    <w:p w:rsidR="002205FE" w:rsidRDefault="002205FE">
      <w:pPr>
        <w:pStyle w:val="EMEABodyText"/>
        <w:rPr>
          <w:b/>
          <w:lang w:val="pl-PL"/>
        </w:rPr>
      </w:pPr>
    </w:p>
    <w:p w:rsidR="002E5631" w:rsidRPr="00961A72" w:rsidRDefault="002E5631" w:rsidP="002E5631">
      <w:pPr>
        <w:pStyle w:val="EMEABodyText"/>
        <w:rPr>
          <w:color w:val="000000"/>
          <w:lang w:val="pl-PL"/>
        </w:rPr>
      </w:pPr>
      <w:r>
        <w:rPr>
          <w:bCs/>
          <w:u w:val="single"/>
          <w:lang w:val="pl-PL"/>
        </w:rPr>
        <w:t>Repaglinid:</w:t>
      </w:r>
      <w:r>
        <w:rPr>
          <w:bCs/>
          <w:lang w:val="pl-PL"/>
        </w:rPr>
        <w:t xml:space="preserve"> irbesartan ma potencjał do hamowania OATP1B1 (ang. </w:t>
      </w:r>
      <w:r w:rsidRPr="002E735E">
        <w:rPr>
          <w:bCs/>
          <w:i/>
          <w:iCs/>
          <w:lang w:val="pl-PL"/>
        </w:rPr>
        <w:t>organic anion transporting polypeptide B1</w:t>
      </w:r>
      <w:r>
        <w:rPr>
          <w:bCs/>
          <w:lang w:val="pl-PL"/>
        </w:rPr>
        <w:t xml:space="preserve">). </w:t>
      </w:r>
      <w:r w:rsidRPr="004E0C31">
        <w:rPr>
          <w:bCs/>
          <w:lang w:val="pl-PL"/>
        </w:rPr>
        <w:t>W badaniu klinicznym odnotowano, że irbesartan</w:t>
      </w:r>
      <w:r>
        <w:rPr>
          <w:bCs/>
          <w:lang w:val="pl-PL"/>
        </w:rPr>
        <w:t>, podawany 1 godzinę przed repaglinidem</w:t>
      </w:r>
      <w:r w:rsidRPr="004E0C31">
        <w:rPr>
          <w:bCs/>
          <w:lang w:val="pl-PL"/>
        </w:rPr>
        <w:t xml:space="preserve"> zwiększał</w:t>
      </w:r>
      <w:r>
        <w:rPr>
          <w:bCs/>
          <w:lang w:val="pl-PL"/>
        </w:rPr>
        <w:t xml:space="preserve"> </w:t>
      </w:r>
      <w:r w:rsidRPr="00961A72">
        <w:rPr>
          <w:color w:val="000000"/>
          <w:lang w:val="pl-PL"/>
        </w:rPr>
        <w:t>C</w:t>
      </w:r>
      <w:r w:rsidRPr="00961A72">
        <w:rPr>
          <w:color w:val="000000"/>
          <w:vertAlign w:val="subscript"/>
          <w:lang w:val="pl-PL"/>
        </w:rPr>
        <w:t xml:space="preserve">max </w:t>
      </w:r>
      <w:r w:rsidRPr="00961A72">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2E5631" w:rsidRDefault="002E5631">
      <w:pPr>
        <w:pStyle w:val="EMEABodyText"/>
        <w:rPr>
          <w:b/>
          <w:lang w:val="pl-PL"/>
        </w:rPr>
      </w:pPr>
    </w:p>
    <w:p w:rsidR="002205FE" w:rsidRDefault="002205FE" w:rsidP="002205FE">
      <w:pPr>
        <w:pStyle w:val="EMEABodyText"/>
        <w:rPr>
          <w:lang w:val="pl-PL"/>
        </w:rPr>
      </w:pPr>
      <w:r w:rsidRPr="00EE0839">
        <w:rPr>
          <w:bCs/>
          <w:u w:val="single"/>
          <w:lang w:val="pl-PL"/>
        </w:rPr>
        <w:t>Informacje dodatkowe na temat interakcji irbesartanu</w:t>
      </w:r>
      <w:r w:rsidRPr="00D100E1">
        <w:rPr>
          <w:bCs/>
          <w:lang w:val="pl-PL"/>
        </w:rPr>
        <w:t>:</w:t>
      </w:r>
      <w:r>
        <w:rPr>
          <w:b/>
          <w:bCs/>
          <w:lang w:val="pl-PL"/>
        </w:rPr>
        <w:t xml:space="preserve"> </w:t>
      </w:r>
      <w:r>
        <w:rPr>
          <w:lang w:val="pl-PL"/>
        </w:rPr>
        <w:t xml:space="preserve">w badaniach klinicznych hydrochlorotiazyd nie wpływa na farmakokinetykę irbesartanu. Irbesartan jest metabolizowany głównie przez </w:t>
      </w:r>
      <w:r w:rsidRPr="004B74E3">
        <w:rPr>
          <w:iCs/>
          <w:lang w:val="pl-PL"/>
        </w:rPr>
        <w:t>CYP2C9</w:t>
      </w:r>
      <w:r>
        <w:rPr>
          <w:lang w:val="pl-PL"/>
        </w:rPr>
        <w:t xml:space="preserve">, a w mniejszym stopniu ulega glukuronidacji. Nie stwierdzono znamiennych farmakokinetycznych lub farmakodynamicznych interakcji po jednoczesnym stosowaniu irbesartanu i warfaryny, leku metabolizowanego przez </w:t>
      </w:r>
      <w:r w:rsidRPr="004B74E3">
        <w:rPr>
          <w:iCs/>
          <w:lang w:val="pl-PL"/>
        </w:rPr>
        <w:t>CYP2C9</w:t>
      </w:r>
      <w:r>
        <w:rPr>
          <w:lang w:val="pl-PL"/>
        </w:rPr>
        <w:t>. Nie badano wpływu induktorów CYP2C9, takich jak ryfampicyna, na farmakokinetykę irbesartanu. Farmakokinetyka digoksyny nie zmieniła się po podaniu irbesartanu.</w:t>
      </w:r>
    </w:p>
    <w:p w:rsidR="002205FE" w:rsidRDefault="002205FE">
      <w:pPr>
        <w:pStyle w:val="EMEABodyText"/>
        <w:rPr>
          <w:lang w:val="pl-PL" w:eastAsia="pl-PL"/>
        </w:rPr>
      </w:pPr>
    </w:p>
    <w:p w:rsidR="002205FE" w:rsidRDefault="002205FE" w:rsidP="002205FE">
      <w:pPr>
        <w:pStyle w:val="EMEAHeading2"/>
        <w:ind w:left="0" w:firstLine="0"/>
        <w:rPr>
          <w:lang w:val="pl-PL"/>
        </w:rPr>
      </w:pPr>
      <w:r>
        <w:rPr>
          <w:lang w:val="pl-PL"/>
        </w:rPr>
        <w:t>4.6</w:t>
      </w:r>
      <w:r>
        <w:rPr>
          <w:lang w:val="pl-PL"/>
        </w:rPr>
        <w:tab/>
      </w:r>
      <w:r w:rsidRPr="00D64906">
        <w:rPr>
          <w:lang w:val="pl-PL"/>
        </w:rPr>
        <w:t>Wpływ na płodność, ciążę i laktację</w:t>
      </w:r>
    </w:p>
    <w:p w:rsidR="002205FE" w:rsidRDefault="002205FE" w:rsidP="002205FE">
      <w:pPr>
        <w:pStyle w:val="EMEAHeading2"/>
        <w:rPr>
          <w:lang w:val="pl-PL"/>
        </w:rPr>
      </w:pPr>
    </w:p>
    <w:p w:rsidR="002205FE" w:rsidRPr="009C4B42" w:rsidRDefault="002205FE" w:rsidP="002205FE">
      <w:pPr>
        <w:pStyle w:val="EMEABodyText"/>
        <w:keepNext/>
        <w:rPr>
          <w:lang w:val="pl-PL"/>
        </w:rPr>
      </w:pPr>
      <w:r w:rsidRPr="00AF69FF">
        <w:rPr>
          <w:u w:val="single"/>
          <w:lang w:val="pl-PL"/>
        </w:rPr>
        <w:t>Ciąża</w:t>
      </w:r>
    </w:p>
    <w:p w:rsidR="002205FE" w:rsidRPr="0019065D" w:rsidRDefault="002205FE" w:rsidP="002205FE">
      <w:pPr>
        <w:pStyle w:val="EMEAHeading2"/>
        <w:rPr>
          <w:lang w:val="pl-PL"/>
        </w:rPr>
      </w:pPr>
    </w:p>
    <w:p w:rsidR="002205FE" w:rsidRDefault="002205FE" w:rsidP="002205FE">
      <w:pPr>
        <w:pStyle w:val="EMEABodyText"/>
        <w:pBdr>
          <w:top w:val="single" w:sz="4" w:space="1" w:color="auto"/>
          <w:left w:val="single" w:sz="4" w:space="4" w:color="auto"/>
          <w:bottom w:val="single" w:sz="4" w:space="1" w:color="auto"/>
          <w:right w:val="single" w:sz="4" w:space="4" w:color="auto"/>
        </w:pBdr>
        <w:rPr>
          <w:lang w:val="pl-PL"/>
        </w:rPr>
      </w:pPr>
      <w:r w:rsidRPr="00AF69FF">
        <w:rPr>
          <w:lang w:val="pl-PL"/>
        </w:rPr>
        <w:t>N</w:t>
      </w:r>
      <w:r>
        <w:rPr>
          <w:lang w:val="pl-PL"/>
        </w:rPr>
        <w:t xml:space="preserve">ie zaleca się </w:t>
      </w:r>
      <w:r w:rsidRPr="0044288C">
        <w:rPr>
          <w:lang w:val="pl-PL"/>
        </w:rPr>
        <w:t>stosowani</w:t>
      </w:r>
      <w:r>
        <w:rPr>
          <w:lang w:val="pl-PL"/>
        </w:rPr>
        <w:t>a</w:t>
      </w:r>
      <w:r w:rsidRPr="0044288C">
        <w:rPr>
          <w:lang w:val="pl-PL"/>
        </w:rPr>
        <w:t xml:space="preserve"> AIIRAs w pierwszym trymestrze ciąży (patrz punkt 4.4). S</w:t>
      </w:r>
      <w:r>
        <w:rPr>
          <w:lang w:val="pl-PL"/>
        </w:rPr>
        <w:t>t</w:t>
      </w:r>
      <w:r w:rsidRPr="0044288C">
        <w:rPr>
          <w:lang w:val="pl-PL"/>
        </w:rPr>
        <w:t>osowanie AIIRAs jest</w:t>
      </w:r>
      <w:r w:rsidRPr="00C02B71">
        <w:rPr>
          <w:lang w:val="pl-PL"/>
        </w:rPr>
        <w:t xml:space="preserve"> przeciwwskazane w drugim i trzecim trymestrze ciąży (patrz punkt 4.3 i 4.4).</w:t>
      </w:r>
    </w:p>
    <w:p w:rsidR="002205FE" w:rsidRDefault="002205FE" w:rsidP="002205FE">
      <w:pPr>
        <w:pStyle w:val="EMEABodyText"/>
        <w:rPr>
          <w:lang w:val="pl-PL"/>
        </w:rPr>
      </w:pPr>
    </w:p>
    <w:p w:rsidR="002205FE" w:rsidRDefault="002205FE" w:rsidP="002205FE">
      <w:pPr>
        <w:pStyle w:val="EMEABodyText"/>
        <w:rPr>
          <w:lang w:val="pl-PL"/>
        </w:rPr>
      </w:pPr>
      <w:r w:rsidRPr="00D36A0B">
        <w:rPr>
          <w:lang w:val="pl-PL"/>
        </w:rPr>
        <w:t xml:space="preserve">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w:t>
      </w:r>
      <w:r>
        <w:rPr>
          <w:lang w:val="pl-PL"/>
        </w:rPr>
        <w:t>antagonistami</w:t>
      </w:r>
      <w:r w:rsidRPr="00D36A0B">
        <w:rPr>
          <w:lang w:val="pl-PL"/>
        </w:rPr>
        <w:t xml:space="preserve">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9922B9" w:rsidRPr="00D36A0B" w:rsidRDefault="009922B9" w:rsidP="002205FE">
      <w:pPr>
        <w:pStyle w:val="EMEABodyText"/>
        <w:rPr>
          <w:lang w:val="pl-PL"/>
        </w:rPr>
      </w:pPr>
    </w:p>
    <w:p w:rsidR="002205FE" w:rsidRDefault="002205FE" w:rsidP="002205FE">
      <w:pPr>
        <w:pStyle w:val="EMEABodyText"/>
        <w:rPr>
          <w:lang w:val="pl-PL"/>
        </w:rPr>
      </w:pPr>
      <w:r w:rsidRPr="00D36A0B">
        <w:rPr>
          <w:lang w:val="pl-PL"/>
        </w:rPr>
        <w:t>Wiadomo, że narażenie na działanie antagonist</w:t>
      </w:r>
      <w:r>
        <w:rPr>
          <w:lang w:val="pl-PL"/>
        </w:rPr>
        <w:t>y</w:t>
      </w:r>
      <w:r w:rsidRPr="00D36A0B">
        <w:rPr>
          <w:lang w:val="pl-PL"/>
        </w:rPr>
        <w:t xml:space="preserve"> receptora angiotensyny II w drugim i trzecim trymestrze ciąży powoduj</w:t>
      </w:r>
      <w:r>
        <w:rPr>
          <w:lang w:val="pl-PL"/>
        </w:rPr>
        <w:t>e</w:t>
      </w:r>
      <w:r w:rsidRPr="00D36A0B">
        <w:rPr>
          <w:lang w:val="pl-PL"/>
        </w:rPr>
        <w:t xml:space="preserve"> działanie toksyczne dla płodu (pogorszenie czynności nerek, małowodzie, opóźnienie kostnienia czaszki) i noworodka (niewydolność nerek, niedociśnienie tętnicze, hiperkaliemia) (patrz punkt 5.3).</w:t>
      </w:r>
    </w:p>
    <w:p w:rsidR="009922B9" w:rsidRPr="00D36A0B" w:rsidRDefault="009922B9" w:rsidP="002205FE">
      <w:pPr>
        <w:pStyle w:val="EMEABodyText"/>
        <w:rPr>
          <w:lang w:val="pl-PL"/>
        </w:rPr>
      </w:pPr>
    </w:p>
    <w:p w:rsidR="002205FE" w:rsidRDefault="002205FE" w:rsidP="002205FE">
      <w:pPr>
        <w:pStyle w:val="EMEABodyText"/>
        <w:rPr>
          <w:lang w:val="pl-PL"/>
        </w:rPr>
      </w:pPr>
      <w:r w:rsidRPr="00D36A0B">
        <w:rPr>
          <w:lang w:val="pl-PL"/>
        </w:rPr>
        <w:t>Jeżeli do narażenia na działanie antagonistów receptora angiotensyny II doszło od drugiego trymestru ciąży, zaleca się badanie ultrasonograficzne nerek i czaszki.</w:t>
      </w:r>
    </w:p>
    <w:p w:rsidR="009922B9" w:rsidRPr="00D36A0B" w:rsidRDefault="009922B9" w:rsidP="002205FE">
      <w:pPr>
        <w:pStyle w:val="EMEABodyText"/>
        <w:rPr>
          <w:lang w:val="pl-PL"/>
        </w:rPr>
      </w:pPr>
    </w:p>
    <w:p w:rsidR="002205FE" w:rsidRPr="00D36A0B" w:rsidRDefault="002205FE" w:rsidP="002205FE">
      <w:pPr>
        <w:pStyle w:val="EMEABodyText"/>
        <w:rPr>
          <w:lang w:val="pl-PL"/>
        </w:rPr>
      </w:pPr>
      <w:r w:rsidRPr="00D36A0B">
        <w:rPr>
          <w:lang w:val="pl-PL"/>
        </w:rPr>
        <w:t>Noworodki, których matki przyjmowały antagonistów receptora angiotensyny II, należy ściśle obserwować za względu na możliwo</w:t>
      </w:r>
      <w:r>
        <w:rPr>
          <w:lang w:val="pl-PL"/>
        </w:rPr>
        <w:t>ś</w:t>
      </w:r>
      <w:r w:rsidRPr="00D36A0B">
        <w:rPr>
          <w:lang w:val="pl-PL"/>
        </w:rPr>
        <w:t>ć wystąpienia niedociśnienia tętniczego (patrz punkty 4.3 i 4.4).</w:t>
      </w:r>
    </w:p>
    <w:p w:rsidR="002205FE" w:rsidRPr="0019065D" w:rsidRDefault="002205FE" w:rsidP="002205FE">
      <w:pPr>
        <w:pStyle w:val="EMEABodyText"/>
        <w:rPr>
          <w:b/>
          <w:lang w:val="pl-PL"/>
        </w:rPr>
      </w:pPr>
    </w:p>
    <w:p w:rsidR="002205FE" w:rsidRDefault="002205FE" w:rsidP="002205FE">
      <w:pPr>
        <w:pStyle w:val="EMEABodyText"/>
        <w:keepNext/>
        <w:rPr>
          <w:lang w:val="pl-PL"/>
        </w:rPr>
      </w:pPr>
      <w:r w:rsidRPr="00D100E1">
        <w:rPr>
          <w:u w:val="single"/>
          <w:lang w:val="pl-PL"/>
        </w:rPr>
        <w:t>Karmienie piersią</w:t>
      </w:r>
    </w:p>
    <w:p w:rsidR="002205FE" w:rsidRDefault="002205FE" w:rsidP="002205FE">
      <w:pPr>
        <w:pStyle w:val="EMEAHeading2"/>
        <w:rPr>
          <w:lang w:val="pl-PL"/>
        </w:rPr>
      </w:pPr>
    </w:p>
    <w:p w:rsidR="002205FE" w:rsidRDefault="002205FE" w:rsidP="002205FE">
      <w:pPr>
        <w:pStyle w:val="EMEABodyText"/>
        <w:rPr>
          <w:lang w:val="pl-PL"/>
        </w:rPr>
      </w:pPr>
      <w:r w:rsidRPr="005C1118">
        <w:rPr>
          <w:lang w:val="pl-PL"/>
        </w:rPr>
        <w:t xml:space="preserve">Z powodu braku informacji dotyczących stosowania produktu </w:t>
      </w:r>
      <w:r>
        <w:rPr>
          <w:lang w:val="pl-PL"/>
        </w:rPr>
        <w:t>Karvea</w:t>
      </w:r>
      <w:r w:rsidRPr="005C1118">
        <w:rPr>
          <w:lang w:val="pl-PL"/>
        </w:rPr>
        <w:t xml:space="preserve"> w trakcie karmienia piersią, nie zaleca się jego stosowania w tym okresie. W trakcie karmienia piersią, w szczególności noworodków i dzieci urodzonych przedwcześnie, zaleca się stosowanie innych preparatów posiadających lepszy profil bezpieczeństwa.</w:t>
      </w:r>
    </w:p>
    <w:p w:rsidR="002205FE" w:rsidRDefault="002205FE" w:rsidP="002205FE">
      <w:pPr>
        <w:pStyle w:val="EMEABodyText"/>
        <w:rPr>
          <w:lang w:val="pl-PL"/>
        </w:rPr>
      </w:pPr>
    </w:p>
    <w:p w:rsidR="002205FE" w:rsidRDefault="002205FE" w:rsidP="002205FE">
      <w:pPr>
        <w:pStyle w:val="EMEABodyText"/>
        <w:rPr>
          <w:lang w:val="pl-PL"/>
        </w:rPr>
      </w:pPr>
      <w:r>
        <w:rPr>
          <w:lang w:val="pl-PL"/>
        </w:rPr>
        <w:t>Nie wiadomo, czy irbesartan lub jego metabolity przenikają do mleka ludzkiego.</w:t>
      </w:r>
    </w:p>
    <w:p w:rsidR="009922B9" w:rsidRDefault="009922B9" w:rsidP="002205FE">
      <w:pPr>
        <w:pStyle w:val="EMEABodyText"/>
        <w:rPr>
          <w:lang w:val="pl-PL"/>
        </w:rPr>
      </w:pPr>
    </w:p>
    <w:p w:rsidR="002205FE" w:rsidRDefault="002205FE" w:rsidP="002205FE">
      <w:pPr>
        <w:pStyle w:val="EMEABodyText"/>
        <w:rPr>
          <w:lang w:val="pl-PL"/>
        </w:rPr>
      </w:pPr>
      <w:r>
        <w:rPr>
          <w:lang w:val="pl-PL"/>
        </w:rPr>
        <w:t>Na podstawie dostępnych danych farmakodynamicznych/toksykologicznych dotyczących szczurów stwierdzono przenikanie irbesartanu lub jego metabolitów do mleka (szczegóły patrz punkt 5.3).</w:t>
      </w:r>
    </w:p>
    <w:p w:rsidR="002205FE" w:rsidRDefault="002205FE" w:rsidP="002205FE">
      <w:pPr>
        <w:pStyle w:val="EMEABodyText"/>
        <w:rPr>
          <w:lang w:val="pl-PL"/>
        </w:rPr>
      </w:pPr>
    </w:p>
    <w:p w:rsidR="002205FE" w:rsidRDefault="002205FE" w:rsidP="002205FE">
      <w:pPr>
        <w:pStyle w:val="EMEABodyText"/>
        <w:rPr>
          <w:u w:val="single"/>
          <w:lang w:val="pl-PL"/>
        </w:rPr>
      </w:pPr>
      <w:r>
        <w:rPr>
          <w:u w:val="single"/>
          <w:lang w:val="pl-PL"/>
        </w:rPr>
        <w:t>Płodność</w:t>
      </w:r>
    </w:p>
    <w:p w:rsidR="002205FE" w:rsidRDefault="002205FE" w:rsidP="002205FE">
      <w:pPr>
        <w:pStyle w:val="EMEABodyText"/>
        <w:rPr>
          <w:u w:val="single"/>
          <w:lang w:val="pl-PL"/>
        </w:rPr>
      </w:pPr>
    </w:p>
    <w:p w:rsidR="002205FE" w:rsidRPr="005C1118" w:rsidRDefault="002205FE" w:rsidP="002205FE">
      <w:pPr>
        <w:pStyle w:val="EMEABodyText"/>
        <w:rPr>
          <w:lang w:val="pl-PL"/>
        </w:rPr>
      </w:pPr>
      <w:r>
        <w:rPr>
          <w:lang w:val="pl-PL"/>
        </w:rPr>
        <w:t>Irbesartan nie miał wpływu na płodność leczonych szczurów oraz ich potomstwa do wielkości dawek wywołujących pierwsze objawy toksyczności u rodzica (patrz punkt 5.3).</w:t>
      </w:r>
    </w:p>
    <w:p w:rsidR="002205FE" w:rsidRDefault="002205FE">
      <w:pPr>
        <w:pStyle w:val="EMEABodyText"/>
        <w:rPr>
          <w:lang w:val="pl-PL"/>
        </w:rPr>
      </w:pPr>
    </w:p>
    <w:p w:rsidR="002205FE" w:rsidRDefault="002205FE">
      <w:pPr>
        <w:pStyle w:val="EMEAHeading2"/>
        <w:rPr>
          <w:lang w:val="pl-PL"/>
        </w:rPr>
      </w:pPr>
      <w:r>
        <w:rPr>
          <w:lang w:val="pl-PL"/>
        </w:rPr>
        <w:t>4.7</w:t>
      </w:r>
      <w:r>
        <w:rPr>
          <w:lang w:val="pl-PL"/>
        </w:rPr>
        <w:tab/>
        <w:t>Wpływ na zdolność prowadzenia pojazdów i obsługiwania maszyn</w:t>
      </w:r>
    </w:p>
    <w:p w:rsidR="002205FE" w:rsidRDefault="002205FE">
      <w:pPr>
        <w:pStyle w:val="EMEAHeading2"/>
        <w:rPr>
          <w:lang w:val="pl-PL"/>
        </w:rPr>
      </w:pPr>
    </w:p>
    <w:p w:rsidR="002205FE" w:rsidRDefault="002205FE" w:rsidP="002205FE">
      <w:pPr>
        <w:pStyle w:val="EMEABodyText"/>
        <w:rPr>
          <w:lang w:val="pl-PL"/>
        </w:rPr>
      </w:pPr>
      <w:r>
        <w:rPr>
          <w:lang w:val="pl-PL"/>
        </w:rPr>
        <w:t>Na podstawie właściwości farmakodynamicznych, jest mało prawdopodobne, żeby irbesartan wywierał wpływ na zdolność</w:t>
      </w:r>
      <w:r w:rsidR="009922B9">
        <w:rPr>
          <w:lang w:val="pl-PL"/>
        </w:rPr>
        <w:t xml:space="preserve"> prowadzenia pojazdów i obsługiwania maszyn</w:t>
      </w:r>
      <w:r>
        <w:rPr>
          <w:lang w:val="pl-PL"/>
        </w:rPr>
        <w:t>. W przypadku prowadzenia pojazdów lub obsługiwania maszyn należy wziąć pod uwagę, że w czasie leczenia mogą wystąpić zawroty głowy i uczucie znużenia.</w:t>
      </w:r>
    </w:p>
    <w:p w:rsidR="002205FE" w:rsidRDefault="002205FE">
      <w:pPr>
        <w:pStyle w:val="EMEABodyText"/>
        <w:rPr>
          <w:lang w:val="pl-PL"/>
        </w:rPr>
      </w:pPr>
    </w:p>
    <w:p w:rsidR="002205FE" w:rsidRDefault="002205FE">
      <w:pPr>
        <w:pStyle w:val="EMEAHeading2"/>
        <w:rPr>
          <w:lang w:val="pl-PL"/>
        </w:rPr>
      </w:pPr>
      <w:r>
        <w:rPr>
          <w:lang w:val="pl-PL"/>
        </w:rPr>
        <w:t>4.8</w:t>
      </w:r>
      <w:r>
        <w:rPr>
          <w:lang w:val="pl-PL"/>
        </w:rPr>
        <w:tab/>
        <w:t>Działania niepożądane</w:t>
      </w:r>
    </w:p>
    <w:p w:rsidR="002205FE" w:rsidRPr="0019065D" w:rsidRDefault="002205FE" w:rsidP="002205FE">
      <w:pPr>
        <w:pStyle w:val="EMEAHeading2"/>
        <w:rPr>
          <w:lang w:val="pl-PL"/>
        </w:rPr>
      </w:pPr>
    </w:p>
    <w:p w:rsidR="002205FE" w:rsidRPr="0019065D" w:rsidRDefault="002205FE" w:rsidP="002205FE">
      <w:pPr>
        <w:pStyle w:val="EMEABodyText"/>
        <w:keepNext/>
        <w:rPr>
          <w:lang w:val="pl-PL"/>
        </w:rPr>
      </w:pPr>
      <w:r w:rsidRPr="0019065D">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2205FE" w:rsidRPr="0019065D" w:rsidRDefault="002205FE" w:rsidP="002205FE">
      <w:pPr>
        <w:pStyle w:val="EMEABodyText"/>
        <w:keepNext/>
        <w:rPr>
          <w:lang w:val="pl-PL"/>
        </w:rPr>
      </w:pPr>
    </w:p>
    <w:p w:rsidR="002205FE" w:rsidRPr="0019065D" w:rsidRDefault="002205FE" w:rsidP="002205FE">
      <w:pPr>
        <w:pStyle w:val="EMEABodyText"/>
        <w:rPr>
          <w:lang w:val="pl-PL"/>
        </w:rPr>
      </w:pPr>
      <w:r w:rsidRPr="0019065D">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2205FE" w:rsidRPr="0019065D" w:rsidRDefault="002205FE" w:rsidP="002205FE">
      <w:pPr>
        <w:pStyle w:val="EMEABodyText"/>
        <w:keepNext/>
        <w:rPr>
          <w:lang w:val="pl-PL"/>
        </w:rPr>
      </w:pPr>
    </w:p>
    <w:p w:rsidR="002205FE" w:rsidRPr="0019065D" w:rsidRDefault="002205FE" w:rsidP="002205FE">
      <w:pPr>
        <w:pStyle w:val="EMEABodyText"/>
        <w:rPr>
          <w:lang w:val="pl-PL"/>
        </w:rPr>
      </w:pPr>
      <w:r w:rsidRPr="0019065D">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w:t>
      </w:r>
      <w:r>
        <w:rPr>
          <w:lang w:val="pl-PL"/>
        </w:rPr>
        <w:t>ym białkomoczem</w:t>
      </w:r>
      <w:r w:rsidRPr="0019065D">
        <w:rPr>
          <w:lang w:val="pl-PL"/>
        </w:rPr>
        <w:t xml:space="preserve"> i występujące częściej niż w grupie placebo.</w:t>
      </w:r>
    </w:p>
    <w:p w:rsidR="002205FE" w:rsidRPr="0019065D" w:rsidRDefault="002205FE" w:rsidP="002205FE">
      <w:pPr>
        <w:pStyle w:val="EMEABodyText"/>
        <w:keepNext/>
        <w:rPr>
          <w:lang w:val="pl-PL"/>
        </w:rPr>
      </w:pPr>
    </w:p>
    <w:p w:rsidR="002205FE" w:rsidRPr="0019065D" w:rsidRDefault="002205FE" w:rsidP="002205FE">
      <w:pPr>
        <w:pStyle w:val="EMEABodyText"/>
        <w:rPr>
          <w:lang w:val="pl-PL"/>
        </w:rPr>
      </w:pPr>
      <w:r w:rsidRPr="0019065D">
        <w:rPr>
          <w:lang w:val="pl-PL"/>
        </w:rPr>
        <w:t>Częstość występowania działań niepożądanych, wymienionych poniżej, jest określona przy użyciu następującej konwencji: bardzo często (≥ 1/10); często (≥ 1/100</w:t>
      </w:r>
      <w:r>
        <w:rPr>
          <w:lang w:val="pl-PL"/>
        </w:rPr>
        <w:t xml:space="preserve"> do</w:t>
      </w:r>
      <w:r w:rsidRPr="0019065D">
        <w:rPr>
          <w:lang w:val="pl-PL"/>
        </w:rPr>
        <w:t xml:space="preserve"> &lt; 1/10); niezbyt często (≥ 1/1 000</w:t>
      </w:r>
      <w:r>
        <w:rPr>
          <w:lang w:val="pl-PL"/>
        </w:rPr>
        <w:t xml:space="preserve"> do </w:t>
      </w:r>
      <w:r w:rsidRPr="0019065D">
        <w:rPr>
          <w:lang w:val="pl-PL"/>
        </w:rPr>
        <w:t>&lt; 1/100); rzadko (≥ 1/10 000</w:t>
      </w:r>
      <w:r>
        <w:rPr>
          <w:lang w:val="pl-PL"/>
        </w:rPr>
        <w:t xml:space="preserve"> do </w:t>
      </w:r>
      <w:r w:rsidRPr="0019065D">
        <w:rPr>
          <w:lang w:val="pl-PL"/>
        </w:rPr>
        <w:t>&lt; 1/1 000); bardzo rzadko (&lt; 1/10 000). Dla każdej częstości, działania niepożądane przedstawione są w kolejności zgodnej ze zmniejszającą się ich ciężkością.</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Pr>
          <w:lang w:val="pl-PL"/>
        </w:rPr>
        <w:t xml:space="preserve">Wymieniono również dodatkowe </w:t>
      </w:r>
      <w:r w:rsidRPr="0019065D">
        <w:rPr>
          <w:lang w:val="pl-PL"/>
        </w:rPr>
        <w:t>działania niepożądane zgł</w:t>
      </w:r>
      <w:r>
        <w:rPr>
          <w:lang w:val="pl-PL"/>
        </w:rPr>
        <w:t>o</w:t>
      </w:r>
      <w:r w:rsidRPr="0019065D">
        <w:rPr>
          <w:lang w:val="pl-PL"/>
        </w:rPr>
        <w:t>sz</w:t>
      </w:r>
      <w:r>
        <w:rPr>
          <w:lang w:val="pl-PL"/>
        </w:rPr>
        <w:t>o</w:t>
      </w:r>
      <w:r w:rsidRPr="0019065D">
        <w:rPr>
          <w:lang w:val="pl-PL"/>
        </w:rPr>
        <w:t>ne po wprowadzeniu do obrotu</w:t>
      </w:r>
      <w:r>
        <w:rPr>
          <w:lang w:val="pl-PL"/>
        </w:rPr>
        <w:t>. Pochodzą one ze</w:t>
      </w:r>
      <w:r w:rsidRPr="0019065D">
        <w:rPr>
          <w:lang w:val="pl-PL"/>
        </w:rPr>
        <w:t xml:space="preserve"> zgłosze</w:t>
      </w:r>
      <w:r>
        <w:rPr>
          <w:lang w:val="pl-PL"/>
        </w:rPr>
        <w:t>ń</w:t>
      </w:r>
      <w:r w:rsidRPr="0019065D">
        <w:rPr>
          <w:lang w:val="pl-PL"/>
        </w:rPr>
        <w:t xml:space="preserve"> spontaniczn</w:t>
      </w:r>
      <w:r>
        <w:rPr>
          <w:lang w:val="pl-PL"/>
        </w:rPr>
        <w:t>ych</w:t>
      </w:r>
      <w:r>
        <w:rPr>
          <w:iCs/>
          <w:lang w:val="pl-PL"/>
        </w:rPr>
        <w:t>.</w:t>
      </w:r>
    </w:p>
    <w:p w:rsidR="002205FE" w:rsidRPr="0019065D" w:rsidRDefault="002205FE" w:rsidP="002205FE">
      <w:pPr>
        <w:pStyle w:val="EMEABodyText"/>
        <w:rPr>
          <w:lang w:val="pl-PL"/>
        </w:rPr>
      </w:pPr>
    </w:p>
    <w:p w:rsidR="00302F11" w:rsidRPr="005318BC" w:rsidRDefault="00D05C28" w:rsidP="00D05C28">
      <w:pPr>
        <w:pStyle w:val="EMEABodyText"/>
        <w:keepNext/>
        <w:tabs>
          <w:tab w:val="left" w:pos="1418"/>
        </w:tabs>
        <w:rPr>
          <w:u w:val="single"/>
          <w:lang w:val="pl-PL"/>
        </w:rPr>
      </w:pPr>
      <w:r w:rsidRPr="005318BC">
        <w:rPr>
          <w:u w:val="single"/>
          <w:lang w:val="pl-PL"/>
        </w:rPr>
        <w:t>Zaburzenia krwi i układu chłonnego</w:t>
      </w:r>
    </w:p>
    <w:p w:rsidR="00D05C28" w:rsidRDefault="00D05C28" w:rsidP="00D05C28">
      <w:pPr>
        <w:pStyle w:val="EMEABodyText"/>
        <w:keepNext/>
        <w:tabs>
          <w:tab w:val="left" w:pos="1418"/>
        </w:tabs>
        <w:rPr>
          <w:i/>
          <w:u w:val="single"/>
          <w:lang w:val="pl-PL"/>
        </w:rPr>
      </w:pPr>
    </w:p>
    <w:p w:rsidR="00D05C28" w:rsidRDefault="00D05C28" w:rsidP="00D05C28">
      <w:pPr>
        <w:pStyle w:val="EMEABodyText"/>
        <w:keepNext/>
        <w:tabs>
          <w:tab w:val="left" w:pos="1701"/>
        </w:tabs>
        <w:rPr>
          <w:i/>
          <w:u w:val="single"/>
          <w:lang w:val="pl-PL"/>
        </w:rPr>
      </w:pPr>
      <w:r w:rsidRPr="001B0A28">
        <w:rPr>
          <w:lang w:val="pl-PL"/>
        </w:rPr>
        <w:t xml:space="preserve">Nieznana: </w:t>
      </w:r>
      <w:r>
        <w:rPr>
          <w:lang w:val="pl-PL"/>
        </w:rPr>
        <w:tab/>
      </w:r>
      <w:r w:rsidR="007E2B0F" w:rsidRPr="007E2B0F">
        <w:rPr>
          <w:lang w:val="pl-PL"/>
        </w:rPr>
        <w:t xml:space="preserve">niedokrwistość, </w:t>
      </w:r>
      <w:r w:rsidRPr="00151861">
        <w:rPr>
          <w:szCs w:val="22"/>
          <w:lang w:val="pl-PL"/>
        </w:rPr>
        <w:t>małopłytkowość</w:t>
      </w:r>
      <w:r w:rsidRPr="0019065D">
        <w:rPr>
          <w:i/>
          <w:u w:val="single"/>
          <w:lang w:val="pl-PL"/>
        </w:rPr>
        <w:t xml:space="preserve"> </w:t>
      </w:r>
    </w:p>
    <w:p w:rsidR="00D05C28" w:rsidRDefault="00D05C28" w:rsidP="00D05C28">
      <w:pPr>
        <w:pStyle w:val="EMEABodyText"/>
        <w:keepNext/>
        <w:tabs>
          <w:tab w:val="left" w:pos="1701"/>
        </w:tabs>
        <w:rPr>
          <w:i/>
          <w:u w:val="single"/>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układu immunologicznego</w:t>
      </w:r>
    </w:p>
    <w:p w:rsidR="002205FE" w:rsidRPr="0019065D" w:rsidRDefault="002205FE" w:rsidP="002205FE">
      <w:pPr>
        <w:pStyle w:val="EMEABodyText"/>
        <w:keepNext/>
        <w:tabs>
          <w:tab w:val="left" w:pos="1418"/>
        </w:tabs>
        <w:rPr>
          <w:i/>
          <w:u w:val="single"/>
          <w:lang w:val="pl-PL"/>
        </w:rPr>
      </w:pPr>
    </w:p>
    <w:p w:rsidR="002205FE" w:rsidRPr="0019065D" w:rsidRDefault="002205FE" w:rsidP="00302F11">
      <w:pPr>
        <w:pStyle w:val="EMEABodyText"/>
        <w:tabs>
          <w:tab w:val="left" w:pos="1701"/>
        </w:tabs>
        <w:ind w:left="1701" w:hanging="1695"/>
        <w:rPr>
          <w:lang w:val="pl-PL"/>
        </w:rPr>
      </w:pPr>
      <w:r>
        <w:rPr>
          <w:lang w:val="pl-PL"/>
        </w:rPr>
        <w:t>Nieznana:</w:t>
      </w:r>
      <w:r>
        <w:rPr>
          <w:lang w:val="pl-PL"/>
        </w:rPr>
        <w:tab/>
      </w:r>
      <w:r w:rsidRPr="0019065D">
        <w:rPr>
          <w:lang w:val="pl-PL"/>
        </w:rPr>
        <w:t>reakcje nadwrażliwości, takie jak: obrzęk naczynioruchowy, wysypka, pokrzywka</w:t>
      </w:r>
      <w:r w:rsidR="00302F11">
        <w:rPr>
          <w:lang w:val="pl-PL"/>
        </w:rPr>
        <w:t>, reakcja anafilaktyczna, wstrząs anafilaktyczny</w:t>
      </w:r>
    </w:p>
    <w:p w:rsidR="002205FE" w:rsidRPr="0019065D"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metabolizmu i odżywiania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hiperkaliemia</w:t>
      </w:r>
      <w:r w:rsidR="002E5631">
        <w:rPr>
          <w:lang w:val="pl-PL"/>
        </w:rPr>
        <w:t>, hipoglikemia</w:t>
      </w:r>
    </w:p>
    <w:p w:rsidR="002205FE" w:rsidRPr="0019065D"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układu nerwowego</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Często:</w:t>
      </w:r>
      <w:r>
        <w:rPr>
          <w:lang w:val="pl-PL"/>
        </w:rPr>
        <w:tab/>
      </w:r>
      <w:r w:rsidRPr="0019065D">
        <w:rPr>
          <w:lang w:val="pl-PL"/>
        </w:rPr>
        <w:t>zawroty głowy</w:t>
      </w:r>
      <w:r w:rsidRPr="006C1E74">
        <w:rPr>
          <w:lang w:val="pl-PL"/>
        </w:rPr>
        <w:t xml:space="preserve"> </w:t>
      </w:r>
      <w:r>
        <w:rPr>
          <w:lang w:val="pl-PL"/>
        </w:rPr>
        <w:t>pochodzenia ośrodkowego</w:t>
      </w:r>
      <w:r w:rsidRPr="0019065D">
        <w:rPr>
          <w:lang w:val="pl-PL"/>
        </w:rPr>
        <w:t>, ortostatyczne zawroty głowy*</w:t>
      </w:r>
    </w:p>
    <w:p w:rsidR="002205FE" w:rsidRPr="0019065D" w:rsidRDefault="002205FE" w:rsidP="002205FE">
      <w:pPr>
        <w:pStyle w:val="EMEABodyText"/>
        <w:tabs>
          <w:tab w:val="left" w:pos="1701"/>
        </w:tabs>
        <w:rPr>
          <w:lang w:val="pl-PL"/>
        </w:rPr>
      </w:pPr>
      <w:r>
        <w:rPr>
          <w:lang w:val="pl-PL"/>
        </w:rPr>
        <w:t>Nieznana:</w:t>
      </w:r>
      <w:r>
        <w:rPr>
          <w:lang w:val="pl-PL"/>
        </w:rPr>
        <w:tab/>
        <w:t xml:space="preserve">zawroty głowy pochodzenia błędnikowego, </w:t>
      </w:r>
      <w:r w:rsidRPr="0019065D">
        <w:rPr>
          <w:lang w:val="pl-PL"/>
        </w:rPr>
        <w:t>bóle głowy</w:t>
      </w:r>
    </w:p>
    <w:p w:rsidR="002205FE" w:rsidRPr="0019065D"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ucha i błędnika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szumy uszne</w:t>
      </w:r>
    </w:p>
    <w:p w:rsidR="002205FE" w:rsidRPr="0019065D"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serca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sidRPr="0019065D">
        <w:rPr>
          <w:lang w:val="pl-PL"/>
        </w:rPr>
        <w:t>Niezbyt często:</w:t>
      </w:r>
      <w:r w:rsidRPr="0019065D">
        <w:rPr>
          <w:lang w:val="pl-PL"/>
        </w:rPr>
        <w:tab/>
        <w:t>tachykardia</w:t>
      </w:r>
    </w:p>
    <w:p w:rsidR="002205FE" w:rsidRPr="0019065D"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naczyniowe</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701"/>
        </w:tabs>
        <w:rPr>
          <w:lang w:val="pl-PL"/>
        </w:rPr>
      </w:pPr>
      <w:r>
        <w:rPr>
          <w:lang w:val="pl-PL"/>
        </w:rPr>
        <w:t>Często:</w:t>
      </w:r>
      <w:r>
        <w:rPr>
          <w:lang w:val="pl-PL"/>
        </w:rPr>
        <w:tab/>
        <w:t xml:space="preserve">niedociśnienie </w:t>
      </w:r>
      <w:r w:rsidRPr="0019065D">
        <w:rPr>
          <w:lang w:val="pl-PL"/>
        </w:rPr>
        <w:t>ortostatyczn</w:t>
      </w:r>
      <w:r>
        <w:rPr>
          <w:lang w:val="pl-PL"/>
        </w:rPr>
        <w:t>e</w:t>
      </w:r>
      <w:r w:rsidRPr="0019065D">
        <w:rPr>
          <w:lang w:val="pl-PL"/>
        </w:rPr>
        <w:t>*</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nagłe zaczerwienienie twarzy</w:t>
      </w:r>
    </w:p>
    <w:p w:rsidR="002205FE" w:rsidRPr="0019065D"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układu oddechowego, klatki piersiowej i śródpiersia</w:t>
      </w:r>
    </w:p>
    <w:p w:rsidR="002205FE" w:rsidRPr="00B95EBB"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sidRPr="0019065D">
        <w:rPr>
          <w:lang w:val="pl-PL"/>
        </w:rPr>
        <w:t>Niezbyt często</w:t>
      </w:r>
      <w:r>
        <w:rPr>
          <w:lang w:val="pl-PL"/>
        </w:rPr>
        <w:t>:</w:t>
      </w:r>
      <w:r>
        <w:rPr>
          <w:lang w:val="pl-PL"/>
        </w:rPr>
        <w:tab/>
      </w:r>
      <w:r w:rsidRPr="0019065D">
        <w:rPr>
          <w:lang w:val="pl-PL"/>
        </w:rPr>
        <w:t>kaszel</w:t>
      </w:r>
    </w:p>
    <w:p w:rsidR="002205FE" w:rsidRPr="0019065D"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żołądka i jelit</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701"/>
        </w:tabs>
        <w:rPr>
          <w:lang w:val="pl-PL"/>
        </w:rPr>
      </w:pPr>
      <w:r>
        <w:rPr>
          <w:lang w:val="pl-PL"/>
        </w:rPr>
        <w:t>Często:</w:t>
      </w:r>
      <w:r>
        <w:rPr>
          <w:lang w:val="pl-PL"/>
        </w:rPr>
        <w:tab/>
      </w:r>
      <w:r w:rsidRPr="0019065D">
        <w:rPr>
          <w:lang w:val="pl-PL"/>
        </w:rPr>
        <w:t>nudności/wymioty</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biegunka, niestrawność/zgaga</w:t>
      </w: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zaburzenia smaku</w:t>
      </w:r>
    </w:p>
    <w:p w:rsidR="002205FE" w:rsidRPr="0019065D"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wątroby i dróg żółciowych</w:t>
      </w:r>
    </w:p>
    <w:p w:rsidR="002205FE" w:rsidRPr="0019065D" w:rsidRDefault="002205FE" w:rsidP="002205FE">
      <w:pPr>
        <w:pStyle w:val="EMEABodyText"/>
        <w:keepNext/>
        <w:tabs>
          <w:tab w:val="left" w:pos="1418"/>
        </w:tabs>
        <w:rPr>
          <w:i/>
          <w:u w:val="single"/>
          <w:lang w:val="pl-PL"/>
        </w:rPr>
      </w:pPr>
    </w:p>
    <w:p w:rsidR="002205FE" w:rsidRDefault="002205FE" w:rsidP="000D478E">
      <w:pPr>
        <w:pStyle w:val="EMEABodyText"/>
        <w:tabs>
          <w:tab w:val="left" w:pos="1701"/>
        </w:tabs>
        <w:rPr>
          <w:lang w:val="pl-PL"/>
        </w:rPr>
      </w:pPr>
      <w:r>
        <w:rPr>
          <w:lang w:val="pl-PL"/>
        </w:rPr>
        <w:t>Niezbyt często:</w:t>
      </w:r>
      <w:r>
        <w:rPr>
          <w:lang w:val="pl-PL"/>
        </w:rPr>
        <w:tab/>
        <w:t>żółtaczka</w:t>
      </w: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zapalenie wątroby, nieprawidłowa czynność wątroby</w:t>
      </w:r>
    </w:p>
    <w:p w:rsidR="002205FE" w:rsidRPr="005318BC" w:rsidRDefault="002205FE" w:rsidP="002205FE">
      <w:pPr>
        <w:pStyle w:val="EMEABodyText"/>
        <w:tabs>
          <w:tab w:val="left" w:pos="1418"/>
        </w:tabs>
        <w:rPr>
          <w:u w:val="single"/>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skóry i tkanki podskórnej</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Nieznana:</w:t>
      </w:r>
      <w:r>
        <w:rPr>
          <w:lang w:val="pl-PL"/>
        </w:rPr>
        <w:tab/>
      </w:r>
      <w:r w:rsidRPr="0019065D">
        <w:rPr>
          <w:lang w:val="pl-PL"/>
        </w:rPr>
        <w:t xml:space="preserve">leukocytoklastyczne zapalenie naczyń krwionośnych </w:t>
      </w:r>
    </w:p>
    <w:p w:rsidR="002205FE" w:rsidRPr="00D343D3"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mięśniowo-szkieletowe i tkanki łącznej</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701"/>
        </w:tabs>
        <w:rPr>
          <w:lang w:val="pl-PL"/>
        </w:rPr>
      </w:pPr>
      <w:r>
        <w:rPr>
          <w:lang w:val="pl-PL"/>
        </w:rPr>
        <w:t>Często:</w:t>
      </w:r>
      <w:r>
        <w:rPr>
          <w:lang w:val="pl-PL"/>
        </w:rPr>
        <w:tab/>
      </w:r>
      <w:r w:rsidRPr="0019065D">
        <w:rPr>
          <w:lang w:val="pl-PL"/>
        </w:rPr>
        <w:t>ból mięśniowo-szkieletow</w:t>
      </w:r>
      <w:r>
        <w:rPr>
          <w:lang w:val="pl-PL"/>
        </w:rPr>
        <w:t>y</w:t>
      </w:r>
      <w:r w:rsidRPr="0019065D">
        <w:rPr>
          <w:lang w:val="pl-PL"/>
        </w:rPr>
        <w:t>*</w:t>
      </w:r>
    </w:p>
    <w:p w:rsidR="002205FE" w:rsidRPr="0019065D" w:rsidRDefault="002205FE" w:rsidP="002205FE">
      <w:pPr>
        <w:pStyle w:val="EMEABodyText"/>
        <w:ind w:left="1701" w:hanging="1701"/>
        <w:rPr>
          <w:lang w:val="pl-PL"/>
        </w:rPr>
      </w:pPr>
      <w:r>
        <w:rPr>
          <w:lang w:val="pl-PL"/>
        </w:rPr>
        <w:t>Nieznana:</w:t>
      </w:r>
      <w:r>
        <w:rPr>
          <w:lang w:val="pl-PL"/>
        </w:rPr>
        <w:tab/>
      </w:r>
      <w:r w:rsidRPr="0019065D">
        <w:rPr>
          <w:lang w:val="pl-PL"/>
        </w:rPr>
        <w:t>ból staw</w:t>
      </w:r>
      <w:r>
        <w:rPr>
          <w:lang w:val="pl-PL"/>
        </w:rPr>
        <w:t>ów</w:t>
      </w:r>
      <w:r w:rsidRPr="0019065D">
        <w:rPr>
          <w:lang w:val="pl-PL"/>
        </w:rPr>
        <w:t>, ból mięśni (w pewnych przypadkach związane ze zwiększeniem aktywności kinazy kreatynowej</w:t>
      </w:r>
      <w:r>
        <w:rPr>
          <w:lang w:val="pl-PL"/>
        </w:rPr>
        <w:t xml:space="preserve"> w osoczu</w:t>
      </w:r>
      <w:r w:rsidRPr="0019065D">
        <w:rPr>
          <w:lang w:val="pl-PL"/>
        </w:rPr>
        <w:t>), kurcze mięśni</w:t>
      </w:r>
    </w:p>
    <w:p w:rsidR="002205FE" w:rsidRPr="0019065D"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nerek i dróg moczowych</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ind w:left="1701" w:hanging="1701"/>
        <w:rPr>
          <w:lang w:val="pl-PL"/>
        </w:rPr>
      </w:pPr>
      <w:r>
        <w:rPr>
          <w:lang w:val="pl-PL"/>
        </w:rPr>
        <w:t>Nieznana:</w:t>
      </w:r>
      <w:r>
        <w:rPr>
          <w:lang w:val="pl-PL"/>
        </w:rPr>
        <w:tab/>
      </w:r>
      <w:r>
        <w:rPr>
          <w:lang w:val="pl-PL"/>
        </w:rPr>
        <w:tab/>
      </w:r>
      <w:r w:rsidRPr="0019065D">
        <w:rPr>
          <w:lang w:val="pl-PL"/>
        </w:rPr>
        <w:t>zaburzenie czynności nerek, w tym przypadki niewydolności nerek u pacjentów z czynnikami ryzyka (patrz punkt</w:t>
      </w:r>
      <w:r>
        <w:rPr>
          <w:lang w:val="pl-PL"/>
        </w:rPr>
        <w:t> </w:t>
      </w:r>
      <w:r w:rsidRPr="0019065D">
        <w:rPr>
          <w:lang w:val="pl-PL"/>
        </w:rPr>
        <w:t>4.4)</w:t>
      </w:r>
    </w:p>
    <w:p w:rsidR="002205FE" w:rsidRPr="00D343D3" w:rsidRDefault="002205FE" w:rsidP="002205FE">
      <w:pPr>
        <w:pStyle w:val="EMEABodyText"/>
        <w:tabs>
          <w:tab w:val="left" w:pos="1418"/>
        </w:tabs>
        <w:ind w:left="2265" w:hanging="2265"/>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układu rozrodczego i piersi</w:t>
      </w:r>
    </w:p>
    <w:p w:rsidR="002205FE" w:rsidRPr="0019065D"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zaburzenia czynności seksualnych</w:t>
      </w:r>
    </w:p>
    <w:p w:rsidR="002205FE" w:rsidRPr="00D343D3" w:rsidRDefault="002205FE" w:rsidP="002205FE">
      <w:pPr>
        <w:pStyle w:val="EMEABodyText"/>
        <w:tabs>
          <w:tab w:val="left" w:pos="1418"/>
        </w:tabs>
        <w:rPr>
          <w:lang w:val="pl-PL"/>
        </w:rPr>
      </w:pPr>
    </w:p>
    <w:p w:rsidR="00302F11" w:rsidRPr="005318BC" w:rsidRDefault="002205FE" w:rsidP="002205FE">
      <w:pPr>
        <w:pStyle w:val="EMEABodyText"/>
        <w:keepNext/>
        <w:tabs>
          <w:tab w:val="left" w:pos="1418"/>
        </w:tabs>
        <w:rPr>
          <w:u w:val="single"/>
          <w:lang w:val="pl-PL"/>
        </w:rPr>
      </w:pPr>
      <w:r w:rsidRPr="005318BC">
        <w:rPr>
          <w:u w:val="single"/>
          <w:lang w:val="pl-PL"/>
        </w:rPr>
        <w:t>Zaburzenia ogólne i stany w miejscu podania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t>zmęczenie</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ból w klatce piersiowej</w:t>
      </w:r>
    </w:p>
    <w:p w:rsidR="002205FE" w:rsidRPr="0019065D" w:rsidRDefault="002205FE" w:rsidP="002205FE">
      <w:pPr>
        <w:pStyle w:val="EMEABodyText"/>
        <w:rPr>
          <w:lang w:val="pl-PL"/>
        </w:rPr>
      </w:pPr>
    </w:p>
    <w:p w:rsidR="00302F11" w:rsidRPr="005318BC" w:rsidRDefault="002205FE" w:rsidP="002205FE">
      <w:pPr>
        <w:pStyle w:val="EMEABodyText"/>
        <w:keepNext/>
        <w:rPr>
          <w:u w:val="single"/>
          <w:lang w:val="pl-PL"/>
        </w:rPr>
      </w:pPr>
      <w:r w:rsidRPr="005318BC">
        <w:rPr>
          <w:u w:val="single"/>
          <w:lang w:val="pl-PL"/>
        </w:rPr>
        <w:t>Badania diagnostyczne</w:t>
      </w:r>
    </w:p>
    <w:p w:rsidR="002205FE" w:rsidRPr="0019065D" w:rsidRDefault="002205FE" w:rsidP="002205FE">
      <w:pPr>
        <w:pStyle w:val="EMEABodyText"/>
        <w:keepNext/>
        <w:rPr>
          <w:i/>
          <w:u w:val="single"/>
          <w:lang w:val="pl-PL"/>
        </w:rPr>
      </w:pPr>
    </w:p>
    <w:p w:rsidR="002205FE" w:rsidRPr="0019065D" w:rsidRDefault="002205FE" w:rsidP="002205FE">
      <w:pPr>
        <w:pStyle w:val="EMEABodyText"/>
        <w:keepNext/>
        <w:tabs>
          <w:tab w:val="left" w:pos="1701"/>
        </w:tabs>
        <w:ind w:left="1695" w:hanging="1695"/>
        <w:rPr>
          <w:lang w:val="pl-PL"/>
        </w:rPr>
      </w:pPr>
      <w:r w:rsidRPr="0019065D">
        <w:rPr>
          <w:lang w:val="pl-PL"/>
        </w:rPr>
        <w:t>Bardzo często:</w:t>
      </w:r>
      <w:r>
        <w:rPr>
          <w:lang w:val="pl-PL"/>
        </w:rPr>
        <w:tab/>
      </w:r>
      <w:r w:rsidRPr="0019065D">
        <w:rPr>
          <w:lang w:val="pl-PL"/>
        </w:rPr>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w:t>
      </w:r>
      <w:r>
        <w:rPr>
          <w:lang w:val="pl-PL"/>
        </w:rPr>
        <w:t>ym białkomoczem</w:t>
      </w:r>
      <w:r w:rsidRPr="0019065D">
        <w:rPr>
          <w:lang w:val="pl-PL"/>
        </w:rPr>
        <w:t>, hiperkaliemia (≥ 5,5 mEq/l) wystąpiła u 46,3% pacjentów w grupie otrzymującej irbesartan i u 26,3% pacjentów w grupie placebo.</w:t>
      </w:r>
    </w:p>
    <w:p w:rsidR="002205FE" w:rsidRPr="0019065D" w:rsidRDefault="002205FE" w:rsidP="002205FE">
      <w:pPr>
        <w:pStyle w:val="EMEABodyText"/>
        <w:keepNext/>
        <w:tabs>
          <w:tab w:val="left" w:pos="1701"/>
        </w:tabs>
        <w:ind w:left="1695" w:hanging="1695"/>
        <w:rPr>
          <w:lang w:val="pl-PL"/>
        </w:rPr>
      </w:pPr>
      <w:r w:rsidRPr="0019065D">
        <w:rPr>
          <w:lang w:val="pl-PL"/>
        </w:rPr>
        <w:t>Często:</w:t>
      </w:r>
      <w:r w:rsidRPr="0019065D">
        <w:rPr>
          <w:lang w:val="pl-PL"/>
        </w:rPr>
        <w:tab/>
        <w:t xml:space="preserve">często obserwowano znaczące zwiększenie aktywności kinazy kreatynowej w osoczu (1,7%) u </w:t>
      </w:r>
      <w:r>
        <w:rPr>
          <w:lang w:val="pl-PL"/>
        </w:rPr>
        <w:t>pacjentów</w:t>
      </w:r>
      <w:r w:rsidRPr="0019065D">
        <w:rPr>
          <w:lang w:val="pl-PL"/>
        </w:rPr>
        <w:t xml:space="preserve"> leczonych irbesartanem. Ani jeden z tych przypadków nie miał związku ze zidentyfikowanymi klinicznie z</w:t>
      </w:r>
      <w:r>
        <w:rPr>
          <w:lang w:val="pl-PL"/>
        </w:rPr>
        <w:t>aburzen</w:t>
      </w:r>
      <w:r w:rsidRPr="0019065D">
        <w:rPr>
          <w:lang w:val="pl-PL"/>
        </w:rPr>
        <w:t>iami mięśniowo-szkieletowymi.</w:t>
      </w:r>
      <w:r w:rsidRPr="006D4C19">
        <w:rPr>
          <w:lang w:val="pl-PL"/>
        </w:rPr>
        <w:t xml:space="preserve"> </w:t>
      </w:r>
      <w:r w:rsidRPr="0019065D">
        <w:rPr>
          <w:lang w:val="pl-PL"/>
        </w:rPr>
        <w:t>Zmniejszenie stężenia hemoglobiny*, które nie było znaczące klinicznie, obserwowano u 1,7% nadwrażliwych pacjentów z nadciśnieniem tętniczym i zaawansowaną chorobą nerek na tle cukrzycowym leczonych irbesartanem.</w:t>
      </w:r>
    </w:p>
    <w:p w:rsidR="002205FE" w:rsidRPr="0019065D" w:rsidRDefault="002205FE" w:rsidP="002205FE">
      <w:pPr>
        <w:pStyle w:val="EMEABodyText"/>
        <w:rPr>
          <w:lang w:val="pl-PL"/>
        </w:rPr>
      </w:pPr>
    </w:p>
    <w:p w:rsidR="00302F11" w:rsidRDefault="002205FE" w:rsidP="002205FE">
      <w:pPr>
        <w:pStyle w:val="EMEABodyText"/>
        <w:rPr>
          <w:u w:val="single"/>
          <w:lang w:val="pl-PL"/>
        </w:rPr>
      </w:pPr>
      <w:r w:rsidRPr="00093883">
        <w:rPr>
          <w:u w:val="single"/>
          <w:lang w:val="pl-PL"/>
        </w:rPr>
        <w:t>Dzieci i młodzież</w:t>
      </w:r>
    </w:p>
    <w:p w:rsidR="002205FE" w:rsidRPr="00093883" w:rsidRDefault="002205FE" w:rsidP="002205FE">
      <w:pPr>
        <w:pStyle w:val="EMEABodyText"/>
        <w:rPr>
          <w:u w:val="single"/>
          <w:lang w:val="pl-PL"/>
        </w:rPr>
      </w:pPr>
    </w:p>
    <w:p w:rsidR="002205FE" w:rsidRPr="0019065D" w:rsidRDefault="002205FE" w:rsidP="002205FE">
      <w:pPr>
        <w:pStyle w:val="EMEABodyText"/>
        <w:rPr>
          <w:lang w:val="pl-PL"/>
        </w:rPr>
      </w:pPr>
      <w:r w:rsidRPr="0019065D">
        <w:rPr>
          <w:lang w:val="pl-PL"/>
        </w:rPr>
        <w:t xml:space="preserve">W 3 tygodniowej fazie prowadzonego metodą podwójnej ślepej próby, randomizowanego badania klinicznego obejmującego 318 przypadków nadciśnienia tętniczego u dzieci i młodzieży, w wieku od 6 do 16 roku życia, występowały następujące </w:t>
      </w:r>
      <w:r>
        <w:rPr>
          <w:lang w:val="pl-PL"/>
        </w:rPr>
        <w:t>działania</w:t>
      </w:r>
      <w:r w:rsidRPr="0019065D">
        <w:rPr>
          <w:lang w:val="pl-PL"/>
        </w:rPr>
        <w:t xml:space="preserve">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2205FE" w:rsidRDefault="002205FE" w:rsidP="002205FE">
      <w:pPr>
        <w:pStyle w:val="EMEABodyText"/>
        <w:rPr>
          <w:lang w:val="pl-PL"/>
        </w:rPr>
      </w:pPr>
    </w:p>
    <w:p w:rsidR="00FE2A5A" w:rsidRDefault="00FE2A5A" w:rsidP="00FE2A5A">
      <w:pPr>
        <w:pStyle w:val="EMEABodyText"/>
        <w:rPr>
          <w:u w:val="single"/>
          <w:lang w:val="pl-PL"/>
        </w:rPr>
      </w:pPr>
      <w:r w:rsidRPr="00C96FBE">
        <w:rPr>
          <w:u w:val="single"/>
          <w:lang w:val="pl-PL"/>
        </w:rPr>
        <w:t>Zgłaszanie podejrzewanych działań niepożądanych</w:t>
      </w:r>
    </w:p>
    <w:p w:rsidR="00302F11" w:rsidRPr="00C96FBE" w:rsidRDefault="00302F11" w:rsidP="00FE2A5A">
      <w:pPr>
        <w:pStyle w:val="EMEABodyText"/>
        <w:rPr>
          <w:u w:val="single"/>
          <w:lang w:val="pl-PL"/>
        </w:rPr>
      </w:pPr>
    </w:p>
    <w:p w:rsidR="00FE2A5A" w:rsidRDefault="00FE2A5A" w:rsidP="00FE2A5A">
      <w:pPr>
        <w:pStyle w:val="EMEABodyText"/>
        <w:rPr>
          <w:lang w:val="pl-PL"/>
        </w:rPr>
      </w:pPr>
      <w:r>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C96FBE">
        <w:rPr>
          <w:highlight w:val="lightGray"/>
          <w:lang w:val="pl-PL"/>
        </w:rPr>
        <w:t xml:space="preserve">krajowego systemu zgłaszania wymienionego w </w:t>
      </w:r>
      <w:hyperlink r:id="rId13" w:history="1">
        <w:r w:rsidRPr="00830E51">
          <w:rPr>
            <w:rStyle w:val="Hyperlink"/>
            <w:highlight w:val="lightGray"/>
            <w:lang w:val="pl-PL"/>
          </w:rPr>
          <w:t>załączniku V</w:t>
        </w:r>
      </w:hyperlink>
      <w:r w:rsidRPr="00C96FBE">
        <w:rPr>
          <w:highlight w:val="lightGray"/>
          <w:lang w:val="pl-PL"/>
        </w:rPr>
        <w:t>.</w:t>
      </w:r>
      <w:r>
        <w:rPr>
          <w:lang w:val="pl-PL"/>
        </w:rPr>
        <w:t xml:space="preserve"> </w:t>
      </w:r>
    </w:p>
    <w:p w:rsidR="00FE2A5A" w:rsidRPr="0019065D" w:rsidRDefault="00FE2A5A" w:rsidP="002205FE">
      <w:pPr>
        <w:pStyle w:val="EMEABodyText"/>
        <w:rPr>
          <w:lang w:val="pl-PL"/>
        </w:rPr>
      </w:pPr>
    </w:p>
    <w:p w:rsidR="002205FE" w:rsidRDefault="002205FE">
      <w:pPr>
        <w:pStyle w:val="EMEAHeading2"/>
        <w:rPr>
          <w:lang w:val="pl-PL"/>
        </w:rPr>
      </w:pPr>
      <w:r>
        <w:rPr>
          <w:lang w:val="pl-PL"/>
        </w:rPr>
        <w:t>4.9</w:t>
      </w:r>
      <w:r>
        <w:rPr>
          <w:lang w:val="pl-PL"/>
        </w:rPr>
        <w:tab/>
        <w:t>Przedawkowanie</w:t>
      </w:r>
    </w:p>
    <w:p w:rsidR="002205FE" w:rsidRDefault="002205FE">
      <w:pPr>
        <w:pStyle w:val="EMEAHeading2"/>
        <w:rPr>
          <w:lang w:val="pl-PL"/>
        </w:rPr>
      </w:pPr>
    </w:p>
    <w:p w:rsidR="002205FE" w:rsidRDefault="002205FE">
      <w:pPr>
        <w:pStyle w:val="EMEABodyText"/>
        <w:rPr>
          <w:lang w:val="pl-PL"/>
        </w:rPr>
      </w:pPr>
      <w:r>
        <w:rPr>
          <w:lang w:val="pl-PL"/>
        </w:rPr>
        <w:t>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Karvea.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5.</w:t>
      </w:r>
      <w:r>
        <w:rPr>
          <w:lang w:val="pl-PL"/>
        </w:rPr>
        <w:tab/>
        <w:t>WŁAŚCIWOŚCI FARMAKOLOGICZNE</w:t>
      </w:r>
    </w:p>
    <w:p w:rsidR="002205FE" w:rsidRDefault="002205FE">
      <w:pPr>
        <w:pStyle w:val="EMEAHeading1"/>
        <w:rPr>
          <w:lang w:val="pl-PL" w:eastAsia="pl-PL"/>
        </w:rPr>
      </w:pPr>
    </w:p>
    <w:p w:rsidR="002205FE" w:rsidRDefault="002205FE">
      <w:pPr>
        <w:pStyle w:val="EMEAHeading2"/>
        <w:rPr>
          <w:lang w:val="pl-PL"/>
        </w:rPr>
      </w:pPr>
      <w:r>
        <w:rPr>
          <w:lang w:val="pl-PL"/>
        </w:rPr>
        <w:t>5.1</w:t>
      </w:r>
      <w:r>
        <w:rPr>
          <w:lang w:val="pl-PL"/>
        </w:rPr>
        <w:tab/>
        <w:t>Właściwości farmakodynamiczne</w:t>
      </w:r>
    </w:p>
    <w:p w:rsidR="002205FE" w:rsidRDefault="002205FE">
      <w:pPr>
        <w:pStyle w:val="EMEAHeading2"/>
        <w:rPr>
          <w:lang w:val="pl-PL"/>
        </w:rPr>
      </w:pPr>
    </w:p>
    <w:p w:rsidR="002205FE" w:rsidRDefault="002205FE" w:rsidP="002205FE">
      <w:pPr>
        <w:pStyle w:val="EMEABodyText"/>
        <w:rPr>
          <w:lang w:val="pl-PL"/>
        </w:rPr>
      </w:pPr>
      <w:r w:rsidRPr="0019065D">
        <w:rPr>
          <w:lang w:val="pl-PL"/>
        </w:rPr>
        <w:t xml:space="preserve">Grupa farmakoterapeutyczna: antagoniści angiotensyny II, </w:t>
      </w:r>
      <w:r>
        <w:rPr>
          <w:lang w:val="pl-PL"/>
        </w:rPr>
        <w:t>produkty proste</w:t>
      </w:r>
    </w:p>
    <w:p w:rsidR="00413140" w:rsidRDefault="00413140" w:rsidP="002205FE">
      <w:pPr>
        <w:pStyle w:val="EMEABodyText"/>
        <w:rPr>
          <w:lang w:val="pl-PL"/>
        </w:rPr>
      </w:pPr>
    </w:p>
    <w:p w:rsidR="002205FE" w:rsidRPr="0019065D" w:rsidRDefault="002205FE" w:rsidP="002205FE">
      <w:pPr>
        <w:pStyle w:val="EMEABodyText"/>
        <w:rPr>
          <w:u w:val="single"/>
          <w:lang w:val="pl-PL"/>
        </w:rPr>
      </w:pPr>
      <w:r w:rsidRPr="0019065D">
        <w:rPr>
          <w:lang w:val="pl-PL"/>
        </w:rPr>
        <w:t>kod ATC C09C A04.</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C21BF7">
        <w:rPr>
          <w:u w:val="single"/>
          <w:lang w:val="pl-PL"/>
        </w:rPr>
        <w:t>Mechanizm działania:</w:t>
      </w:r>
      <w:r w:rsidRPr="0019065D">
        <w:rPr>
          <w:u w:val="single"/>
          <w:lang w:val="pl-PL"/>
        </w:rPr>
        <w:t xml:space="preserve"> </w:t>
      </w:r>
      <w:r w:rsidR="00413140">
        <w:rPr>
          <w:lang w:val="pl-PL"/>
        </w:rPr>
        <w:t>i</w:t>
      </w:r>
      <w:r w:rsidRPr="0019065D">
        <w:rPr>
          <w:lang w:val="pl-PL"/>
        </w:rPr>
        <w:t>rbesartan jest silnym, aktywnym po podaniu doustnym, selektywnym antagonistą receptora angiotensyny II (typ AT</w:t>
      </w:r>
      <w:r w:rsidRPr="0019065D">
        <w:rPr>
          <w:vertAlign w:val="subscript"/>
          <w:lang w:val="pl-PL"/>
        </w:rPr>
        <w:t>1</w:t>
      </w:r>
      <w:r w:rsidRPr="0019065D">
        <w:rPr>
          <w:lang w:val="pl-PL"/>
        </w:rPr>
        <w:t>). Uważa się, że irbesartan blokuje wszystkie działania angiotensyny II poprzez receptor AT</w:t>
      </w:r>
      <w:r w:rsidRPr="0019065D">
        <w:rPr>
          <w:vertAlign w:val="subscript"/>
          <w:lang w:val="pl-PL"/>
        </w:rPr>
        <w:t>1</w:t>
      </w:r>
      <w:r w:rsidRPr="0019065D">
        <w:rPr>
          <w:lang w:val="pl-PL"/>
        </w:rPr>
        <w:t>, niezależnie od źródła lub drogi syntezy angiotensyny II. Selektywny antagonizm wobec receptorów angiotensyny II (AT</w:t>
      </w:r>
      <w:r w:rsidRPr="0019065D">
        <w:rPr>
          <w:vertAlign w:val="subscript"/>
          <w:lang w:val="pl-PL"/>
        </w:rPr>
        <w:t>1</w:t>
      </w:r>
      <w:r w:rsidRPr="0019065D">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2205FE" w:rsidRDefault="002205FE">
      <w:pPr>
        <w:pStyle w:val="EMEABodyText"/>
        <w:rPr>
          <w:lang w:val="pl-PL"/>
        </w:rPr>
      </w:pPr>
    </w:p>
    <w:p w:rsidR="002205FE" w:rsidRPr="0019065D" w:rsidRDefault="002205FE" w:rsidP="002205FE">
      <w:pPr>
        <w:pStyle w:val="EMEAHeading2"/>
        <w:rPr>
          <w:b w:val="0"/>
          <w:lang w:val="pl-PL"/>
        </w:rPr>
      </w:pPr>
      <w:r w:rsidRPr="0019065D">
        <w:rPr>
          <w:b w:val="0"/>
          <w:u w:val="single"/>
          <w:lang w:val="pl-PL"/>
        </w:rPr>
        <w:t>Skuteczność kliniczna</w:t>
      </w:r>
    </w:p>
    <w:p w:rsidR="002205FE" w:rsidRPr="0019065D" w:rsidRDefault="002205FE" w:rsidP="002205FE">
      <w:pPr>
        <w:pStyle w:val="EMEAHeading2"/>
        <w:rPr>
          <w:lang w:val="pl-PL"/>
        </w:rPr>
      </w:pPr>
    </w:p>
    <w:p w:rsidR="002205FE" w:rsidRPr="005318BC" w:rsidRDefault="002205FE" w:rsidP="002205FE">
      <w:pPr>
        <w:pStyle w:val="EMEABodyText"/>
        <w:keepNext/>
        <w:rPr>
          <w:i/>
          <w:lang w:val="pl-PL"/>
        </w:rPr>
      </w:pPr>
      <w:r w:rsidRPr="005318BC">
        <w:rPr>
          <w:i/>
          <w:lang w:val="pl-PL"/>
        </w:rPr>
        <w:t>Nadciśnienie tętnicze</w:t>
      </w:r>
    </w:p>
    <w:p w:rsidR="00413140" w:rsidRPr="0019065D" w:rsidRDefault="00413140" w:rsidP="002205FE">
      <w:pPr>
        <w:pStyle w:val="EMEABodyText"/>
        <w:keepNext/>
        <w:rPr>
          <w:u w:val="single"/>
          <w:lang w:val="pl-PL"/>
        </w:rPr>
      </w:pPr>
    </w:p>
    <w:p w:rsidR="002205FE" w:rsidRDefault="002205FE" w:rsidP="002205FE">
      <w:pPr>
        <w:pStyle w:val="EMEABodyText"/>
        <w:rPr>
          <w:lang w:val="pl-PL"/>
        </w:rPr>
      </w:pPr>
      <w:r w:rsidRPr="0019065D">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150-300 mg, podawane jeden raz na dobę, obniżają ciśnienie tętnicze krwi w pozycji stojącej lub siedzącej, mierzone w okresie najmniejszej aktywności preparatu (tj. 24 godziny od podania dawki) średnio o 8-13/5-8 mmHg (skurczowe/rozkurczowe) więcej niż w grupie placebo.</w:t>
      </w:r>
    </w:p>
    <w:p w:rsidR="00413140" w:rsidRPr="0019065D" w:rsidRDefault="00413140" w:rsidP="002205FE">
      <w:pPr>
        <w:pStyle w:val="EMEABodyText"/>
        <w:rPr>
          <w:lang w:val="pl-PL"/>
        </w:rPr>
      </w:pPr>
    </w:p>
    <w:p w:rsidR="002205FE" w:rsidRDefault="002205FE" w:rsidP="002205FE">
      <w:pPr>
        <w:pStyle w:val="EMEABodyText"/>
        <w:rPr>
          <w:color w:val="000000"/>
          <w:lang w:val="pl-PL"/>
        </w:rPr>
      </w:pPr>
      <w:r w:rsidRPr="0019065D">
        <w:rPr>
          <w:lang w:val="pl-PL"/>
        </w:rPr>
        <w:t xml:space="preserve">Największe obniżenie ciśnienia krwi występuje w ciągu 3-6 godzin od podania irbesartanu, a działanie obniżające ciśnienie utrzymuje się przez co najmniej 24 godziny. Po upływie 24 godzin, obniżenie ciśnienia krwi wynosiło 60-70% odpowiedniego maksymalnego obniżenia ciśnienia rozkurczowego i skurczowego, występującego podczas stosowania zalecanych dawek. </w:t>
      </w:r>
      <w:r w:rsidRPr="0019065D">
        <w:rPr>
          <w:color w:val="000000"/>
          <w:lang w:val="pl-PL"/>
        </w:rPr>
        <w:t>Podawanie dawki 150 mg raz na dobę powodowało podobne działanie w okresie najmniejszej aktywności preparatu i średnio w ciągu 24 godzin, jak podanie tej samej dawki całkowitej w dwóch dawkach na dobę.</w:t>
      </w:r>
    </w:p>
    <w:p w:rsidR="00413140" w:rsidRPr="0019065D" w:rsidRDefault="00413140" w:rsidP="002205FE">
      <w:pPr>
        <w:pStyle w:val="EMEABodyText"/>
        <w:rPr>
          <w:color w:val="000000"/>
          <w:lang w:val="pl-PL"/>
        </w:rPr>
      </w:pPr>
    </w:p>
    <w:p w:rsidR="002205FE" w:rsidRDefault="002205FE" w:rsidP="002205FE">
      <w:pPr>
        <w:pStyle w:val="EMEABodyText"/>
        <w:rPr>
          <w:lang w:val="pl-PL"/>
        </w:rPr>
      </w:pPr>
      <w:r w:rsidRPr="0019065D">
        <w:rPr>
          <w:lang w:val="pl-PL"/>
        </w:rPr>
        <w:t xml:space="preserve">Hipotensyjne działanie preparatu </w:t>
      </w:r>
      <w:r>
        <w:rPr>
          <w:lang w:val="pl-PL"/>
        </w:rPr>
        <w:t>Karvea</w:t>
      </w:r>
      <w:r w:rsidRPr="0019065D">
        <w:rPr>
          <w:lang w:val="pl-PL"/>
        </w:rPr>
        <w:t xml:space="preserve"> występuje wyraźnie w ciągu 1-2 tygodni, największa skuteczność występuje w ciągu 4-6 tygodni od rozpoczęcia leczenia. Przeciwnadciśnieniowe działanie preparatu utrzymuje się podczas długotrwałego podawania. Po odstawieniu preparatu ciśnienie krwi stopniowo powraca do wartości początkowych. Nie obserwowano nadciśnienia z odbicia.</w:t>
      </w:r>
    </w:p>
    <w:p w:rsidR="00413140" w:rsidRPr="0019065D" w:rsidRDefault="00413140" w:rsidP="002205FE">
      <w:pPr>
        <w:pStyle w:val="EMEABodyText"/>
        <w:rPr>
          <w:lang w:val="pl-PL"/>
        </w:rPr>
      </w:pPr>
    </w:p>
    <w:p w:rsidR="002205FE" w:rsidRDefault="002205FE" w:rsidP="002205FE">
      <w:pPr>
        <w:pStyle w:val="EMEABodyText"/>
        <w:rPr>
          <w:lang w:val="pl-PL"/>
        </w:rPr>
      </w:pPr>
      <w:r w:rsidRPr="0019065D">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7-10/3-6 mm Hg (skurczowe/rozkurczowe).</w:t>
      </w:r>
    </w:p>
    <w:p w:rsidR="00413140" w:rsidRPr="0019065D" w:rsidRDefault="00413140" w:rsidP="002205FE">
      <w:pPr>
        <w:pStyle w:val="EMEABodyText"/>
        <w:rPr>
          <w:lang w:val="pl-PL"/>
        </w:rPr>
      </w:pPr>
    </w:p>
    <w:p w:rsidR="002205FE" w:rsidRDefault="002205FE" w:rsidP="002205FE">
      <w:pPr>
        <w:pStyle w:val="EMEABodyText"/>
        <w:rPr>
          <w:lang w:val="pl-PL"/>
        </w:rPr>
      </w:pPr>
      <w:r w:rsidRPr="0019065D">
        <w:rPr>
          <w:lang w:val="pl-PL"/>
        </w:rPr>
        <w:t xml:space="preserve">Skuteczność preparatu </w:t>
      </w:r>
      <w:r>
        <w:rPr>
          <w:lang w:val="pl-PL"/>
        </w:rPr>
        <w:t>Karvea</w:t>
      </w:r>
      <w:r w:rsidRPr="0019065D">
        <w:rPr>
          <w:lang w:val="pl-PL"/>
        </w:rPr>
        <w:t xml:space="preserve">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413140" w:rsidRPr="0019065D" w:rsidRDefault="00413140" w:rsidP="002205FE">
      <w:pPr>
        <w:pStyle w:val="EMEABodyText"/>
        <w:rPr>
          <w:lang w:val="pl-PL"/>
        </w:rPr>
      </w:pPr>
    </w:p>
    <w:p w:rsidR="002205FE" w:rsidRPr="0019065D" w:rsidRDefault="002205FE" w:rsidP="002205FE">
      <w:pPr>
        <w:pStyle w:val="EMEABodyText"/>
        <w:rPr>
          <w:lang w:val="pl-PL"/>
        </w:rPr>
      </w:pPr>
      <w:r w:rsidRPr="0019065D">
        <w:rPr>
          <w:lang w:val="pl-PL"/>
        </w:rPr>
        <w:t>Nie stwierdzono klinicznie istotnego wpływu na stężenie kwasu moczowego w surowicy lub jego wydalanie z moczem.</w:t>
      </w:r>
    </w:p>
    <w:p w:rsidR="002205FE" w:rsidRPr="0019065D" w:rsidRDefault="002205FE" w:rsidP="002205FE">
      <w:pPr>
        <w:pStyle w:val="EMEABodyText"/>
        <w:rPr>
          <w:lang w:val="pl-PL"/>
        </w:rPr>
      </w:pPr>
    </w:p>
    <w:p w:rsidR="002205FE" w:rsidRPr="005318BC" w:rsidRDefault="002205FE" w:rsidP="002205FE">
      <w:pPr>
        <w:pStyle w:val="EMEABodyText"/>
        <w:keepNext/>
        <w:outlineLvl w:val="0"/>
        <w:rPr>
          <w:i/>
          <w:lang w:val="pl-PL"/>
        </w:rPr>
      </w:pPr>
      <w:r w:rsidRPr="005318BC">
        <w:rPr>
          <w:i/>
          <w:lang w:val="pl-PL"/>
        </w:rPr>
        <w:t>Dzieci i młodzież</w:t>
      </w:r>
    </w:p>
    <w:p w:rsidR="00413140" w:rsidRPr="000D478E" w:rsidRDefault="00413140" w:rsidP="002205FE">
      <w:pPr>
        <w:pStyle w:val="EMEABodyText"/>
        <w:keepNext/>
        <w:outlineLvl w:val="0"/>
        <w:rPr>
          <w:u w:val="single"/>
          <w:lang w:val="pl-PL"/>
        </w:rPr>
      </w:pPr>
    </w:p>
    <w:p w:rsidR="002205FE" w:rsidRPr="0019065D" w:rsidRDefault="002205FE" w:rsidP="002205FE">
      <w:pPr>
        <w:pStyle w:val="EMEABodyText"/>
        <w:rPr>
          <w:lang w:val="pl-PL"/>
        </w:rPr>
      </w:pPr>
      <w:r w:rsidRPr="0019065D">
        <w:rPr>
          <w:lang w:val="pl-PL"/>
        </w:rPr>
        <w:t xml:space="preserve">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w:t>
      </w:r>
      <w:r w:rsidRPr="000D478E">
        <w:rPr>
          <w:i/>
          <w:lang w:val="pl-PL"/>
        </w:rPr>
        <w:t>seated systolic blood pressure</w:t>
      </w:r>
      <w:r w:rsidRPr="0019065D">
        <w:rPr>
          <w:lang w:val="pl-PL"/>
        </w:rPr>
        <w:t xml:space="preserv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w:t>
      </w:r>
      <w:r w:rsidRPr="000D478E">
        <w:rPr>
          <w:i/>
          <w:lang w:val="pl-PL"/>
        </w:rPr>
        <w:t>seated diastolic blood pressure</w:t>
      </w:r>
      <w:r w:rsidRPr="0019065D">
        <w:rPr>
          <w:lang w:val="pl-PL"/>
        </w:rPr>
        <w:t>,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2205FE" w:rsidRPr="0019065D" w:rsidRDefault="002205FE" w:rsidP="002205FE">
      <w:pPr>
        <w:pStyle w:val="EMEABodyText"/>
        <w:rPr>
          <w:lang w:val="pl-PL"/>
        </w:rPr>
      </w:pPr>
    </w:p>
    <w:p w:rsidR="002205FE" w:rsidRPr="005318BC" w:rsidRDefault="002205FE" w:rsidP="002205FE">
      <w:pPr>
        <w:pStyle w:val="EMEABodyText"/>
        <w:keepNext/>
        <w:rPr>
          <w:i/>
          <w:lang w:val="pl-PL"/>
        </w:rPr>
      </w:pPr>
      <w:r w:rsidRPr="005318BC">
        <w:rPr>
          <w:i/>
          <w:lang w:val="pl-PL"/>
        </w:rPr>
        <w:t>Nadciśnienie tętnicze i cukrzyca typu 2 ze współistniejącą chorobą nerek</w:t>
      </w:r>
    </w:p>
    <w:p w:rsidR="00413140" w:rsidRPr="0019065D" w:rsidRDefault="00413140" w:rsidP="002205FE">
      <w:pPr>
        <w:pStyle w:val="EMEABodyText"/>
        <w:keepNext/>
        <w:rPr>
          <w:u w:val="single"/>
          <w:lang w:val="pl-PL"/>
        </w:rPr>
      </w:pPr>
    </w:p>
    <w:p w:rsidR="002205FE" w:rsidRPr="0019065D" w:rsidRDefault="002205FE" w:rsidP="002205FE">
      <w:pPr>
        <w:pStyle w:val="EMEABodyText"/>
        <w:rPr>
          <w:lang w:val="pl-PL"/>
        </w:rPr>
      </w:pPr>
      <w:r w:rsidRPr="0019065D">
        <w:rPr>
          <w:lang w:val="pl-PL"/>
        </w:rPr>
        <w:t>„Badanie Irbesartanu w Nefropatii Cukrzycowej "(ang. "</w:t>
      </w:r>
      <w:r w:rsidRPr="005318BC">
        <w:rPr>
          <w:i/>
          <w:lang w:val="pl-PL"/>
        </w:rPr>
        <w:t>Irbesartan Diabetic Nephropathy Trial</w:t>
      </w:r>
      <w:r w:rsidRPr="0019065D">
        <w:rPr>
          <w:lang w:val="pl-PL"/>
        </w:rPr>
        <w:t xml:space="preserve">", IDNT") pokazuje, że irbesartan spowalnia postęp choroby nerek u pacjentów z przewlekłą niewydolnością nerek i jawną proteinurią. IDNT było podwójnie ślepym, kontrolowanym badaniem, oceniającym zachorowalność i śmiertelność, w którym porównywano preparat </w:t>
      </w:r>
      <w:r>
        <w:rPr>
          <w:lang w:val="pl-PL"/>
        </w:rPr>
        <w:t>Karvea</w:t>
      </w:r>
      <w:r w:rsidRPr="0019065D">
        <w:rPr>
          <w:lang w:val="pl-PL"/>
        </w:rPr>
        <w:t xml:space="preserve">, amlodypinę i placebo. U 1715 pacjentów z nadciśnieniem tętniczym, z cukrzycą typu 2, proteinurią ≥ 900 mg/dobę i stężeniem kreatyniny w surowicy w zakresie 1,0-3,0 mg/dl, badano długotrwały wpływ (średnio 2,6 roku) preparatu </w:t>
      </w:r>
      <w:r>
        <w:rPr>
          <w:lang w:val="pl-PL"/>
        </w:rPr>
        <w:t>Karvea</w:t>
      </w:r>
      <w:r w:rsidRPr="0019065D">
        <w:rPr>
          <w:lang w:val="pl-PL"/>
        </w:rPr>
        <w:t xml:space="preserve"> na postęp choroby nerek i śmiertelność, niezależnie od przyczyny. Pacjentom stopniowo zwiększano dawkę preparatu </w:t>
      </w:r>
      <w:r>
        <w:rPr>
          <w:lang w:val="pl-PL"/>
        </w:rPr>
        <w:t>Karvea</w:t>
      </w:r>
      <w:r w:rsidRPr="0019065D">
        <w:rPr>
          <w:lang w:val="pl-PL"/>
        </w:rPr>
        <w:t xml:space="preserve">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2205FE" w:rsidRPr="0019065D" w:rsidRDefault="002205FE" w:rsidP="002205FE">
      <w:pPr>
        <w:pStyle w:val="EMEABodyText"/>
        <w:rPr>
          <w:lang w:val="pl-PL"/>
        </w:rPr>
      </w:pPr>
    </w:p>
    <w:p w:rsidR="002205FE" w:rsidRDefault="002205FE" w:rsidP="002205FE">
      <w:pPr>
        <w:pStyle w:val="EMEABodyText"/>
        <w:rPr>
          <w:lang w:val="pl-PL"/>
        </w:rPr>
      </w:pPr>
      <w:r w:rsidRPr="0019065D">
        <w:rPr>
          <w:lang w:val="pl-PL"/>
        </w:rPr>
        <w:t xml:space="preserve">Badanie kliniczne „Wpływ Irbesartanu na Mikroalbuminurię u Pacjentów z Nadciśnieniem Tętniczym i Cukrzycą typu 2" (ang. </w:t>
      </w:r>
      <w:r w:rsidRPr="0019065D">
        <w:rPr>
          <w:lang w:val="pl-PL"/>
        </w:rPr>
        <w:sym w:font="Symbol" w:char="F0B2"/>
      </w:r>
      <w:r w:rsidRPr="005318BC">
        <w:rPr>
          <w:i/>
          <w:lang w:val="pl-PL"/>
        </w:rPr>
        <w:t>Effects of Irbesartan on Microalbuminuria in Hypertensive Patients with type 2 Diabetes Mellitus</w:t>
      </w:r>
      <w:r w:rsidRPr="0019065D">
        <w:rPr>
          <w:lang w:val="pl-PL"/>
        </w:rPr>
        <w:t xml:space="preserve">,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(30-300 mg/dobę) i prawidłową czynnością nerek (stężenie kreatyniny w surowicy krwi ≤ 1,5 mg/dl u mężczyzn i &lt; 1,1 mg/dl u kobiet). W badaniu oceniano długotrwały wpływ (2 lata) preparatu </w:t>
      </w:r>
      <w:r>
        <w:rPr>
          <w:lang w:val="pl-PL"/>
        </w:rPr>
        <w:t>Karvea</w:t>
      </w:r>
      <w:r w:rsidRPr="0019065D">
        <w:rPr>
          <w:lang w:val="pl-PL"/>
        </w:rPr>
        <w:t xml:space="preserve">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w:t>
      </w:r>
      <w:r>
        <w:rPr>
          <w:lang w:val="pl-PL"/>
        </w:rPr>
        <w:t>Karvea</w:t>
      </w:r>
      <w:r w:rsidRPr="0019065D">
        <w:rPr>
          <w:lang w:val="pl-PL"/>
        </w:rPr>
        <w:t xml:space="preserve"> w dawce 300 mg (34%) niż w grupie placebo (21%).</w:t>
      </w:r>
    </w:p>
    <w:p w:rsidR="009C5AF1" w:rsidRDefault="009C5AF1" w:rsidP="002205FE">
      <w:pPr>
        <w:pStyle w:val="EMEABodyText"/>
        <w:rPr>
          <w:lang w:val="pl-PL"/>
        </w:rPr>
      </w:pPr>
    </w:p>
    <w:p w:rsidR="009C5AF1" w:rsidRPr="005318BC" w:rsidRDefault="009C5AF1" w:rsidP="009C5AF1">
      <w:pPr>
        <w:pStyle w:val="EMEABodyText"/>
        <w:rPr>
          <w:i/>
          <w:lang w:val="pl-PL"/>
        </w:rPr>
      </w:pPr>
      <w:r w:rsidRPr="005318BC">
        <w:rPr>
          <w:i/>
          <w:lang w:val="pl-PL"/>
        </w:rPr>
        <w:t>Podwójna blokada układu renina-angiotensyna-aldosteron (RAA)</w:t>
      </w:r>
    </w:p>
    <w:p w:rsidR="00413140" w:rsidRPr="00820583" w:rsidRDefault="00413140" w:rsidP="009C5AF1">
      <w:pPr>
        <w:pStyle w:val="EMEABodyText"/>
        <w:rPr>
          <w:u w:val="single"/>
          <w:lang w:val="pl-PL"/>
        </w:rPr>
      </w:pPr>
    </w:p>
    <w:p w:rsidR="009C5AF1" w:rsidRPr="00344089" w:rsidRDefault="009C5AF1" w:rsidP="009C5AF1">
      <w:pPr>
        <w:pStyle w:val="EMEABodyText"/>
        <w:rPr>
          <w:lang w:val="pl-PL"/>
        </w:rPr>
      </w:pPr>
      <w:r w:rsidRPr="00344089">
        <w:rPr>
          <w:lang w:val="pl-PL"/>
        </w:rPr>
        <w:t xml:space="preserve">Dwa duże randomizowane, kontrolowane badania kliniczne ONTARGET (ang. </w:t>
      </w:r>
      <w:r w:rsidRPr="005318BC">
        <w:rPr>
          <w:i/>
          <w:lang w:val="en-US"/>
        </w:rPr>
        <w:t>ONgoing Telmistartan Alone and in combination with Ramipril Global Endpoint Trial</w:t>
      </w:r>
      <w:r w:rsidRPr="00344089">
        <w:rPr>
          <w:lang w:val="en-US"/>
        </w:rPr>
        <w:t xml:space="preserve">) i VA NEPHRON-D (ang. </w:t>
      </w:r>
      <w:r w:rsidRPr="005318BC">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413140" w:rsidRDefault="009C5AF1" w:rsidP="009C5AF1">
      <w:pPr>
        <w:pStyle w:val="EMEABodyText"/>
        <w:rPr>
          <w:lang w:val="pl-PL"/>
        </w:rPr>
      </w:pPr>
      <w:r w:rsidRPr="00344089">
        <w:rPr>
          <w:lang w:val="pl-PL"/>
        </w:rPr>
        <w:t>Badanie VA NEPHRON-D było przeprowadzone z udziałem pacjentów z cukrzycą typu 2 oraz z nefropatią cukrzycową.</w:t>
      </w:r>
    </w:p>
    <w:p w:rsidR="00413140" w:rsidRDefault="00413140" w:rsidP="009C5AF1">
      <w:pPr>
        <w:pStyle w:val="EMEABodyText"/>
        <w:rPr>
          <w:lang w:val="pl-PL"/>
        </w:rPr>
      </w:pPr>
    </w:p>
    <w:p w:rsidR="009246D4" w:rsidRDefault="009C5AF1" w:rsidP="009C5AF1">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p>
    <w:p w:rsidR="009C5AF1" w:rsidRDefault="009C5AF1" w:rsidP="009C5AF1">
      <w:pPr>
        <w:pStyle w:val="EMEABodyText"/>
        <w:rPr>
          <w:lang w:val="pl-PL"/>
        </w:rPr>
      </w:pPr>
      <w:r w:rsidRPr="00344089">
        <w:rPr>
          <w:lang w:val="pl-PL"/>
        </w:rPr>
        <w:t>Dlatego też u pacjentów z nefropatią cukrzycową nie należy jednocześnie stosować inhibitorów ACE oraz antagonistów receptora angiotensyny II.</w:t>
      </w:r>
    </w:p>
    <w:p w:rsidR="00413140" w:rsidRPr="00344089" w:rsidRDefault="00413140" w:rsidP="009C5AF1">
      <w:pPr>
        <w:pStyle w:val="EMEABodyText"/>
        <w:rPr>
          <w:lang w:val="pl-PL"/>
        </w:rPr>
      </w:pPr>
    </w:p>
    <w:p w:rsidR="009C5AF1" w:rsidRPr="0019065D" w:rsidRDefault="009C5AF1" w:rsidP="009C5AF1">
      <w:pPr>
        <w:pStyle w:val="EMEABodyText"/>
        <w:rPr>
          <w:lang w:val="pl-PL"/>
        </w:rPr>
      </w:pPr>
      <w:r w:rsidRPr="00344089">
        <w:rPr>
          <w:lang w:val="pl-PL"/>
        </w:rPr>
        <w:t xml:space="preserve">Badanie ALTITUDE (ang. </w:t>
      </w:r>
      <w:r w:rsidRPr="005318BC">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2205FE" w:rsidRPr="0019065D" w:rsidRDefault="002205FE" w:rsidP="002205FE">
      <w:pPr>
        <w:pStyle w:val="EMEABodyText"/>
        <w:rPr>
          <w:lang w:val="pl-PL"/>
        </w:rPr>
      </w:pPr>
    </w:p>
    <w:p w:rsidR="002205FE" w:rsidRDefault="002205FE">
      <w:pPr>
        <w:pStyle w:val="EMEAHeading2"/>
        <w:rPr>
          <w:lang w:val="pl-PL"/>
        </w:rPr>
      </w:pPr>
      <w:r>
        <w:rPr>
          <w:lang w:val="pl-PL"/>
        </w:rPr>
        <w:t>5.2</w:t>
      </w:r>
      <w:r>
        <w:rPr>
          <w:lang w:val="pl-PL"/>
        </w:rPr>
        <w:tab/>
        <w:t>Właściwości farmakokinetyczne</w:t>
      </w:r>
    </w:p>
    <w:p w:rsidR="002205FE" w:rsidRDefault="002205FE">
      <w:pPr>
        <w:pStyle w:val="EMEAHeading2"/>
        <w:rPr>
          <w:lang w:val="pl-PL"/>
        </w:rPr>
      </w:pPr>
    </w:p>
    <w:p w:rsidR="00413140" w:rsidRDefault="00413140" w:rsidP="005318BC">
      <w:pPr>
        <w:pStyle w:val="EMEABodyText"/>
        <w:rPr>
          <w:u w:val="single"/>
          <w:lang w:val="pl-PL"/>
        </w:rPr>
      </w:pPr>
      <w:r w:rsidRPr="0062565B">
        <w:rPr>
          <w:u w:val="single"/>
          <w:lang w:val="pl-PL"/>
        </w:rPr>
        <w:t>Wchłanianie</w:t>
      </w:r>
    </w:p>
    <w:p w:rsidR="00413140" w:rsidRPr="00D343D3" w:rsidRDefault="00413140" w:rsidP="005318BC">
      <w:pPr>
        <w:pStyle w:val="EMEABodyText"/>
        <w:rPr>
          <w:lang w:val="pl-PL"/>
        </w:rPr>
      </w:pPr>
    </w:p>
    <w:p w:rsidR="00413140" w:rsidRDefault="002205FE">
      <w:pPr>
        <w:pStyle w:val="EMEABodyText"/>
        <w:rPr>
          <w:lang w:val="pl-PL"/>
        </w:rPr>
      </w:pPr>
      <w:r>
        <w:rPr>
          <w:lang w:val="pl-PL"/>
        </w:rPr>
        <w:t xml:space="preserve">Irbesartan dobrze wchłania się po podaniu doustnym: jego bezwzględną dostępność biologiczną określono w badaniach klinicznych na około 60-80%. Jednoczesne spożywanie pokarmu nie wpływa znacząco na biodostępność irbesartanu. </w:t>
      </w:r>
    </w:p>
    <w:p w:rsidR="00413140" w:rsidRDefault="00413140">
      <w:pPr>
        <w:pStyle w:val="EMEABodyText"/>
        <w:rPr>
          <w:lang w:val="pl-PL"/>
        </w:rPr>
      </w:pPr>
    </w:p>
    <w:p w:rsidR="00413140" w:rsidRDefault="00413140">
      <w:pPr>
        <w:pStyle w:val="EMEABodyText"/>
        <w:rPr>
          <w:lang w:val="pl-PL"/>
        </w:rPr>
      </w:pPr>
      <w:r w:rsidRPr="0062565B">
        <w:rPr>
          <w:u w:val="single"/>
          <w:lang w:val="pl-PL"/>
        </w:rPr>
        <w:t>Dystrybucja</w:t>
      </w:r>
      <w:r>
        <w:rPr>
          <w:lang w:val="pl-PL"/>
        </w:rPr>
        <w:t xml:space="preserve"> </w:t>
      </w:r>
    </w:p>
    <w:p w:rsidR="00413140" w:rsidRDefault="00413140">
      <w:pPr>
        <w:pStyle w:val="EMEABodyText"/>
        <w:rPr>
          <w:lang w:val="pl-PL"/>
        </w:rPr>
      </w:pPr>
    </w:p>
    <w:p w:rsidR="00413140" w:rsidRDefault="002205FE">
      <w:pPr>
        <w:pStyle w:val="EMEABodyText"/>
        <w:rPr>
          <w:lang w:val="pl-PL"/>
        </w:rPr>
      </w:pPr>
      <w:r>
        <w:rPr>
          <w:lang w:val="pl-PL"/>
        </w:rPr>
        <w:t xml:space="preserve">Wiązanie z białkami osocza wynosi około 96%, z nieistotnym wiązaniem z elementami morfotycznymi krwi. Objętość dystrybucji wynosi 53-93 litry. </w:t>
      </w:r>
    </w:p>
    <w:p w:rsidR="00413140" w:rsidRDefault="00413140">
      <w:pPr>
        <w:pStyle w:val="EMEABodyText"/>
        <w:rPr>
          <w:lang w:val="pl-PL"/>
        </w:rPr>
      </w:pPr>
    </w:p>
    <w:p w:rsidR="00413140" w:rsidRDefault="00413140">
      <w:pPr>
        <w:pStyle w:val="EMEABodyText"/>
        <w:rPr>
          <w:u w:val="single"/>
          <w:lang w:val="pl-PL"/>
        </w:rPr>
      </w:pPr>
      <w:r w:rsidRPr="0062565B">
        <w:rPr>
          <w:u w:val="single"/>
          <w:lang w:val="pl-PL"/>
        </w:rPr>
        <w:t>Biotransformacja</w:t>
      </w:r>
    </w:p>
    <w:p w:rsidR="00413140" w:rsidRPr="005318BC" w:rsidRDefault="00413140">
      <w:pPr>
        <w:pStyle w:val="EMEABodyText"/>
        <w:rPr>
          <w:b/>
          <w:lang w:val="pl-PL"/>
        </w:rPr>
      </w:pPr>
    </w:p>
    <w:p w:rsidR="002205FE" w:rsidRDefault="002205FE">
      <w:pPr>
        <w:pStyle w:val="EMEABodyText"/>
        <w:rPr>
          <w:lang w:val="pl-PL"/>
        </w:rPr>
      </w:pPr>
      <w:r>
        <w:rPr>
          <w:lang w:val="pl-PL"/>
        </w:rPr>
        <w:t xml:space="preserve">Po doustnym lub dożylnym podaniu irbesartanu znakowanego </w:t>
      </w:r>
      <w:r>
        <w:rPr>
          <w:vertAlign w:val="superscript"/>
          <w:lang w:val="pl-PL"/>
        </w:rPr>
        <w:t>14</w:t>
      </w:r>
      <w:r>
        <w:rPr>
          <w:lang w:val="pl-PL"/>
        </w:rPr>
        <w:t xml:space="preserve">C, 80-85%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Pr>
          <w:i/>
          <w:lang w:val="pl-PL"/>
        </w:rPr>
        <w:t>in vitro</w:t>
      </w:r>
      <w:r>
        <w:rPr>
          <w:lang w:val="pl-PL"/>
        </w:rPr>
        <w:t xml:space="preserve"> wskazują, że irbesartan jest głównie utleniany przez enzym </w:t>
      </w:r>
      <w:r w:rsidRPr="00870E55">
        <w:rPr>
          <w:lang w:val="pl-PL"/>
        </w:rPr>
        <w:t>CYP</w:t>
      </w:r>
      <w:r>
        <w:rPr>
          <w:lang w:val="pl-PL"/>
        </w:rPr>
        <w:t xml:space="preserve">2C9 cytochromu P450; izoenzym </w:t>
      </w:r>
      <w:r w:rsidRPr="00870E55">
        <w:rPr>
          <w:lang w:val="pl-PL"/>
        </w:rPr>
        <w:t>CYP</w:t>
      </w:r>
      <w:r>
        <w:rPr>
          <w:lang w:val="pl-PL"/>
        </w:rPr>
        <w:t>3A4 ma nieistotny wpływ.</w:t>
      </w:r>
    </w:p>
    <w:p w:rsidR="002205FE" w:rsidRDefault="002205FE">
      <w:pPr>
        <w:pStyle w:val="EMEABodyText"/>
        <w:rPr>
          <w:lang w:val="pl-PL"/>
        </w:rPr>
      </w:pPr>
    </w:p>
    <w:p w:rsidR="00413140" w:rsidRDefault="00413140">
      <w:pPr>
        <w:pStyle w:val="EMEABodyText"/>
        <w:rPr>
          <w:u w:val="single"/>
          <w:lang w:val="pl-PL"/>
        </w:rPr>
      </w:pPr>
      <w:r w:rsidRPr="0062565B">
        <w:rPr>
          <w:u w:val="single"/>
          <w:lang w:val="pl-PL"/>
        </w:rPr>
        <w:t>Liniowość</w:t>
      </w:r>
      <w:r>
        <w:rPr>
          <w:u w:val="single"/>
          <w:lang w:val="pl-PL"/>
        </w:rPr>
        <w:t>/</w:t>
      </w:r>
      <w:r w:rsidRPr="0062565B">
        <w:rPr>
          <w:u w:val="single"/>
          <w:lang w:val="pl-PL"/>
        </w:rPr>
        <w:t>nieliniowość</w:t>
      </w:r>
    </w:p>
    <w:p w:rsidR="00413140" w:rsidRDefault="00413140">
      <w:pPr>
        <w:pStyle w:val="EMEABodyText"/>
        <w:rPr>
          <w:lang w:val="pl-PL"/>
        </w:rPr>
      </w:pPr>
    </w:p>
    <w:p w:rsidR="002205FE" w:rsidRDefault="002205FE">
      <w:pPr>
        <w:pStyle w:val="EMEABodyText"/>
        <w:rPr>
          <w:lang w:val="pl-PL"/>
        </w:rPr>
      </w:pPr>
      <w:r>
        <w:rPr>
          <w:lang w:val="pl-PL"/>
        </w:rPr>
        <w:t xml:space="preserve">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1,5-2 godzin po podaniu doustnym. Klirens całkowity i klirens nerkowy wynoszą odpowiednio 157-176 i 3-3,5 ml/min. Końcowy okres połowicznej eliminacji irbesartanu wynosi 11-15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w:t>
      </w:r>
      <w:r w:rsidRPr="00870E55">
        <w:rPr>
          <w:lang w:val="pl-PL"/>
        </w:rPr>
        <w:t>C</w:t>
      </w:r>
      <w:r w:rsidRPr="00870E55">
        <w:rPr>
          <w:rStyle w:val="EMEASubscript"/>
          <w:lang w:val="pl-PL"/>
        </w:rPr>
        <w:t>max</w:t>
      </w:r>
      <w:r>
        <w:rPr>
          <w:lang w:val="pl-PL"/>
        </w:rPr>
        <w:t xml:space="preserve"> irbesartanu były również nieco większe u osobników w podeszłym wieku (</w:t>
      </w:r>
      <w:r w:rsidRPr="00870E55">
        <w:rPr>
          <w:lang w:val="pl-PL"/>
        </w:rPr>
        <w:t>≥</w:t>
      </w:r>
      <w:r>
        <w:rPr>
          <w:lang w:val="pl-PL"/>
        </w:rPr>
        <w:t> 65 lat), niż u osobników młodych (18-40 lat). Jednocześnie końcowy okres półtrwania był nieznacząco zmieniony. Nie jest konieczne dostosowanie dawkowania u</w:t>
      </w:r>
      <w:r w:rsidR="00FE2A5A">
        <w:rPr>
          <w:lang w:val="pl-PL"/>
        </w:rPr>
        <w:t xml:space="preserve"> osób</w:t>
      </w:r>
      <w:r>
        <w:rPr>
          <w:lang w:val="pl-PL"/>
        </w:rPr>
        <w:t xml:space="preserve"> w podeszłym wieku.</w:t>
      </w:r>
    </w:p>
    <w:p w:rsidR="002205FE" w:rsidRDefault="002205FE">
      <w:pPr>
        <w:pStyle w:val="EMEABodyText"/>
        <w:rPr>
          <w:lang w:val="pl-PL"/>
        </w:rPr>
      </w:pPr>
    </w:p>
    <w:p w:rsidR="00413140" w:rsidRDefault="00413140">
      <w:pPr>
        <w:pStyle w:val="EMEABodyText"/>
        <w:rPr>
          <w:u w:val="single"/>
          <w:lang w:val="pl-PL"/>
        </w:rPr>
      </w:pPr>
      <w:r w:rsidRPr="0062565B">
        <w:rPr>
          <w:u w:val="single"/>
          <w:lang w:val="pl-PL"/>
        </w:rPr>
        <w:t>Eliminacja</w:t>
      </w:r>
    </w:p>
    <w:p w:rsidR="00413140" w:rsidRDefault="00413140">
      <w:pPr>
        <w:pStyle w:val="EMEABodyText"/>
        <w:rPr>
          <w:lang w:val="pl-PL"/>
        </w:rPr>
      </w:pPr>
    </w:p>
    <w:p w:rsidR="002205FE" w:rsidRDefault="002205FE">
      <w:pPr>
        <w:pStyle w:val="EMEABodyText"/>
        <w:rPr>
          <w:lang w:val="pl-PL"/>
        </w:rPr>
      </w:pPr>
      <w:r>
        <w:rPr>
          <w:lang w:val="pl-PL"/>
        </w:rPr>
        <w:t xml:space="preserve">Irbesartan i jego metabolity są wydalane zarówno z żółcią jak i przez nerki. Zarówno po doustnym jak i dożylnym (iv.) podaniu irbesartanu znakowanego </w:t>
      </w:r>
      <w:r>
        <w:rPr>
          <w:vertAlign w:val="superscript"/>
          <w:lang w:val="pl-PL"/>
        </w:rPr>
        <w:t>14</w:t>
      </w:r>
      <w:r>
        <w:rPr>
          <w:lang w:val="pl-PL"/>
        </w:rPr>
        <w:t>C, około 20% radioaktywności jest odzyskiwane w moczu, a reszta w kale. Mniej niż 2% dawki jest wydalane w moczu jako nie zmieniony irbesartan.</w:t>
      </w:r>
    </w:p>
    <w:p w:rsidR="002205FE" w:rsidRDefault="002205FE">
      <w:pPr>
        <w:pStyle w:val="EMEABodyText"/>
        <w:rPr>
          <w:lang w:val="pl-PL"/>
        </w:rPr>
      </w:pPr>
    </w:p>
    <w:p w:rsidR="002205FE" w:rsidRDefault="002205FE" w:rsidP="002205FE">
      <w:pPr>
        <w:pStyle w:val="EMEABodyText"/>
        <w:keepNext/>
        <w:outlineLvl w:val="0"/>
        <w:rPr>
          <w:u w:val="single"/>
          <w:lang w:val="pl-PL"/>
        </w:rPr>
      </w:pPr>
      <w:r w:rsidRPr="002D1233">
        <w:rPr>
          <w:u w:val="single"/>
          <w:lang w:val="pl-PL"/>
        </w:rPr>
        <w:t>Dzieci i młodzież</w:t>
      </w:r>
    </w:p>
    <w:p w:rsidR="00413140" w:rsidRPr="002D1233" w:rsidRDefault="00413140" w:rsidP="002205FE">
      <w:pPr>
        <w:pStyle w:val="EMEABodyText"/>
        <w:keepNext/>
        <w:outlineLvl w:val="0"/>
        <w:rPr>
          <w:u w:val="single"/>
          <w:lang w:val="pl-PL"/>
        </w:rPr>
      </w:pPr>
    </w:p>
    <w:p w:rsidR="002205FE" w:rsidRDefault="002205FE" w:rsidP="002205FE">
      <w:pPr>
        <w:pStyle w:val="EMEABodyText"/>
        <w:rPr>
          <w:lang w:val="pl-PL"/>
        </w:rPr>
      </w:pPr>
      <w:r>
        <w:rPr>
          <w:lang w:val="pl-PL"/>
        </w:rPr>
        <w:t xml:space="preserve">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w:t>
      </w:r>
      <w:r w:rsidRPr="00870E55">
        <w:rPr>
          <w:lang w:val="pl-PL"/>
        </w:rPr>
        <w:t>C</w:t>
      </w:r>
      <w:r w:rsidRPr="00870E55">
        <w:rPr>
          <w:rStyle w:val="EMEASubscript"/>
          <w:lang w:val="pl-PL"/>
        </w:rPr>
        <w:t>max</w:t>
      </w:r>
      <w:r>
        <w:rPr>
          <w:rStyle w:val="EMEASubscript"/>
          <w:lang w:val="pl-PL"/>
        </w:rPr>
        <w:t xml:space="preserve">, </w:t>
      </w:r>
      <w:r>
        <w:rPr>
          <w:lang w:val="pl-PL"/>
        </w:rPr>
        <w:t>AUC i wartości klirensu były porównywalne z tymi obserwowanymi u pacjentów dorosłych otrzymujących 150 mg irbesartanu na dobę. Po powtarzanym dawkowaniu, raz na dobę, obserwowano ograniczone gromadzenie irbesartanu w osoczu (18%).</w:t>
      </w:r>
    </w:p>
    <w:p w:rsidR="002205FE" w:rsidRDefault="002205FE">
      <w:pPr>
        <w:pStyle w:val="EMEABodyText"/>
        <w:rPr>
          <w:lang w:val="pl-PL"/>
        </w:rPr>
      </w:pPr>
    </w:p>
    <w:p w:rsidR="00413140" w:rsidRDefault="002205FE">
      <w:pPr>
        <w:pStyle w:val="EMEABodyText"/>
        <w:rPr>
          <w:lang w:val="pl-PL"/>
        </w:rPr>
      </w:pPr>
      <w:r w:rsidRPr="00BF7D64">
        <w:rPr>
          <w:u w:val="single"/>
          <w:lang w:val="pl-PL"/>
        </w:rPr>
        <w:t>Zaburzenie czynności nerek</w:t>
      </w:r>
    </w:p>
    <w:p w:rsidR="00413140" w:rsidRDefault="00413140">
      <w:pPr>
        <w:pStyle w:val="EMEABodyText"/>
        <w:rPr>
          <w:lang w:val="pl-PL"/>
        </w:rPr>
      </w:pPr>
    </w:p>
    <w:p w:rsidR="002205FE" w:rsidRDefault="00413140">
      <w:pPr>
        <w:pStyle w:val="EMEABodyText"/>
        <w:rPr>
          <w:lang w:val="pl-PL"/>
        </w:rPr>
      </w:pPr>
      <w:r>
        <w:rPr>
          <w:lang w:val="pl-PL"/>
        </w:rPr>
        <w:t>U</w:t>
      </w:r>
      <w:r w:rsidR="002205FE">
        <w:rPr>
          <w:lang w:val="pl-PL"/>
        </w:rPr>
        <w:t xml:space="preserve"> pacjentów z zaburzoną czynnością nerek lub poddawanych hemodializie, parametry farmakokinetyczne irbesartanu są nieznacząco zmienione. Irbesartan nie jest usuwany przez hemodializę.</w:t>
      </w:r>
    </w:p>
    <w:p w:rsidR="002205FE" w:rsidRDefault="002205FE">
      <w:pPr>
        <w:pStyle w:val="EMEABodyText"/>
        <w:rPr>
          <w:lang w:val="pl-PL"/>
        </w:rPr>
      </w:pPr>
    </w:p>
    <w:p w:rsidR="00413140" w:rsidRDefault="002205FE" w:rsidP="00AF4B9B">
      <w:pPr>
        <w:pStyle w:val="EMEABodyText"/>
        <w:keepNext/>
        <w:rPr>
          <w:u w:val="single"/>
          <w:lang w:val="pl-PL"/>
        </w:rPr>
      </w:pPr>
      <w:r w:rsidRPr="00BF7D64">
        <w:rPr>
          <w:u w:val="single"/>
          <w:lang w:val="pl-PL"/>
        </w:rPr>
        <w:t>Zaburzenie czynności wątroby</w:t>
      </w:r>
    </w:p>
    <w:p w:rsidR="00413140" w:rsidRDefault="00413140" w:rsidP="00AF4B9B">
      <w:pPr>
        <w:pStyle w:val="EMEABodyText"/>
        <w:keepNext/>
        <w:rPr>
          <w:lang w:val="pl-PL"/>
        </w:rPr>
      </w:pPr>
    </w:p>
    <w:p w:rsidR="002205FE" w:rsidRDefault="00413140" w:rsidP="00AF4B9B">
      <w:pPr>
        <w:pStyle w:val="EMEABodyText"/>
        <w:keepNext/>
        <w:rPr>
          <w:lang w:val="pl-PL"/>
        </w:rPr>
      </w:pPr>
      <w:r>
        <w:rPr>
          <w:lang w:val="pl-PL"/>
        </w:rPr>
        <w:t>U</w:t>
      </w:r>
      <w:r w:rsidR="002205FE">
        <w:rPr>
          <w:lang w:val="pl-PL"/>
        </w:rPr>
        <w:t xml:space="preserve"> pacjentów z łagodną do umiarkowanej marskością wątroby, parametry farmakokinetyczne irbesartanu są nieznacząco zmienione.</w:t>
      </w:r>
    </w:p>
    <w:p w:rsidR="0076472D" w:rsidRDefault="0076472D">
      <w:pPr>
        <w:pStyle w:val="EMEABodyText"/>
        <w:rPr>
          <w:lang w:val="pl-PL"/>
        </w:rPr>
      </w:pPr>
    </w:p>
    <w:p w:rsidR="002205FE" w:rsidRDefault="002205FE">
      <w:pPr>
        <w:pStyle w:val="EMEABodyText"/>
        <w:rPr>
          <w:lang w:val="pl-PL"/>
        </w:rPr>
      </w:pPr>
      <w:r>
        <w:rPr>
          <w:lang w:val="pl-PL"/>
        </w:rPr>
        <w:t>Nie przeprowadzono badań u pacjentów z ciężkim zaburzeniem czynności wątroby.</w:t>
      </w:r>
    </w:p>
    <w:p w:rsidR="002205FE" w:rsidRDefault="002205FE">
      <w:pPr>
        <w:pStyle w:val="EMEABodyText"/>
        <w:rPr>
          <w:lang w:val="pl-PL"/>
        </w:rPr>
      </w:pPr>
    </w:p>
    <w:p w:rsidR="002205FE" w:rsidRDefault="002205FE">
      <w:pPr>
        <w:pStyle w:val="EMEAHeading2"/>
        <w:rPr>
          <w:lang w:val="pl-PL"/>
        </w:rPr>
      </w:pPr>
      <w:r>
        <w:rPr>
          <w:lang w:val="pl-PL"/>
        </w:rPr>
        <w:t>5.3</w:t>
      </w:r>
      <w:r>
        <w:rPr>
          <w:lang w:val="pl-PL"/>
        </w:rPr>
        <w:tab/>
        <w:t>Przedkliniczne dane o bezpieczeństwie</w:t>
      </w:r>
    </w:p>
    <w:p w:rsidR="002205FE" w:rsidRDefault="002205FE">
      <w:pPr>
        <w:pStyle w:val="EMEAHeading2"/>
        <w:rPr>
          <w:lang w:val="pl-PL"/>
        </w:rPr>
      </w:pPr>
    </w:p>
    <w:p w:rsidR="002205FE" w:rsidRDefault="002205FE">
      <w:pPr>
        <w:pStyle w:val="EMEABodyText"/>
        <w:rPr>
          <w:lang w:val="pl-PL"/>
        </w:rPr>
      </w:pPr>
      <w:r>
        <w:rPr>
          <w:lang w:val="pl-PL"/>
        </w:rPr>
        <w:t>Brak danych wskazujących na toksyczność ogólnoustrojową, jak i narządową irbesartanu w dawkach istotnych kliniczne. W przedklinicznych badaniach bezpieczeństwa stwierdzono, że duże dawki irbesartanu (</w:t>
      </w:r>
      <w:r w:rsidRPr="00870E55">
        <w:rPr>
          <w:lang w:val="pl-PL"/>
        </w:rPr>
        <w:t>≥ </w:t>
      </w:r>
      <w:r>
        <w:rPr>
          <w:lang w:val="pl-PL"/>
        </w:rPr>
        <w:t xml:space="preserve">250 mg/kg/dobę u szczurów i </w:t>
      </w:r>
      <w:r w:rsidRPr="00870E55">
        <w:rPr>
          <w:lang w:val="pl-PL"/>
        </w:rPr>
        <w:t>≥ </w:t>
      </w:r>
      <w:r>
        <w:rPr>
          <w:lang w:val="pl-PL"/>
        </w:rPr>
        <w:t>100 mg/kg/dobę u makaków) powodowały zmniejszenie parametrów krwinek czerwonych (erytrocyty, hemoglobina, hematokryt). Bardzo duże dawki (</w:t>
      </w:r>
      <w:r w:rsidRPr="00870E55">
        <w:rPr>
          <w:lang w:val="pl-PL"/>
        </w:rPr>
        <w:t>≥ </w:t>
      </w:r>
      <w:r>
        <w:rPr>
          <w:lang w:val="pl-PL"/>
        </w:rPr>
        <w:t xml:space="preserve">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w:t>
      </w:r>
      <w:r w:rsidRPr="00870E55">
        <w:rPr>
          <w:lang w:val="pl-PL"/>
        </w:rPr>
        <w:t>≥</w:t>
      </w:r>
      <w:r>
        <w:rPr>
          <w:lang w:val="pl-PL"/>
        </w:rPr>
        <w:t xml:space="preserve"> 90 mg/kg/dobę, u makaków w dawce </w:t>
      </w:r>
      <w:r w:rsidRPr="00870E55">
        <w:rPr>
          <w:lang w:val="pl-PL"/>
        </w:rPr>
        <w:t>≥</w:t>
      </w:r>
      <w:r>
        <w:rPr>
          <w:lang w:val="pl-PL"/>
        </w:rPr>
        <w:t> 10 mg/kg/dobę). Wszystkie te zmiany uznano za skutek farmakologicznego działania irbesartanu. Dla terapeutycznych dawek irbesartanu stosowanych u ludzi, rozrost/przerost komórek aparatu przykłębuszkowego nerek wydaje się nie mieć żadnego odniesienia.</w:t>
      </w:r>
    </w:p>
    <w:p w:rsidR="002205FE" w:rsidRDefault="002205FE">
      <w:pPr>
        <w:pStyle w:val="EMEABodyText"/>
        <w:rPr>
          <w:lang w:val="pl-PL"/>
        </w:rPr>
      </w:pPr>
    </w:p>
    <w:p w:rsidR="002205FE" w:rsidRDefault="002205FE">
      <w:pPr>
        <w:pStyle w:val="EMEABodyText"/>
        <w:rPr>
          <w:lang w:val="pl-PL"/>
        </w:rPr>
      </w:pPr>
      <w:r>
        <w:rPr>
          <w:lang w:val="pl-PL"/>
        </w:rPr>
        <w:t>Nie było dowodów na mutagenność, klastogenność oraz rakotwórczość.</w:t>
      </w:r>
    </w:p>
    <w:p w:rsidR="002205FE" w:rsidRDefault="002205FE">
      <w:pPr>
        <w:pStyle w:val="EMEABodyText"/>
        <w:rPr>
          <w:lang w:val="pl-PL"/>
        </w:rPr>
      </w:pPr>
    </w:p>
    <w:p w:rsidR="002205FE" w:rsidRDefault="002205FE" w:rsidP="002205FE">
      <w:pPr>
        <w:pStyle w:val="EMEABodyText"/>
        <w:rPr>
          <w:lang w:val="pl-PL"/>
        </w:rPr>
      </w:pPr>
      <w:r>
        <w:rPr>
          <w:lang w:val="pl-PL"/>
        </w:rPr>
        <w:t>W badaniach na szczurach płci męskiej i żeńskiej</w:t>
      </w:r>
      <w:r w:rsidRPr="00E33E32">
        <w:rPr>
          <w:lang w:val="pl-PL"/>
        </w:rPr>
        <w:t xml:space="preserve"> </w:t>
      </w:r>
      <w:r>
        <w:rPr>
          <w:lang w:val="pl-PL"/>
        </w:rPr>
        <w:t>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2205FE" w:rsidRDefault="002205FE">
      <w:pPr>
        <w:pStyle w:val="EMEABodyText"/>
        <w:rPr>
          <w:lang w:val="pl-PL"/>
        </w:rPr>
      </w:pPr>
    </w:p>
    <w:p w:rsidR="002205FE" w:rsidRDefault="002205FE">
      <w:pPr>
        <w:pStyle w:val="EMEABodyText"/>
        <w:rPr>
          <w:lang w:val="pl-PL"/>
        </w:rPr>
      </w:pPr>
      <w:r>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2205FE" w:rsidRDefault="002205FE">
      <w:pPr>
        <w:pStyle w:val="EMEABodyText"/>
        <w:rPr>
          <w:lang w:val="pl-PL"/>
        </w:rPr>
      </w:pPr>
    </w:p>
    <w:p w:rsidR="002205FE" w:rsidRDefault="002205FE">
      <w:pPr>
        <w:pStyle w:val="EMEABodyText"/>
        <w:rPr>
          <w:lang w:val="pl-PL"/>
        </w:rPr>
      </w:pPr>
    </w:p>
    <w:p w:rsidR="002205FE" w:rsidRDefault="002205FE">
      <w:pPr>
        <w:pStyle w:val="EMEAHeading1"/>
        <w:rPr>
          <w:lang w:val="pl-PL"/>
        </w:rPr>
      </w:pPr>
      <w:r>
        <w:rPr>
          <w:lang w:val="pl-PL"/>
        </w:rPr>
        <w:t>6.</w:t>
      </w:r>
      <w:r>
        <w:rPr>
          <w:lang w:val="pl-PL"/>
        </w:rPr>
        <w:tab/>
        <w:t>DANE FARMACEUTYCZNE</w:t>
      </w:r>
    </w:p>
    <w:p w:rsidR="002205FE" w:rsidRDefault="002205FE">
      <w:pPr>
        <w:pStyle w:val="EMEAHeading1"/>
        <w:rPr>
          <w:lang w:val="pl-PL" w:eastAsia="pl-PL"/>
        </w:rPr>
      </w:pPr>
    </w:p>
    <w:p w:rsidR="002205FE" w:rsidRDefault="002205FE">
      <w:pPr>
        <w:pStyle w:val="EMEAHeading2"/>
        <w:rPr>
          <w:lang w:val="pl-PL"/>
        </w:rPr>
      </w:pPr>
      <w:r>
        <w:rPr>
          <w:lang w:val="pl-PL"/>
        </w:rPr>
        <w:t>6.1</w:t>
      </w:r>
      <w:r>
        <w:rPr>
          <w:lang w:val="pl-PL"/>
        </w:rPr>
        <w:tab/>
        <w:t>Wykaz substancji pomocniczych</w:t>
      </w:r>
    </w:p>
    <w:p w:rsidR="002205FE" w:rsidRDefault="002205FE">
      <w:pPr>
        <w:pStyle w:val="EMEAHeading2"/>
        <w:rPr>
          <w:lang w:val="pl-PL"/>
        </w:rPr>
      </w:pPr>
    </w:p>
    <w:p w:rsidR="002205FE" w:rsidRDefault="002205FE">
      <w:pPr>
        <w:pStyle w:val="EMEABodyText"/>
        <w:rPr>
          <w:lang w:val="pl-PL"/>
        </w:rPr>
      </w:pPr>
      <w:r>
        <w:rPr>
          <w:lang w:val="pl-PL"/>
        </w:rPr>
        <w:t xml:space="preserve">Celuloza mikrokrystaliczna </w:t>
      </w:r>
    </w:p>
    <w:p w:rsidR="002205FE" w:rsidRDefault="00FE2A5A">
      <w:pPr>
        <w:pStyle w:val="EMEABodyText"/>
        <w:rPr>
          <w:lang w:val="pl-PL"/>
        </w:rPr>
      </w:pPr>
      <w:r>
        <w:rPr>
          <w:lang w:val="pl-PL"/>
        </w:rPr>
        <w:t>K</w:t>
      </w:r>
      <w:r w:rsidR="002205FE">
        <w:rPr>
          <w:lang w:val="pl-PL"/>
        </w:rPr>
        <w:t>roskarmeloz</w:t>
      </w:r>
      <w:r>
        <w:rPr>
          <w:lang w:val="pl-PL"/>
        </w:rPr>
        <w:t>a sodowa</w:t>
      </w:r>
    </w:p>
    <w:p w:rsidR="002205FE" w:rsidRDefault="002205FE">
      <w:pPr>
        <w:pStyle w:val="EMEABodyText"/>
        <w:rPr>
          <w:lang w:val="pl-PL"/>
        </w:rPr>
      </w:pPr>
      <w:r>
        <w:rPr>
          <w:lang w:val="pl-PL"/>
        </w:rPr>
        <w:t>Laktoza jednowodna</w:t>
      </w:r>
    </w:p>
    <w:p w:rsidR="002205FE" w:rsidRDefault="002205FE">
      <w:pPr>
        <w:pStyle w:val="EMEABodyText"/>
        <w:rPr>
          <w:lang w:val="pl-PL"/>
        </w:rPr>
      </w:pPr>
      <w:r>
        <w:rPr>
          <w:lang w:val="pl-PL"/>
        </w:rPr>
        <w:t>Magnezu stearynian</w:t>
      </w:r>
    </w:p>
    <w:p w:rsidR="0077355F" w:rsidRDefault="00FE2A5A">
      <w:pPr>
        <w:pStyle w:val="EMEABodyText"/>
        <w:rPr>
          <w:lang w:val="pl-PL"/>
        </w:rPr>
      </w:pPr>
      <w:r>
        <w:rPr>
          <w:lang w:val="pl-PL"/>
        </w:rPr>
        <w:t>Krzemionka koloidalna uwodniona</w:t>
      </w:r>
    </w:p>
    <w:p w:rsidR="002205FE" w:rsidRDefault="00FE2A5A">
      <w:pPr>
        <w:pStyle w:val="EMEABodyText"/>
        <w:rPr>
          <w:lang w:val="pl-PL"/>
        </w:rPr>
      </w:pPr>
      <w:r>
        <w:rPr>
          <w:lang w:val="pl-PL"/>
        </w:rPr>
        <w:t>S</w:t>
      </w:r>
      <w:r w:rsidR="002205FE">
        <w:rPr>
          <w:lang w:val="pl-PL"/>
        </w:rPr>
        <w:t>krobia kukurydziana</w:t>
      </w:r>
      <w:r>
        <w:rPr>
          <w:lang w:val="pl-PL"/>
        </w:rPr>
        <w:t xml:space="preserve"> żelowana</w:t>
      </w:r>
      <w:r w:rsidR="002205FE">
        <w:rPr>
          <w:lang w:val="pl-PL"/>
        </w:rPr>
        <w:t xml:space="preserve"> </w:t>
      </w:r>
    </w:p>
    <w:p w:rsidR="002205FE" w:rsidRDefault="002205FE">
      <w:pPr>
        <w:pStyle w:val="EMEABodyText"/>
        <w:rPr>
          <w:lang w:val="pl-PL"/>
        </w:rPr>
      </w:pPr>
      <w:r>
        <w:rPr>
          <w:lang w:val="pl-PL"/>
        </w:rPr>
        <w:t>Poloksamer 188</w:t>
      </w:r>
    </w:p>
    <w:p w:rsidR="002205FE" w:rsidRDefault="002205FE">
      <w:pPr>
        <w:pStyle w:val="EMEABodyText"/>
        <w:rPr>
          <w:lang w:val="pl-PL"/>
        </w:rPr>
      </w:pPr>
    </w:p>
    <w:p w:rsidR="002205FE" w:rsidRDefault="002205FE">
      <w:pPr>
        <w:pStyle w:val="EMEAHeading2"/>
        <w:rPr>
          <w:lang w:val="pl-PL"/>
        </w:rPr>
      </w:pPr>
      <w:r>
        <w:rPr>
          <w:lang w:val="pl-PL"/>
        </w:rPr>
        <w:t>6.2</w:t>
      </w:r>
      <w:r>
        <w:rPr>
          <w:lang w:val="pl-PL"/>
        </w:rPr>
        <w:tab/>
        <w:t>Niezgodności farmaceutyczne</w:t>
      </w:r>
    </w:p>
    <w:p w:rsidR="002205FE" w:rsidRDefault="002205FE">
      <w:pPr>
        <w:pStyle w:val="EMEAHeading2"/>
        <w:rPr>
          <w:lang w:val="pl-PL"/>
        </w:rPr>
      </w:pPr>
    </w:p>
    <w:p w:rsidR="002205FE" w:rsidRDefault="002205FE">
      <w:pPr>
        <w:pStyle w:val="EMEABodyText"/>
        <w:rPr>
          <w:lang w:val="pl-PL"/>
        </w:rPr>
      </w:pPr>
      <w:r>
        <w:rPr>
          <w:lang w:val="pl-PL"/>
        </w:rPr>
        <w:t>Nie dotyczy.</w:t>
      </w:r>
    </w:p>
    <w:p w:rsidR="002205FE" w:rsidRDefault="002205FE">
      <w:pPr>
        <w:pStyle w:val="EMEABodyText"/>
        <w:rPr>
          <w:lang w:val="pl-PL"/>
        </w:rPr>
      </w:pPr>
    </w:p>
    <w:p w:rsidR="002205FE" w:rsidRDefault="002205FE">
      <w:pPr>
        <w:pStyle w:val="EMEAHeading2"/>
        <w:rPr>
          <w:lang w:val="pl-PL"/>
        </w:rPr>
      </w:pPr>
      <w:r>
        <w:rPr>
          <w:lang w:val="pl-PL"/>
        </w:rPr>
        <w:t>6.3</w:t>
      </w:r>
      <w:r>
        <w:rPr>
          <w:lang w:val="pl-PL"/>
        </w:rPr>
        <w:tab/>
        <w:t>Okres trwałości</w:t>
      </w:r>
    </w:p>
    <w:p w:rsidR="002205FE" w:rsidRDefault="002205FE">
      <w:pPr>
        <w:pStyle w:val="EMEAHeading2"/>
        <w:rPr>
          <w:lang w:val="pl-PL"/>
        </w:rPr>
      </w:pPr>
    </w:p>
    <w:p w:rsidR="002205FE" w:rsidRDefault="002205FE">
      <w:pPr>
        <w:pStyle w:val="EMEABodyText"/>
        <w:rPr>
          <w:lang w:val="pl-PL"/>
        </w:rPr>
      </w:pPr>
      <w:r>
        <w:rPr>
          <w:lang w:val="pl-PL"/>
        </w:rPr>
        <w:t>3 lata</w:t>
      </w:r>
      <w:r w:rsidR="000708A8">
        <w:rPr>
          <w:lang w:val="pl-PL"/>
        </w:rPr>
        <w:t>.</w:t>
      </w:r>
    </w:p>
    <w:p w:rsidR="002205FE" w:rsidRDefault="002205FE">
      <w:pPr>
        <w:pStyle w:val="EMEABodyText"/>
        <w:rPr>
          <w:lang w:val="pl-PL"/>
        </w:rPr>
      </w:pPr>
    </w:p>
    <w:p w:rsidR="002205FE" w:rsidRDefault="002205FE">
      <w:pPr>
        <w:pStyle w:val="EMEAHeading2"/>
        <w:rPr>
          <w:lang w:val="pl-PL"/>
        </w:rPr>
      </w:pPr>
      <w:r>
        <w:rPr>
          <w:lang w:val="pl-PL"/>
        </w:rPr>
        <w:t>6.4</w:t>
      </w:r>
      <w:r>
        <w:rPr>
          <w:lang w:val="pl-PL"/>
        </w:rPr>
        <w:tab/>
        <w:t>Specjalne środki ostrożności podczas przechowywania</w:t>
      </w:r>
    </w:p>
    <w:p w:rsidR="002205FE" w:rsidRDefault="002205FE">
      <w:pPr>
        <w:pStyle w:val="EMEAHeading2"/>
        <w:rPr>
          <w:lang w:val="pl-PL"/>
        </w:rPr>
      </w:pPr>
    </w:p>
    <w:p w:rsidR="002205FE" w:rsidRDefault="002205FE">
      <w:pPr>
        <w:pStyle w:val="EMEABodyText"/>
        <w:rPr>
          <w:lang w:val="pl-PL"/>
        </w:rPr>
      </w:pPr>
      <w:r>
        <w:rPr>
          <w:lang w:val="pl-PL"/>
        </w:rPr>
        <w:t>Nie przechowywać w temperaturze powyżej 30</w:t>
      </w:r>
      <w:r w:rsidRPr="00870E55">
        <w:rPr>
          <w:lang w:val="pl-PL"/>
        </w:rPr>
        <w:t>°</w:t>
      </w:r>
      <w:r>
        <w:rPr>
          <w:lang w:val="pl-PL"/>
        </w:rPr>
        <w:t>C</w:t>
      </w:r>
      <w:r w:rsidR="000708A8">
        <w:rPr>
          <w:lang w:val="pl-PL"/>
        </w:rPr>
        <w:t>.</w:t>
      </w:r>
    </w:p>
    <w:p w:rsidR="002205FE" w:rsidRDefault="002205FE">
      <w:pPr>
        <w:pStyle w:val="EMEABodyText"/>
        <w:rPr>
          <w:lang w:val="pl-PL"/>
        </w:rPr>
      </w:pPr>
    </w:p>
    <w:p w:rsidR="002205FE" w:rsidRDefault="002205FE">
      <w:pPr>
        <w:pStyle w:val="EMEAHeading2"/>
        <w:rPr>
          <w:lang w:val="pl-PL"/>
        </w:rPr>
      </w:pPr>
      <w:r>
        <w:rPr>
          <w:lang w:val="pl-PL"/>
        </w:rPr>
        <w:t>6.5</w:t>
      </w:r>
      <w:r>
        <w:rPr>
          <w:lang w:val="pl-PL"/>
        </w:rPr>
        <w:tab/>
        <w:t>Rodzaj i zawartość opakowania</w:t>
      </w:r>
    </w:p>
    <w:p w:rsidR="002205FE" w:rsidRDefault="002205FE">
      <w:pPr>
        <w:pStyle w:val="EMEAHeading2"/>
        <w:rPr>
          <w:lang w:val="pl-PL"/>
        </w:rPr>
      </w:pP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14</w:t>
      </w:r>
      <w:r>
        <w:rPr>
          <w:rFonts w:hint="eastAsia"/>
          <w:lang w:val="pl-PL"/>
        </w:rPr>
        <w:t> </w:t>
      </w:r>
      <w:r>
        <w:rPr>
          <w:lang w:val="pl-PL"/>
        </w:rPr>
        <w:t>tabletek w</w:t>
      </w:r>
      <w:r w:rsidRPr="0019065D">
        <w:rPr>
          <w:lang w:val="pl-PL"/>
        </w:rPr>
        <w:t> blist</w:t>
      </w:r>
      <w:r>
        <w:rPr>
          <w:lang w:val="pl-PL"/>
        </w:rPr>
        <w:t>rach</w:t>
      </w:r>
      <w:r w:rsidRPr="0019065D">
        <w:rPr>
          <w:lang w:val="pl-PL"/>
        </w:rPr>
        <w:t xml:space="preserve"> z PVC/PVDC/Aluminium.</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28</w:t>
      </w:r>
      <w:r>
        <w:rPr>
          <w:rFonts w:hint="eastAsia"/>
          <w:lang w:val="pl-PL"/>
        </w:rPr>
        <w:t> </w:t>
      </w:r>
      <w:r>
        <w:rPr>
          <w:lang w:val="pl-PL"/>
        </w:rPr>
        <w:t>tabletek w</w:t>
      </w:r>
      <w:r w:rsidRPr="0019065D">
        <w:rPr>
          <w:lang w:val="pl-PL"/>
        </w:rPr>
        <w:t> blistr</w:t>
      </w:r>
      <w:r>
        <w:rPr>
          <w:lang w:val="pl-PL"/>
        </w:rPr>
        <w:t>ach</w:t>
      </w:r>
      <w:r w:rsidRPr="0019065D">
        <w:rPr>
          <w:lang w:val="pl-PL"/>
        </w:rPr>
        <w:t xml:space="preserve"> z PVC/PVDC/Aluminium</w:t>
      </w:r>
      <w:r>
        <w:rPr>
          <w:lang w:val="pl-PL"/>
        </w:rPr>
        <w:t>.</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56</w:t>
      </w:r>
      <w:r>
        <w:rPr>
          <w:rFonts w:hint="eastAsia"/>
          <w:lang w:val="pl-PL"/>
        </w:rPr>
        <w:t> </w:t>
      </w:r>
      <w:r>
        <w:rPr>
          <w:lang w:val="pl-PL"/>
        </w:rPr>
        <w:t>tabletek w</w:t>
      </w:r>
      <w:r w:rsidRPr="0019065D">
        <w:rPr>
          <w:lang w:val="pl-PL"/>
        </w:rPr>
        <w:t> blistr</w:t>
      </w:r>
      <w:r>
        <w:rPr>
          <w:lang w:val="pl-PL"/>
        </w:rPr>
        <w:t>ach</w:t>
      </w:r>
      <w:r w:rsidRPr="0019065D">
        <w:rPr>
          <w:lang w:val="pl-PL"/>
        </w:rPr>
        <w:t xml:space="preserve"> z PVC/PVDC/Aluminium</w:t>
      </w:r>
      <w:r>
        <w:rPr>
          <w:lang w:val="pl-PL"/>
        </w:rPr>
        <w:t>.</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98</w:t>
      </w:r>
      <w:r>
        <w:rPr>
          <w:rFonts w:hint="eastAsia"/>
          <w:lang w:val="pl-PL"/>
        </w:rPr>
        <w:t> </w:t>
      </w:r>
      <w:r>
        <w:rPr>
          <w:lang w:val="pl-PL"/>
        </w:rPr>
        <w:t>tabletek w</w:t>
      </w:r>
      <w:r w:rsidRPr="0019065D">
        <w:rPr>
          <w:lang w:val="pl-PL"/>
        </w:rPr>
        <w:t> blistr</w:t>
      </w:r>
      <w:r>
        <w:rPr>
          <w:lang w:val="pl-PL"/>
        </w:rPr>
        <w:t>ach</w:t>
      </w:r>
      <w:r w:rsidRPr="0019065D">
        <w:rPr>
          <w:lang w:val="pl-PL"/>
        </w:rPr>
        <w:t xml:space="preserve"> z PVC/PVDC/Aluminium</w:t>
      </w:r>
      <w:r>
        <w:rPr>
          <w:lang w:val="pl-PL"/>
        </w:rPr>
        <w:t>.</w:t>
      </w:r>
    </w:p>
    <w:p w:rsidR="002205FE" w:rsidRPr="0019065D" w:rsidRDefault="002205FE" w:rsidP="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56 x 1 tablet</w:t>
      </w:r>
      <w:r>
        <w:rPr>
          <w:lang w:val="pl-PL"/>
        </w:rPr>
        <w:t>kę</w:t>
      </w:r>
      <w:r w:rsidRPr="0019065D">
        <w:rPr>
          <w:lang w:val="pl-PL"/>
        </w:rPr>
        <w:t xml:space="preserve"> </w:t>
      </w:r>
      <w:r>
        <w:rPr>
          <w:lang w:val="pl-PL"/>
        </w:rPr>
        <w:t>w</w:t>
      </w:r>
      <w:r w:rsidRPr="0019065D">
        <w:rPr>
          <w:lang w:val="pl-PL"/>
        </w:rPr>
        <w:t> blistr</w:t>
      </w:r>
      <w:r>
        <w:rPr>
          <w:lang w:val="pl-PL"/>
        </w:rPr>
        <w:t>ach</w:t>
      </w:r>
      <w:r w:rsidRPr="0019065D">
        <w:rPr>
          <w:lang w:val="pl-PL"/>
        </w:rPr>
        <w:t xml:space="preserve"> z PVC/PVDC/Aluminium </w:t>
      </w:r>
      <w:r>
        <w:rPr>
          <w:lang w:val="pl-PL"/>
        </w:rPr>
        <w:t>perforowanych,</w:t>
      </w:r>
      <w:r w:rsidRPr="00232436">
        <w:rPr>
          <w:lang w:val="pl-PL"/>
        </w:rPr>
        <w:t xml:space="preserve"> </w:t>
      </w:r>
      <w:r>
        <w:rPr>
          <w:lang w:val="pl-PL"/>
        </w:rPr>
        <w:t>podzielnych na dawki pojedyncze</w:t>
      </w:r>
      <w:r w:rsidRPr="0019065D">
        <w:rPr>
          <w:lang w:val="pl-PL"/>
        </w:rPr>
        <w:t>.</w:t>
      </w:r>
    </w:p>
    <w:p w:rsidR="002205FE" w:rsidRDefault="002205FE">
      <w:pPr>
        <w:pStyle w:val="EMEABodyText"/>
        <w:rPr>
          <w:lang w:val="pl-PL" w:eastAsia="pl-PL"/>
        </w:rPr>
      </w:pPr>
    </w:p>
    <w:p w:rsidR="002205FE" w:rsidRDefault="002205FE">
      <w:pPr>
        <w:pStyle w:val="EMEABodyText"/>
        <w:rPr>
          <w:lang w:val="pl-PL" w:eastAsia="pl-PL"/>
        </w:rPr>
      </w:pPr>
      <w:r>
        <w:rPr>
          <w:lang w:val="pl-PL" w:eastAsia="pl-PL"/>
        </w:rPr>
        <w:t xml:space="preserve">Nie wszystkie </w:t>
      </w:r>
      <w:r w:rsidRPr="002D1233">
        <w:rPr>
          <w:noProof/>
          <w:szCs w:val="22"/>
          <w:lang w:val="pl-PL"/>
        </w:rPr>
        <w:t xml:space="preserve">wielkości </w:t>
      </w:r>
      <w:r>
        <w:rPr>
          <w:lang w:val="pl-PL" w:eastAsia="pl-PL"/>
        </w:rPr>
        <w:t>opakowań muszą znajdować się w obrocie.</w:t>
      </w:r>
    </w:p>
    <w:p w:rsidR="002205FE" w:rsidRDefault="002205FE">
      <w:pPr>
        <w:pStyle w:val="EMEABodyText"/>
        <w:rPr>
          <w:lang w:val="pl-PL"/>
        </w:rPr>
      </w:pPr>
    </w:p>
    <w:p w:rsidR="002205FE" w:rsidRDefault="002205FE">
      <w:pPr>
        <w:pStyle w:val="EMEAHeading2"/>
        <w:rPr>
          <w:lang w:val="pl-PL"/>
        </w:rPr>
      </w:pPr>
      <w:r>
        <w:rPr>
          <w:lang w:val="pl-PL"/>
        </w:rPr>
        <w:t>6.6</w:t>
      </w:r>
      <w:r>
        <w:rPr>
          <w:lang w:val="pl-PL"/>
        </w:rPr>
        <w:tab/>
      </w:r>
      <w:r w:rsidRPr="00D64906">
        <w:rPr>
          <w:bCs/>
          <w:lang w:val="pl-PL"/>
        </w:rPr>
        <w:t xml:space="preserve">Specjalne </w:t>
      </w:r>
      <w:r>
        <w:rPr>
          <w:lang w:val="pl-PL"/>
        </w:rPr>
        <w:t>środki ostrożności dotyczące usuwania</w:t>
      </w:r>
    </w:p>
    <w:p w:rsidR="002205FE" w:rsidRDefault="002205FE" w:rsidP="002205FE">
      <w:pPr>
        <w:pStyle w:val="EMEAHeading2"/>
        <w:rPr>
          <w:lang w:val="pl-PL"/>
        </w:rPr>
      </w:pPr>
    </w:p>
    <w:p w:rsidR="002205FE" w:rsidRDefault="002205FE" w:rsidP="002205FE">
      <w:pPr>
        <w:pStyle w:val="EMEABodyText"/>
        <w:rPr>
          <w:lang w:val="pl-PL"/>
        </w:rPr>
      </w:pPr>
      <w:r>
        <w:rPr>
          <w:lang w:val="pl-PL"/>
        </w:rPr>
        <w:t>Wszelkie niewykorzystane resztki produktu</w:t>
      </w:r>
      <w:r w:rsidR="00FE2A5A">
        <w:rPr>
          <w:lang w:val="pl-PL"/>
        </w:rPr>
        <w:t xml:space="preserve"> leczniczego</w:t>
      </w:r>
      <w:r>
        <w:rPr>
          <w:lang w:val="pl-PL"/>
        </w:rPr>
        <w:t xml:space="preserve"> lub jego odpady należy usunąć zgodnie z lokalnymi przepisami.</w:t>
      </w:r>
    </w:p>
    <w:p w:rsidR="002205FE" w:rsidRDefault="002205FE">
      <w:pPr>
        <w:pStyle w:val="EMEABodyText"/>
        <w:rPr>
          <w:lang w:val="pl-PL"/>
        </w:rPr>
      </w:pPr>
    </w:p>
    <w:p w:rsidR="002205FE" w:rsidRDefault="002205FE">
      <w:pPr>
        <w:pStyle w:val="EMEABodyText"/>
        <w:rPr>
          <w:lang w:val="pl-PL"/>
        </w:rPr>
      </w:pPr>
    </w:p>
    <w:p w:rsidR="002205FE" w:rsidRPr="00870E55" w:rsidRDefault="002205FE">
      <w:pPr>
        <w:pStyle w:val="EMEAHeading1"/>
        <w:rPr>
          <w:lang w:val="pl-PL"/>
        </w:rPr>
      </w:pPr>
      <w:r w:rsidRPr="00870E55">
        <w:rPr>
          <w:lang w:val="pl-PL"/>
        </w:rPr>
        <w:t>7.</w:t>
      </w:r>
      <w:r w:rsidRPr="00870E55">
        <w:rPr>
          <w:lang w:val="pl-PL"/>
        </w:rPr>
        <w:tab/>
        <w:t>PODMIOT ODPOWIEDZIALNY POSIADAJĄCY POZWOLENIE NA DOPUSZCZENIE DO OBROTU</w:t>
      </w:r>
    </w:p>
    <w:p w:rsidR="002205FE" w:rsidRDefault="002205FE">
      <w:pPr>
        <w:pStyle w:val="EMEAHeading1"/>
        <w:rPr>
          <w:lang w:val="pl-PL" w:eastAsia="pl-PL"/>
        </w:rPr>
      </w:pPr>
    </w:p>
    <w:p w:rsidR="002205FE" w:rsidRPr="000D478E" w:rsidRDefault="002205FE">
      <w:pPr>
        <w:pStyle w:val="EMEAAddress"/>
        <w:rPr>
          <w:lang w:val="en-US"/>
        </w:rPr>
      </w:pPr>
      <w:r w:rsidRPr="000D478E">
        <w:rPr>
          <w:lang w:val="en-US"/>
        </w:rPr>
        <w:t>sanofi-aventis groupe</w:t>
      </w:r>
      <w:r w:rsidRPr="000D478E">
        <w:rPr>
          <w:lang w:val="en-US"/>
        </w:rPr>
        <w:br/>
        <w:t>54 rue La Boétie</w:t>
      </w:r>
      <w:r w:rsidRPr="000D478E">
        <w:rPr>
          <w:lang w:val="en-US"/>
        </w:rPr>
        <w:br/>
      </w:r>
      <w:r w:rsidR="00FE2A5A" w:rsidRPr="001D4CEB">
        <w:rPr>
          <w:lang w:val="en-US"/>
        </w:rPr>
        <w:t>F-</w:t>
      </w:r>
      <w:r w:rsidRPr="000D478E">
        <w:rPr>
          <w:lang w:val="en-US"/>
        </w:rPr>
        <w:t>75008 Paris - Francja</w:t>
      </w:r>
    </w:p>
    <w:p w:rsidR="002205FE" w:rsidRPr="000D478E" w:rsidRDefault="002205FE">
      <w:pPr>
        <w:pStyle w:val="EMEABodyText"/>
        <w:rPr>
          <w:lang w:val="en-US"/>
        </w:rPr>
      </w:pPr>
    </w:p>
    <w:p w:rsidR="002205FE" w:rsidRPr="000D478E" w:rsidRDefault="002205FE">
      <w:pPr>
        <w:pStyle w:val="EMEABodyText"/>
        <w:rPr>
          <w:lang w:val="en-US"/>
        </w:rPr>
      </w:pPr>
    </w:p>
    <w:p w:rsidR="002205FE" w:rsidRDefault="002205FE">
      <w:pPr>
        <w:pStyle w:val="EMEAHeading1"/>
        <w:rPr>
          <w:lang w:val="pl-PL"/>
        </w:rPr>
      </w:pPr>
      <w:r>
        <w:rPr>
          <w:lang w:val="pl-PL"/>
        </w:rPr>
        <w:t>8.</w:t>
      </w:r>
      <w:r>
        <w:rPr>
          <w:lang w:val="pl-PL"/>
        </w:rPr>
        <w:tab/>
        <w:t>NUMERY POZWOLEŃ NA DOPUSZCZENIE DO OBROTU</w:t>
      </w:r>
    </w:p>
    <w:p w:rsidR="002205FE" w:rsidRDefault="002205FE">
      <w:pPr>
        <w:pStyle w:val="EMEAHeading1"/>
        <w:rPr>
          <w:lang w:val="pl-PL" w:eastAsia="pl-PL"/>
        </w:rPr>
      </w:pPr>
    </w:p>
    <w:p w:rsidR="002205FE" w:rsidRDefault="002205FE" w:rsidP="002205FE">
      <w:pPr>
        <w:pStyle w:val="EMEABodyText"/>
        <w:jc w:val="both"/>
        <w:rPr>
          <w:lang w:val="sl-SI"/>
        </w:rPr>
      </w:pPr>
      <w:r>
        <w:rPr>
          <w:lang w:val="sl-SI"/>
        </w:rPr>
        <w:t>EU/1/97/049/007-009</w:t>
      </w:r>
      <w:r>
        <w:rPr>
          <w:lang w:val="sl-SI"/>
        </w:rPr>
        <w:br/>
        <w:t>EU/1/97/049/012</w:t>
      </w:r>
      <w:r>
        <w:rPr>
          <w:lang w:val="sl-SI"/>
        </w:rPr>
        <w:br/>
        <w:t>EU/1/97/049/015</w:t>
      </w:r>
    </w:p>
    <w:p w:rsidR="002205FE" w:rsidRDefault="002205FE">
      <w:pPr>
        <w:pStyle w:val="EMEABodyText"/>
        <w:rPr>
          <w:lang w:val="pl-PL"/>
        </w:rPr>
      </w:pPr>
    </w:p>
    <w:p w:rsidR="002205FE" w:rsidRDefault="002205FE">
      <w:pPr>
        <w:pStyle w:val="EMEABodyText"/>
        <w:rPr>
          <w:lang w:val="pl-PL"/>
        </w:rPr>
      </w:pPr>
    </w:p>
    <w:p w:rsidR="002205FE" w:rsidRPr="00870E55" w:rsidRDefault="002205FE">
      <w:pPr>
        <w:pStyle w:val="EMEAHeading1"/>
        <w:rPr>
          <w:lang w:val="pl-PL"/>
        </w:rPr>
      </w:pPr>
      <w:r w:rsidRPr="00870E55">
        <w:rPr>
          <w:lang w:val="pl-PL"/>
        </w:rPr>
        <w:t>9.</w:t>
      </w:r>
      <w:r w:rsidRPr="00870E55">
        <w:rPr>
          <w:lang w:val="pl-PL"/>
        </w:rPr>
        <w:tab/>
        <w:t>DATA WYDANIA PIERWSZEGO POZWOLENIA NA DOPUSZCZENIE DO OBROTU/DATA PRZEDŁUŻENIA POZWOLENIA</w:t>
      </w:r>
    </w:p>
    <w:p w:rsidR="002205FE" w:rsidRDefault="002205FE">
      <w:pPr>
        <w:pStyle w:val="EMEAHeading1"/>
        <w:rPr>
          <w:lang w:val="pl-PL" w:eastAsia="pl-PL"/>
        </w:rPr>
      </w:pPr>
    </w:p>
    <w:p w:rsidR="002205FE" w:rsidRPr="002D1233" w:rsidRDefault="002205FE" w:rsidP="002205FE">
      <w:pPr>
        <w:pStyle w:val="EMEABodyText"/>
        <w:rPr>
          <w:lang w:val="pl-PL"/>
        </w:rPr>
      </w:pPr>
      <w:r>
        <w:rPr>
          <w:lang w:val="pl-PL"/>
        </w:rPr>
        <w:t>Data wydania pierwszego pozwolenia: 27 sierpnia 1997</w:t>
      </w:r>
      <w:r>
        <w:rPr>
          <w:lang w:val="pl-PL"/>
        </w:rPr>
        <w:br/>
        <w:t>Data ostatniego przedłużenia pozwolenia: 27 sierpnia 2007</w:t>
      </w:r>
    </w:p>
    <w:p w:rsidR="002205FE" w:rsidRDefault="002205FE">
      <w:pPr>
        <w:pStyle w:val="EMEABodyText"/>
        <w:rPr>
          <w:lang w:val="pl-PL" w:eastAsia="pl-PL"/>
        </w:rPr>
      </w:pPr>
    </w:p>
    <w:p w:rsidR="002205FE" w:rsidRDefault="002205FE">
      <w:pPr>
        <w:pStyle w:val="EMEABodyText"/>
        <w:rPr>
          <w:lang w:val="pl-PL" w:eastAsia="pl-PL"/>
        </w:rPr>
      </w:pPr>
    </w:p>
    <w:p w:rsidR="002205FE" w:rsidRPr="0019065D" w:rsidRDefault="002205FE" w:rsidP="002205FE">
      <w:pPr>
        <w:pStyle w:val="EMEAHeading1"/>
        <w:rPr>
          <w:lang w:val="pl-PL"/>
        </w:rPr>
      </w:pPr>
      <w:r w:rsidRPr="00870E55">
        <w:rPr>
          <w:lang w:val="pl-PL"/>
        </w:rPr>
        <w:t>10.</w:t>
      </w:r>
      <w:r w:rsidRPr="00870E55">
        <w:rPr>
          <w:lang w:val="pl-PL"/>
        </w:rPr>
        <w:tab/>
        <w:t>DATA ZATWIERDZENIA LUB CZĘŚCIOWEJ ZMIANY TEKSTU CHARAKTERYSTYKI PRODUKTU LECZNICZEGO</w:t>
      </w:r>
    </w:p>
    <w:p w:rsidR="002205FE" w:rsidRPr="0019065D" w:rsidRDefault="002205FE" w:rsidP="002205FE">
      <w:pPr>
        <w:pStyle w:val="EMEAHeading1"/>
        <w:rPr>
          <w:lang w:val="pl-PL"/>
        </w:rPr>
      </w:pPr>
    </w:p>
    <w:p w:rsidR="002205FE" w:rsidRPr="00870E55" w:rsidRDefault="002205FE" w:rsidP="002205FE">
      <w:pPr>
        <w:pStyle w:val="EMEABodyText"/>
        <w:rPr>
          <w:lang w:val="pl-PL"/>
        </w:rPr>
      </w:pPr>
      <w:r w:rsidRPr="0019065D">
        <w:rPr>
          <w:noProof/>
          <w:lang w:val="pl-PL"/>
        </w:rPr>
        <w:t>Szczegółow</w:t>
      </w:r>
      <w:r w:rsidR="00FE2A5A">
        <w:rPr>
          <w:noProof/>
          <w:lang w:val="pl-PL"/>
        </w:rPr>
        <w:t>e</w:t>
      </w:r>
      <w:r w:rsidRPr="0019065D">
        <w:rPr>
          <w:noProof/>
          <w:lang w:val="pl-PL"/>
        </w:rPr>
        <w:t xml:space="preserve"> informacj</w:t>
      </w:r>
      <w:r w:rsidR="00FE2A5A">
        <w:rPr>
          <w:noProof/>
          <w:lang w:val="pl-PL"/>
        </w:rPr>
        <w:t>e</w:t>
      </w:r>
      <w:r w:rsidRPr="0019065D">
        <w:rPr>
          <w:noProof/>
          <w:lang w:val="pl-PL"/>
        </w:rPr>
        <w:t xml:space="preserve"> o tym produkcie </w:t>
      </w:r>
      <w:r>
        <w:rPr>
          <w:noProof/>
          <w:lang w:val="pl-PL"/>
        </w:rPr>
        <w:t xml:space="preserve">leczniczym </w:t>
      </w:r>
      <w:r w:rsidR="00FE2A5A">
        <w:rPr>
          <w:noProof/>
          <w:lang w:val="pl-PL"/>
        </w:rPr>
        <w:t>są</w:t>
      </w:r>
      <w:r w:rsidRPr="0019065D">
        <w:rPr>
          <w:noProof/>
          <w:lang w:val="pl-PL"/>
        </w:rPr>
        <w:t xml:space="preserve"> dostępn</w:t>
      </w:r>
      <w:r w:rsidR="00FE2A5A">
        <w:rPr>
          <w:noProof/>
          <w:lang w:val="pl-PL"/>
        </w:rPr>
        <w:t>e</w:t>
      </w:r>
      <w:r w:rsidRPr="0019065D">
        <w:rPr>
          <w:noProof/>
          <w:lang w:val="pl-PL"/>
        </w:rPr>
        <w:t xml:space="preserve"> na stronie internetowej Europejskiej Agencji </w:t>
      </w:r>
      <w:r>
        <w:rPr>
          <w:noProof/>
          <w:lang w:val="pl-PL"/>
        </w:rPr>
        <w:t>Leków</w:t>
      </w:r>
      <w:r w:rsidRPr="0019065D">
        <w:rPr>
          <w:noProof/>
          <w:lang w:val="pl-PL"/>
        </w:rPr>
        <w:t xml:space="preserve"> (EMA) </w:t>
      </w:r>
      <w:r w:rsidRPr="0019065D">
        <w:rPr>
          <w:lang w:val="pl-PL"/>
        </w:rPr>
        <w:t>http://www.ema.europa.eu</w:t>
      </w:r>
      <w:r w:rsidRPr="0019065D">
        <w:rPr>
          <w:noProof/>
          <w:lang w:val="pl-PL"/>
        </w:rPr>
        <w:t>/.</w:t>
      </w:r>
    </w:p>
    <w:p w:rsidR="002205FE" w:rsidRPr="0019065D" w:rsidRDefault="002205FE">
      <w:pPr>
        <w:pStyle w:val="EMEAHeading1"/>
        <w:rPr>
          <w:lang w:val="pl-PL"/>
        </w:rPr>
      </w:pPr>
      <w:r w:rsidRPr="000D478E">
        <w:rPr>
          <w:lang w:val="pl-PL"/>
        </w:rPr>
        <w:br w:type="page"/>
      </w:r>
      <w:r w:rsidRPr="0019065D">
        <w:rPr>
          <w:lang w:val="pl-PL"/>
        </w:rPr>
        <w:t>1.</w:t>
      </w:r>
      <w:r w:rsidRPr="0019065D">
        <w:rPr>
          <w:lang w:val="pl-PL"/>
        </w:rPr>
        <w:tab/>
        <w:t>NAZWA PRODUKTU LECZNICZEGO</w:t>
      </w:r>
    </w:p>
    <w:p w:rsidR="002205FE" w:rsidRPr="0019065D" w:rsidRDefault="002205FE">
      <w:pPr>
        <w:pStyle w:val="EMEAHeading1"/>
        <w:rPr>
          <w:lang w:val="pl-PL" w:eastAsia="pl-PL"/>
        </w:rPr>
      </w:pPr>
    </w:p>
    <w:p w:rsidR="002205FE" w:rsidRPr="0019065D" w:rsidRDefault="002205FE">
      <w:pPr>
        <w:pStyle w:val="EMEABodyText"/>
        <w:rPr>
          <w:lang w:val="pl-PL" w:eastAsia="pl-PL"/>
        </w:rPr>
      </w:pPr>
      <w:r>
        <w:rPr>
          <w:lang w:val="pl-PL" w:eastAsia="pl-PL"/>
        </w:rPr>
        <w:t>Karvea</w:t>
      </w:r>
      <w:r w:rsidRPr="0019065D">
        <w:rPr>
          <w:lang w:val="pl-PL" w:eastAsia="pl-PL"/>
        </w:rPr>
        <w:t> </w:t>
      </w:r>
      <w:r>
        <w:rPr>
          <w:lang w:val="pl-PL" w:eastAsia="pl-PL"/>
        </w:rPr>
        <w:t>75</w:t>
      </w:r>
      <w:r w:rsidRPr="0019065D">
        <w:rPr>
          <w:lang w:val="pl-PL" w:eastAsia="pl-PL"/>
        </w:rPr>
        <w:t> mg tabletki powlekane</w:t>
      </w:r>
      <w:r w:rsidR="009F4935">
        <w:rPr>
          <w:lang w:val="pl-PL" w:eastAsia="pl-PL"/>
        </w:rPr>
        <w:t>.</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2.</w:t>
      </w:r>
      <w:r w:rsidRPr="0019065D">
        <w:rPr>
          <w:lang w:val="pl-PL"/>
        </w:rPr>
        <w:tab/>
        <w:t>SKŁAD JAKOŚCIOWY I ILOŚCIOWY</w:t>
      </w:r>
    </w:p>
    <w:p w:rsidR="002205FE" w:rsidRPr="0019065D" w:rsidRDefault="002205FE">
      <w:pPr>
        <w:pStyle w:val="EMEAHeading1"/>
        <w:rPr>
          <w:lang w:val="pl-PL" w:eastAsia="pl-PL"/>
        </w:rPr>
      </w:pPr>
    </w:p>
    <w:p w:rsidR="002205FE" w:rsidRPr="0019065D" w:rsidRDefault="002205FE">
      <w:pPr>
        <w:pStyle w:val="EMEABodyText"/>
        <w:rPr>
          <w:lang w:val="pl-PL"/>
        </w:rPr>
      </w:pPr>
      <w:r w:rsidRPr="0019065D">
        <w:rPr>
          <w:lang w:val="pl-PL"/>
        </w:rPr>
        <w:t xml:space="preserve">Każda tabletka powlekana zawiera </w:t>
      </w:r>
      <w:r>
        <w:rPr>
          <w:lang w:val="pl-PL"/>
        </w:rPr>
        <w:t>75</w:t>
      </w:r>
      <w:r w:rsidRPr="0019065D">
        <w:rPr>
          <w:lang w:val="pl-PL"/>
        </w:rPr>
        <w:t> mg irbesartanu.</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0D478E">
        <w:rPr>
          <w:u w:val="single"/>
          <w:lang w:val="pl-PL"/>
        </w:rPr>
        <w:t>Substancj</w:t>
      </w:r>
      <w:r w:rsidR="002D03C4">
        <w:rPr>
          <w:u w:val="single"/>
          <w:lang w:val="pl-PL"/>
        </w:rPr>
        <w:t>a</w:t>
      </w:r>
      <w:r w:rsidRPr="000D478E">
        <w:rPr>
          <w:u w:val="single"/>
          <w:lang w:val="pl-PL"/>
        </w:rPr>
        <w:t xml:space="preserve"> pomocnicz</w:t>
      </w:r>
      <w:r w:rsidR="002D03C4">
        <w:rPr>
          <w:u w:val="single"/>
          <w:lang w:val="pl-PL"/>
        </w:rPr>
        <w:t>a o znanym działaniu</w:t>
      </w:r>
      <w:r w:rsidRPr="0019065D">
        <w:rPr>
          <w:lang w:val="pl-PL"/>
        </w:rPr>
        <w:t xml:space="preserve">: każda tabletka powlekana zawiera </w:t>
      </w:r>
      <w:r>
        <w:rPr>
          <w:lang w:val="pl-PL"/>
        </w:rPr>
        <w:t>25,50</w:t>
      </w:r>
      <w:r w:rsidRPr="0019065D">
        <w:rPr>
          <w:lang w:val="pl-PL"/>
        </w:rPr>
        <w:t> mg laktozy jednowodnej.</w:t>
      </w:r>
    </w:p>
    <w:p w:rsidR="002205FE" w:rsidRPr="0019065D" w:rsidRDefault="002205FE" w:rsidP="002205FE">
      <w:pPr>
        <w:pStyle w:val="EMEABodyText"/>
        <w:rPr>
          <w:lang w:val="pl-PL"/>
        </w:rPr>
      </w:pPr>
    </w:p>
    <w:p w:rsidR="002205FE" w:rsidRPr="0019065D" w:rsidRDefault="002205FE">
      <w:pPr>
        <w:pStyle w:val="EMEABodyText"/>
        <w:rPr>
          <w:lang w:val="pl-PL"/>
        </w:rPr>
      </w:pPr>
      <w:r w:rsidRPr="0019065D">
        <w:rPr>
          <w:lang w:val="pl-PL"/>
        </w:rPr>
        <w:t>Pełny wykaz substancji pomocniczych, patrz punkt 6.1.</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3.</w:t>
      </w:r>
      <w:r w:rsidRPr="0019065D">
        <w:rPr>
          <w:lang w:val="pl-PL"/>
        </w:rPr>
        <w:tab/>
        <w:t>POSTAĆ FARMACEUTYCZNA</w:t>
      </w:r>
    </w:p>
    <w:p w:rsidR="002205FE" w:rsidRPr="0019065D" w:rsidRDefault="002205FE">
      <w:pPr>
        <w:pStyle w:val="EMEAHeading1"/>
        <w:rPr>
          <w:lang w:val="pl-PL" w:eastAsia="pl-PL"/>
        </w:rPr>
      </w:pPr>
    </w:p>
    <w:p w:rsidR="002205FE" w:rsidRPr="0019065D" w:rsidRDefault="002205FE">
      <w:pPr>
        <w:pStyle w:val="EMEABodyText"/>
        <w:rPr>
          <w:lang w:val="pl-PL"/>
        </w:rPr>
      </w:pPr>
      <w:r w:rsidRPr="0019065D">
        <w:rPr>
          <w:lang w:val="pl-PL"/>
        </w:rPr>
        <w:t>Tabletka powlekana.</w:t>
      </w:r>
    </w:p>
    <w:p w:rsidR="002205FE" w:rsidRPr="0019065D" w:rsidRDefault="002205FE">
      <w:pPr>
        <w:pStyle w:val="EMEABodyText"/>
        <w:rPr>
          <w:lang w:val="pl-PL"/>
        </w:rPr>
      </w:pPr>
      <w:r w:rsidRPr="0019065D">
        <w:rPr>
          <w:lang w:val="pl-PL"/>
        </w:rPr>
        <w:t xml:space="preserve">Biała lub prawie biała, dwustronnie wypukła i owalnego kształtu z wytłoczonym sercem na jednej stronie i wygrawerowanym numerem </w:t>
      </w:r>
      <w:r>
        <w:rPr>
          <w:lang w:val="pl-PL"/>
        </w:rPr>
        <w:t>2871</w:t>
      </w:r>
      <w:r w:rsidRPr="0019065D">
        <w:rPr>
          <w:lang w:val="pl-PL"/>
        </w:rPr>
        <w:t xml:space="preserve"> na drugiej stronie.</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4.</w:t>
      </w:r>
      <w:r w:rsidRPr="0019065D">
        <w:rPr>
          <w:lang w:val="pl-PL"/>
        </w:rPr>
        <w:tab/>
        <w:t>SZCZEGÓŁOWE DANE KLINICZNE</w:t>
      </w:r>
    </w:p>
    <w:p w:rsidR="002205FE" w:rsidRPr="0019065D" w:rsidRDefault="002205FE">
      <w:pPr>
        <w:pStyle w:val="EMEAHeading1"/>
        <w:rPr>
          <w:lang w:val="pl-PL" w:eastAsia="pl-PL"/>
        </w:rPr>
      </w:pPr>
    </w:p>
    <w:p w:rsidR="002205FE" w:rsidRPr="0019065D" w:rsidRDefault="002205FE">
      <w:pPr>
        <w:pStyle w:val="EMEAHeading2"/>
        <w:rPr>
          <w:lang w:val="pl-PL"/>
        </w:rPr>
      </w:pPr>
      <w:r w:rsidRPr="0019065D">
        <w:rPr>
          <w:lang w:val="pl-PL"/>
        </w:rPr>
        <w:t>4.1</w:t>
      </w:r>
      <w:r w:rsidRPr="0019065D">
        <w:rPr>
          <w:lang w:val="pl-PL"/>
        </w:rPr>
        <w:tab/>
        <w:t>Wskazania do stosowania</w:t>
      </w:r>
    </w:p>
    <w:p w:rsidR="002205FE" w:rsidRPr="0019065D" w:rsidRDefault="002205FE">
      <w:pPr>
        <w:pStyle w:val="EMEAHeading2"/>
        <w:rPr>
          <w:lang w:val="pl-PL"/>
        </w:rPr>
      </w:pPr>
    </w:p>
    <w:p w:rsidR="002205FE" w:rsidRDefault="002205FE" w:rsidP="002205FE">
      <w:pPr>
        <w:pStyle w:val="EMEABodyText"/>
        <w:rPr>
          <w:lang w:val="pl-PL"/>
        </w:rPr>
      </w:pPr>
      <w:r>
        <w:rPr>
          <w:lang w:val="pl-PL"/>
        </w:rPr>
        <w:t>Karvea</w:t>
      </w:r>
      <w:r w:rsidRPr="00E46192">
        <w:rPr>
          <w:lang w:val="pl-PL"/>
        </w:rPr>
        <w:t xml:space="preserve"> jest wskazany w leczeniu</w:t>
      </w:r>
      <w:r>
        <w:rPr>
          <w:lang w:val="pl-PL"/>
        </w:rPr>
        <w:t xml:space="preserve"> nadciśnienia tętniczego pierwotnego u osób dorosłych.</w:t>
      </w:r>
    </w:p>
    <w:p w:rsidR="000708A8" w:rsidRDefault="000708A8" w:rsidP="002205FE">
      <w:pPr>
        <w:pStyle w:val="EMEABodyText"/>
        <w:rPr>
          <w:lang w:val="pl-PL"/>
        </w:rPr>
      </w:pPr>
    </w:p>
    <w:p w:rsidR="002205FE" w:rsidRDefault="002205FE" w:rsidP="002205FE">
      <w:pPr>
        <w:pStyle w:val="EMEABodyText"/>
        <w:rPr>
          <w:lang w:val="pl-PL"/>
        </w:rPr>
      </w:pPr>
      <w:r>
        <w:rPr>
          <w:lang w:val="pl-PL"/>
        </w:rPr>
        <w:t>Jest także wskazany w leczeniu choroby nerek u dorosłych pacjentów z nadciśnieniem tętniczym i cukrzycą typu 2 jako część przeciwnadciśnieniowego postępowania terapeutycznego (patrz punkt</w:t>
      </w:r>
      <w:r w:rsidR="009C5AF1">
        <w:rPr>
          <w:lang w:val="pl-PL"/>
        </w:rPr>
        <w:t>y</w:t>
      </w:r>
      <w:r w:rsidR="009C5AF1" w:rsidRPr="00104706">
        <w:rPr>
          <w:lang w:val="pl-PL"/>
        </w:rPr>
        <w:t xml:space="preserve"> </w:t>
      </w:r>
      <w:r w:rsidR="009C5AF1">
        <w:rPr>
          <w:lang w:val="pl-PL"/>
        </w:rPr>
        <w:t>4.3, 4.4, 4.5 i</w:t>
      </w:r>
      <w:r>
        <w:rPr>
          <w:lang w:val="pl-PL"/>
        </w:rPr>
        <w:t xml:space="preserve"> 5.1).</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4.2</w:t>
      </w:r>
      <w:r w:rsidRPr="0019065D">
        <w:rPr>
          <w:lang w:val="pl-PL"/>
        </w:rPr>
        <w:tab/>
        <w:t>Dawkowanie i sposób podawania</w:t>
      </w:r>
    </w:p>
    <w:p w:rsidR="002205FE" w:rsidRPr="0019065D" w:rsidRDefault="002205FE">
      <w:pPr>
        <w:pStyle w:val="EMEAHeading2"/>
        <w:rPr>
          <w:lang w:val="pl-PL"/>
        </w:rPr>
      </w:pPr>
    </w:p>
    <w:p w:rsidR="002205FE" w:rsidRPr="00E46192" w:rsidRDefault="002205FE" w:rsidP="002205FE">
      <w:pPr>
        <w:pStyle w:val="EMEABodyText"/>
        <w:keepNext/>
        <w:rPr>
          <w:u w:val="single"/>
          <w:lang w:val="pl-PL"/>
        </w:rPr>
      </w:pPr>
      <w:r w:rsidRPr="00E46192">
        <w:rPr>
          <w:u w:val="single"/>
          <w:lang w:val="pl-PL"/>
        </w:rPr>
        <w:t>Dawkowanie</w:t>
      </w:r>
    </w:p>
    <w:p w:rsidR="002205FE" w:rsidRPr="00E46192" w:rsidRDefault="002205FE" w:rsidP="002205FE">
      <w:pPr>
        <w:pStyle w:val="EMEABodyText"/>
        <w:keepNext/>
        <w:rPr>
          <w:lang w:val="pl-PL"/>
        </w:rPr>
      </w:pPr>
    </w:p>
    <w:p w:rsidR="002205FE" w:rsidRPr="0019065D" w:rsidRDefault="002205FE">
      <w:pPr>
        <w:pStyle w:val="EMEABodyText"/>
        <w:rPr>
          <w:lang w:val="pl-PL"/>
        </w:rPr>
      </w:pPr>
      <w:r w:rsidRPr="0019065D">
        <w:rPr>
          <w:lang w:val="pl-PL"/>
        </w:rPr>
        <w:t xml:space="preserve">Zalecana zazwyczaj, początkowa i podtrzymująca dawka wynosi 150 mg jeden raz na dobę, w czasie posiłku lub niezależnie od posiłku. </w:t>
      </w:r>
      <w:r>
        <w:rPr>
          <w:lang w:val="pl-PL"/>
        </w:rPr>
        <w:t>Karvea</w:t>
      </w:r>
      <w:r w:rsidRPr="0019065D">
        <w:rPr>
          <w:lang w:val="pl-PL"/>
        </w:rPr>
        <w:t xml:space="preserve">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2205FE" w:rsidRPr="0019065D" w:rsidRDefault="002205FE">
      <w:pPr>
        <w:pStyle w:val="EMEABodyText"/>
        <w:rPr>
          <w:lang w:val="pl-PL"/>
        </w:rPr>
      </w:pPr>
    </w:p>
    <w:p w:rsidR="002205FE" w:rsidRPr="0019065D" w:rsidRDefault="002205FE">
      <w:pPr>
        <w:pStyle w:val="EMEABodyText"/>
        <w:rPr>
          <w:lang w:val="pl-PL"/>
        </w:rPr>
      </w:pPr>
      <w:r w:rsidRPr="0019065D">
        <w:rPr>
          <w:lang w:val="pl-PL"/>
        </w:rPr>
        <w:t xml:space="preserve">U pacjentów, u których nie uzyskano odpowiedniej kontroli ciśnienia po podaniu jednorazowej dawki dobowej 150 mg, dawkę preparatu </w:t>
      </w:r>
      <w:r>
        <w:rPr>
          <w:lang w:val="pl-PL"/>
        </w:rPr>
        <w:t>Karvea</w:t>
      </w:r>
      <w:r w:rsidRPr="0019065D">
        <w:rPr>
          <w:lang w:val="pl-PL"/>
        </w:rPr>
        <w:t xml:space="preserve"> można zwiększyć do 300 mg lub zastosować dodatkowo inny lek przeciwnadciśnieniowy</w:t>
      </w:r>
      <w:r w:rsidR="009C5AF1">
        <w:rPr>
          <w:lang w:val="pl-PL"/>
        </w:rPr>
        <w:t xml:space="preserve"> (patrz punkty 4.3, 4.4, 4.5 i 5.1)</w:t>
      </w:r>
      <w:r w:rsidRPr="0019065D">
        <w:rPr>
          <w:lang w:val="pl-PL"/>
        </w:rPr>
        <w:t xml:space="preserve">. Zwłaszcza dodatkowe zastosowanie leku moczopędnego, takiego jak hydrochlorotiazyd, wykazało addycyjne działanie z preparatem </w:t>
      </w:r>
      <w:r>
        <w:rPr>
          <w:lang w:val="pl-PL"/>
        </w:rPr>
        <w:t>Karvea</w:t>
      </w:r>
      <w:r w:rsidRPr="0019065D">
        <w:rPr>
          <w:lang w:val="pl-PL"/>
        </w:rPr>
        <w:t xml:space="preserve"> (patrz punkt 4.5).</w:t>
      </w:r>
    </w:p>
    <w:p w:rsidR="002205FE" w:rsidRPr="0019065D" w:rsidRDefault="002205FE">
      <w:pPr>
        <w:pStyle w:val="EMEABodyText"/>
        <w:rPr>
          <w:lang w:val="pl-PL"/>
        </w:rPr>
      </w:pPr>
    </w:p>
    <w:p w:rsidR="002205FE" w:rsidRDefault="002205FE">
      <w:pPr>
        <w:pStyle w:val="EMEABodyText"/>
        <w:rPr>
          <w:lang w:val="pl-PL"/>
        </w:rPr>
      </w:pPr>
      <w:r w:rsidRPr="0019065D">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0708A8" w:rsidRPr="0019065D" w:rsidRDefault="000708A8">
      <w:pPr>
        <w:pStyle w:val="EMEABodyText"/>
        <w:rPr>
          <w:lang w:val="pl-PL"/>
        </w:rPr>
      </w:pPr>
    </w:p>
    <w:p w:rsidR="002205FE" w:rsidRPr="0019065D" w:rsidRDefault="002205FE">
      <w:pPr>
        <w:pStyle w:val="EMEABodyText"/>
        <w:rPr>
          <w:lang w:val="pl-PL"/>
        </w:rPr>
      </w:pPr>
      <w:r w:rsidRPr="0019065D">
        <w:rPr>
          <w:lang w:val="pl-PL"/>
        </w:rPr>
        <w:t xml:space="preserve">Wykazanie korzystnego wpływu preparatu </w:t>
      </w:r>
      <w:r>
        <w:rPr>
          <w:lang w:val="pl-PL"/>
        </w:rPr>
        <w:t>Karvea</w:t>
      </w:r>
      <w:r w:rsidRPr="0019065D">
        <w:rPr>
          <w:lang w:val="pl-PL"/>
        </w:rPr>
        <w:t xml:space="preserve">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9C5AF1">
        <w:rPr>
          <w:lang w:val="pl-PL"/>
        </w:rPr>
        <w:t>y 4.3, 4.4, 4.5 i</w:t>
      </w:r>
      <w:r w:rsidRPr="0019065D">
        <w:rPr>
          <w:lang w:val="pl-PL"/>
        </w:rPr>
        <w:t> 5.1).</w:t>
      </w:r>
    </w:p>
    <w:p w:rsidR="002205FE" w:rsidRPr="0019065D" w:rsidRDefault="002205FE">
      <w:pPr>
        <w:pStyle w:val="EMEABodyText"/>
        <w:rPr>
          <w:b/>
          <w:lang w:val="pl-PL"/>
        </w:rPr>
      </w:pPr>
    </w:p>
    <w:p w:rsidR="002205FE" w:rsidRPr="00E46192" w:rsidRDefault="002205FE" w:rsidP="002205FE">
      <w:pPr>
        <w:pStyle w:val="EMEABodyText"/>
        <w:keepNext/>
        <w:rPr>
          <w:u w:val="single"/>
          <w:lang w:val="pl-PL"/>
        </w:rPr>
      </w:pPr>
      <w:r w:rsidRPr="00E46192">
        <w:rPr>
          <w:u w:val="single"/>
          <w:lang w:val="pl-PL"/>
        </w:rPr>
        <w:t>Specja</w:t>
      </w:r>
      <w:r w:rsidR="000708A8">
        <w:rPr>
          <w:u w:val="single"/>
          <w:lang w:val="pl-PL"/>
        </w:rPr>
        <w:t>l</w:t>
      </w:r>
      <w:r w:rsidRPr="00E46192">
        <w:rPr>
          <w:u w:val="single"/>
          <w:lang w:val="pl-PL"/>
        </w:rPr>
        <w:t>ne grupy pacjentów</w:t>
      </w:r>
    </w:p>
    <w:p w:rsidR="002205FE" w:rsidRPr="00E46192" w:rsidRDefault="002205FE" w:rsidP="002205FE">
      <w:pPr>
        <w:pStyle w:val="EMEABodyText"/>
        <w:keepNext/>
        <w:rPr>
          <w:u w:val="single"/>
          <w:lang w:val="pl-PL"/>
        </w:rPr>
      </w:pPr>
    </w:p>
    <w:p w:rsidR="000708A8" w:rsidRDefault="002205FE">
      <w:pPr>
        <w:pStyle w:val="EMEABodyText"/>
        <w:rPr>
          <w:lang w:val="pl-PL"/>
        </w:rPr>
      </w:pPr>
      <w:r w:rsidRPr="00770C4A">
        <w:rPr>
          <w:i/>
          <w:lang w:val="pl-PL"/>
        </w:rPr>
        <w:t>Zaburzenie czynności nerek</w:t>
      </w:r>
    </w:p>
    <w:p w:rsidR="000708A8" w:rsidRDefault="000708A8">
      <w:pPr>
        <w:pStyle w:val="EMEABodyText"/>
        <w:rPr>
          <w:lang w:val="pl-PL"/>
        </w:rPr>
      </w:pPr>
    </w:p>
    <w:p w:rsidR="002205FE" w:rsidRPr="0019065D" w:rsidRDefault="000708A8">
      <w:pPr>
        <w:pStyle w:val="EMEABodyText"/>
        <w:rPr>
          <w:lang w:val="pl-PL"/>
        </w:rPr>
      </w:pPr>
      <w:r>
        <w:rPr>
          <w:lang w:val="pl-PL"/>
        </w:rPr>
        <w:t>N</w:t>
      </w:r>
      <w:r w:rsidR="002205FE" w:rsidRPr="0019065D">
        <w:rPr>
          <w:lang w:val="pl-PL"/>
        </w:rPr>
        <w:t>ie jest konieczne dostosowanie dawkowania u pacjentów z zaburzoną czynnością nerek. Należy rozważyć podanie mniejszej dawki początkowej (75 mg) u pacjentów poddawanych hemodializie (patrz punkt 4.4).</w:t>
      </w:r>
    </w:p>
    <w:p w:rsidR="002205FE" w:rsidRPr="0019065D" w:rsidRDefault="002205FE">
      <w:pPr>
        <w:pStyle w:val="EMEABodyText"/>
        <w:rPr>
          <w:b/>
          <w:lang w:val="pl-PL"/>
        </w:rPr>
      </w:pPr>
    </w:p>
    <w:p w:rsidR="000708A8" w:rsidRDefault="002205FE">
      <w:pPr>
        <w:pStyle w:val="EMEABodyText"/>
        <w:rPr>
          <w:lang w:val="pl-PL"/>
        </w:rPr>
      </w:pPr>
      <w:r w:rsidRPr="00770C4A">
        <w:rPr>
          <w:i/>
          <w:lang w:val="pl-PL"/>
        </w:rPr>
        <w:t>Zaburzenie czynności wątroby</w:t>
      </w:r>
    </w:p>
    <w:p w:rsidR="000708A8" w:rsidRDefault="000708A8">
      <w:pPr>
        <w:pStyle w:val="EMEABodyText"/>
        <w:rPr>
          <w:lang w:val="pl-PL"/>
        </w:rPr>
      </w:pPr>
    </w:p>
    <w:p w:rsidR="002205FE" w:rsidRPr="0019065D" w:rsidRDefault="000708A8">
      <w:pPr>
        <w:pStyle w:val="EMEABodyText"/>
        <w:rPr>
          <w:lang w:val="pl-PL"/>
        </w:rPr>
      </w:pPr>
      <w:r>
        <w:rPr>
          <w:lang w:val="pl-PL"/>
        </w:rPr>
        <w:t>U</w:t>
      </w:r>
      <w:r w:rsidR="002205FE" w:rsidRPr="0019065D">
        <w:rPr>
          <w:lang w:val="pl-PL"/>
        </w:rPr>
        <w:t xml:space="preserve"> pacjentów z niewielkim do umiarkowanego zaburzeniem czynności wątroby nie jest konieczne dostosowanie dawkowania. Brak jest doświadczeń klinicznych u pacjentów z ciężkim zaburzeniem czynności wątroby.</w:t>
      </w:r>
    </w:p>
    <w:p w:rsidR="002205FE" w:rsidRPr="0019065D" w:rsidRDefault="002205FE">
      <w:pPr>
        <w:pStyle w:val="EMEABodyText"/>
        <w:rPr>
          <w:b/>
          <w:lang w:val="pl-PL"/>
        </w:rPr>
      </w:pPr>
    </w:p>
    <w:p w:rsidR="000708A8" w:rsidRDefault="002D03C4">
      <w:pPr>
        <w:pStyle w:val="EMEABodyText"/>
        <w:rPr>
          <w:lang w:val="pl-PL"/>
        </w:rPr>
      </w:pPr>
      <w:r>
        <w:rPr>
          <w:i/>
          <w:lang w:val="pl-PL"/>
        </w:rPr>
        <w:t>Osoby</w:t>
      </w:r>
      <w:r w:rsidRPr="00770C4A">
        <w:rPr>
          <w:i/>
          <w:lang w:val="pl-PL"/>
        </w:rPr>
        <w:t xml:space="preserve"> </w:t>
      </w:r>
      <w:r w:rsidR="002205FE" w:rsidRPr="00770C4A">
        <w:rPr>
          <w:i/>
          <w:lang w:val="pl-PL"/>
        </w:rPr>
        <w:t>w podeszłym wieku</w:t>
      </w:r>
    </w:p>
    <w:p w:rsidR="000708A8" w:rsidRDefault="000708A8">
      <w:pPr>
        <w:pStyle w:val="EMEABodyText"/>
        <w:rPr>
          <w:lang w:val="pl-PL"/>
        </w:rPr>
      </w:pPr>
    </w:p>
    <w:p w:rsidR="002205FE" w:rsidRPr="0019065D" w:rsidRDefault="000708A8">
      <w:pPr>
        <w:pStyle w:val="EMEABodyText"/>
        <w:rPr>
          <w:lang w:val="pl-PL"/>
        </w:rPr>
      </w:pPr>
      <w:r>
        <w:rPr>
          <w:lang w:val="pl-PL"/>
        </w:rPr>
        <w:t>C</w:t>
      </w:r>
      <w:r w:rsidR="002205FE" w:rsidRPr="0019065D">
        <w:rPr>
          <w:lang w:val="pl-PL"/>
        </w:rPr>
        <w:t xml:space="preserve">hociaż u pacjentów w wieku powyżej 75 lat należy rozważyć rozpoczynanie leczenia od dawki 75 mg, to zazwyczaj nie jest konieczne dostosowanie dawkowania u </w:t>
      </w:r>
      <w:r w:rsidR="002D03C4">
        <w:rPr>
          <w:lang w:val="pl-PL"/>
        </w:rPr>
        <w:t>osób</w:t>
      </w:r>
      <w:r w:rsidR="002205FE" w:rsidRPr="0019065D">
        <w:rPr>
          <w:lang w:val="pl-PL"/>
        </w:rPr>
        <w:t xml:space="preserve"> w podeszłym wieku.</w:t>
      </w:r>
    </w:p>
    <w:p w:rsidR="002205FE" w:rsidRPr="0019065D" w:rsidRDefault="002205FE">
      <w:pPr>
        <w:pStyle w:val="EMEABodyText"/>
        <w:rPr>
          <w:b/>
          <w:lang w:val="pl-PL"/>
        </w:rPr>
      </w:pPr>
    </w:p>
    <w:p w:rsidR="000708A8" w:rsidRDefault="002205FE" w:rsidP="002205FE">
      <w:pPr>
        <w:pStyle w:val="EMEABodyText"/>
        <w:rPr>
          <w:noProof/>
          <w:lang w:val="pl-PL"/>
        </w:rPr>
      </w:pPr>
      <w:r w:rsidRPr="00E46192">
        <w:rPr>
          <w:i/>
          <w:noProof/>
          <w:lang w:val="pl-PL"/>
        </w:rPr>
        <w:t>Dzieci i młodzież</w:t>
      </w:r>
    </w:p>
    <w:p w:rsidR="000708A8" w:rsidRDefault="000708A8" w:rsidP="002205FE">
      <w:pPr>
        <w:pStyle w:val="EMEABodyText"/>
        <w:rPr>
          <w:noProof/>
          <w:lang w:val="pl-PL"/>
        </w:rPr>
      </w:pPr>
    </w:p>
    <w:p w:rsidR="002205FE" w:rsidRPr="00E46192" w:rsidRDefault="000708A8" w:rsidP="002205FE">
      <w:pPr>
        <w:pStyle w:val="EMEABodyText"/>
        <w:rPr>
          <w:lang w:val="pl-PL"/>
        </w:rPr>
      </w:pPr>
      <w:r>
        <w:rPr>
          <w:noProof/>
          <w:lang w:val="pl-PL"/>
        </w:rPr>
        <w:t>N</w:t>
      </w:r>
      <w:r w:rsidR="002205FE" w:rsidRPr="00E46192">
        <w:rPr>
          <w:noProof/>
          <w:lang w:val="pl-PL"/>
        </w:rPr>
        <w:t xml:space="preserve">ie określono bezpieczeństwa stosowania i skuteczności produktu leczniczego </w:t>
      </w:r>
      <w:r w:rsidR="002205FE">
        <w:rPr>
          <w:lang w:val="pl-PL"/>
        </w:rPr>
        <w:t>Karvea</w:t>
      </w:r>
      <w:r w:rsidR="002205FE" w:rsidRPr="00E46192">
        <w:rPr>
          <w:lang w:val="pl-PL"/>
        </w:rPr>
        <w:t xml:space="preserve"> </w:t>
      </w:r>
      <w:r w:rsidR="002205FE" w:rsidRPr="00E46192">
        <w:rPr>
          <w:noProof/>
          <w:lang w:val="pl-PL"/>
        </w:rPr>
        <w:t>u dzieci w wieku od 0 do 18 lat. Aktualnie dostępne dane przedstawiono w punk</w:t>
      </w:r>
      <w:r w:rsidR="002205FE">
        <w:rPr>
          <w:noProof/>
          <w:lang w:val="pl-PL"/>
        </w:rPr>
        <w:t>tach</w:t>
      </w:r>
      <w:r w:rsidR="002205FE" w:rsidRPr="00E46192">
        <w:rPr>
          <w:noProof/>
          <w:lang w:val="pl-PL"/>
        </w:rPr>
        <w:t xml:space="preserve"> 4.8, 5.1 i 5.2, ale brak zaleceń dotyczących dawkowania.</w:t>
      </w:r>
    </w:p>
    <w:p w:rsidR="002205FE" w:rsidRPr="00E46192" w:rsidRDefault="002205FE" w:rsidP="002205FE">
      <w:pPr>
        <w:pStyle w:val="EMEABodyText"/>
        <w:rPr>
          <w:lang w:val="pl-PL"/>
        </w:rPr>
      </w:pPr>
    </w:p>
    <w:p w:rsidR="002205FE" w:rsidRPr="000D478E" w:rsidRDefault="002205FE" w:rsidP="002205FE">
      <w:pPr>
        <w:pStyle w:val="EMEABodyText"/>
        <w:keepNext/>
        <w:rPr>
          <w:lang w:val="pl-PL"/>
        </w:rPr>
      </w:pPr>
      <w:r w:rsidRPr="000D478E">
        <w:rPr>
          <w:noProof/>
          <w:u w:val="single"/>
          <w:lang w:val="pl-PL"/>
        </w:rPr>
        <w:t>Sposób podawania</w:t>
      </w:r>
    </w:p>
    <w:p w:rsidR="002205FE" w:rsidRPr="000D478E" w:rsidRDefault="002205FE" w:rsidP="002205FE">
      <w:pPr>
        <w:pStyle w:val="EMEABodyText"/>
        <w:keepNext/>
        <w:rPr>
          <w:lang w:val="pl-PL"/>
        </w:rPr>
      </w:pPr>
    </w:p>
    <w:p w:rsidR="002205FE" w:rsidRPr="000D478E" w:rsidRDefault="002205FE" w:rsidP="002205FE">
      <w:pPr>
        <w:pStyle w:val="EMEABodyText"/>
        <w:rPr>
          <w:lang w:val="pl-PL"/>
        </w:rPr>
      </w:pPr>
      <w:r w:rsidRPr="000D478E">
        <w:rPr>
          <w:lang w:val="pl-PL"/>
        </w:rPr>
        <w:t>Podanie doustne.</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4.3</w:t>
      </w:r>
      <w:r w:rsidRPr="0019065D">
        <w:rPr>
          <w:lang w:val="pl-PL"/>
        </w:rPr>
        <w:tab/>
        <w:t>Przeciwwskazania</w:t>
      </w:r>
    </w:p>
    <w:p w:rsidR="002205FE" w:rsidRPr="0019065D" w:rsidRDefault="002205FE">
      <w:pPr>
        <w:pStyle w:val="EMEAHeading2"/>
        <w:rPr>
          <w:lang w:val="pl-PL"/>
        </w:rPr>
      </w:pPr>
    </w:p>
    <w:p w:rsidR="002205FE" w:rsidRDefault="002205FE">
      <w:pPr>
        <w:pStyle w:val="EMEABodyText"/>
        <w:rPr>
          <w:lang w:val="pl-PL"/>
        </w:rPr>
      </w:pPr>
      <w:r w:rsidRPr="0019065D">
        <w:rPr>
          <w:noProof/>
          <w:lang w:val="pl-PL"/>
        </w:rPr>
        <w:t>Nadwrażliwość na substancję czynną lub na którąkolwiek substancję pomocniczą</w:t>
      </w:r>
      <w:r w:rsidRPr="0019065D" w:rsidDel="001D4D3F">
        <w:rPr>
          <w:lang w:val="pl-PL"/>
        </w:rPr>
        <w:t xml:space="preserve"> </w:t>
      </w:r>
      <w:r w:rsidRPr="0019065D">
        <w:rPr>
          <w:lang w:val="pl-PL"/>
        </w:rPr>
        <w:t>(</w:t>
      </w:r>
      <w:r w:rsidR="002D03C4">
        <w:rPr>
          <w:lang w:val="pl-PL"/>
        </w:rPr>
        <w:t xml:space="preserve">wymienioną w </w:t>
      </w:r>
      <w:r w:rsidRPr="0019065D">
        <w:rPr>
          <w:lang w:val="pl-PL"/>
        </w:rPr>
        <w:t>punk</w:t>
      </w:r>
      <w:r w:rsidR="002D03C4">
        <w:rPr>
          <w:lang w:val="pl-PL"/>
        </w:rPr>
        <w:t>cie</w:t>
      </w:r>
      <w:r w:rsidRPr="0019065D">
        <w:rPr>
          <w:lang w:val="pl-PL"/>
        </w:rPr>
        <w:t xml:space="preserve"> 6.1).</w:t>
      </w:r>
    </w:p>
    <w:p w:rsidR="00523444" w:rsidRPr="0019065D" w:rsidRDefault="00523444">
      <w:pPr>
        <w:pStyle w:val="EMEABodyText"/>
        <w:rPr>
          <w:lang w:val="pl-PL"/>
        </w:rPr>
      </w:pPr>
    </w:p>
    <w:p w:rsidR="002205FE" w:rsidRPr="0019065D" w:rsidRDefault="002205FE">
      <w:pPr>
        <w:pStyle w:val="EMEABodyText"/>
        <w:rPr>
          <w:lang w:val="pl-PL"/>
        </w:rPr>
      </w:pPr>
      <w:r w:rsidRPr="0019065D">
        <w:rPr>
          <w:lang w:val="pl-PL"/>
        </w:rPr>
        <w:t>Drugi i trzeci trymestr ciąży (patrz punkt</w:t>
      </w:r>
      <w:r>
        <w:rPr>
          <w:lang w:val="pl-PL"/>
        </w:rPr>
        <w:t>y 4.4 i </w:t>
      </w:r>
      <w:r w:rsidRPr="0019065D">
        <w:rPr>
          <w:lang w:val="pl-PL"/>
        </w:rPr>
        <w:t>4.6).</w:t>
      </w:r>
    </w:p>
    <w:p w:rsidR="002205FE" w:rsidRDefault="002205FE">
      <w:pPr>
        <w:pStyle w:val="EMEABodyText"/>
        <w:rPr>
          <w:lang w:val="pl-PL"/>
        </w:rPr>
      </w:pPr>
    </w:p>
    <w:p w:rsidR="002D03C4" w:rsidRPr="003E0FDA" w:rsidRDefault="009C5AF1" w:rsidP="002D03C4">
      <w:pPr>
        <w:pStyle w:val="EMEABodyText"/>
        <w:rPr>
          <w:lang w:val="pl-PL"/>
        </w:rPr>
      </w:pPr>
      <w:r w:rsidRPr="00955A81">
        <w:rPr>
          <w:lang w:val="pl-PL"/>
        </w:rPr>
        <w:t>Jednoczesne stosowanie produktu leczniczego [Nazwa produktu] z produktami zawierającymi aliskiren jest przeciwwskazane u pacjentów z cukrzycą lub zaburzeniem czynności nerek (współczynnik filtracji kłębuszkowej, GFR&lt;60 ml/min/1,73 m2) (patrz punkty 4.5 i 5.1).</w:t>
      </w:r>
    </w:p>
    <w:p w:rsidR="002D03C4" w:rsidRPr="0019065D" w:rsidRDefault="002D03C4">
      <w:pPr>
        <w:pStyle w:val="EMEABodyText"/>
        <w:rPr>
          <w:lang w:val="pl-PL"/>
        </w:rPr>
      </w:pPr>
    </w:p>
    <w:p w:rsidR="002205FE" w:rsidRPr="0019065D" w:rsidRDefault="002205FE">
      <w:pPr>
        <w:pStyle w:val="EMEAHeading2"/>
        <w:rPr>
          <w:lang w:val="pl-PL"/>
        </w:rPr>
      </w:pPr>
      <w:r w:rsidRPr="0019065D">
        <w:rPr>
          <w:lang w:val="pl-PL"/>
        </w:rPr>
        <w:t>4.4</w:t>
      </w:r>
      <w:r w:rsidRPr="0019065D">
        <w:rPr>
          <w:lang w:val="pl-PL"/>
        </w:rPr>
        <w:tab/>
        <w:t>Specjalne ostrzeżenia i środki ostrożności dotyczące stosowania</w:t>
      </w:r>
    </w:p>
    <w:p w:rsidR="002205FE" w:rsidRPr="0019065D" w:rsidRDefault="002205FE">
      <w:pPr>
        <w:pStyle w:val="EMEAHeading2"/>
        <w:rPr>
          <w:lang w:val="pl-PL"/>
        </w:rPr>
      </w:pPr>
    </w:p>
    <w:p w:rsidR="002205FE" w:rsidRPr="0019065D" w:rsidRDefault="002205FE">
      <w:pPr>
        <w:pStyle w:val="EMEABodyText"/>
        <w:rPr>
          <w:lang w:val="pl-PL"/>
        </w:rPr>
      </w:pPr>
      <w:r w:rsidRPr="0019065D">
        <w:rPr>
          <w:u w:val="single"/>
          <w:lang w:val="pl-PL"/>
        </w:rPr>
        <w:t>Zmniejszenie objętości wewnątrznaczyniowej</w:t>
      </w:r>
      <w:r w:rsidRPr="0019065D">
        <w:rPr>
          <w:lang w:val="pl-PL"/>
        </w:rPr>
        <w:t xml:space="preserve">: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w:t>
      </w:r>
      <w:r>
        <w:rPr>
          <w:lang w:val="pl-PL"/>
        </w:rPr>
        <w:t>Karvea</w:t>
      </w:r>
      <w:r w:rsidRPr="0019065D">
        <w:rPr>
          <w:lang w:val="pl-PL"/>
        </w:rPr>
        <w:t>.</w:t>
      </w:r>
    </w:p>
    <w:p w:rsidR="002205FE" w:rsidRPr="0019065D" w:rsidRDefault="002205FE">
      <w:pPr>
        <w:pStyle w:val="EMEABodyText"/>
        <w:rPr>
          <w:b/>
          <w:lang w:val="pl-PL"/>
        </w:rPr>
      </w:pPr>
    </w:p>
    <w:p w:rsidR="002205FE" w:rsidRPr="0019065D" w:rsidRDefault="002205FE">
      <w:pPr>
        <w:pStyle w:val="EMEABodyText"/>
        <w:rPr>
          <w:u w:val="single"/>
          <w:lang w:val="pl-PL"/>
        </w:rPr>
      </w:pPr>
      <w:r w:rsidRPr="0019065D">
        <w:rPr>
          <w:u w:val="single"/>
          <w:lang w:val="pl-PL"/>
        </w:rPr>
        <w:t>Nadciśnienie naczyniowo-nerkowe</w:t>
      </w:r>
      <w:r w:rsidRPr="0019065D">
        <w:rPr>
          <w:lang w:val="pl-PL"/>
        </w:rPr>
        <w:t xml:space="preserve">: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w:t>
      </w:r>
      <w:r>
        <w:rPr>
          <w:lang w:val="pl-PL"/>
        </w:rPr>
        <w:t>Karvea</w:t>
      </w:r>
      <w:r w:rsidRPr="0019065D">
        <w:rPr>
          <w:lang w:val="pl-PL"/>
        </w:rPr>
        <w:t>, to można się spodziewać podobnego efektu podczas stosowania antagonistów receptora angiotensyny II.</w:t>
      </w:r>
    </w:p>
    <w:p w:rsidR="002205FE" w:rsidRPr="0019065D" w:rsidRDefault="002205FE">
      <w:pPr>
        <w:pStyle w:val="EMEABodyText"/>
        <w:rPr>
          <w:b/>
          <w:lang w:val="pl-PL"/>
        </w:rPr>
      </w:pPr>
    </w:p>
    <w:p w:rsidR="002205FE" w:rsidRPr="0019065D" w:rsidRDefault="002205FE">
      <w:pPr>
        <w:pStyle w:val="EMEABodyText"/>
        <w:rPr>
          <w:lang w:val="pl-PL"/>
        </w:rPr>
      </w:pPr>
      <w:r w:rsidRPr="0019065D">
        <w:rPr>
          <w:u w:val="single"/>
          <w:lang w:val="pl-PL"/>
        </w:rPr>
        <w:t>Zaburzenie czynności nerek i stan po przeszczepie nerki</w:t>
      </w:r>
      <w:r w:rsidRPr="0019065D">
        <w:rPr>
          <w:lang w:val="pl-PL"/>
        </w:rPr>
        <w:t xml:space="preserve">: w przypadku stosowania preparatu </w:t>
      </w:r>
      <w:r>
        <w:rPr>
          <w:lang w:val="pl-PL"/>
        </w:rPr>
        <w:t>Karvea</w:t>
      </w:r>
      <w:r w:rsidRPr="0019065D">
        <w:rPr>
          <w:lang w:val="pl-PL"/>
        </w:rPr>
        <w:t xml:space="preserve"> u pacjentów z zaburzoną czynnością nerek zaleca się okresowe kontrolowanie stężenia potasu i kreatyniny w surowicy krwi. Brak jest doświadczeń w stosowaniu preparatu </w:t>
      </w:r>
      <w:r>
        <w:rPr>
          <w:lang w:val="pl-PL"/>
        </w:rPr>
        <w:t>Karvea</w:t>
      </w:r>
      <w:r w:rsidRPr="0019065D">
        <w:rPr>
          <w:lang w:val="pl-PL"/>
        </w:rPr>
        <w:t xml:space="preserve"> u pacjentów po niedawno wykonanym przeszczepie nerki.</w:t>
      </w:r>
    </w:p>
    <w:p w:rsidR="002205FE" w:rsidRPr="0019065D" w:rsidRDefault="002205FE">
      <w:pPr>
        <w:pStyle w:val="EMEABodyText"/>
        <w:rPr>
          <w:b/>
          <w:i/>
          <w:lang w:val="pl-PL"/>
        </w:rPr>
      </w:pPr>
    </w:p>
    <w:p w:rsidR="002205FE" w:rsidRPr="0019065D" w:rsidRDefault="002205FE">
      <w:pPr>
        <w:pStyle w:val="EMEABodyText"/>
        <w:rPr>
          <w:b/>
          <w:lang w:val="pl-PL"/>
        </w:rPr>
      </w:pPr>
      <w:r w:rsidRPr="0019065D">
        <w:rPr>
          <w:u w:val="single"/>
          <w:lang w:val="pl-PL"/>
        </w:rPr>
        <w:t>Pacjenci z nadciśnieniem tętniczym, cukrzycą typu 2 i chorobą nerek</w:t>
      </w:r>
      <w:r w:rsidRPr="0019065D">
        <w:rPr>
          <w:lang w:val="pl-PL"/>
        </w:rPr>
        <w:t>: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2205FE" w:rsidRPr="0019065D" w:rsidRDefault="002205FE">
      <w:pPr>
        <w:pStyle w:val="EMEABodyText"/>
        <w:rPr>
          <w:b/>
          <w:lang w:val="pl-PL"/>
        </w:rPr>
      </w:pPr>
    </w:p>
    <w:p w:rsidR="009C5AF1" w:rsidRPr="00132C17" w:rsidRDefault="009C5AF1" w:rsidP="009C5AF1">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523444">
        <w:rPr>
          <w:lang w:val="pl-PL"/>
        </w:rPr>
        <w:t xml:space="preserve"> i</w:t>
      </w:r>
      <w:r w:rsidRPr="00132C17">
        <w:rPr>
          <w:lang w:val="pl-PL"/>
        </w:rPr>
        <w:t xml:space="preserve">stnieją dowody, iż jednoczesne stosowanie inhibitorów konwertazy angiotensyny (ACE) (ang. </w:t>
      </w:r>
      <w:r w:rsidRPr="005318BC">
        <w:rPr>
          <w:i/>
          <w:lang w:val="en-US"/>
        </w:rPr>
        <w:t>Angiotensin Converting Enzyme Inhibitors</w:t>
      </w:r>
      <w:r w:rsidRPr="00344089">
        <w:rPr>
          <w:lang w:val="en-US"/>
        </w:rPr>
        <w:t>, ACEi), antagonistów receptora angiotensyny</w:t>
      </w:r>
      <w:r w:rsidR="00523444">
        <w:rPr>
          <w:lang w:val="en-US"/>
        </w:rPr>
        <w:t> </w:t>
      </w:r>
      <w:r w:rsidRPr="00344089">
        <w:rPr>
          <w:lang w:val="en-US"/>
        </w:rPr>
        <w:t xml:space="preserve">II (ang. </w:t>
      </w:r>
      <w:r w:rsidRPr="005318BC">
        <w:rPr>
          <w:i/>
          <w:lang w:val="pl-PL"/>
        </w:rPr>
        <w:t>Angiotensin Receptor Blockers</w:t>
      </w:r>
      <w:r w:rsidRPr="00132C17">
        <w:rPr>
          <w:lang w:val="pl-PL"/>
        </w:rPr>
        <w:t>, ARB) lub aliskirenu zwiększa ryzyko niedociśnienia, hiperkaliemii oraz zaburzenia czynności nerek (w tym ostrej niewydolności nerek). W</w:t>
      </w:r>
      <w:r w:rsidR="00523444">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523444">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2D03C4" w:rsidRPr="00AE29A7" w:rsidRDefault="009C5AF1" w:rsidP="002D03C4">
      <w:pPr>
        <w:pStyle w:val="EMEABodyText"/>
        <w:rPr>
          <w:lang w:val="pl-PL"/>
        </w:rPr>
      </w:pPr>
      <w:r w:rsidRPr="00132C17">
        <w:rPr>
          <w:lang w:val="pl-PL"/>
        </w:rPr>
        <w:t>U pacjentów z nefropatią cukrzycową nie należy stosować jednocześnie inhibitorów ACE oraz antagonistów receptora angiotensyny II.</w:t>
      </w:r>
    </w:p>
    <w:p w:rsidR="002D03C4" w:rsidRDefault="002D03C4">
      <w:pPr>
        <w:pStyle w:val="EMEABodyText"/>
        <w:rPr>
          <w:u w:val="single"/>
          <w:lang w:val="pl-PL"/>
        </w:rPr>
      </w:pPr>
    </w:p>
    <w:p w:rsidR="002205FE" w:rsidRPr="0019065D" w:rsidRDefault="002205FE">
      <w:pPr>
        <w:pStyle w:val="EMEABodyText"/>
        <w:rPr>
          <w:b/>
          <w:lang w:val="pl-PL"/>
        </w:rPr>
      </w:pPr>
      <w:r w:rsidRPr="0019065D">
        <w:rPr>
          <w:u w:val="single"/>
          <w:lang w:val="pl-PL"/>
        </w:rPr>
        <w:t>Hiperkaliemia</w:t>
      </w:r>
      <w:r w:rsidRPr="0019065D">
        <w:rPr>
          <w:lang w:val="pl-PL"/>
        </w:rPr>
        <w:t xml:space="preserve">: podobnie jak w przypadku innych leków wpływających na układ renina-angiotensyna-aldosteron, podczas leczenia preparatem </w:t>
      </w:r>
      <w:r>
        <w:rPr>
          <w:lang w:val="pl-PL"/>
        </w:rPr>
        <w:t>Karvea</w:t>
      </w:r>
      <w:r w:rsidRPr="0019065D">
        <w:rPr>
          <w:lang w:val="pl-PL"/>
        </w:rPr>
        <w:t xml:space="preserve">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2205FE" w:rsidRDefault="002205FE">
      <w:pPr>
        <w:pStyle w:val="EMEABodyText"/>
        <w:rPr>
          <w:b/>
          <w:lang w:val="pl-PL"/>
        </w:rPr>
      </w:pPr>
    </w:p>
    <w:p w:rsidR="00886338" w:rsidRPr="00104706" w:rsidRDefault="00886338" w:rsidP="00886338">
      <w:pPr>
        <w:pStyle w:val="EMEABodyText"/>
        <w:rPr>
          <w:lang w:val="pl-PL"/>
        </w:rPr>
      </w:pPr>
      <w:r w:rsidRPr="00961A72">
        <w:rPr>
          <w:u w:val="single"/>
          <w:lang w:val="pl-PL"/>
        </w:rPr>
        <w:t>Hipoglikemia:</w:t>
      </w:r>
      <w:r>
        <w:rPr>
          <w:lang w:val="pl-PL"/>
        </w:rPr>
        <w:t xml:space="preserve"> Produkt leczniczy Karvea</w:t>
      </w:r>
      <w:r w:rsidRPr="002E7E48">
        <w:rPr>
          <w:lang w:val="pl-PL"/>
        </w:rPr>
        <w:t xml:space="preserve"> 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bookmarkStart w:id="1" w:name="_Hlk61272268"/>
      <w:r w:rsidRPr="00202E5B">
        <w:rPr>
          <w:lang w:val="pl-PL"/>
        </w:rPr>
        <w:t>kiedy wskazane jest ich poda</w:t>
      </w:r>
      <w:r>
        <w:rPr>
          <w:lang w:val="pl-PL"/>
        </w:rPr>
        <w:t>wa</w:t>
      </w:r>
      <w:r w:rsidRPr="00202E5B">
        <w:rPr>
          <w:lang w:val="pl-PL"/>
        </w:rPr>
        <w:t xml:space="preserve">nie </w:t>
      </w:r>
      <w:bookmarkEnd w:id="1"/>
      <w:r>
        <w:rPr>
          <w:lang w:val="pl-PL"/>
        </w:rPr>
        <w:t>(patrz punkt 4.5).</w:t>
      </w:r>
    </w:p>
    <w:p w:rsidR="00886338" w:rsidRPr="0019065D" w:rsidRDefault="00886338">
      <w:pPr>
        <w:pStyle w:val="EMEABodyText"/>
        <w:rPr>
          <w:b/>
          <w:lang w:val="pl-PL"/>
        </w:rPr>
      </w:pPr>
    </w:p>
    <w:p w:rsidR="002205FE" w:rsidRPr="0019065D" w:rsidRDefault="002205FE">
      <w:pPr>
        <w:pStyle w:val="EMEABodyText"/>
        <w:rPr>
          <w:lang w:val="pl-PL"/>
        </w:rPr>
      </w:pPr>
      <w:r w:rsidRPr="0019065D">
        <w:rPr>
          <w:u w:val="single"/>
          <w:lang w:val="pl-PL"/>
        </w:rPr>
        <w:t>Lit</w:t>
      </w:r>
      <w:r w:rsidRPr="0019065D">
        <w:rPr>
          <w:lang w:val="pl-PL"/>
        </w:rPr>
        <w:t xml:space="preserve">: nie zaleca się jednoczesnego stosowania litu i preparatu </w:t>
      </w:r>
      <w:r>
        <w:rPr>
          <w:lang w:val="pl-PL"/>
        </w:rPr>
        <w:t>Karvea</w:t>
      </w:r>
      <w:r w:rsidRPr="0019065D">
        <w:rPr>
          <w:lang w:val="pl-PL"/>
        </w:rPr>
        <w:t xml:space="preserve"> (patrz punkt 4.5).</w:t>
      </w:r>
    </w:p>
    <w:p w:rsidR="002205FE" w:rsidRPr="0019065D" w:rsidRDefault="002205FE">
      <w:pPr>
        <w:pStyle w:val="EMEABodyText"/>
        <w:rPr>
          <w:b/>
          <w:i/>
          <w:lang w:val="pl-PL"/>
        </w:rPr>
      </w:pPr>
    </w:p>
    <w:p w:rsidR="002205FE" w:rsidRPr="0019065D" w:rsidRDefault="002205FE">
      <w:pPr>
        <w:pStyle w:val="EMEABodyText"/>
        <w:rPr>
          <w:lang w:val="pl-PL"/>
        </w:rPr>
      </w:pPr>
      <w:r w:rsidRPr="0019065D">
        <w:rPr>
          <w:u w:val="single"/>
          <w:lang w:val="pl-PL"/>
        </w:rPr>
        <w:t>Zwężenie zastawki aorty i zastawki mitralnej, kardiomiopatia przerostowa ze zwężeniem drogi odpływu z lewej komory</w:t>
      </w:r>
      <w:r w:rsidRPr="0019065D">
        <w:rPr>
          <w:lang w:val="pl-PL"/>
        </w:rPr>
        <w:t>: podobnie jak w przypadku innych leków rozszerzających naczynia wskazana jest szczególna ostrożność u pacjentów ze zwężeniem zastawki aorty lub zastawki mitralnej lub kardiomiopatią przerostową</w:t>
      </w:r>
      <w:r w:rsidRPr="0019065D">
        <w:rPr>
          <w:i/>
          <w:lang w:val="pl-PL"/>
        </w:rPr>
        <w:t xml:space="preserve"> </w:t>
      </w:r>
      <w:r w:rsidRPr="0019065D">
        <w:rPr>
          <w:lang w:val="pl-PL"/>
        </w:rPr>
        <w:t>ze zwężeniem drogi odpływu z lewej komory.</w:t>
      </w:r>
    </w:p>
    <w:p w:rsidR="002205FE" w:rsidRPr="0019065D" w:rsidRDefault="002205FE">
      <w:pPr>
        <w:pStyle w:val="EMEABodyText"/>
        <w:rPr>
          <w:b/>
          <w:i/>
          <w:lang w:val="pl-PL"/>
        </w:rPr>
      </w:pPr>
    </w:p>
    <w:p w:rsidR="002205FE" w:rsidRPr="0019065D" w:rsidRDefault="002205FE">
      <w:pPr>
        <w:pStyle w:val="EMEABodyText"/>
        <w:rPr>
          <w:lang w:val="pl-PL"/>
        </w:rPr>
      </w:pPr>
      <w:r w:rsidRPr="0019065D">
        <w:rPr>
          <w:u w:val="single"/>
          <w:lang w:val="pl-PL"/>
        </w:rPr>
        <w:t>Hiperaldosteronizm pierwotny</w:t>
      </w:r>
      <w:r w:rsidRPr="0019065D">
        <w:rPr>
          <w:lang w:val="pl-PL"/>
        </w:rPr>
        <w:t xml:space="preserve">: pacjenci z pierwotnym hiperaldosteronizmem zazwyczaj nie odpowiadają na leki przeciwnadciśnieniowe, działające poprzez hamowanie układu renina-angiotensyna. Dlatego nie zaleca się stosowania preparatu </w:t>
      </w:r>
      <w:r>
        <w:rPr>
          <w:lang w:val="pl-PL"/>
        </w:rPr>
        <w:t>Karvea</w:t>
      </w:r>
      <w:r w:rsidRPr="0019065D">
        <w:rPr>
          <w:lang w:val="pl-PL"/>
        </w:rPr>
        <w:t>.</w:t>
      </w:r>
    </w:p>
    <w:p w:rsidR="002205FE" w:rsidRPr="0019065D" w:rsidRDefault="002205FE">
      <w:pPr>
        <w:pStyle w:val="EMEABodyText"/>
        <w:rPr>
          <w:b/>
          <w:i/>
          <w:lang w:val="pl-PL"/>
        </w:rPr>
      </w:pPr>
    </w:p>
    <w:p w:rsidR="002205FE" w:rsidRDefault="002205FE">
      <w:pPr>
        <w:pStyle w:val="EMEABodyText"/>
        <w:rPr>
          <w:lang w:val="pl-PL"/>
        </w:rPr>
      </w:pPr>
      <w:r w:rsidRPr="0019065D">
        <w:rPr>
          <w:u w:val="single"/>
          <w:lang w:val="pl-PL"/>
        </w:rPr>
        <w:t>Uwagi ogólne</w:t>
      </w:r>
      <w:r w:rsidRPr="0019065D">
        <w:rPr>
          <w:lang w:val="pl-PL"/>
        </w:rPr>
        <w:t>: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2D03C4">
        <w:rPr>
          <w:lang w:val="pl-PL"/>
        </w:rPr>
        <w:t xml:space="preserve"> (patrz punkt 4.5)</w:t>
      </w:r>
      <w:r w:rsidRPr="0019065D">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523444" w:rsidRPr="0019065D" w:rsidRDefault="00523444">
      <w:pPr>
        <w:pStyle w:val="EMEABodyText"/>
        <w:rPr>
          <w:lang w:val="pl-PL"/>
        </w:rPr>
      </w:pPr>
    </w:p>
    <w:p w:rsidR="002205FE" w:rsidRPr="0019065D" w:rsidRDefault="002205FE">
      <w:pPr>
        <w:pStyle w:val="EMEABodyText"/>
        <w:rPr>
          <w:lang w:val="pl-PL" w:eastAsia="pl-PL"/>
        </w:rPr>
      </w:pPr>
      <w:r w:rsidRPr="0019065D">
        <w:rPr>
          <w:lang w:val="pl-PL"/>
        </w:rPr>
        <w:t>Podobnie jak obserwowano w przypadku inhibitorów konwertazy angiotensyny, irbesartan i inni</w:t>
      </w:r>
      <w:r w:rsidRPr="0019065D">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2205FE" w:rsidRDefault="002205FE">
      <w:pPr>
        <w:pStyle w:val="EMEABodyText"/>
        <w:rPr>
          <w:lang w:val="pl-PL" w:eastAsia="pl-PL"/>
        </w:rPr>
      </w:pPr>
    </w:p>
    <w:p w:rsidR="002205FE" w:rsidRDefault="002205FE" w:rsidP="002205FE">
      <w:pPr>
        <w:pStyle w:val="EMEABodyText"/>
        <w:rPr>
          <w:lang w:val="pl-PL"/>
        </w:rPr>
      </w:pPr>
      <w:r w:rsidRPr="00D36A0B">
        <w:rPr>
          <w:u w:val="single"/>
          <w:lang w:val="pl-PL"/>
        </w:rPr>
        <w:t>Ciąża</w:t>
      </w:r>
      <w:r w:rsidRPr="00DE0687">
        <w:rPr>
          <w:lang w:val="pl-PL"/>
        </w:rPr>
        <w:t xml:space="preserve">: </w:t>
      </w:r>
      <w:r w:rsidR="00523444">
        <w:rPr>
          <w:lang w:val="pl-PL"/>
        </w:rPr>
        <w:t>n</w:t>
      </w:r>
      <w:r w:rsidRPr="00D36A0B">
        <w:rPr>
          <w:lang w:val="pl-PL"/>
        </w:rPr>
        <w:t xml:space="preserve">ie należy rozpoczynać leczenia antagonistami receptora angiotensyny II </w:t>
      </w:r>
      <w:r>
        <w:rPr>
          <w:lang w:val="pl-PL"/>
        </w:rPr>
        <w:t xml:space="preserve">(AIIRAs) </w:t>
      </w:r>
      <w:r w:rsidRPr="00D36A0B">
        <w:rPr>
          <w:lang w:val="pl-PL"/>
        </w:rPr>
        <w:t>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523444" w:rsidRPr="00D36A0B" w:rsidRDefault="00523444" w:rsidP="002205FE">
      <w:pPr>
        <w:pStyle w:val="EMEABodyText"/>
        <w:rPr>
          <w:lang w:val="pl-PL"/>
        </w:rPr>
      </w:pPr>
    </w:p>
    <w:p w:rsidR="002205FE" w:rsidRDefault="00523444">
      <w:pPr>
        <w:pStyle w:val="EMEABodyText"/>
        <w:rPr>
          <w:lang w:val="pl-PL"/>
        </w:rPr>
      </w:pPr>
      <w:r w:rsidRPr="0019065D">
        <w:rPr>
          <w:u w:val="single"/>
          <w:lang w:val="pl-PL"/>
        </w:rPr>
        <w:t>Dzieci i młodzież</w:t>
      </w:r>
      <w:r w:rsidRPr="0019065D">
        <w:rPr>
          <w:lang w:val="pl-PL"/>
        </w:rPr>
        <w:t>:</w:t>
      </w:r>
      <w:r w:rsidRPr="0019065D">
        <w:rPr>
          <w:b/>
          <w:lang w:val="pl-PL"/>
        </w:rPr>
        <w:t xml:space="preserve"> </w:t>
      </w:r>
      <w:r w:rsidRPr="0019065D">
        <w:rPr>
          <w:lang w:val="pl-PL"/>
        </w:rPr>
        <w:t>irbesartan był badany w populacji dzieci w wieku między 6 a 16 rokiem życia, ale obecnie posiadane dane pozostają niewystarczające aby rozszerzyć jego stosowanie na tę populację, do czasu kiedy dostępne będą dodatkowe informacje (patrz punkt 4.8, 5.1 i 5.2).</w:t>
      </w:r>
    </w:p>
    <w:p w:rsidR="00523444" w:rsidRPr="0019065D" w:rsidRDefault="00523444">
      <w:pPr>
        <w:pStyle w:val="EMEABodyText"/>
        <w:rPr>
          <w:lang w:val="pl-PL" w:eastAsia="pl-PL"/>
        </w:rPr>
      </w:pPr>
    </w:p>
    <w:p w:rsidR="00886338" w:rsidRDefault="00886338" w:rsidP="00886338">
      <w:pPr>
        <w:pStyle w:val="EMEABodyText"/>
        <w:rPr>
          <w:lang w:val="pl-PL"/>
        </w:rPr>
      </w:pPr>
      <w:r w:rsidRPr="00961A72">
        <w:rPr>
          <w:u w:val="single"/>
          <w:lang w:val="pl-PL"/>
        </w:rPr>
        <w:t>Substancje pomocnicze</w:t>
      </w:r>
      <w:r>
        <w:rPr>
          <w:lang w:val="pl-PL"/>
        </w:rPr>
        <w:t>:</w:t>
      </w:r>
    </w:p>
    <w:p w:rsidR="002205FE" w:rsidRPr="0019065D" w:rsidRDefault="00886338" w:rsidP="00886338">
      <w:pPr>
        <w:pStyle w:val="EMEABodyText"/>
        <w:rPr>
          <w:lang w:val="pl-PL" w:eastAsia="pl-PL"/>
        </w:rPr>
      </w:pPr>
      <w:r>
        <w:rPr>
          <w:lang w:val="pl-PL" w:eastAsia="pl-PL"/>
        </w:rPr>
        <w:t xml:space="preserve">Tabletka powlekana produktu leczniczego </w:t>
      </w:r>
      <w:r>
        <w:rPr>
          <w:lang w:val="pl-PL"/>
        </w:rPr>
        <w:t>Karvea</w:t>
      </w:r>
      <w:r>
        <w:rPr>
          <w:lang w:val="pl-PL" w:eastAsia="pl-PL"/>
        </w:rPr>
        <w:t xml:space="preserve"> 75 mg zawiera laktozę.</w:t>
      </w:r>
      <w:r w:rsidRPr="0019065D" w:rsidDel="00886338">
        <w:rPr>
          <w:u w:val="single"/>
          <w:lang w:val="pl-PL"/>
        </w:rPr>
        <w:t xml:space="preserve"> </w:t>
      </w:r>
      <w:r>
        <w:rPr>
          <w:u w:val="single"/>
          <w:lang w:val="pl-PL"/>
        </w:rPr>
        <w:t>P</w:t>
      </w:r>
      <w:r w:rsidR="002205FE" w:rsidRPr="0019065D">
        <w:rPr>
          <w:lang w:val="pl-PL"/>
        </w:rPr>
        <w:t xml:space="preserve">acjenci z rzadko występującą dziedziczną nietolerancją galaktozy, </w:t>
      </w:r>
      <w:r w:rsidR="00523444">
        <w:rPr>
          <w:lang w:val="pl-PL"/>
        </w:rPr>
        <w:t xml:space="preserve">całkowitym </w:t>
      </w:r>
      <w:r w:rsidR="002205FE" w:rsidRPr="0019065D">
        <w:rPr>
          <w:lang w:val="pl-PL"/>
        </w:rPr>
        <w:t>niedoborem laktazy lub zespołem złego wchłaniania glukozy-galaktozy nie powinni przyjmować tego produktu leczniczego.</w:t>
      </w:r>
    </w:p>
    <w:p w:rsidR="00886338" w:rsidRDefault="00886338" w:rsidP="00886338">
      <w:pPr>
        <w:pStyle w:val="EMEABodyText"/>
        <w:rPr>
          <w:lang w:val="pl-PL" w:eastAsia="pl-PL"/>
        </w:rPr>
      </w:pPr>
    </w:p>
    <w:p w:rsidR="00886338" w:rsidRPr="00104706" w:rsidRDefault="00886338" w:rsidP="00886338">
      <w:pPr>
        <w:pStyle w:val="EMEABodyText"/>
        <w:rPr>
          <w:lang w:val="pl-PL" w:eastAsia="pl-PL"/>
        </w:rPr>
      </w:pPr>
      <w:r>
        <w:rPr>
          <w:lang w:val="pl-PL" w:eastAsia="pl-PL"/>
        </w:rPr>
        <w:t xml:space="preserve">Tabletka powlekana produktu leczniczego </w:t>
      </w:r>
      <w:r>
        <w:rPr>
          <w:lang w:val="pl-PL"/>
        </w:rPr>
        <w:t>Karvea</w:t>
      </w:r>
      <w:r>
        <w:rPr>
          <w:lang w:val="pl-PL" w:eastAsia="pl-PL"/>
        </w:rPr>
        <w:t xml:space="preserve"> 75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p w:rsidR="002205FE" w:rsidRPr="0019065D" w:rsidRDefault="002205FE">
      <w:pPr>
        <w:pStyle w:val="EMEABodyText"/>
        <w:rPr>
          <w:lang w:val="pl-PL" w:eastAsia="pl-PL"/>
        </w:rPr>
      </w:pPr>
    </w:p>
    <w:p w:rsidR="002205FE" w:rsidRPr="0019065D" w:rsidRDefault="002205FE" w:rsidP="002205FE">
      <w:pPr>
        <w:pStyle w:val="EMEAHeading2"/>
        <w:rPr>
          <w:lang w:val="pl-PL"/>
        </w:rPr>
      </w:pPr>
      <w:r w:rsidRPr="0019065D">
        <w:rPr>
          <w:lang w:val="pl-PL"/>
        </w:rPr>
        <w:t>4.5</w:t>
      </w:r>
      <w:r w:rsidRPr="0019065D">
        <w:rPr>
          <w:lang w:val="pl-PL"/>
        </w:rPr>
        <w:tab/>
      </w:r>
      <w:r>
        <w:rPr>
          <w:lang w:val="pl-PL"/>
        </w:rPr>
        <w:t>Interakcje z innymi produktami leczniczymi i inne rodzaje interakcji</w:t>
      </w:r>
    </w:p>
    <w:p w:rsidR="002205FE" w:rsidRPr="0019065D" w:rsidRDefault="002205FE" w:rsidP="002205FE">
      <w:pPr>
        <w:pStyle w:val="EMEAHeading2"/>
        <w:rPr>
          <w:lang w:val="pl-PL"/>
        </w:rPr>
      </w:pPr>
    </w:p>
    <w:p w:rsidR="002205FE" w:rsidRPr="0019065D" w:rsidRDefault="002205FE">
      <w:pPr>
        <w:pStyle w:val="EMEABodyText"/>
        <w:rPr>
          <w:lang w:val="pl-PL"/>
        </w:rPr>
      </w:pPr>
      <w:r w:rsidRPr="0019065D">
        <w:rPr>
          <w:u w:val="single"/>
          <w:lang w:val="pl-PL"/>
        </w:rPr>
        <w:t>Leki moczopędne i inne leki przeciwnadciśnieniowe</w:t>
      </w:r>
      <w:r w:rsidRPr="0019065D">
        <w:rPr>
          <w:lang w:val="pl-PL"/>
        </w:rPr>
        <w:t xml:space="preserve">: inne leki przeciwnadciśnieniowe mogą nasilać hipotensyjne działanie irbesartanu; jednakże preparat </w:t>
      </w:r>
      <w:r>
        <w:rPr>
          <w:lang w:val="pl-PL"/>
        </w:rPr>
        <w:t>Karvea</w:t>
      </w:r>
      <w:r w:rsidRPr="0019065D">
        <w:rPr>
          <w:lang w:val="pl-PL"/>
        </w:rPr>
        <w:t xml:space="preserve">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w:t>
      </w:r>
      <w:r>
        <w:rPr>
          <w:lang w:val="pl-PL"/>
        </w:rPr>
        <w:t>Karvea</w:t>
      </w:r>
      <w:r w:rsidRPr="0019065D">
        <w:rPr>
          <w:lang w:val="pl-PL"/>
        </w:rPr>
        <w:t xml:space="preserve"> (patrz punkt 4.4).</w:t>
      </w:r>
    </w:p>
    <w:p w:rsidR="002205FE" w:rsidRPr="0019065D" w:rsidRDefault="002205FE">
      <w:pPr>
        <w:pStyle w:val="EMEABodyText"/>
        <w:rPr>
          <w:lang w:val="pl-PL"/>
        </w:rPr>
      </w:pPr>
    </w:p>
    <w:p w:rsidR="002D03C4" w:rsidRDefault="002D03C4" w:rsidP="002D03C4">
      <w:pPr>
        <w:pStyle w:val="EMEABodyText"/>
        <w:rPr>
          <w:lang w:val="pl-PL"/>
        </w:rPr>
      </w:pPr>
      <w:r w:rsidRPr="00C96FBE">
        <w:rPr>
          <w:u w:val="single"/>
          <w:lang w:val="pl-PL"/>
        </w:rPr>
        <w:t>Preparaty zawierające aliskiren</w:t>
      </w:r>
      <w:r w:rsidR="000B16CB" w:rsidRPr="003D620A">
        <w:rPr>
          <w:u w:val="single"/>
          <w:lang w:val="pl-PL"/>
        </w:rPr>
        <w:t xml:space="preserve"> lub inhibitory ACE</w:t>
      </w:r>
      <w:r w:rsidR="000B16CB" w:rsidRPr="00820583">
        <w:rPr>
          <w:u w:val="single"/>
          <w:lang w:val="pl-PL"/>
        </w:rPr>
        <w:t>:</w:t>
      </w:r>
      <w:r w:rsidR="000B16CB" w:rsidRPr="00104706">
        <w:rPr>
          <w:lang w:val="pl-PL"/>
        </w:rPr>
        <w:t xml:space="preserve"> </w:t>
      </w:r>
      <w:r w:rsidR="00523444">
        <w:rPr>
          <w:lang w:val="pl-PL"/>
        </w:rPr>
        <w:t>d</w:t>
      </w:r>
      <w:r w:rsidR="000B16CB"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2D03C4" w:rsidRDefault="002D03C4">
      <w:pPr>
        <w:pStyle w:val="EMEABodyText"/>
        <w:rPr>
          <w:u w:val="single"/>
          <w:lang w:val="pl-PL"/>
        </w:rPr>
      </w:pPr>
    </w:p>
    <w:p w:rsidR="002205FE" w:rsidRPr="0019065D" w:rsidRDefault="002205FE">
      <w:pPr>
        <w:pStyle w:val="EMEABodyText"/>
        <w:rPr>
          <w:lang w:val="pl-PL"/>
        </w:rPr>
      </w:pPr>
      <w:r w:rsidRPr="0019065D">
        <w:rPr>
          <w:u w:val="single"/>
          <w:lang w:val="pl-PL"/>
        </w:rPr>
        <w:t>Preparaty uzupełniające potas i leki moczopędne oszczędzające potas</w:t>
      </w:r>
      <w:r w:rsidRPr="0019065D">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2205FE" w:rsidRPr="0019065D" w:rsidRDefault="002205FE">
      <w:pPr>
        <w:pStyle w:val="EMEABodyText"/>
        <w:rPr>
          <w:b/>
          <w:lang w:val="pl-PL"/>
        </w:rPr>
      </w:pPr>
    </w:p>
    <w:p w:rsidR="002205FE" w:rsidRPr="0019065D" w:rsidRDefault="002205FE">
      <w:pPr>
        <w:pStyle w:val="EMEABodyText"/>
        <w:rPr>
          <w:lang w:val="pl-PL"/>
        </w:rPr>
      </w:pPr>
      <w:r w:rsidRPr="0019065D">
        <w:rPr>
          <w:u w:val="single"/>
          <w:lang w:val="pl-PL"/>
        </w:rPr>
        <w:t>Lit</w:t>
      </w:r>
      <w:r w:rsidRPr="0019065D">
        <w:rPr>
          <w:lang w:val="pl-PL"/>
        </w:rPr>
        <w:t>: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2205FE" w:rsidRPr="0019065D" w:rsidRDefault="002205FE">
      <w:pPr>
        <w:pStyle w:val="EMEABodyText"/>
        <w:rPr>
          <w:b/>
          <w:i/>
          <w:lang w:val="pl-PL"/>
        </w:rPr>
      </w:pPr>
    </w:p>
    <w:p w:rsidR="00523444" w:rsidRDefault="002205FE">
      <w:pPr>
        <w:pStyle w:val="EMEABodyText"/>
        <w:rPr>
          <w:lang w:val="pl-PL"/>
        </w:rPr>
      </w:pPr>
      <w:r w:rsidRPr="0019065D">
        <w:rPr>
          <w:u w:val="single"/>
          <w:lang w:val="pl-PL"/>
        </w:rPr>
        <w:t>Niesteroidowe leki przeciwzapalne</w:t>
      </w:r>
      <w:r w:rsidRPr="0019065D">
        <w:rPr>
          <w:lang w:val="pl-PL"/>
        </w:rPr>
        <w:t>: w przypadku jednoczesnego podawania antagonistów angiotensyny II z niesteroidowymi lekami przeciwzapalnymi (tj.</w:t>
      </w:r>
      <w:r>
        <w:rPr>
          <w:lang w:val="pl-PL"/>
        </w:rPr>
        <w:t xml:space="preserve"> </w:t>
      </w:r>
      <w:r w:rsidRPr="0019065D">
        <w:rPr>
          <w:lang w:val="pl-PL"/>
        </w:rPr>
        <w:t xml:space="preserve">selektywne inhibitory COX-2, kwas acetylosalicylowy (&gt; 3 g/dobę) i nieselektywne NLPZ) może wystąpić osłabienie efektu przeciwnadciśnieniowego. </w:t>
      </w:r>
    </w:p>
    <w:p w:rsidR="00523444" w:rsidRDefault="00523444">
      <w:pPr>
        <w:pStyle w:val="EMEABodyText"/>
        <w:rPr>
          <w:lang w:val="pl-PL"/>
        </w:rPr>
      </w:pPr>
    </w:p>
    <w:p w:rsidR="002205FE" w:rsidRPr="0019065D" w:rsidRDefault="002205FE">
      <w:pPr>
        <w:pStyle w:val="EMEABodyText"/>
        <w:rPr>
          <w:lang w:val="pl-PL"/>
        </w:rPr>
      </w:pPr>
      <w:r w:rsidRPr="0019065D">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w:t>
      </w:r>
      <w:r>
        <w:rPr>
          <w:lang w:val="pl-PL"/>
        </w:rPr>
        <w:t>n</w:t>
      </w:r>
      <w:r w:rsidRPr="0019065D">
        <w:rPr>
          <w:lang w:val="pl-PL"/>
        </w:rPr>
        <w:t>o być stosowane z ostrożnością, szczególnie u pacjentów w podeszłym wieku. Pacjenci powinni być odpowiednio nawadniani, a także należy rozważyć monitorowanie czynności nerek po rozpoczęciu równoczesnej terapii oraz okresowo w późniejszym czasie.</w:t>
      </w:r>
    </w:p>
    <w:p w:rsidR="005F06A7" w:rsidRDefault="005F06A7">
      <w:pPr>
        <w:pStyle w:val="EMEABodyText"/>
        <w:rPr>
          <w:bCs/>
          <w:u w:val="single"/>
          <w:lang w:val="pl-PL"/>
        </w:rPr>
      </w:pPr>
    </w:p>
    <w:p w:rsidR="002205FE" w:rsidRPr="0019065D" w:rsidRDefault="005F06A7">
      <w:pPr>
        <w:pStyle w:val="EMEABodyText"/>
        <w:rPr>
          <w:b/>
          <w:lang w:val="pl-PL"/>
        </w:rPr>
      </w:pPr>
      <w:r>
        <w:rPr>
          <w:bCs/>
          <w:u w:val="single"/>
          <w:lang w:val="pl-PL"/>
        </w:rPr>
        <w:t>Repaglinid:</w:t>
      </w:r>
      <w:r>
        <w:rPr>
          <w:bCs/>
          <w:lang w:val="pl-PL"/>
        </w:rPr>
        <w:t xml:space="preserve"> irbesartan ma potencjał do hamowania OATP1B1 (ang. </w:t>
      </w:r>
      <w:r w:rsidRPr="002E735E">
        <w:rPr>
          <w:bCs/>
          <w:i/>
          <w:iCs/>
          <w:lang w:val="pl-PL"/>
        </w:rPr>
        <w:t>organic anion transporting polypeptide B1</w:t>
      </w:r>
      <w:r>
        <w:rPr>
          <w:bCs/>
          <w:lang w:val="pl-PL"/>
        </w:rPr>
        <w:t xml:space="preserve">). </w:t>
      </w:r>
      <w:r w:rsidRPr="004E0C31">
        <w:rPr>
          <w:bCs/>
          <w:lang w:val="pl-PL"/>
        </w:rPr>
        <w:t>W badaniu klinicznym odnotowano, że irbesartan</w:t>
      </w:r>
      <w:r>
        <w:rPr>
          <w:bCs/>
          <w:lang w:val="pl-PL"/>
        </w:rPr>
        <w:t>, podawany 1 godzinę przed repaglinidem</w:t>
      </w:r>
      <w:r w:rsidRPr="004E0C31">
        <w:rPr>
          <w:bCs/>
          <w:lang w:val="pl-PL"/>
        </w:rPr>
        <w:t xml:space="preserve"> zwiększał</w:t>
      </w:r>
      <w:r>
        <w:rPr>
          <w:bCs/>
          <w:lang w:val="pl-PL"/>
        </w:rPr>
        <w:t xml:space="preserve"> </w:t>
      </w:r>
      <w:r w:rsidRPr="00961A72">
        <w:rPr>
          <w:color w:val="000000"/>
          <w:lang w:val="pl-PL"/>
        </w:rPr>
        <w:t>C</w:t>
      </w:r>
      <w:r w:rsidRPr="00961A72">
        <w:rPr>
          <w:color w:val="000000"/>
          <w:vertAlign w:val="subscript"/>
          <w:lang w:val="pl-PL"/>
        </w:rPr>
        <w:t xml:space="preserve">max </w:t>
      </w:r>
      <w:r w:rsidRPr="00961A72">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5F06A7" w:rsidRDefault="005F06A7" w:rsidP="002205FE">
      <w:pPr>
        <w:pStyle w:val="EMEABodyText"/>
        <w:rPr>
          <w:bCs/>
          <w:u w:val="single"/>
          <w:lang w:val="pl-PL"/>
        </w:rPr>
      </w:pPr>
    </w:p>
    <w:p w:rsidR="002205FE" w:rsidRPr="0019065D" w:rsidRDefault="002205FE" w:rsidP="002205FE">
      <w:pPr>
        <w:pStyle w:val="EMEABodyText"/>
        <w:rPr>
          <w:lang w:val="pl-PL"/>
        </w:rPr>
      </w:pPr>
      <w:r w:rsidRPr="0019065D">
        <w:rPr>
          <w:bCs/>
          <w:u w:val="single"/>
          <w:lang w:val="pl-PL"/>
        </w:rPr>
        <w:t>Informacje dodatkowe na temat interakcji irbesartanu</w:t>
      </w:r>
      <w:r w:rsidRPr="0019065D">
        <w:rPr>
          <w:bCs/>
          <w:lang w:val="pl-PL"/>
        </w:rPr>
        <w:t>:</w:t>
      </w:r>
      <w:r w:rsidRPr="0019065D">
        <w:rPr>
          <w:b/>
          <w:bCs/>
          <w:lang w:val="pl-PL"/>
        </w:rPr>
        <w:t xml:space="preserve"> </w:t>
      </w:r>
      <w:r w:rsidRPr="0019065D">
        <w:rPr>
          <w:lang w:val="pl-PL"/>
        </w:rPr>
        <w:t xml:space="preserve">w badaniach klinicznych hydrochlorotiazyd nie wpływa na farmakokinetykę irbesartanu. Irbesartan jest metabolizowany głównie przez </w:t>
      </w:r>
      <w:r w:rsidRPr="0019065D">
        <w:rPr>
          <w:iCs/>
          <w:lang w:val="pl-PL"/>
        </w:rPr>
        <w:t>CYP2C9</w:t>
      </w:r>
      <w:r w:rsidRPr="0019065D">
        <w:rPr>
          <w:lang w:val="pl-PL"/>
        </w:rPr>
        <w:t xml:space="preserve">, a w mniejszym stopniu ulega glukuronidacji. Nie stwierdzono znamiennych farmakokinetycznych lub farmakodynamicznych interakcji po jednoczesnym stosowaniu irbesartanu i warfaryny, leku metabolizowanego przez </w:t>
      </w:r>
      <w:r w:rsidRPr="0019065D">
        <w:rPr>
          <w:iCs/>
          <w:lang w:val="pl-PL"/>
        </w:rPr>
        <w:t>CYP2C9</w:t>
      </w:r>
      <w:r w:rsidRPr="0019065D">
        <w:rPr>
          <w:lang w:val="pl-PL"/>
        </w:rPr>
        <w:t>. Nie badano wpływu induktorów CYP2C9, takich jak ryfampicyna, na farmakokinetykę irbesartanu. Farmakokinetyka digoksyny nie zmieniła się po podaniu irbesartanu.</w:t>
      </w:r>
    </w:p>
    <w:p w:rsidR="002205FE" w:rsidRPr="0019065D" w:rsidRDefault="002205FE">
      <w:pPr>
        <w:pStyle w:val="EMEABodyText"/>
        <w:rPr>
          <w:lang w:val="pl-PL" w:eastAsia="pl-PL"/>
        </w:rPr>
      </w:pPr>
    </w:p>
    <w:p w:rsidR="002205FE" w:rsidRDefault="002205FE" w:rsidP="002205FE">
      <w:pPr>
        <w:pStyle w:val="EMEAHeading2"/>
        <w:ind w:left="0" w:firstLine="0"/>
        <w:rPr>
          <w:lang w:val="pl-PL"/>
        </w:rPr>
      </w:pPr>
      <w:r>
        <w:rPr>
          <w:lang w:val="pl-PL"/>
        </w:rPr>
        <w:t>4.6</w:t>
      </w:r>
      <w:r>
        <w:rPr>
          <w:lang w:val="pl-PL"/>
        </w:rPr>
        <w:tab/>
      </w:r>
      <w:r w:rsidRPr="00D64906">
        <w:rPr>
          <w:lang w:val="pl-PL"/>
        </w:rPr>
        <w:t>Wpływ na płodność, ciążę i laktację</w:t>
      </w:r>
    </w:p>
    <w:p w:rsidR="002205FE" w:rsidRDefault="002205FE" w:rsidP="002205FE">
      <w:pPr>
        <w:pStyle w:val="EMEAHeading2"/>
        <w:rPr>
          <w:lang w:val="pl-PL"/>
        </w:rPr>
      </w:pPr>
    </w:p>
    <w:p w:rsidR="002205FE" w:rsidRPr="00DE0687" w:rsidRDefault="002205FE" w:rsidP="002205FE">
      <w:pPr>
        <w:pStyle w:val="EMEABodyText"/>
        <w:keepNext/>
        <w:rPr>
          <w:u w:val="single"/>
          <w:lang w:val="pl-PL"/>
        </w:rPr>
      </w:pPr>
      <w:r w:rsidRPr="00DE0687">
        <w:rPr>
          <w:u w:val="single"/>
          <w:lang w:val="pl-PL"/>
        </w:rPr>
        <w:t>Ciąża</w:t>
      </w:r>
    </w:p>
    <w:p w:rsidR="002205FE" w:rsidRPr="0019065D" w:rsidRDefault="002205FE" w:rsidP="002205FE">
      <w:pPr>
        <w:pStyle w:val="EMEAHeading2"/>
        <w:rPr>
          <w:lang w:val="pl-PL"/>
        </w:rPr>
      </w:pPr>
    </w:p>
    <w:p w:rsidR="002205FE" w:rsidRDefault="002205FE" w:rsidP="002205FE">
      <w:pPr>
        <w:pStyle w:val="EMEABodyText"/>
        <w:pBdr>
          <w:top w:val="single" w:sz="4" w:space="1" w:color="auto"/>
          <w:left w:val="single" w:sz="4" w:space="4" w:color="auto"/>
          <w:bottom w:val="single" w:sz="4" w:space="1" w:color="auto"/>
          <w:right w:val="single" w:sz="4" w:space="4" w:color="auto"/>
        </w:pBdr>
        <w:rPr>
          <w:lang w:val="pl-PL"/>
        </w:rPr>
      </w:pPr>
      <w:r w:rsidRPr="005318BC">
        <w:rPr>
          <w:lang w:val="pl-PL"/>
        </w:rPr>
        <w:t>N</w:t>
      </w:r>
      <w:r>
        <w:rPr>
          <w:lang w:val="pl-PL"/>
        </w:rPr>
        <w:t xml:space="preserve">ie zaleca się </w:t>
      </w:r>
      <w:r w:rsidRPr="0044288C">
        <w:rPr>
          <w:lang w:val="pl-PL"/>
        </w:rPr>
        <w:t>stosowani</w:t>
      </w:r>
      <w:r>
        <w:rPr>
          <w:lang w:val="pl-PL"/>
        </w:rPr>
        <w:t>a</w:t>
      </w:r>
      <w:r w:rsidRPr="0044288C">
        <w:rPr>
          <w:lang w:val="pl-PL"/>
        </w:rPr>
        <w:t xml:space="preserve"> AIIRAs w pierwszym trymestrze ciąży (patrz punkt 4.4). S</w:t>
      </w:r>
      <w:r>
        <w:rPr>
          <w:lang w:val="pl-PL"/>
        </w:rPr>
        <w:t>t</w:t>
      </w:r>
      <w:r w:rsidRPr="0044288C">
        <w:rPr>
          <w:lang w:val="pl-PL"/>
        </w:rPr>
        <w:t>osowanie AIIRAs jest</w:t>
      </w:r>
      <w:r w:rsidRPr="00C02B71">
        <w:rPr>
          <w:lang w:val="pl-PL"/>
        </w:rPr>
        <w:t xml:space="preserve"> przeciwwskazane w drugim i trzecim trymestrze ciąży (patrz punkt 4.3 i 4.4).</w:t>
      </w:r>
    </w:p>
    <w:p w:rsidR="002205FE" w:rsidRDefault="002205FE" w:rsidP="002205FE">
      <w:pPr>
        <w:pStyle w:val="EMEABodyText"/>
        <w:rPr>
          <w:lang w:val="pl-PL"/>
        </w:rPr>
      </w:pPr>
    </w:p>
    <w:p w:rsidR="002205FE" w:rsidRDefault="002205FE" w:rsidP="002205FE">
      <w:pPr>
        <w:pStyle w:val="EMEABodyText"/>
        <w:rPr>
          <w:lang w:val="pl-PL"/>
        </w:rPr>
      </w:pPr>
      <w:r w:rsidRPr="00D36A0B">
        <w:rPr>
          <w:lang w:val="pl-PL"/>
        </w:rPr>
        <w:t xml:space="preserve">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w:t>
      </w:r>
      <w:r>
        <w:rPr>
          <w:lang w:val="pl-PL"/>
        </w:rPr>
        <w:t>antagonistami</w:t>
      </w:r>
      <w:r w:rsidRPr="00D36A0B">
        <w:rPr>
          <w:lang w:val="pl-PL"/>
        </w:rPr>
        <w:t xml:space="preserve">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523444" w:rsidRPr="00D36A0B" w:rsidRDefault="00523444" w:rsidP="002205FE">
      <w:pPr>
        <w:pStyle w:val="EMEABodyText"/>
        <w:rPr>
          <w:lang w:val="pl-PL"/>
        </w:rPr>
      </w:pPr>
    </w:p>
    <w:p w:rsidR="002205FE" w:rsidRDefault="002205FE" w:rsidP="002205FE">
      <w:pPr>
        <w:pStyle w:val="EMEABodyText"/>
        <w:rPr>
          <w:lang w:val="pl-PL"/>
        </w:rPr>
      </w:pPr>
      <w:r w:rsidRPr="00D36A0B">
        <w:rPr>
          <w:lang w:val="pl-PL"/>
        </w:rPr>
        <w:t>Wiadomo, że narażenie na działanie antagonist</w:t>
      </w:r>
      <w:r>
        <w:rPr>
          <w:lang w:val="pl-PL"/>
        </w:rPr>
        <w:t>y</w:t>
      </w:r>
      <w:r w:rsidRPr="00D36A0B">
        <w:rPr>
          <w:lang w:val="pl-PL"/>
        </w:rPr>
        <w:t xml:space="preserve"> receptora angiotensyny II w drugim i trzecim trymestrze ciąży powoduj</w:t>
      </w:r>
      <w:r>
        <w:rPr>
          <w:lang w:val="pl-PL"/>
        </w:rPr>
        <w:t>e</w:t>
      </w:r>
      <w:r w:rsidRPr="00D36A0B">
        <w:rPr>
          <w:lang w:val="pl-PL"/>
        </w:rPr>
        <w:t xml:space="preserve"> działanie toksyczne dla płodu (pogorszenie czynności nerek, małowodzie, opóźnienie kostnienia czaszki) i noworodka (niewydolność nerek, niedociśnienie tętnicze, hiperkaliemia) (patrz punkt 5.3).</w:t>
      </w:r>
    </w:p>
    <w:p w:rsidR="00523444" w:rsidRPr="00D36A0B" w:rsidRDefault="00523444" w:rsidP="002205FE">
      <w:pPr>
        <w:pStyle w:val="EMEABodyText"/>
        <w:rPr>
          <w:lang w:val="pl-PL"/>
        </w:rPr>
      </w:pPr>
    </w:p>
    <w:p w:rsidR="002205FE" w:rsidRDefault="002205FE" w:rsidP="002205FE">
      <w:pPr>
        <w:pStyle w:val="EMEABodyText"/>
        <w:rPr>
          <w:lang w:val="pl-PL"/>
        </w:rPr>
      </w:pPr>
      <w:r w:rsidRPr="00D36A0B">
        <w:rPr>
          <w:lang w:val="pl-PL"/>
        </w:rPr>
        <w:t>Jeżeli do narażenia na działanie antagonistów receptora angiotensyny II doszło od drugiego trymestru ciąży, zaleca się badanie ultrasonograficzne nerek i czaszki.</w:t>
      </w:r>
    </w:p>
    <w:p w:rsidR="00523444" w:rsidRPr="00D36A0B" w:rsidRDefault="00523444" w:rsidP="002205FE">
      <w:pPr>
        <w:pStyle w:val="EMEABodyText"/>
        <w:rPr>
          <w:lang w:val="pl-PL"/>
        </w:rPr>
      </w:pPr>
    </w:p>
    <w:p w:rsidR="002205FE" w:rsidRPr="00D36A0B" w:rsidRDefault="002205FE" w:rsidP="002205FE">
      <w:pPr>
        <w:pStyle w:val="EMEABodyText"/>
        <w:rPr>
          <w:lang w:val="pl-PL"/>
        </w:rPr>
      </w:pPr>
      <w:r w:rsidRPr="00D36A0B">
        <w:rPr>
          <w:lang w:val="pl-PL"/>
        </w:rPr>
        <w:t>Noworodki, których matki przyjmowały antagonistów receptora angiotensyny II, należy ściśle obserwować za względu na możliwo</w:t>
      </w:r>
      <w:r>
        <w:rPr>
          <w:lang w:val="pl-PL"/>
        </w:rPr>
        <w:t>ś</w:t>
      </w:r>
      <w:r w:rsidRPr="00D36A0B">
        <w:rPr>
          <w:lang w:val="pl-PL"/>
        </w:rPr>
        <w:t>ć wystąpienia niedociśnienia tętniczego (patrz punkty 4.3 i 4.4).</w:t>
      </w:r>
    </w:p>
    <w:p w:rsidR="002205FE" w:rsidRPr="0019065D" w:rsidRDefault="002205FE">
      <w:pPr>
        <w:pStyle w:val="EMEABodyText"/>
        <w:rPr>
          <w:b/>
          <w:lang w:val="pl-PL"/>
        </w:rPr>
      </w:pPr>
    </w:p>
    <w:p w:rsidR="002205FE" w:rsidRDefault="002205FE" w:rsidP="002205FE">
      <w:pPr>
        <w:pStyle w:val="EMEABodyText"/>
        <w:keepNext/>
        <w:rPr>
          <w:lang w:val="pl-PL"/>
        </w:rPr>
      </w:pPr>
      <w:r w:rsidRPr="0019065D">
        <w:rPr>
          <w:u w:val="single"/>
          <w:lang w:val="pl-PL"/>
        </w:rPr>
        <w:t>Karmienie piersią</w:t>
      </w:r>
    </w:p>
    <w:p w:rsidR="002205FE" w:rsidRDefault="002205FE" w:rsidP="002205FE">
      <w:pPr>
        <w:pStyle w:val="EMEABodyText"/>
        <w:keepNext/>
        <w:rPr>
          <w:lang w:val="pl-PL"/>
        </w:rPr>
      </w:pPr>
    </w:p>
    <w:p w:rsidR="002205FE" w:rsidRDefault="002205FE" w:rsidP="002205FE">
      <w:pPr>
        <w:pStyle w:val="EMEABodyText"/>
        <w:rPr>
          <w:lang w:val="pl-PL"/>
        </w:rPr>
      </w:pPr>
      <w:r w:rsidRPr="005C1118">
        <w:rPr>
          <w:lang w:val="pl-PL"/>
        </w:rPr>
        <w:t xml:space="preserve">Z powodu braku informacji dotyczących stosowania produktu </w:t>
      </w:r>
      <w:r>
        <w:rPr>
          <w:lang w:val="pl-PL"/>
        </w:rPr>
        <w:t>Karvea</w:t>
      </w:r>
      <w:r w:rsidRPr="005C1118">
        <w:rPr>
          <w:lang w:val="pl-PL"/>
        </w:rPr>
        <w:t xml:space="preserve"> w trakcie karmienia piersią, nie zaleca się jego stosowania w tym okresie. W trakcie karmienia piersią, w szczególności noworodków i dzieci urodzonych przedwcześnie, zaleca się stosowanie innych preparatów posiadających lepszy profil bezpieczeństwa.</w:t>
      </w:r>
    </w:p>
    <w:p w:rsidR="002205FE" w:rsidRDefault="002205FE" w:rsidP="002205FE">
      <w:pPr>
        <w:pStyle w:val="EMEABodyText"/>
        <w:rPr>
          <w:lang w:val="pl-PL"/>
        </w:rPr>
      </w:pPr>
    </w:p>
    <w:p w:rsidR="002205FE" w:rsidRDefault="002205FE" w:rsidP="002205FE">
      <w:pPr>
        <w:pStyle w:val="EMEABodyText"/>
        <w:rPr>
          <w:lang w:val="pl-PL"/>
        </w:rPr>
      </w:pPr>
      <w:r>
        <w:rPr>
          <w:lang w:val="pl-PL"/>
        </w:rPr>
        <w:t>Nie wiadomo, czy irbesartan lub jego metabolity przenikają do mleka ludzkiego.</w:t>
      </w:r>
    </w:p>
    <w:p w:rsidR="00523444" w:rsidRDefault="00523444" w:rsidP="002205FE">
      <w:pPr>
        <w:pStyle w:val="EMEABodyText"/>
        <w:rPr>
          <w:lang w:val="pl-PL"/>
        </w:rPr>
      </w:pPr>
    </w:p>
    <w:p w:rsidR="002205FE" w:rsidRDefault="002205FE" w:rsidP="002205FE">
      <w:pPr>
        <w:pStyle w:val="EMEABodyText"/>
        <w:rPr>
          <w:lang w:val="pl-PL"/>
        </w:rPr>
      </w:pPr>
      <w:r>
        <w:rPr>
          <w:lang w:val="pl-PL"/>
        </w:rPr>
        <w:t>Na podstawie dostępnych danych farmakodynamicznych/toksykologicznych dotyczących szczurów stwierdzono przenikanie irbesartanu lub jego metabolitów do mleka (szczegóły patrz punkt 5.3).</w:t>
      </w:r>
    </w:p>
    <w:p w:rsidR="002205FE" w:rsidRDefault="002205FE" w:rsidP="002205FE">
      <w:pPr>
        <w:pStyle w:val="EMEABodyText"/>
        <w:rPr>
          <w:lang w:val="pl-PL"/>
        </w:rPr>
      </w:pPr>
    </w:p>
    <w:p w:rsidR="002205FE" w:rsidRDefault="002205FE" w:rsidP="002205FE">
      <w:pPr>
        <w:pStyle w:val="EMEABodyText"/>
        <w:rPr>
          <w:u w:val="single"/>
          <w:lang w:val="pl-PL"/>
        </w:rPr>
      </w:pPr>
      <w:r>
        <w:rPr>
          <w:u w:val="single"/>
          <w:lang w:val="pl-PL"/>
        </w:rPr>
        <w:t>Płodność</w:t>
      </w:r>
    </w:p>
    <w:p w:rsidR="002205FE" w:rsidRDefault="002205FE" w:rsidP="002205FE">
      <w:pPr>
        <w:pStyle w:val="EMEABodyText"/>
        <w:rPr>
          <w:u w:val="single"/>
          <w:lang w:val="pl-PL"/>
        </w:rPr>
      </w:pPr>
    </w:p>
    <w:p w:rsidR="002205FE" w:rsidRPr="00E33E32" w:rsidRDefault="002205FE" w:rsidP="002205FE">
      <w:pPr>
        <w:pStyle w:val="EMEABodyText"/>
        <w:rPr>
          <w:lang w:val="pl-PL"/>
        </w:rPr>
      </w:pPr>
      <w:r>
        <w:rPr>
          <w:lang w:val="pl-PL"/>
        </w:rPr>
        <w:t>Irbesartan nie miał wpływu na płodność leczonych szczurów oraz ich potomstwa do wielkości dawek wywołujących pierwsze objawy toksyczności u rodzica (patrz punkt 5.3).</w:t>
      </w:r>
    </w:p>
    <w:p w:rsidR="002205FE" w:rsidRDefault="002205FE" w:rsidP="002205FE">
      <w:pPr>
        <w:pStyle w:val="EMEABodyText"/>
        <w:rPr>
          <w:lang w:val="pl-PL"/>
        </w:rPr>
      </w:pPr>
    </w:p>
    <w:p w:rsidR="002205FE" w:rsidRDefault="002205FE" w:rsidP="002205FE">
      <w:pPr>
        <w:pStyle w:val="EMEAHeading2"/>
        <w:rPr>
          <w:lang w:val="pl-PL"/>
        </w:rPr>
      </w:pPr>
      <w:r>
        <w:rPr>
          <w:lang w:val="pl-PL"/>
        </w:rPr>
        <w:t>4.7</w:t>
      </w:r>
      <w:r>
        <w:rPr>
          <w:lang w:val="pl-PL"/>
        </w:rPr>
        <w:tab/>
        <w:t>Wpływ na zdolność prowadzenia pojazdów i obsługiwania maszyn</w:t>
      </w:r>
    </w:p>
    <w:p w:rsidR="002205FE" w:rsidRDefault="002205FE" w:rsidP="002205FE">
      <w:pPr>
        <w:pStyle w:val="EMEAHeading2"/>
        <w:rPr>
          <w:lang w:val="pl-PL"/>
        </w:rPr>
      </w:pPr>
    </w:p>
    <w:p w:rsidR="002205FE" w:rsidRDefault="002205FE" w:rsidP="002205FE">
      <w:pPr>
        <w:pStyle w:val="EMEABodyText"/>
        <w:rPr>
          <w:lang w:val="pl-PL"/>
        </w:rPr>
      </w:pPr>
      <w:r>
        <w:rPr>
          <w:lang w:val="pl-PL"/>
        </w:rPr>
        <w:t>Na podstawie właściwości farmakodynamicznych, jest mało prawdopodobne, żeby irbesartan wywierał wpływ na zdolność</w:t>
      </w:r>
      <w:r w:rsidR="00523444">
        <w:rPr>
          <w:lang w:val="pl-PL"/>
        </w:rPr>
        <w:t xml:space="preserve"> prowadzenia pojazdów i obsługiwania maszyn</w:t>
      </w:r>
      <w:r>
        <w:rPr>
          <w:lang w:val="pl-PL"/>
        </w:rPr>
        <w:t>. W przypadku prowadzenia pojazdów lub obsługiwania maszyn należy wziąć pod uwagę, że w czasie leczenia mogą wystąpić zawroty głowy i uczucie znużenia.</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4.8</w:t>
      </w:r>
      <w:r w:rsidRPr="0019065D">
        <w:rPr>
          <w:lang w:val="pl-PL"/>
        </w:rPr>
        <w:tab/>
        <w:t>Działania niepożądane</w:t>
      </w:r>
    </w:p>
    <w:p w:rsidR="002205FE" w:rsidRPr="0019065D" w:rsidRDefault="002205FE">
      <w:pPr>
        <w:pStyle w:val="EMEAHeading2"/>
        <w:rPr>
          <w:lang w:val="pl-PL"/>
        </w:rPr>
      </w:pPr>
    </w:p>
    <w:p w:rsidR="002205FE" w:rsidRPr="0019065D" w:rsidRDefault="002205FE" w:rsidP="002205FE">
      <w:pPr>
        <w:pStyle w:val="EMEABodyText"/>
        <w:rPr>
          <w:lang w:val="pl-PL"/>
        </w:rPr>
      </w:pPr>
      <w:r w:rsidRPr="0019065D">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w:t>
      </w:r>
      <w:r>
        <w:rPr>
          <w:lang w:val="pl-PL"/>
        </w:rPr>
        <w:t>ym białkomoczem</w:t>
      </w:r>
      <w:r w:rsidRPr="0019065D">
        <w:rPr>
          <w:lang w:val="pl-PL"/>
        </w:rPr>
        <w:t xml:space="preserve"> i występujące częściej niż w grupie placebo.</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Częstość występowania działań niepożądanych, wymienionych poniżej, jest określona przy użyciu następującej konwencji: bardzo często (≥ 1/10); często (≥ 1/100</w:t>
      </w:r>
      <w:r>
        <w:rPr>
          <w:lang w:val="pl-PL"/>
        </w:rPr>
        <w:t xml:space="preserve"> do</w:t>
      </w:r>
      <w:r w:rsidRPr="0019065D">
        <w:rPr>
          <w:lang w:val="pl-PL"/>
        </w:rPr>
        <w:t xml:space="preserve"> &lt; 1/10); niezbyt często (≥ 1/1 000</w:t>
      </w:r>
      <w:r>
        <w:rPr>
          <w:lang w:val="pl-PL"/>
        </w:rPr>
        <w:t xml:space="preserve"> do </w:t>
      </w:r>
      <w:r w:rsidRPr="0019065D">
        <w:rPr>
          <w:lang w:val="pl-PL"/>
        </w:rPr>
        <w:t>&lt; 1/100); rzadko (≥ 1/10 000</w:t>
      </w:r>
      <w:r>
        <w:rPr>
          <w:lang w:val="pl-PL"/>
        </w:rPr>
        <w:t xml:space="preserve"> do </w:t>
      </w:r>
      <w:r w:rsidRPr="0019065D">
        <w:rPr>
          <w:lang w:val="pl-PL"/>
        </w:rPr>
        <w:t>&lt; 1/1 000); bardzo rzadko (&lt; 1/10 000). Dla każdej częstości, działania niepożądane przedstawione są w kolejności zgodnej ze zmniejszającą się ich ciężkością.</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Pr>
          <w:lang w:val="pl-PL"/>
        </w:rPr>
        <w:t xml:space="preserve">Wymieniono również dodatkowe </w:t>
      </w:r>
      <w:r w:rsidRPr="0019065D">
        <w:rPr>
          <w:lang w:val="pl-PL"/>
        </w:rPr>
        <w:t>działania niepożądane zgł</w:t>
      </w:r>
      <w:r>
        <w:rPr>
          <w:lang w:val="pl-PL"/>
        </w:rPr>
        <w:t>o</w:t>
      </w:r>
      <w:r w:rsidRPr="0019065D">
        <w:rPr>
          <w:lang w:val="pl-PL"/>
        </w:rPr>
        <w:t>sz</w:t>
      </w:r>
      <w:r>
        <w:rPr>
          <w:lang w:val="pl-PL"/>
        </w:rPr>
        <w:t>o</w:t>
      </w:r>
      <w:r w:rsidRPr="0019065D">
        <w:rPr>
          <w:lang w:val="pl-PL"/>
        </w:rPr>
        <w:t>ne po wprowadzeniu do obrotu</w:t>
      </w:r>
      <w:r>
        <w:rPr>
          <w:lang w:val="pl-PL"/>
        </w:rPr>
        <w:t>. Pochodzą one ze</w:t>
      </w:r>
      <w:r w:rsidRPr="0019065D">
        <w:rPr>
          <w:lang w:val="pl-PL"/>
        </w:rPr>
        <w:t xml:space="preserve"> zgłosze</w:t>
      </w:r>
      <w:r>
        <w:rPr>
          <w:lang w:val="pl-PL"/>
        </w:rPr>
        <w:t>ń</w:t>
      </w:r>
      <w:r w:rsidRPr="0019065D">
        <w:rPr>
          <w:lang w:val="pl-PL"/>
        </w:rPr>
        <w:t xml:space="preserve"> spontaniczn</w:t>
      </w:r>
      <w:r>
        <w:rPr>
          <w:lang w:val="pl-PL"/>
        </w:rPr>
        <w:t>ych</w:t>
      </w:r>
      <w:r>
        <w:rPr>
          <w:iCs/>
          <w:lang w:val="pl-PL"/>
        </w:rPr>
        <w:t>.</w:t>
      </w:r>
    </w:p>
    <w:p w:rsidR="002205FE" w:rsidRPr="0019065D" w:rsidRDefault="002205FE" w:rsidP="002205FE">
      <w:pPr>
        <w:pStyle w:val="EMEABodyText"/>
        <w:rPr>
          <w:lang w:val="pl-PL"/>
        </w:rPr>
      </w:pPr>
    </w:p>
    <w:p w:rsidR="00D72342" w:rsidRPr="005318BC" w:rsidRDefault="00D05C28" w:rsidP="00D05C28">
      <w:pPr>
        <w:pStyle w:val="EMEABodyText"/>
        <w:keepNext/>
        <w:tabs>
          <w:tab w:val="left" w:pos="1418"/>
        </w:tabs>
        <w:rPr>
          <w:u w:val="single"/>
          <w:lang w:val="pl-PL"/>
        </w:rPr>
      </w:pPr>
      <w:r w:rsidRPr="005318BC">
        <w:rPr>
          <w:u w:val="single"/>
          <w:lang w:val="pl-PL"/>
        </w:rPr>
        <w:t>Zaburzenia krwi i układu chłonnego</w:t>
      </w:r>
    </w:p>
    <w:p w:rsidR="00D05C28" w:rsidRDefault="00D05C28" w:rsidP="00D05C28">
      <w:pPr>
        <w:pStyle w:val="EMEABodyText"/>
        <w:keepNext/>
        <w:tabs>
          <w:tab w:val="left" w:pos="1418"/>
        </w:tabs>
        <w:rPr>
          <w:i/>
          <w:u w:val="single"/>
          <w:lang w:val="pl-PL"/>
        </w:rPr>
      </w:pPr>
    </w:p>
    <w:p w:rsidR="00D05C28" w:rsidRDefault="00D05C28" w:rsidP="00D05C28">
      <w:pPr>
        <w:pStyle w:val="EMEABodyText"/>
        <w:keepNext/>
        <w:tabs>
          <w:tab w:val="left" w:pos="1701"/>
        </w:tabs>
        <w:rPr>
          <w:i/>
          <w:u w:val="single"/>
          <w:lang w:val="pl-PL"/>
        </w:rPr>
      </w:pPr>
      <w:r w:rsidRPr="001B0A28">
        <w:rPr>
          <w:lang w:val="pl-PL"/>
        </w:rPr>
        <w:t xml:space="preserve">Nieznana: </w:t>
      </w:r>
      <w:r>
        <w:rPr>
          <w:lang w:val="pl-PL"/>
        </w:rPr>
        <w:tab/>
      </w:r>
      <w:r w:rsidR="007E2B0F" w:rsidRPr="007E2B0F">
        <w:rPr>
          <w:lang w:val="pl-PL"/>
        </w:rPr>
        <w:t xml:space="preserve">niedokrwistość, </w:t>
      </w:r>
      <w:r w:rsidRPr="00151861">
        <w:rPr>
          <w:szCs w:val="22"/>
          <w:lang w:val="pl-PL"/>
        </w:rPr>
        <w:t>małopłytkowość</w:t>
      </w:r>
      <w:r w:rsidRPr="0019065D">
        <w:rPr>
          <w:i/>
          <w:u w:val="single"/>
          <w:lang w:val="pl-PL"/>
        </w:rPr>
        <w:t xml:space="preserve"> </w:t>
      </w:r>
    </w:p>
    <w:p w:rsidR="00D05C28" w:rsidRDefault="00D05C28" w:rsidP="00D05C28">
      <w:pPr>
        <w:pStyle w:val="EMEABodyText"/>
        <w:keepNext/>
        <w:tabs>
          <w:tab w:val="left" w:pos="1701"/>
        </w:tabs>
        <w:rPr>
          <w:i/>
          <w:u w:val="single"/>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układu immunologicznego</w:t>
      </w:r>
    </w:p>
    <w:p w:rsidR="002205FE" w:rsidRPr="0019065D" w:rsidRDefault="002205FE" w:rsidP="002205FE">
      <w:pPr>
        <w:pStyle w:val="EMEABodyText"/>
        <w:keepNext/>
        <w:tabs>
          <w:tab w:val="left" w:pos="1418"/>
        </w:tabs>
        <w:rPr>
          <w:i/>
          <w:u w:val="single"/>
          <w:lang w:val="pl-PL"/>
        </w:rPr>
      </w:pPr>
    </w:p>
    <w:p w:rsidR="002205FE" w:rsidRPr="0019065D" w:rsidRDefault="002205FE" w:rsidP="00FA7CD0">
      <w:pPr>
        <w:pStyle w:val="EMEABodyText"/>
        <w:tabs>
          <w:tab w:val="left" w:pos="1701"/>
        </w:tabs>
        <w:ind w:left="1701" w:hanging="1695"/>
        <w:rPr>
          <w:lang w:val="pl-PL"/>
        </w:rPr>
      </w:pPr>
      <w:r>
        <w:rPr>
          <w:lang w:val="pl-PL"/>
        </w:rPr>
        <w:t>Nieznana:</w:t>
      </w:r>
      <w:r>
        <w:rPr>
          <w:lang w:val="pl-PL"/>
        </w:rPr>
        <w:tab/>
      </w:r>
      <w:r w:rsidRPr="0019065D">
        <w:rPr>
          <w:lang w:val="pl-PL"/>
        </w:rPr>
        <w:t>reakcje nadwrażliwości, takie jak: obrzęk naczynioruchowy, wysypka, pokrzywka</w:t>
      </w:r>
      <w:r w:rsidR="0046554A">
        <w:rPr>
          <w:lang w:val="pl-PL"/>
        </w:rPr>
        <w:t>, reakcja anafilaktyczna</w:t>
      </w:r>
      <w:r w:rsidR="00FA7CD0">
        <w:rPr>
          <w:lang w:val="pl-PL"/>
        </w:rPr>
        <w:t>, wstrząs anafilaktyczny</w:t>
      </w:r>
    </w:p>
    <w:p w:rsidR="002205FE" w:rsidRPr="00D343D3"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metabolizmu i odżywiania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hiperkaliemia</w:t>
      </w:r>
      <w:r w:rsidR="005F06A7">
        <w:rPr>
          <w:lang w:val="pl-PL"/>
        </w:rPr>
        <w:t>, hipoglikemia</w:t>
      </w:r>
    </w:p>
    <w:p w:rsidR="002205FE" w:rsidRPr="0019065D"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układu nerwowego</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Często:</w:t>
      </w:r>
      <w:r>
        <w:rPr>
          <w:lang w:val="pl-PL"/>
        </w:rPr>
        <w:tab/>
      </w:r>
      <w:r>
        <w:rPr>
          <w:lang w:val="pl-PL"/>
        </w:rPr>
        <w:tab/>
      </w:r>
      <w:r w:rsidRPr="0019065D">
        <w:rPr>
          <w:lang w:val="pl-PL"/>
        </w:rPr>
        <w:t>zawroty głowy</w:t>
      </w:r>
      <w:r w:rsidRPr="006C1E74">
        <w:rPr>
          <w:lang w:val="pl-PL"/>
        </w:rPr>
        <w:t xml:space="preserve"> </w:t>
      </w:r>
      <w:r>
        <w:rPr>
          <w:lang w:val="pl-PL"/>
        </w:rPr>
        <w:t>pochodzenia ośrodkowego</w:t>
      </w:r>
      <w:r w:rsidRPr="0019065D">
        <w:rPr>
          <w:lang w:val="pl-PL"/>
        </w:rPr>
        <w:t>, ortostatyczne zawroty głowy*</w:t>
      </w: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t xml:space="preserve">zawroty głowy pochodzenia błędnikowego, </w:t>
      </w:r>
      <w:r w:rsidRPr="0019065D">
        <w:rPr>
          <w:lang w:val="pl-PL"/>
        </w:rPr>
        <w:t>bóle głowy</w:t>
      </w:r>
    </w:p>
    <w:p w:rsidR="002205FE" w:rsidRPr="0019065D"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ucha i błędnika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szumy uszne</w:t>
      </w:r>
    </w:p>
    <w:p w:rsidR="002205FE" w:rsidRPr="0019065D"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serca</w:t>
      </w:r>
    </w:p>
    <w:p w:rsidR="002205FE" w:rsidRPr="0019065D"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sidRPr="0019065D">
        <w:rPr>
          <w:lang w:val="pl-PL"/>
        </w:rPr>
        <w:t>Niezbyt często:</w:t>
      </w:r>
      <w:r w:rsidRPr="0019065D">
        <w:rPr>
          <w:lang w:val="pl-PL"/>
        </w:rPr>
        <w:tab/>
        <w:t>tachykardia</w:t>
      </w:r>
    </w:p>
    <w:p w:rsidR="002205FE" w:rsidRPr="0019065D"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naczyniowe</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t xml:space="preserve">niedociśnienie </w:t>
      </w:r>
      <w:r w:rsidRPr="0019065D">
        <w:rPr>
          <w:lang w:val="pl-PL"/>
        </w:rPr>
        <w:t>ortostatyczn</w:t>
      </w:r>
      <w:r>
        <w:rPr>
          <w:lang w:val="pl-PL"/>
        </w:rPr>
        <w:t>e</w:t>
      </w:r>
      <w:r w:rsidRPr="0019065D">
        <w:rPr>
          <w:lang w:val="pl-PL"/>
        </w:rPr>
        <w:t>*</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nagłe zaczerwienienie twarzy</w:t>
      </w:r>
    </w:p>
    <w:p w:rsidR="002205FE" w:rsidRPr="0019065D"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układu oddechowego, klatki piersiowej i śródpiersia</w:t>
      </w:r>
    </w:p>
    <w:p w:rsidR="002205FE" w:rsidRPr="00B95EBB"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sidRPr="0019065D">
        <w:rPr>
          <w:lang w:val="pl-PL"/>
        </w:rPr>
        <w:t>Niezbyt często</w:t>
      </w:r>
      <w:r>
        <w:rPr>
          <w:lang w:val="pl-PL"/>
        </w:rPr>
        <w:t>:</w:t>
      </w:r>
      <w:r>
        <w:rPr>
          <w:lang w:val="pl-PL"/>
        </w:rPr>
        <w:tab/>
      </w:r>
      <w:r w:rsidRPr="0019065D">
        <w:rPr>
          <w:lang w:val="pl-PL"/>
        </w:rPr>
        <w:t>kaszel</w:t>
      </w:r>
    </w:p>
    <w:p w:rsidR="002205FE" w:rsidRPr="0019065D"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żołądka i jelit</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r>
      <w:r w:rsidRPr="0019065D">
        <w:rPr>
          <w:lang w:val="pl-PL"/>
        </w:rPr>
        <w:t>nudności/wymioty</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biegunka, niestrawność/zgaga</w:t>
      </w: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zaburzenia smaku</w:t>
      </w:r>
    </w:p>
    <w:p w:rsidR="002205FE" w:rsidRPr="0019065D"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wątroby i dróg żółciowych</w:t>
      </w:r>
    </w:p>
    <w:p w:rsidR="002205FE" w:rsidRPr="0019065D" w:rsidRDefault="002205FE" w:rsidP="002205FE">
      <w:pPr>
        <w:pStyle w:val="EMEABodyText"/>
        <w:keepNext/>
        <w:tabs>
          <w:tab w:val="left" w:pos="1418"/>
        </w:tabs>
        <w:rPr>
          <w:i/>
          <w:u w:val="single"/>
          <w:lang w:val="pl-PL"/>
        </w:rPr>
      </w:pPr>
    </w:p>
    <w:p w:rsidR="002205FE" w:rsidRDefault="002205FE" w:rsidP="000D478E">
      <w:pPr>
        <w:pStyle w:val="EMEABodyText"/>
        <w:tabs>
          <w:tab w:val="left" w:pos="1701"/>
        </w:tabs>
        <w:rPr>
          <w:lang w:val="pl-PL"/>
        </w:rPr>
      </w:pPr>
      <w:r>
        <w:rPr>
          <w:lang w:val="pl-PL"/>
        </w:rPr>
        <w:t>Niezbyt często:</w:t>
      </w:r>
      <w:r>
        <w:rPr>
          <w:lang w:val="pl-PL"/>
        </w:rPr>
        <w:tab/>
        <w:t>żółtaczka</w:t>
      </w: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zapalenie wątroby, nieprawidłowa czynność wątroby</w:t>
      </w:r>
    </w:p>
    <w:p w:rsidR="002205FE" w:rsidRPr="0019065D" w:rsidRDefault="002205FE" w:rsidP="002205FE">
      <w:pPr>
        <w:pStyle w:val="EMEABodyText"/>
        <w:tabs>
          <w:tab w:val="left" w:pos="1418"/>
        </w:tabs>
        <w:rPr>
          <w:i/>
          <w:u w:val="single"/>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skóry i tkanki podskórnej</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 xml:space="preserve">leukocytoklastyczne zapalenie naczyń krwionośnych </w:t>
      </w:r>
    </w:p>
    <w:p w:rsidR="002205FE" w:rsidRPr="0019065D"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mięśniowo-szkieletowe i tkanki łącznej</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Często:</w:t>
      </w:r>
      <w:r>
        <w:rPr>
          <w:lang w:val="pl-PL"/>
        </w:rPr>
        <w:tab/>
      </w:r>
      <w:r>
        <w:rPr>
          <w:lang w:val="pl-PL"/>
        </w:rPr>
        <w:tab/>
      </w:r>
      <w:r w:rsidRPr="0019065D">
        <w:rPr>
          <w:lang w:val="pl-PL"/>
        </w:rPr>
        <w:t>ból mięśniowo-szkieletow</w:t>
      </w:r>
      <w:r>
        <w:rPr>
          <w:lang w:val="pl-PL"/>
        </w:rPr>
        <w:t>y</w:t>
      </w:r>
      <w:r w:rsidRPr="0019065D">
        <w:rPr>
          <w:lang w:val="pl-PL"/>
        </w:rPr>
        <w:t>*</w:t>
      </w:r>
    </w:p>
    <w:p w:rsidR="002205FE" w:rsidRPr="0019065D" w:rsidRDefault="002205FE" w:rsidP="000D478E">
      <w:pPr>
        <w:pStyle w:val="EMEABodyText"/>
        <w:tabs>
          <w:tab w:val="left" w:pos="1701"/>
        </w:tabs>
        <w:ind w:left="1701" w:hanging="1701"/>
        <w:rPr>
          <w:lang w:val="pl-PL"/>
        </w:rPr>
      </w:pPr>
      <w:r>
        <w:rPr>
          <w:lang w:val="pl-PL"/>
        </w:rPr>
        <w:t>Nieznana:</w:t>
      </w:r>
      <w:r>
        <w:rPr>
          <w:lang w:val="pl-PL"/>
        </w:rPr>
        <w:tab/>
      </w:r>
      <w:r w:rsidRPr="0019065D">
        <w:rPr>
          <w:lang w:val="pl-PL"/>
        </w:rPr>
        <w:t>ból staw</w:t>
      </w:r>
      <w:r>
        <w:rPr>
          <w:lang w:val="pl-PL"/>
        </w:rPr>
        <w:t>ów</w:t>
      </w:r>
      <w:r w:rsidRPr="0019065D">
        <w:rPr>
          <w:lang w:val="pl-PL"/>
        </w:rPr>
        <w:t>, ból mięśni (w pewnych przypadkach związane ze zwiększeniem aktywności kinazy kreatynowej</w:t>
      </w:r>
      <w:r>
        <w:rPr>
          <w:lang w:val="pl-PL"/>
        </w:rPr>
        <w:t xml:space="preserve"> w osoczu</w:t>
      </w:r>
      <w:r w:rsidRPr="0019065D">
        <w:rPr>
          <w:lang w:val="pl-PL"/>
        </w:rPr>
        <w:t>), kurcze mięśni</w:t>
      </w:r>
    </w:p>
    <w:p w:rsidR="002205FE" w:rsidRPr="0019065D"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nerek i dróg moczowych</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ind w:left="1701" w:hanging="1701"/>
        <w:rPr>
          <w:lang w:val="pl-PL"/>
        </w:rPr>
      </w:pPr>
      <w:r>
        <w:rPr>
          <w:lang w:val="pl-PL"/>
        </w:rPr>
        <w:t>Nieznana:</w:t>
      </w:r>
      <w:r>
        <w:rPr>
          <w:lang w:val="pl-PL"/>
        </w:rPr>
        <w:tab/>
      </w:r>
      <w:r>
        <w:rPr>
          <w:lang w:val="pl-PL"/>
        </w:rPr>
        <w:tab/>
      </w:r>
      <w:r w:rsidRPr="0019065D">
        <w:rPr>
          <w:lang w:val="pl-PL"/>
        </w:rPr>
        <w:t>zaburzenie czynności nerek, w tym przypadki niewydolności nerek u pacjentów z czynnikami ryzyka (patrz punkt</w:t>
      </w:r>
      <w:r>
        <w:rPr>
          <w:lang w:val="pl-PL"/>
        </w:rPr>
        <w:t> </w:t>
      </w:r>
      <w:r w:rsidRPr="0019065D">
        <w:rPr>
          <w:lang w:val="pl-PL"/>
        </w:rPr>
        <w:t>4.4)</w:t>
      </w:r>
    </w:p>
    <w:p w:rsidR="002205FE" w:rsidRPr="0019065D" w:rsidRDefault="002205FE" w:rsidP="002205FE">
      <w:pPr>
        <w:pStyle w:val="EMEABodyText"/>
        <w:tabs>
          <w:tab w:val="left" w:pos="1418"/>
        </w:tabs>
        <w:ind w:left="2265" w:hanging="2265"/>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układu rozrodczego i piersi</w:t>
      </w:r>
    </w:p>
    <w:p w:rsidR="002205FE" w:rsidRPr="0019065D"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zaburzenia czynności seksualnych</w:t>
      </w:r>
    </w:p>
    <w:p w:rsidR="002205FE" w:rsidRDefault="002205FE" w:rsidP="002205FE">
      <w:pPr>
        <w:pStyle w:val="EMEABodyText"/>
        <w:tabs>
          <w:tab w:val="left" w:pos="1418"/>
        </w:tabs>
        <w:rPr>
          <w:lang w:val="pl-PL"/>
        </w:rPr>
      </w:pPr>
    </w:p>
    <w:p w:rsidR="00D72342" w:rsidRPr="005318BC" w:rsidRDefault="002205FE" w:rsidP="002205FE">
      <w:pPr>
        <w:pStyle w:val="EMEABodyText"/>
        <w:keepNext/>
        <w:tabs>
          <w:tab w:val="left" w:pos="1418"/>
        </w:tabs>
        <w:rPr>
          <w:u w:val="single"/>
          <w:lang w:val="pl-PL"/>
        </w:rPr>
      </w:pPr>
      <w:r w:rsidRPr="005318BC">
        <w:rPr>
          <w:u w:val="single"/>
          <w:lang w:val="pl-PL"/>
        </w:rPr>
        <w:t>Zaburzenia ogólne i stany w miejscu podania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t>zmęczenie</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ból w klatce piersiowej</w:t>
      </w:r>
    </w:p>
    <w:p w:rsidR="002205FE" w:rsidRPr="0019065D" w:rsidRDefault="002205FE" w:rsidP="002205FE">
      <w:pPr>
        <w:pStyle w:val="EMEABodyText"/>
        <w:rPr>
          <w:lang w:val="pl-PL"/>
        </w:rPr>
      </w:pPr>
    </w:p>
    <w:p w:rsidR="00D72342" w:rsidRPr="005318BC" w:rsidRDefault="002205FE" w:rsidP="002205FE">
      <w:pPr>
        <w:pStyle w:val="EMEABodyText"/>
        <w:keepNext/>
        <w:rPr>
          <w:u w:val="single"/>
          <w:lang w:val="pl-PL"/>
        </w:rPr>
      </w:pPr>
      <w:r w:rsidRPr="005318BC">
        <w:rPr>
          <w:u w:val="single"/>
          <w:lang w:val="pl-PL"/>
        </w:rPr>
        <w:t>Badania diagnostyczne</w:t>
      </w:r>
    </w:p>
    <w:p w:rsidR="002205FE" w:rsidRPr="0019065D" w:rsidRDefault="002205FE" w:rsidP="002205FE">
      <w:pPr>
        <w:pStyle w:val="EMEABodyText"/>
        <w:keepNext/>
        <w:rPr>
          <w:i/>
          <w:u w:val="single"/>
          <w:lang w:val="pl-PL"/>
        </w:rPr>
      </w:pPr>
    </w:p>
    <w:p w:rsidR="002205FE" w:rsidRPr="0019065D" w:rsidRDefault="002205FE" w:rsidP="002205FE">
      <w:pPr>
        <w:pStyle w:val="EMEABodyText"/>
        <w:keepNext/>
        <w:ind w:left="1701" w:hanging="1701"/>
        <w:rPr>
          <w:lang w:val="pl-PL"/>
        </w:rPr>
      </w:pPr>
      <w:r w:rsidRPr="0019065D">
        <w:rPr>
          <w:lang w:val="pl-PL"/>
        </w:rPr>
        <w:t>Bardzo często:</w:t>
      </w:r>
      <w:r w:rsidRPr="0019065D">
        <w:rPr>
          <w:lang w:val="pl-PL"/>
        </w:rPr>
        <w:tab/>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w:t>
      </w:r>
      <w:r>
        <w:rPr>
          <w:lang w:val="pl-PL"/>
        </w:rPr>
        <w:t>ym białkomoczem</w:t>
      </w:r>
      <w:r w:rsidRPr="0019065D">
        <w:rPr>
          <w:lang w:val="pl-PL"/>
        </w:rPr>
        <w:t>, hiperkaliemia (≥ 5,5 mEq/l) wystąpiła u 46,3% pacjentów w grupie otrzymującej irbesartan i u 26,3% pacjentów w grupie placebo.</w:t>
      </w:r>
    </w:p>
    <w:p w:rsidR="002205FE" w:rsidRPr="0019065D" w:rsidRDefault="002205FE" w:rsidP="002205FE">
      <w:pPr>
        <w:pStyle w:val="EMEABodyText"/>
        <w:keepNext/>
        <w:ind w:left="1701" w:hanging="1701"/>
        <w:rPr>
          <w:lang w:val="pl-PL"/>
        </w:rPr>
      </w:pPr>
      <w:r w:rsidRPr="0019065D">
        <w:rPr>
          <w:lang w:val="pl-PL"/>
        </w:rPr>
        <w:t>Często:</w:t>
      </w:r>
      <w:r w:rsidRPr="0019065D">
        <w:rPr>
          <w:lang w:val="pl-PL"/>
        </w:rPr>
        <w:tab/>
        <w:t xml:space="preserve">często obserwowano znaczące zwiększenie aktywności kinazy kreatynowej w osoczu (1,7%) u </w:t>
      </w:r>
      <w:r>
        <w:rPr>
          <w:lang w:val="pl-PL"/>
        </w:rPr>
        <w:t>pacjentów</w:t>
      </w:r>
      <w:r w:rsidRPr="0019065D">
        <w:rPr>
          <w:lang w:val="pl-PL"/>
        </w:rPr>
        <w:t xml:space="preserve"> leczonych irbesartanem. Ani jeden z tych przypadków nie miał związku ze zidentyfikowanymi klinicznie z</w:t>
      </w:r>
      <w:r>
        <w:rPr>
          <w:lang w:val="pl-PL"/>
        </w:rPr>
        <w:t>aburzen</w:t>
      </w:r>
      <w:r w:rsidRPr="0019065D">
        <w:rPr>
          <w:lang w:val="pl-PL"/>
        </w:rPr>
        <w:t>iami mięśniowo-szkieletowymi.</w:t>
      </w:r>
      <w:r w:rsidRPr="006D4C19">
        <w:rPr>
          <w:lang w:val="pl-PL"/>
        </w:rPr>
        <w:t xml:space="preserve"> </w:t>
      </w:r>
      <w:r w:rsidRPr="0019065D">
        <w:rPr>
          <w:lang w:val="pl-PL"/>
        </w:rPr>
        <w:t>Zmniejszenie stężenia hemoglobiny*, które nie było znaczące klinicznie, obserwowano u 1,7% nadwrażliwych pacjentów z nadciśnieniem tętniczym i zaawansowaną chorobą nerek na tle cukrzycowym leczonych irbesartanem.</w:t>
      </w:r>
    </w:p>
    <w:p w:rsidR="002205FE" w:rsidRPr="0019065D" w:rsidRDefault="002205FE" w:rsidP="002205FE">
      <w:pPr>
        <w:pStyle w:val="EMEABodyText"/>
        <w:rPr>
          <w:lang w:val="pl-PL"/>
        </w:rPr>
      </w:pPr>
    </w:p>
    <w:p w:rsidR="00D72342" w:rsidRDefault="002205FE" w:rsidP="002205FE">
      <w:pPr>
        <w:pStyle w:val="EMEABodyText"/>
        <w:keepNext/>
        <w:rPr>
          <w:u w:val="single"/>
          <w:lang w:val="pl-PL"/>
        </w:rPr>
      </w:pPr>
      <w:r>
        <w:rPr>
          <w:u w:val="single"/>
          <w:lang w:val="pl-PL"/>
        </w:rPr>
        <w:t>Dzieci i młodzież</w:t>
      </w:r>
    </w:p>
    <w:p w:rsidR="002205FE" w:rsidRPr="00093883" w:rsidRDefault="002205FE" w:rsidP="002205FE">
      <w:pPr>
        <w:pStyle w:val="EMEABodyText"/>
        <w:keepNext/>
        <w:rPr>
          <w:u w:val="single"/>
          <w:lang w:val="pl-PL"/>
        </w:rPr>
      </w:pPr>
    </w:p>
    <w:p w:rsidR="002205FE" w:rsidRPr="0019065D" w:rsidRDefault="002205FE" w:rsidP="002205FE">
      <w:pPr>
        <w:pStyle w:val="EMEABodyText"/>
        <w:rPr>
          <w:lang w:val="pl-PL"/>
        </w:rPr>
      </w:pPr>
      <w:r w:rsidRPr="0019065D">
        <w:rPr>
          <w:lang w:val="pl-PL"/>
        </w:rPr>
        <w:t xml:space="preserve">W 3 tygodniowej fazie prowadzonego metodą podwójnej ślepej próby, randomizowanego badania klinicznego obejmującego 318 przypadków nadciśnienia tętniczego u dzieci i młodzieży, w wieku od 6 do 16 roku życia, występowały następujące </w:t>
      </w:r>
      <w:r>
        <w:rPr>
          <w:lang w:val="pl-PL"/>
        </w:rPr>
        <w:t>działania</w:t>
      </w:r>
      <w:r w:rsidRPr="0019065D">
        <w:rPr>
          <w:lang w:val="pl-PL"/>
        </w:rPr>
        <w:t xml:space="preserve">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2205FE" w:rsidRDefault="002205FE">
      <w:pPr>
        <w:pStyle w:val="EMEABodyText"/>
        <w:rPr>
          <w:lang w:val="pl-PL"/>
        </w:rPr>
      </w:pPr>
    </w:p>
    <w:p w:rsidR="00754FA5" w:rsidRDefault="00754FA5" w:rsidP="00754FA5">
      <w:pPr>
        <w:pStyle w:val="EMEABodyText"/>
        <w:rPr>
          <w:u w:val="single"/>
          <w:lang w:val="pl-PL"/>
        </w:rPr>
      </w:pPr>
      <w:r w:rsidRPr="00C96FBE">
        <w:rPr>
          <w:u w:val="single"/>
          <w:lang w:val="pl-PL"/>
        </w:rPr>
        <w:t>Zgłaszanie podejrzewanych działań niepożądanych</w:t>
      </w:r>
    </w:p>
    <w:p w:rsidR="00D72342" w:rsidRPr="00C96FBE" w:rsidRDefault="00D72342" w:rsidP="00754FA5">
      <w:pPr>
        <w:pStyle w:val="EMEABodyText"/>
        <w:rPr>
          <w:u w:val="single"/>
          <w:lang w:val="pl-PL"/>
        </w:rPr>
      </w:pPr>
    </w:p>
    <w:p w:rsidR="00754FA5" w:rsidRDefault="00754FA5" w:rsidP="00754FA5">
      <w:pPr>
        <w:pStyle w:val="EMEABodyText"/>
        <w:rPr>
          <w:lang w:val="pl-PL"/>
        </w:rPr>
      </w:pPr>
      <w:r>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C96FBE">
        <w:rPr>
          <w:highlight w:val="lightGray"/>
          <w:lang w:val="pl-PL"/>
        </w:rPr>
        <w:t xml:space="preserve">krajowego systemu zgłaszania wymienionego w </w:t>
      </w:r>
      <w:hyperlink r:id="rId14" w:history="1">
        <w:r w:rsidRPr="00830E51">
          <w:rPr>
            <w:rStyle w:val="Hyperlink"/>
            <w:highlight w:val="lightGray"/>
            <w:lang w:val="pl-PL"/>
          </w:rPr>
          <w:t>załączniku V</w:t>
        </w:r>
      </w:hyperlink>
      <w:r w:rsidRPr="00C96FBE">
        <w:rPr>
          <w:highlight w:val="lightGray"/>
          <w:lang w:val="pl-PL"/>
        </w:rPr>
        <w:t>.</w:t>
      </w:r>
      <w:r>
        <w:rPr>
          <w:lang w:val="pl-PL"/>
        </w:rPr>
        <w:t xml:space="preserve"> </w:t>
      </w:r>
    </w:p>
    <w:p w:rsidR="00754FA5" w:rsidRPr="0019065D" w:rsidRDefault="00754FA5">
      <w:pPr>
        <w:pStyle w:val="EMEABodyText"/>
        <w:rPr>
          <w:lang w:val="pl-PL"/>
        </w:rPr>
      </w:pPr>
    </w:p>
    <w:p w:rsidR="002205FE" w:rsidRPr="0019065D" w:rsidRDefault="002205FE">
      <w:pPr>
        <w:pStyle w:val="EMEAHeading2"/>
        <w:rPr>
          <w:lang w:val="pl-PL"/>
        </w:rPr>
      </w:pPr>
      <w:r w:rsidRPr="0019065D">
        <w:rPr>
          <w:lang w:val="pl-PL"/>
        </w:rPr>
        <w:t>4.9</w:t>
      </w:r>
      <w:r w:rsidRPr="0019065D">
        <w:rPr>
          <w:lang w:val="pl-PL"/>
        </w:rPr>
        <w:tab/>
        <w:t>Przedawkowanie</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 xml:space="preserve">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w:t>
      </w:r>
      <w:r>
        <w:rPr>
          <w:lang w:val="pl-PL"/>
        </w:rPr>
        <w:t>Karvea</w:t>
      </w:r>
      <w:r w:rsidRPr="0019065D">
        <w:rPr>
          <w:lang w:val="pl-PL"/>
        </w:rPr>
        <w:t>.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5.</w:t>
      </w:r>
      <w:r w:rsidRPr="0019065D">
        <w:rPr>
          <w:lang w:val="pl-PL"/>
        </w:rPr>
        <w:tab/>
        <w:t>WŁAŚCIWOŚCI FARMAKOLOGICZNE</w:t>
      </w:r>
    </w:p>
    <w:p w:rsidR="002205FE" w:rsidRPr="0019065D" w:rsidRDefault="002205FE">
      <w:pPr>
        <w:pStyle w:val="EMEAHeading1"/>
        <w:rPr>
          <w:lang w:val="pl-PL" w:eastAsia="pl-PL"/>
        </w:rPr>
      </w:pPr>
    </w:p>
    <w:p w:rsidR="002205FE" w:rsidRPr="0019065D" w:rsidRDefault="002205FE">
      <w:pPr>
        <w:pStyle w:val="EMEAHeading2"/>
        <w:rPr>
          <w:lang w:val="pl-PL"/>
        </w:rPr>
      </w:pPr>
      <w:r w:rsidRPr="0019065D">
        <w:rPr>
          <w:lang w:val="pl-PL"/>
        </w:rPr>
        <w:t>5.1</w:t>
      </w:r>
      <w:r w:rsidRPr="0019065D">
        <w:rPr>
          <w:lang w:val="pl-PL"/>
        </w:rPr>
        <w:tab/>
        <w:t>Właściwości farmakodynamiczne</w:t>
      </w:r>
    </w:p>
    <w:p w:rsidR="002205FE" w:rsidRPr="0019065D" w:rsidRDefault="002205FE">
      <w:pPr>
        <w:pStyle w:val="EMEAHeading2"/>
        <w:rPr>
          <w:lang w:val="pl-PL"/>
        </w:rPr>
      </w:pPr>
    </w:p>
    <w:p w:rsidR="002205FE" w:rsidRDefault="002205FE" w:rsidP="002205FE">
      <w:pPr>
        <w:pStyle w:val="EMEABodyText"/>
        <w:rPr>
          <w:lang w:val="pl-PL"/>
        </w:rPr>
      </w:pPr>
      <w:r w:rsidRPr="0019065D">
        <w:rPr>
          <w:lang w:val="pl-PL"/>
        </w:rPr>
        <w:t xml:space="preserve">Grupa farmakoterapeutyczna: antagoniści angiotensyny II, </w:t>
      </w:r>
      <w:r>
        <w:rPr>
          <w:lang w:val="pl-PL"/>
        </w:rPr>
        <w:t>produkty proste</w:t>
      </w:r>
    </w:p>
    <w:p w:rsidR="00C57AD7" w:rsidRDefault="00C57AD7" w:rsidP="002205FE">
      <w:pPr>
        <w:pStyle w:val="EMEABodyText"/>
        <w:rPr>
          <w:lang w:val="pl-PL"/>
        </w:rPr>
      </w:pPr>
    </w:p>
    <w:p w:rsidR="002205FE" w:rsidRPr="0019065D" w:rsidRDefault="002205FE">
      <w:pPr>
        <w:pStyle w:val="EMEABodyText"/>
        <w:rPr>
          <w:u w:val="single"/>
          <w:lang w:val="pl-PL"/>
        </w:rPr>
      </w:pPr>
      <w:r w:rsidRPr="0019065D">
        <w:rPr>
          <w:lang w:val="pl-PL"/>
        </w:rPr>
        <w:t>kod ATC C09C A04.</w:t>
      </w:r>
    </w:p>
    <w:p w:rsidR="002205FE" w:rsidRPr="0019065D" w:rsidRDefault="002205FE">
      <w:pPr>
        <w:pStyle w:val="EMEABodyText"/>
        <w:rPr>
          <w:lang w:val="pl-PL"/>
        </w:rPr>
      </w:pPr>
    </w:p>
    <w:p w:rsidR="002205FE" w:rsidRPr="0019065D" w:rsidRDefault="002205FE">
      <w:pPr>
        <w:pStyle w:val="EMEABodyText"/>
        <w:rPr>
          <w:lang w:val="pl-PL"/>
        </w:rPr>
      </w:pPr>
      <w:r w:rsidRPr="001B0FF0">
        <w:rPr>
          <w:u w:val="single"/>
          <w:lang w:val="pl-PL"/>
        </w:rPr>
        <w:t>Mechanizm działania:</w:t>
      </w:r>
      <w:r w:rsidRPr="0019065D">
        <w:rPr>
          <w:u w:val="single"/>
          <w:lang w:val="pl-PL"/>
        </w:rPr>
        <w:t xml:space="preserve"> </w:t>
      </w:r>
      <w:r w:rsidR="00C57AD7">
        <w:rPr>
          <w:lang w:val="pl-PL"/>
        </w:rPr>
        <w:t>i</w:t>
      </w:r>
      <w:r w:rsidRPr="0019065D">
        <w:rPr>
          <w:lang w:val="pl-PL"/>
        </w:rPr>
        <w:t>rbesartan jest silnym, aktywnym po podaniu doustnym, selektywnym antagonistą receptora angiotensyny II (typ AT</w:t>
      </w:r>
      <w:r w:rsidRPr="0019065D">
        <w:rPr>
          <w:vertAlign w:val="subscript"/>
          <w:lang w:val="pl-PL"/>
        </w:rPr>
        <w:t>1</w:t>
      </w:r>
      <w:r w:rsidRPr="0019065D">
        <w:rPr>
          <w:lang w:val="pl-PL"/>
        </w:rPr>
        <w:t>). Uważa się, że irbesartan blokuje wszystkie działania angiotensyny II poprzez receptor AT</w:t>
      </w:r>
      <w:r w:rsidRPr="0019065D">
        <w:rPr>
          <w:vertAlign w:val="subscript"/>
          <w:lang w:val="pl-PL"/>
        </w:rPr>
        <w:t>1</w:t>
      </w:r>
      <w:r w:rsidRPr="0019065D">
        <w:rPr>
          <w:lang w:val="pl-PL"/>
        </w:rPr>
        <w:t>, niezależnie od źródła lub drogi syntezy angiotensyny II. Selektywny antagonizm wobec receptorów angiotensyny II (AT</w:t>
      </w:r>
      <w:r w:rsidRPr="0019065D">
        <w:rPr>
          <w:vertAlign w:val="subscript"/>
          <w:lang w:val="pl-PL"/>
        </w:rPr>
        <w:t>1</w:t>
      </w:r>
      <w:r w:rsidRPr="0019065D">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2205FE" w:rsidRPr="0019065D" w:rsidRDefault="002205FE">
      <w:pPr>
        <w:pStyle w:val="EMEABodyText"/>
        <w:rPr>
          <w:lang w:val="pl-PL"/>
        </w:rPr>
      </w:pPr>
    </w:p>
    <w:p w:rsidR="002205FE" w:rsidRPr="0019065D" w:rsidRDefault="002205FE">
      <w:pPr>
        <w:pStyle w:val="EMEAHeading2"/>
        <w:rPr>
          <w:b w:val="0"/>
          <w:lang w:val="pl-PL"/>
        </w:rPr>
      </w:pPr>
      <w:r w:rsidRPr="0019065D">
        <w:rPr>
          <w:b w:val="0"/>
          <w:u w:val="single"/>
          <w:lang w:val="pl-PL"/>
        </w:rPr>
        <w:t>Skuteczność kliniczna</w:t>
      </w:r>
    </w:p>
    <w:p w:rsidR="002205FE" w:rsidRPr="0019065D" w:rsidRDefault="002205FE">
      <w:pPr>
        <w:pStyle w:val="EMEAHeading2"/>
        <w:rPr>
          <w:lang w:val="pl-PL"/>
        </w:rPr>
      </w:pPr>
    </w:p>
    <w:p w:rsidR="002205FE" w:rsidRPr="005318BC" w:rsidRDefault="002205FE" w:rsidP="002205FE">
      <w:pPr>
        <w:pStyle w:val="EMEABodyText"/>
        <w:keepNext/>
        <w:rPr>
          <w:i/>
          <w:lang w:val="pl-PL"/>
        </w:rPr>
      </w:pPr>
      <w:r w:rsidRPr="005318BC">
        <w:rPr>
          <w:i/>
          <w:lang w:val="pl-PL"/>
        </w:rPr>
        <w:t>Nadciśnienie tętnicze</w:t>
      </w:r>
    </w:p>
    <w:p w:rsidR="00C57AD7" w:rsidRPr="0019065D" w:rsidRDefault="00C57AD7" w:rsidP="002205FE">
      <w:pPr>
        <w:pStyle w:val="EMEABodyText"/>
        <w:keepNext/>
        <w:rPr>
          <w:u w:val="single"/>
          <w:lang w:val="pl-PL"/>
        </w:rPr>
      </w:pPr>
    </w:p>
    <w:p w:rsidR="002205FE" w:rsidRDefault="002205FE">
      <w:pPr>
        <w:pStyle w:val="EMEABodyText"/>
        <w:rPr>
          <w:lang w:val="pl-PL"/>
        </w:rPr>
      </w:pPr>
      <w:r w:rsidRPr="0019065D">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150-300 mg, podawane jeden raz na dobę, obniżają ciśnienie tętnicze krwi w pozycji stojącej lub siedzącej, mierzone w okresie najmniejszej aktywności preparatu (tj. 24 godziny od podania dawki) średnio o 8-13/5-8 mmHg (skurczowe/rozkurczowe) więcej niż w grupie placebo.</w:t>
      </w:r>
    </w:p>
    <w:p w:rsidR="00C57AD7" w:rsidRPr="0019065D" w:rsidRDefault="00C57AD7">
      <w:pPr>
        <w:pStyle w:val="EMEABodyText"/>
        <w:rPr>
          <w:lang w:val="pl-PL"/>
        </w:rPr>
      </w:pPr>
    </w:p>
    <w:p w:rsidR="002205FE" w:rsidRDefault="002205FE">
      <w:pPr>
        <w:pStyle w:val="EMEABodyText"/>
        <w:rPr>
          <w:color w:val="000000"/>
          <w:lang w:val="pl-PL"/>
        </w:rPr>
      </w:pPr>
      <w:r w:rsidRPr="0019065D">
        <w:rPr>
          <w:lang w:val="pl-PL"/>
        </w:rPr>
        <w:t xml:space="preserve">Największe obniżenie ciśnienia krwi występuje w ciągu 3-6 godzin od podania irbesartanu, a działanie obniżające ciśnienie utrzymuje się przez co najmniej 24 godziny. Po upływie 24 godzin, obniżenie ciśnienia krwi wynosiło 60-70% odpowiedniego maksymalnego obniżenia ciśnienia rozkurczowego i skurczowego, występującego podczas stosowania zalecanych dawek. </w:t>
      </w:r>
      <w:r w:rsidRPr="0019065D">
        <w:rPr>
          <w:color w:val="000000"/>
          <w:lang w:val="pl-PL"/>
        </w:rPr>
        <w:t>Podawanie dawki 150 mg raz na dobę powodowało podobne działanie w okresie najmniejszej aktywności preparatu i średnio w ciągu 24 godzin, jak podanie tej samej dawki całkowitej w dwóch dawkach na dobę.</w:t>
      </w:r>
    </w:p>
    <w:p w:rsidR="00C57AD7" w:rsidRPr="0019065D" w:rsidRDefault="00C57AD7">
      <w:pPr>
        <w:pStyle w:val="EMEABodyText"/>
        <w:rPr>
          <w:color w:val="000000"/>
          <w:lang w:val="pl-PL"/>
        </w:rPr>
      </w:pPr>
    </w:p>
    <w:p w:rsidR="002205FE" w:rsidRDefault="002205FE">
      <w:pPr>
        <w:pStyle w:val="EMEABodyText"/>
        <w:rPr>
          <w:lang w:val="pl-PL"/>
        </w:rPr>
      </w:pPr>
      <w:r w:rsidRPr="0019065D">
        <w:rPr>
          <w:lang w:val="pl-PL"/>
        </w:rPr>
        <w:t xml:space="preserve">Hipotensyjne działanie preparatu </w:t>
      </w:r>
      <w:r>
        <w:rPr>
          <w:lang w:val="pl-PL"/>
        </w:rPr>
        <w:t>Karvea</w:t>
      </w:r>
      <w:r w:rsidRPr="0019065D">
        <w:rPr>
          <w:lang w:val="pl-PL"/>
        </w:rPr>
        <w:t xml:space="preserve"> występuje wyraźnie w ciągu 1-2 tygodni, największa skuteczność występuje w ciągu 4-6 tygodni od rozpoczęcia leczenia. Przeciwnadciśnieniowe działanie preparatu utrzymuje się podczas długotrwałego podawania. Po odstawieniu preparatu ciśnienie krwi stopniowo powraca do wartości początkowych. Nie obserwowano nadciśnienia z odbicia.</w:t>
      </w:r>
    </w:p>
    <w:p w:rsidR="00C57AD7" w:rsidRPr="0019065D" w:rsidRDefault="00C57AD7">
      <w:pPr>
        <w:pStyle w:val="EMEABodyText"/>
        <w:rPr>
          <w:lang w:val="pl-PL"/>
        </w:rPr>
      </w:pPr>
    </w:p>
    <w:p w:rsidR="002205FE" w:rsidRDefault="002205FE">
      <w:pPr>
        <w:pStyle w:val="EMEABodyText"/>
        <w:rPr>
          <w:lang w:val="pl-PL"/>
        </w:rPr>
      </w:pPr>
      <w:r w:rsidRPr="0019065D">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7-10/3-6 mm Hg (skurczowe/rozkurczowe).</w:t>
      </w:r>
    </w:p>
    <w:p w:rsidR="00C57AD7" w:rsidRPr="0019065D" w:rsidRDefault="00C57AD7">
      <w:pPr>
        <w:pStyle w:val="EMEABodyText"/>
        <w:rPr>
          <w:lang w:val="pl-PL"/>
        </w:rPr>
      </w:pPr>
    </w:p>
    <w:p w:rsidR="002205FE" w:rsidRDefault="002205FE">
      <w:pPr>
        <w:pStyle w:val="EMEABodyText"/>
        <w:rPr>
          <w:lang w:val="pl-PL"/>
        </w:rPr>
      </w:pPr>
      <w:r w:rsidRPr="0019065D">
        <w:rPr>
          <w:lang w:val="pl-PL"/>
        </w:rPr>
        <w:t xml:space="preserve">Skuteczność preparatu </w:t>
      </w:r>
      <w:r>
        <w:rPr>
          <w:lang w:val="pl-PL"/>
        </w:rPr>
        <w:t>Karvea</w:t>
      </w:r>
      <w:r w:rsidRPr="0019065D">
        <w:rPr>
          <w:lang w:val="pl-PL"/>
        </w:rPr>
        <w:t xml:space="preserve">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C57AD7" w:rsidRPr="0019065D" w:rsidRDefault="00C57AD7">
      <w:pPr>
        <w:pStyle w:val="EMEABodyText"/>
        <w:rPr>
          <w:lang w:val="pl-PL"/>
        </w:rPr>
      </w:pPr>
    </w:p>
    <w:p w:rsidR="002205FE" w:rsidRPr="0019065D" w:rsidRDefault="002205FE">
      <w:pPr>
        <w:pStyle w:val="EMEABodyText"/>
        <w:rPr>
          <w:lang w:val="pl-PL"/>
        </w:rPr>
      </w:pPr>
      <w:r w:rsidRPr="0019065D">
        <w:rPr>
          <w:lang w:val="pl-PL"/>
        </w:rPr>
        <w:t>Nie stwierdzono klinicznie istotnego wpływu na stężenie kwasu moczowego w surowicy lub jego wydalanie z moczem.</w:t>
      </w:r>
    </w:p>
    <w:p w:rsidR="002205FE" w:rsidRPr="0019065D" w:rsidRDefault="002205FE">
      <w:pPr>
        <w:pStyle w:val="EMEABodyText"/>
        <w:rPr>
          <w:lang w:val="pl-PL"/>
        </w:rPr>
      </w:pPr>
    </w:p>
    <w:p w:rsidR="002205FE" w:rsidRPr="005318BC" w:rsidRDefault="002205FE" w:rsidP="002205FE">
      <w:pPr>
        <w:pStyle w:val="EMEABodyText"/>
        <w:keepNext/>
        <w:outlineLvl w:val="0"/>
        <w:rPr>
          <w:i/>
          <w:lang w:val="pl-PL"/>
        </w:rPr>
      </w:pPr>
      <w:r w:rsidRPr="005318BC">
        <w:rPr>
          <w:i/>
          <w:lang w:val="pl-PL"/>
        </w:rPr>
        <w:t>Dzieci i młodzież</w:t>
      </w:r>
    </w:p>
    <w:p w:rsidR="00F65CBE" w:rsidRPr="000D478E" w:rsidRDefault="00F65CBE" w:rsidP="002205FE">
      <w:pPr>
        <w:pStyle w:val="EMEABodyText"/>
        <w:keepNext/>
        <w:outlineLvl w:val="0"/>
        <w:rPr>
          <w:u w:val="single"/>
          <w:lang w:val="pl-PL"/>
        </w:rPr>
      </w:pPr>
    </w:p>
    <w:p w:rsidR="002205FE" w:rsidRPr="0019065D" w:rsidRDefault="002205FE" w:rsidP="002205FE">
      <w:pPr>
        <w:pStyle w:val="EMEABodyText"/>
        <w:rPr>
          <w:lang w:val="pl-PL"/>
        </w:rPr>
      </w:pPr>
      <w:r w:rsidRPr="0019065D">
        <w:rPr>
          <w:lang w:val="pl-PL"/>
        </w:rPr>
        <w:t xml:space="preserve">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w:t>
      </w:r>
      <w:r w:rsidRPr="000D478E">
        <w:rPr>
          <w:i/>
          <w:lang w:val="pl-PL"/>
        </w:rPr>
        <w:t>seated systolic blood pressure</w:t>
      </w:r>
      <w:r w:rsidRPr="0019065D">
        <w:rPr>
          <w:lang w:val="pl-PL"/>
        </w:rPr>
        <w:t xml:space="preserv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w:t>
      </w:r>
      <w:r w:rsidRPr="000D478E">
        <w:rPr>
          <w:i/>
          <w:lang w:val="pl-PL"/>
        </w:rPr>
        <w:t>seated diastolic blood pressure</w:t>
      </w:r>
      <w:r w:rsidRPr="0019065D">
        <w:rPr>
          <w:lang w:val="pl-PL"/>
        </w:rPr>
        <w:t>,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2205FE" w:rsidRPr="0019065D" w:rsidRDefault="002205FE">
      <w:pPr>
        <w:pStyle w:val="EMEABodyText"/>
        <w:rPr>
          <w:lang w:val="pl-PL"/>
        </w:rPr>
      </w:pPr>
    </w:p>
    <w:p w:rsidR="002205FE" w:rsidRPr="005318BC" w:rsidRDefault="002205FE" w:rsidP="002205FE">
      <w:pPr>
        <w:pStyle w:val="EMEABodyText"/>
        <w:keepNext/>
        <w:rPr>
          <w:i/>
          <w:lang w:val="pl-PL"/>
        </w:rPr>
      </w:pPr>
      <w:r w:rsidRPr="005318BC">
        <w:rPr>
          <w:i/>
          <w:lang w:val="pl-PL"/>
        </w:rPr>
        <w:t>Nadciśnienie tętnicze i cukrzyca typu 2 ze współistniejącą chorobą nerek</w:t>
      </w:r>
    </w:p>
    <w:p w:rsidR="00F65CBE" w:rsidRPr="0019065D" w:rsidRDefault="00F65CBE" w:rsidP="002205FE">
      <w:pPr>
        <w:pStyle w:val="EMEABodyText"/>
        <w:keepNext/>
        <w:rPr>
          <w:u w:val="single"/>
          <w:lang w:val="pl-PL"/>
        </w:rPr>
      </w:pPr>
    </w:p>
    <w:p w:rsidR="002205FE" w:rsidRPr="0019065D" w:rsidRDefault="002205FE">
      <w:pPr>
        <w:pStyle w:val="EMEABodyText"/>
        <w:rPr>
          <w:lang w:val="pl-PL"/>
        </w:rPr>
      </w:pPr>
      <w:r w:rsidRPr="0019065D">
        <w:rPr>
          <w:lang w:val="pl-PL"/>
        </w:rPr>
        <w:t>„Badanie Irbesartanu w Nefropatii Cukrzycowej "(ang. "</w:t>
      </w:r>
      <w:r w:rsidRPr="005318BC">
        <w:rPr>
          <w:i/>
          <w:lang w:val="pl-PL"/>
        </w:rPr>
        <w:t>Irbesartan Diabetic Nephropathy Trial</w:t>
      </w:r>
      <w:r w:rsidRPr="0019065D">
        <w:rPr>
          <w:lang w:val="pl-PL"/>
        </w:rPr>
        <w:t xml:space="preserve">", IDNT") pokazuje, że irbesartan spowalnia postęp choroby nerek u pacjentów z przewlekłą niewydolnością nerek i jawną proteinurią. IDNT było podwójnie ślepym, kontrolowanym badaniem, oceniającym zachorowalność i śmiertelność, w którym porównywano preparat </w:t>
      </w:r>
      <w:r>
        <w:rPr>
          <w:lang w:val="pl-PL"/>
        </w:rPr>
        <w:t>Karvea</w:t>
      </w:r>
      <w:r w:rsidRPr="0019065D">
        <w:rPr>
          <w:lang w:val="pl-PL"/>
        </w:rPr>
        <w:t xml:space="preserve">, amlodypinę i placebo. U 1715 pacjentów z nadciśnieniem tętniczym, z cukrzycą typu 2, proteinurią ≥ 900 mg/dobę i stężeniem kreatyniny w surowicy w zakresie 1,0-3,0 mg/dl, badano długotrwały wpływ (średnio 2,6 roku) preparatu </w:t>
      </w:r>
      <w:r>
        <w:rPr>
          <w:lang w:val="pl-PL"/>
        </w:rPr>
        <w:t>Karvea</w:t>
      </w:r>
      <w:r w:rsidRPr="0019065D">
        <w:rPr>
          <w:lang w:val="pl-PL"/>
        </w:rPr>
        <w:t xml:space="preserve"> na postęp choroby nerek i śmiertelność, niezależnie od przyczyny. Pacjentom stopniowo zwiększano dawkę preparatu </w:t>
      </w:r>
      <w:r>
        <w:rPr>
          <w:lang w:val="pl-PL"/>
        </w:rPr>
        <w:t>Karvea</w:t>
      </w:r>
      <w:r w:rsidRPr="0019065D">
        <w:rPr>
          <w:lang w:val="pl-PL"/>
        </w:rPr>
        <w:t xml:space="preserve">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2205FE" w:rsidRPr="0019065D" w:rsidRDefault="002205FE">
      <w:pPr>
        <w:pStyle w:val="EMEABodyText"/>
        <w:rPr>
          <w:lang w:val="pl-PL"/>
        </w:rPr>
      </w:pPr>
    </w:p>
    <w:p w:rsidR="002205FE" w:rsidRPr="0019065D" w:rsidRDefault="002205FE">
      <w:pPr>
        <w:pStyle w:val="EMEABodyText"/>
        <w:rPr>
          <w:lang w:val="pl-PL"/>
        </w:rPr>
      </w:pPr>
      <w:r w:rsidRPr="0019065D">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2205FE" w:rsidRPr="0019065D" w:rsidRDefault="002205FE">
      <w:pPr>
        <w:pStyle w:val="EMEABodyText"/>
        <w:rPr>
          <w:lang w:val="pl-PL"/>
        </w:rPr>
      </w:pPr>
    </w:p>
    <w:p w:rsidR="002205FE" w:rsidRDefault="002205FE">
      <w:pPr>
        <w:pStyle w:val="EMEABodyText"/>
        <w:rPr>
          <w:lang w:val="pl-PL"/>
        </w:rPr>
      </w:pPr>
      <w:r w:rsidRPr="0019065D">
        <w:rPr>
          <w:lang w:val="pl-PL"/>
        </w:rPr>
        <w:t xml:space="preserve">Badanie kliniczne „Wpływ Irbesartanu na Mikroalbuminurię u Pacjentów z Nadciśnieniem Tętniczym i Cukrzycą typu 2" (ang. </w:t>
      </w:r>
      <w:r w:rsidRPr="0019065D">
        <w:rPr>
          <w:lang w:val="pl-PL"/>
        </w:rPr>
        <w:sym w:font="Symbol" w:char="F0B2"/>
      </w:r>
      <w:r w:rsidRPr="005318BC">
        <w:rPr>
          <w:i/>
          <w:lang w:val="pl-PL"/>
        </w:rPr>
        <w:t>Effects of Irbesartan on Microalbuminuria in Hypertensive Patients with type 2 Diabetes Mellitus</w:t>
      </w:r>
      <w:r w:rsidRPr="0019065D">
        <w:rPr>
          <w:lang w:val="pl-PL"/>
        </w:rPr>
        <w:t xml:space="preserve">,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(30-300 mg/dobę) i prawidłową czynnością nerek (stężenie kreatyniny w surowicy krwi ≤ 1,5 mg/dl u mężczyzn i &lt; 1,1 mg/dl u kobiet). W badaniu oceniano długotrwały wpływ (2 lata) preparatu </w:t>
      </w:r>
      <w:r>
        <w:rPr>
          <w:lang w:val="pl-PL"/>
        </w:rPr>
        <w:t>Karvea</w:t>
      </w:r>
      <w:r w:rsidRPr="0019065D">
        <w:rPr>
          <w:lang w:val="pl-PL"/>
        </w:rPr>
        <w:t xml:space="preserve">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w:t>
      </w:r>
      <w:r>
        <w:rPr>
          <w:lang w:val="pl-PL"/>
        </w:rPr>
        <w:t>Karvea</w:t>
      </w:r>
      <w:r w:rsidRPr="0019065D">
        <w:rPr>
          <w:lang w:val="pl-PL"/>
        </w:rPr>
        <w:t xml:space="preserve"> w dawce 300 mg (34%) niż w grupie placebo (21%).</w:t>
      </w:r>
    </w:p>
    <w:p w:rsidR="000B16CB" w:rsidRDefault="000B16CB">
      <w:pPr>
        <w:pStyle w:val="EMEABodyText"/>
        <w:rPr>
          <w:lang w:val="pl-PL"/>
        </w:rPr>
      </w:pPr>
    </w:p>
    <w:p w:rsidR="000B16CB" w:rsidRPr="005318BC" w:rsidRDefault="000B16CB" w:rsidP="000B16CB">
      <w:pPr>
        <w:pStyle w:val="EMEABodyText"/>
        <w:rPr>
          <w:i/>
          <w:lang w:val="pl-PL"/>
        </w:rPr>
      </w:pPr>
      <w:r w:rsidRPr="005318BC">
        <w:rPr>
          <w:i/>
          <w:lang w:val="pl-PL"/>
        </w:rPr>
        <w:t>Podwójna blokada układu renina-angiotensyna-aldosteron (RAA)</w:t>
      </w:r>
    </w:p>
    <w:p w:rsidR="00F65CBE" w:rsidRPr="00820583" w:rsidRDefault="00F65CBE" w:rsidP="000B16CB">
      <w:pPr>
        <w:pStyle w:val="EMEABodyText"/>
        <w:rPr>
          <w:u w:val="single"/>
          <w:lang w:val="pl-PL"/>
        </w:rPr>
      </w:pPr>
    </w:p>
    <w:p w:rsidR="000B16CB" w:rsidRPr="00344089" w:rsidRDefault="000B16CB" w:rsidP="000B16CB">
      <w:pPr>
        <w:pStyle w:val="EMEABodyText"/>
        <w:rPr>
          <w:lang w:val="pl-PL"/>
        </w:rPr>
      </w:pPr>
      <w:r w:rsidRPr="00344089">
        <w:rPr>
          <w:lang w:val="pl-PL"/>
        </w:rPr>
        <w:t xml:space="preserve">Dwa duże randomizowane, kontrolowane badania kliniczne ONTARGET (ang. </w:t>
      </w:r>
      <w:r w:rsidRPr="005318BC">
        <w:rPr>
          <w:i/>
          <w:lang w:val="en-US"/>
        </w:rPr>
        <w:t>ONgoing Telmistartan Alone and in combination with Ramipril Global Endpoint Trial</w:t>
      </w:r>
      <w:r w:rsidRPr="00344089">
        <w:rPr>
          <w:lang w:val="en-US"/>
        </w:rPr>
        <w:t>) i VA NEPHRON-D (ang</w:t>
      </w:r>
      <w:r w:rsidRPr="005318BC">
        <w:rPr>
          <w:i/>
          <w:lang w:val="en-US"/>
        </w:rPr>
        <w:t xml:space="preserve">. </w:t>
      </w:r>
      <w:r w:rsidRPr="005318BC">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F65CBE" w:rsidRDefault="000B16CB" w:rsidP="000B16CB">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F65CBE" w:rsidRDefault="00F65CBE" w:rsidP="000B16CB">
      <w:pPr>
        <w:pStyle w:val="EMEABodyText"/>
        <w:rPr>
          <w:lang w:val="pl-PL"/>
        </w:rPr>
      </w:pPr>
    </w:p>
    <w:p w:rsidR="009F4935" w:rsidRDefault="000B16CB" w:rsidP="000B16CB">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p>
    <w:p w:rsidR="000B16CB" w:rsidRDefault="000B16CB" w:rsidP="000B16CB">
      <w:pPr>
        <w:pStyle w:val="EMEABodyText"/>
        <w:rPr>
          <w:lang w:val="pl-PL"/>
        </w:rPr>
      </w:pPr>
      <w:r w:rsidRPr="00344089">
        <w:rPr>
          <w:lang w:val="pl-PL"/>
        </w:rPr>
        <w:t>Dlatego też u pacjentów z nefropatią cukrzycową nie należy jednocześnie stosować inhibitorów ACE oraz antagonistów receptora angiotensyny II.</w:t>
      </w:r>
    </w:p>
    <w:p w:rsidR="00F65CBE" w:rsidRPr="00344089" w:rsidRDefault="00F65CBE" w:rsidP="000B16CB">
      <w:pPr>
        <w:pStyle w:val="EMEABodyText"/>
        <w:rPr>
          <w:lang w:val="pl-PL"/>
        </w:rPr>
      </w:pPr>
    </w:p>
    <w:p w:rsidR="000B16CB" w:rsidRPr="0019065D" w:rsidRDefault="000B16CB" w:rsidP="000B16CB">
      <w:pPr>
        <w:pStyle w:val="EMEABodyText"/>
        <w:rPr>
          <w:lang w:val="pl-PL"/>
        </w:rPr>
      </w:pPr>
      <w:r w:rsidRPr="00344089">
        <w:rPr>
          <w:lang w:val="pl-PL"/>
        </w:rPr>
        <w:t xml:space="preserve">Badanie ALTITUDE (ang. </w:t>
      </w:r>
      <w:r w:rsidRPr="005318BC">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5.2</w:t>
      </w:r>
      <w:r w:rsidRPr="0019065D">
        <w:rPr>
          <w:lang w:val="pl-PL"/>
        </w:rPr>
        <w:tab/>
        <w:t>Właściwości farmakokinetyczne</w:t>
      </w:r>
    </w:p>
    <w:p w:rsidR="002205FE" w:rsidRDefault="002205FE">
      <w:pPr>
        <w:pStyle w:val="EMEAHeading2"/>
        <w:rPr>
          <w:lang w:val="pl-PL"/>
        </w:rPr>
      </w:pPr>
    </w:p>
    <w:p w:rsidR="00F65CBE" w:rsidRDefault="00F65CBE" w:rsidP="005318BC">
      <w:pPr>
        <w:pStyle w:val="EMEABodyText"/>
        <w:rPr>
          <w:u w:val="single"/>
          <w:lang w:val="pl-PL"/>
        </w:rPr>
      </w:pPr>
      <w:r w:rsidRPr="0062565B">
        <w:rPr>
          <w:u w:val="single"/>
          <w:lang w:val="pl-PL"/>
        </w:rPr>
        <w:t>Wchłanianie</w:t>
      </w:r>
    </w:p>
    <w:p w:rsidR="00F65CBE" w:rsidRPr="00D343D3" w:rsidRDefault="00F65CBE" w:rsidP="005318BC">
      <w:pPr>
        <w:pStyle w:val="EMEABodyText"/>
        <w:rPr>
          <w:lang w:val="pl-PL"/>
        </w:rPr>
      </w:pPr>
    </w:p>
    <w:p w:rsidR="00F65CBE" w:rsidRDefault="002205FE">
      <w:pPr>
        <w:pStyle w:val="EMEABodyText"/>
        <w:rPr>
          <w:lang w:val="pl-PL"/>
        </w:rPr>
      </w:pPr>
      <w:r w:rsidRPr="0019065D">
        <w:rPr>
          <w:lang w:val="pl-PL"/>
        </w:rPr>
        <w:t xml:space="preserve">Irbesartan dobrze wchłania się po podaniu doustnym: jego bezwzględną dostępność biologiczną określono w badaniach klinicznych na około 60-80%. Jednoczesne spożywanie pokarmu nie wpływa znacząco na biodostępność irbesartanu. </w:t>
      </w:r>
    </w:p>
    <w:p w:rsidR="00F65CBE" w:rsidRDefault="00F65CBE">
      <w:pPr>
        <w:pStyle w:val="EMEABodyText"/>
        <w:rPr>
          <w:lang w:val="pl-PL"/>
        </w:rPr>
      </w:pPr>
    </w:p>
    <w:p w:rsidR="00F65CBE" w:rsidRDefault="00F65CBE">
      <w:pPr>
        <w:pStyle w:val="EMEABodyText"/>
        <w:rPr>
          <w:u w:val="single"/>
          <w:lang w:val="pl-PL"/>
        </w:rPr>
      </w:pPr>
      <w:r w:rsidRPr="0062565B">
        <w:rPr>
          <w:u w:val="single"/>
          <w:lang w:val="pl-PL"/>
        </w:rPr>
        <w:t>Dystrybucja</w:t>
      </w:r>
    </w:p>
    <w:p w:rsidR="00F65CBE" w:rsidRDefault="00F65CBE">
      <w:pPr>
        <w:pStyle w:val="EMEABodyText"/>
        <w:rPr>
          <w:lang w:val="pl-PL"/>
        </w:rPr>
      </w:pPr>
    </w:p>
    <w:p w:rsidR="00A61117" w:rsidRDefault="002205FE">
      <w:pPr>
        <w:pStyle w:val="EMEABodyText"/>
        <w:rPr>
          <w:lang w:val="pl-PL"/>
        </w:rPr>
      </w:pPr>
      <w:r w:rsidRPr="0019065D">
        <w:rPr>
          <w:lang w:val="pl-PL"/>
        </w:rPr>
        <w:t xml:space="preserve">Wiązanie z białkami osocza wynosi około 96%, z nieistotnym wiązaniem z elementami morfotycznymi krwi. Objętość dystrybucji wynosi 53-93 litry. </w:t>
      </w:r>
    </w:p>
    <w:p w:rsidR="00A61117" w:rsidRDefault="00A61117">
      <w:pPr>
        <w:pStyle w:val="EMEABodyText"/>
        <w:rPr>
          <w:lang w:val="pl-PL"/>
        </w:rPr>
      </w:pPr>
    </w:p>
    <w:p w:rsidR="00A61117" w:rsidRDefault="00A61117">
      <w:pPr>
        <w:pStyle w:val="EMEABodyText"/>
        <w:rPr>
          <w:u w:val="single"/>
          <w:lang w:val="pl-PL"/>
        </w:rPr>
      </w:pPr>
      <w:r w:rsidRPr="0062565B">
        <w:rPr>
          <w:u w:val="single"/>
          <w:lang w:val="pl-PL"/>
        </w:rPr>
        <w:t>Biotransformacja</w:t>
      </w:r>
    </w:p>
    <w:p w:rsidR="00A61117" w:rsidRDefault="00A61117">
      <w:pPr>
        <w:pStyle w:val="EMEABodyText"/>
        <w:rPr>
          <w:lang w:val="pl-PL"/>
        </w:rPr>
      </w:pPr>
    </w:p>
    <w:p w:rsidR="002205FE" w:rsidRPr="0019065D" w:rsidRDefault="002205FE">
      <w:pPr>
        <w:pStyle w:val="EMEABodyText"/>
        <w:rPr>
          <w:lang w:val="pl-PL"/>
        </w:rPr>
      </w:pPr>
      <w:r w:rsidRPr="0019065D">
        <w:rPr>
          <w:lang w:val="pl-PL"/>
        </w:rPr>
        <w:t xml:space="preserve">Po doustnym lub dożylnym podaniu irbesartanu znakowanego </w:t>
      </w:r>
      <w:r w:rsidRPr="0019065D">
        <w:rPr>
          <w:vertAlign w:val="superscript"/>
          <w:lang w:val="pl-PL"/>
        </w:rPr>
        <w:t>14</w:t>
      </w:r>
      <w:r w:rsidRPr="0019065D">
        <w:rPr>
          <w:lang w:val="pl-PL"/>
        </w:rPr>
        <w:t xml:space="preserve">C, 80-85%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sidRPr="0019065D">
        <w:rPr>
          <w:i/>
          <w:lang w:val="pl-PL"/>
        </w:rPr>
        <w:t>in vitro</w:t>
      </w:r>
      <w:r w:rsidRPr="0019065D">
        <w:rPr>
          <w:lang w:val="pl-PL"/>
        </w:rPr>
        <w:t xml:space="preserve"> wskazują, że irbesartan jest głównie utleniany przez enzym CYP2C9 cytochromu P450; izoenzym CYP3A4 ma nieistotny wpływ.</w:t>
      </w:r>
    </w:p>
    <w:p w:rsidR="002205FE" w:rsidRDefault="002205FE">
      <w:pPr>
        <w:pStyle w:val="EMEABodyText"/>
        <w:rPr>
          <w:lang w:val="pl-PL"/>
        </w:rPr>
      </w:pPr>
    </w:p>
    <w:p w:rsidR="00A61117" w:rsidRDefault="00A61117">
      <w:pPr>
        <w:pStyle w:val="EMEABodyText"/>
        <w:rPr>
          <w:u w:val="single"/>
          <w:lang w:val="pl-PL"/>
        </w:rPr>
      </w:pPr>
      <w:r w:rsidRPr="0062565B">
        <w:rPr>
          <w:u w:val="single"/>
          <w:lang w:val="pl-PL"/>
        </w:rPr>
        <w:t>Liniowość</w:t>
      </w:r>
      <w:r>
        <w:rPr>
          <w:u w:val="single"/>
          <w:lang w:val="pl-PL"/>
        </w:rPr>
        <w:t>/</w:t>
      </w:r>
      <w:r w:rsidRPr="0062565B">
        <w:rPr>
          <w:u w:val="single"/>
          <w:lang w:val="pl-PL"/>
        </w:rPr>
        <w:t>nieliniowość</w:t>
      </w:r>
    </w:p>
    <w:p w:rsidR="00A61117" w:rsidRPr="0019065D" w:rsidRDefault="00A61117">
      <w:pPr>
        <w:pStyle w:val="EMEABodyText"/>
        <w:rPr>
          <w:lang w:val="pl-PL"/>
        </w:rPr>
      </w:pPr>
    </w:p>
    <w:p w:rsidR="002205FE" w:rsidRPr="0019065D" w:rsidRDefault="002205FE">
      <w:pPr>
        <w:pStyle w:val="EMEABodyText"/>
        <w:rPr>
          <w:lang w:val="pl-PL"/>
        </w:rPr>
      </w:pPr>
      <w:r w:rsidRPr="0019065D">
        <w:rPr>
          <w:lang w:val="pl-PL"/>
        </w:rPr>
        <w:t>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1,5-2 godzin po podaniu doustnym. Klirens całkowity i klirens nerkowy wynoszą odpowiednio 157-176 i 3-3,5 ml/min. Końcowy okres połowicznej eliminacji irbesartanu wynosi 11-15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C</w:t>
      </w:r>
      <w:r w:rsidRPr="0019065D">
        <w:rPr>
          <w:rStyle w:val="EMEASubscript"/>
          <w:lang w:val="pl-PL"/>
        </w:rPr>
        <w:t>max</w:t>
      </w:r>
      <w:r w:rsidRPr="0019065D">
        <w:rPr>
          <w:lang w:val="pl-PL"/>
        </w:rPr>
        <w:t xml:space="preserve"> irbesartanu były również nieco większe u osobników w podeszłym wieku (≥ 65 lat), niż u osobników młodych (18-40 lat). Jednocześnie końcowy okres półtrwania był nieznacząco zmieniony. Nie jest konieczne dostosowanie dawkowania u </w:t>
      </w:r>
      <w:r w:rsidR="00754FA5">
        <w:rPr>
          <w:lang w:val="pl-PL"/>
        </w:rPr>
        <w:t>osób</w:t>
      </w:r>
      <w:r w:rsidR="00754FA5" w:rsidRPr="0019065D">
        <w:rPr>
          <w:lang w:val="pl-PL"/>
        </w:rPr>
        <w:t xml:space="preserve"> </w:t>
      </w:r>
      <w:r w:rsidRPr="0019065D">
        <w:rPr>
          <w:lang w:val="pl-PL"/>
        </w:rPr>
        <w:t>w podeszłym wieku.</w:t>
      </w:r>
    </w:p>
    <w:p w:rsidR="002205FE" w:rsidRDefault="002205FE">
      <w:pPr>
        <w:pStyle w:val="EMEABodyText"/>
        <w:rPr>
          <w:lang w:val="pl-PL"/>
        </w:rPr>
      </w:pPr>
    </w:p>
    <w:p w:rsidR="00A61117" w:rsidRDefault="00A61117">
      <w:pPr>
        <w:pStyle w:val="EMEABodyText"/>
        <w:rPr>
          <w:u w:val="single"/>
          <w:lang w:val="pl-PL"/>
        </w:rPr>
      </w:pPr>
      <w:r w:rsidRPr="0062565B">
        <w:rPr>
          <w:u w:val="single"/>
          <w:lang w:val="pl-PL"/>
        </w:rPr>
        <w:t>Eliminacja</w:t>
      </w:r>
    </w:p>
    <w:p w:rsidR="00A61117" w:rsidRPr="0019065D" w:rsidRDefault="00A61117">
      <w:pPr>
        <w:pStyle w:val="EMEABodyText"/>
        <w:rPr>
          <w:lang w:val="pl-PL"/>
        </w:rPr>
      </w:pPr>
    </w:p>
    <w:p w:rsidR="002205FE" w:rsidRPr="0019065D" w:rsidRDefault="002205FE">
      <w:pPr>
        <w:pStyle w:val="EMEABodyText"/>
        <w:rPr>
          <w:lang w:val="pl-PL"/>
        </w:rPr>
      </w:pPr>
      <w:r w:rsidRPr="0019065D">
        <w:rPr>
          <w:lang w:val="pl-PL"/>
        </w:rPr>
        <w:t xml:space="preserve">Irbesartan i jego metabolity są wydalane zarówno z żółcią jak i przez nerki. Zarówno po doustnym jak i dożylnym (iv.) podaniu irbesartanu znakowanego </w:t>
      </w:r>
      <w:r w:rsidRPr="0019065D">
        <w:rPr>
          <w:vertAlign w:val="superscript"/>
          <w:lang w:val="pl-PL"/>
        </w:rPr>
        <w:t>14</w:t>
      </w:r>
      <w:r w:rsidRPr="0019065D">
        <w:rPr>
          <w:lang w:val="pl-PL"/>
        </w:rPr>
        <w:t>C, około 20% radioaktywności jest odzyskiwane w moczu, a reszta w kale. Mniej niż 2% dawki jest wydalane w moczu jako nie zmieniony irbesartan.</w:t>
      </w:r>
    </w:p>
    <w:p w:rsidR="002205FE" w:rsidRPr="0019065D" w:rsidRDefault="002205FE">
      <w:pPr>
        <w:pStyle w:val="EMEABodyText"/>
        <w:rPr>
          <w:lang w:val="pl-PL"/>
        </w:rPr>
      </w:pPr>
    </w:p>
    <w:p w:rsidR="002205FE" w:rsidRDefault="002205FE" w:rsidP="002205FE">
      <w:pPr>
        <w:pStyle w:val="EMEABodyText"/>
        <w:keepNext/>
        <w:outlineLvl w:val="0"/>
        <w:rPr>
          <w:u w:val="single"/>
          <w:lang w:val="pl-PL"/>
        </w:rPr>
      </w:pPr>
      <w:r w:rsidRPr="00E46192">
        <w:rPr>
          <w:u w:val="single"/>
          <w:lang w:val="pl-PL"/>
        </w:rPr>
        <w:t>Dzieci i młodzież</w:t>
      </w:r>
    </w:p>
    <w:p w:rsidR="00A61117" w:rsidRPr="00E46192" w:rsidRDefault="00A61117" w:rsidP="002205FE">
      <w:pPr>
        <w:pStyle w:val="EMEABodyText"/>
        <w:keepNext/>
        <w:outlineLvl w:val="0"/>
        <w:rPr>
          <w:u w:val="single"/>
          <w:lang w:val="pl-PL"/>
        </w:rPr>
      </w:pPr>
    </w:p>
    <w:p w:rsidR="002205FE" w:rsidRPr="0019065D" w:rsidRDefault="002205FE" w:rsidP="002205FE">
      <w:pPr>
        <w:pStyle w:val="EMEABodyText"/>
        <w:rPr>
          <w:lang w:val="pl-PL"/>
        </w:rPr>
      </w:pPr>
      <w:r w:rsidRPr="0019065D">
        <w:rPr>
          <w:lang w:val="pl-PL"/>
        </w:rPr>
        <w:t>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C</w:t>
      </w:r>
      <w:r w:rsidRPr="0019065D">
        <w:rPr>
          <w:rStyle w:val="EMEASubscript"/>
          <w:lang w:val="pl-PL"/>
        </w:rPr>
        <w:t xml:space="preserve">max, </w:t>
      </w:r>
      <w:r w:rsidRPr="0019065D">
        <w:rPr>
          <w:lang w:val="pl-PL"/>
        </w:rPr>
        <w:t>AUC i wartości klirensu były porównywalne z tymi obserwowanymi u pacjentów dorosłych otrzymujących 150 mg irbesartanu na dobę. Po powtarzanym dawkowaniu, raz na dobę, obserwowano ograniczone gromadzenie irbesartanu w osoczu (18%).</w:t>
      </w:r>
    </w:p>
    <w:p w:rsidR="002205FE" w:rsidRPr="0019065D" w:rsidRDefault="002205FE">
      <w:pPr>
        <w:pStyle w:val="EMEABodyText"/>
        <w:rPr>
          <w:b/>
          <w:i/>
          <w:lang w:val="pl-PL"/>
        </w:rPr>
      </w:pPr>
    </w:p>
    <w:p w:rsidR="00A61117" w:rsidRDefault="002205FE">
      <w:pPr>
        <w:pStyle w:val="EMEABodyText"/>
        <w:rPr>
          <w:lang w:val="pl-PL"/>
        </w:rPr>
      </w:pPr>
      <w:r w:rsidRPr="00CE40CB">
        <w:rPr>
          <w:u w:val="single"/>
          <w:lang w:val="pl-PL"/>
        </w:rPr>
        <w:t>Zaburzenie czynności nerek</w:t>
      </w:r>
    </w:p>
    <w:p w:rsidR="00A61117" w:rsidRDefault="00A61117">
      <w:pPr>
        <w:pStyle w:val="EMEABodyText"/>
        <w:rPr>
          <w:lang w:val="pl-PL"/>
        </w:rPr>
      </w:pPr>
    </w:p>
    <w:p w:rsidR="002205FE" w:rsidRPr="0019065D" w:rsidRDefault="00A61117">
      <w:pPr>
        <w:pStyle w:val="EMEABodyText"/>
        <w:rPr>
          <w:lang w:val="pl-PL"/>
        </w:rPr>
      </w:pPr>
      <w:r>
        <w:rPr>
          <w:lang w:val="pl-PL"/>
        </w:rPr>
        <w:t>U</w:t>
      </w:r>
      <w:r w:rsidR="002205FE" w:rsidRPr="0019065D">
        <w:rPr>
          <w:lang w:val="pl-PL"/>
        </w:rPr>
        <w:t xml:space="preserve"> pacjentów z zaburzoną czynnością nerek lub poddawanych hemodializie, parametry farmakokinetyczne irbesartanu są nieznacząco zmienione. Irbesartan nie jest usuwany przez hemodializę.</w:t>
      </w:r>
    </w:p>
    <w:p w:rsidR="002205FE" w:rsidRPr="0019065D" w:rsidRDefault="002205FE">
      <w:pPr>
        <w:pStyle w:val="EMEABodyText"/>
        <w:rPr>
          <w:b/>
          <w:i/>
          <w:lang w:val="pl-PL"/>
        </w:rPr>
      </w:pPr>
    </w:p>
    <w:p w:rsidR="00A61117" w:rsidRDefault="002205FE" w:rsidP="006661EB">
      <w:pPr>
        <w:pStyle w:val="EMEABodyText"/>
        <w:keepNext/>
        <w:rPr>
          <w:lang w:val="pl-PL"/>
        </w:rPr>
      </w:pPr>
      <w:r w:rsidRPr="00CE40CB">
        <w:rPr>
          <w:u w:val="single"/>
          <w:lang w:val="pl-PL"/>
        </w:rPr>
        <w:t>Zaburzenie czynności wątroby</w:t>
      </w:r>
    </w:p>
    <w:p w:rsidR="00A61117" w:rsidRDefault="00A61117" w:rsidP="006661EB">
      <w:pPr>
        <w:pStyle w:val="EMEABodyText"/>
        <w:keepNext/>
        <w:rPr>
          <w:lang w:val="pl-PL"/>
        </w:rPr>
      </w:pPr>
    </w:p>
    <w:p w:rsidR="002205FE" w:rsidRDefault="00A61117" w:rsidP="006661EB">
      <w:pPr>
        <w:pStyle w:val="EMEABodyText"/>
        <w:keepNext/>
        <w:rPr>
          <w:lang w:val="pl-PL"/>
        </w:rPr>
      </w:pPr>
      <w:r>
        <w:rPr>
          <w:lang w:val="pl-PL"/>
        </w:rPr>
        <w:t>U</w:t>
      </w:r>
      <w:r w:rsidR="002205FE" w:rsidRPr="0019065D">
        <w:rPr>
          <w:lang w:val="pl-PL"/>
        </w:rPr>
        <w:t xml:space="preserve"> pacjentów z łagodną do umiarkowanej marskością wątroby, parametry farmakokinetyczne irbesartanu są nieznacząco zmienione.</w:t>
      </w:r>
    </w:p>
    <w:p w:rsidR="00A61117" w:rsidRPr="0019065D" w:rsidRDefault="00A61117">
      <w:pPr>
        <w:pStyle w:val="EMEABodyText"/>
        <w:rPr>
          <w:lang w:val="pl-PL"/>
        </w:rPr>
      </w:pPr>
    </w:p>
    <w:p w:rsidR="002205FE" w:rsidRPr="0019065D" w:rsidRDefault="002205FE">
      <w:pPr>
        <w:pStyle w:val="EMEABodyText"/>
        <w:rPr>
          <w:lang w:val="pl-PL"/>
        </w:rPr>
      </w:pPr>
      <w:r w:rsidRPr="0019065D">
        <w:rPr>
          <w:lang w:val="pl-PL"/>
        </w:rPr>
        <w:t>Nie przeprowadzono badań u pacjentów z ciężkim zaburzeniem czynności wątroby.</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5.3</w:t>
      </w:r>
      <w:r w:rsidRPr="0019065D">
        <w:rPr>
          <w:lang w:val="pl-PL"/>
        </w:rPr>
        <w:tab/>
        <w:t>Przedkliniczne dane o bezpieczeństwie</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Brak danych wskazujących na toksyczność ogólnoustrojową, jak i narządową irbesartanu w dawkach istotnych kliniczne. W przedklinicznych badaniach bezpieczeństwa stwierdzono, że duże dawki irbesartanu (≥ 250 mg/kg/dobę u szczurów i ≥ 100 mg/kg/dobę u makaków) powodowały zmniejszenie parametrów krwinek czerwonych (erytrocyty, hemoglobina, hematokryt). Bardzo duże dawki (≥ 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 90 mg/kg/dobę, u makaków w dawce ≥ 10 mg/kg/dobę). Wszystkie te zmiany uznano za skutek farmakologicznego działania irbesartanu. Dla terapeutycznych dawek irbesartanu stosowanych u ludzi, rozrost/przerost komórek aparatu przykłębuszkowego nerek wydaje się nie mieć żadnego odniesienia.</w:t>
      </w:r>
    </w:p>
    <w:p w:rsidR="002205FE" w:rsidRPr="0019065D" w:rsidRDefault="002205FE">
      <w:pPr>
        <w:pStyle w:val="EMEABodyText"/>
        <w:rPr>
          <w:lang w:val="pl-PL"/>
        </w:rPr>
      </w:pPr>
    </w:p>
    <w:p w:rsidR="002205FE" w:rsidRPr="0019065D" w:rsidRDefault="002205FE">
      <w:pPr>
        <w:pStyle w:val="EMEABodyText"/>
        <w:rPr>
          <w:lang w:val="pl-PL"/>
        </w:rPr>
      </w:pPr>
      <w:r w:rsidRPr="0019065D">
        <w:rPr>
          <w:lang w:val="pl-PL"/>
        </w:rPr>
        <w:t>Nie było dowodów na mutagenność, klastogenność oraz rakotwórczość.</w:t>
      </w:r>
    </w:p>
    <w:p w:rsidR="002205FE" w:rsidRPr="0019065D" w:rsidRDefault="002205FE">
      <w:pPr>
        <w:pStyle w:val="EMEABodyText"/>
        <w:rPr>
          <w:lang w:val="pl-PL"/>
        </w:rPr>
      </w:pPr>
    </w:p>
    <w:p w:rsidR="002205FE" w:rsidRDefault="002205FE">
      <w:pPr>
        <w:pStyle w:val="EMEABodyText"/>
        <w:rPr>
          <w:lang w:val="pl-PL"/>
        </w:rPr>
      </w:pPr>
      <w:r>
        <w:rPr>
          <w:lang w:val="pl-PL"/>
        </w:rPr>
        <w:t>W badaniach na szczurach płci męskiej i żeńskiej</w:t>
      </w:r>
      <w:r w:rsidRPr="00E33E32">
        <w:rPr>
          <w:lang w:val="pl-PL"/>
        </w:rPr>
        <w:t xml:space="preserve"> </w:t>
      </w:r>
      <w:r>
        <w:rPr>
          <w:lang w:val="pl-PL"/>
        </w:rPr>
        <w:t>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2205FE" w:rsidRDefault="002205FE">
      <w:pPr>
        <w:pStyle w:val="EMEABodyText"/>
        <w:rPr>
          <w:lang w:val="pl-PL"/>
        </w:rPr>
      </w:pPr>
    </w:p>
    <w:p w:rsidR="002205FE" w:rsidRPr="0019065D" w:rsidRDefault="002205FE">
      <w:pPr>
        <w:pStyle w:val="EMEABodyText"/>
        <w:rPr>
          <w:lang w:val="pl-PL"/>
        </w:rPr>
      </w:pPr>
      <w:r w:rsidRPr="0019065D">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6.</w:t>
      </w:r>
      <w:r w:rsidRPr="0019065D">
        <w:rPr>
          <w:lang w:val="pl-PL"/>
        </w:rPr>
        <w:tab/>
        <w:t>DANE FARMACEUTYCZNE</w:t>
      </w:r>
    </w:p>
    <w:p w:rsidR="002205FE" w:rsidRPr="0019065D" w:rsidRDefault="002205FE">
      <w:pPr>
        <w:pStyle w:val="EMEAHeading1"/>
        <w:rPr>
          <w:lang w:val="pl-PL" w:eastAsia="pl-PL"/>
        </w:rPr>
      </w:pPr>
    </w:p>
    <w:p w:rsidR="002205FE" w:rsidRPr="0019065D" w:rsidRDefault="002205FE">
      <w:pPr>
        <w:pStyle w:val="EMEAHeading2"/>
        <w:rPr>
          <w:lang w:val="pl-PL"/>
        </w:rPr>
      </w:pPr>
      <w:r w:rsidRPr="0019065D">
        <w:rPr>
          <w:lang w:val="pl-PL"/>
        </w:rPr>
        <w:t>6.1</w:t>
      </w:r>
      <w:r w:rsidRPr="0019065D">
        <w:rPr>
          <w:lang w:val="pl-PL"/>
        </w:rPr>
        <w:tab/>
        <w:t>Wykaz substancji pomocniczych</w:t>
      </w:r>
    </w:p>
    <w:p w:rsidR="002205FE" w:rsidRPr="0019065D" w:rsidRDefault="002205FE">
      <w:pPr>
        <w:pStyle w:val="EMEAHeading2"/>
        <w:rPr>
          <w:lang w:val="pl-PL"/>
        </w:rPr>
      </w:pPr>
    </w:p>
    <w:p w:rsidR="002205FE" w:rsidRPr="0019065D" w:rsidRDefault="002205FE" w:rsidP="002205FE">
      <w:pPr>
        <w:pStyle w:val="EMEABodyText"/>
        <w:rPr>
          <w:lang w:val="pl-PL"/>
        </w:rPr>
      </w:pPr>
      <w:r w:rsidRPr="0019065D">
        <w:rPr>
          <w:lang w:val="pl-PL"/>
        </w:rPr>
        <w:t>Rdzeń tabletki:</w:t>
      </w:r>
    </w:p>
    <w:p w:rsidR="002205FE" w:rsidRPr="0019065D" w:rsidRDefault="002205FE" w:rsidP="002205FE">
      <w:pPr>
        <w:pStyle w:val="EMEABodyText"/>
        <w:rPr>
          <w:lang w:val="pl-PL"/>
        </w:rPr>
      </w:pPr>
      <w:r w:rsidRPr="0019065D">
        <w:rPr>
          <w:lang w:val="pl-PL"/>
        </w:rPr>
        <w:t>Laktoza jednowodna</w:t>
      </w:r>
    </w:p>
    <w:p w:rsidR="002205FE" w:rsidRPr="0019065D" w:rsidRDefault="002205FE" w:rsidP="002205FE">
      <w:pPr>
        <w:pStyle w:val="EMEABodyText"/>
        <w:rPr>
          <w:lang w:val="pl-PL"/>
        </w:rPr>
      </w:pPr>
      <w:r w:rsidRPr="0019065D">
        <w:rPr>
          <w:lang w:val="pl-PL"/>
        </w:rPr>
        <w:t>Celuloza mikrokrystaliczna</w:t>
      </w:r>
    </w:p>
    <w:p w:rsidR="0077355F" w:rsidRDefault="00754FA5" w:rsidP="002205FE">
      <w:pPr>
        <w:pStyle w:val="EMEABodyText"/>
        <w:rPr>
          <w:lang w:val="pl-PL"/>
        </w:rPr>
      </w:pPr>
      <w:r>
        <w:rPr>
          <w:lang w:val="pl-PL"/>
        </w:rPr>
        <w:t>K</w:t>
      </w:r>
      <w:r w:rsidRPr="0019065D">
        <w:rPr>
          <w:lang w:val="pl-PL"/>
        </w:rPr>
        <w:t>roskarmeloz</w:t>
      </w:r>
      <w:r>
        <w:rPr>
          <w:lang w:val="pl-PL"/>
        </w:rPr>
        <w:t>a sodowa</w:t>
      </w:r>
      <w:r w:rsidRPr="0019065D">
        <w:rPr>
          <w:lang w:val="pl-PL"/>
        </w:rPr>
        <w:t xml:space="preserve"> </w:t>
      </w:r>
    </w:p>
    <w:p w:rsidR="002205FE" w:rsidRPr="0019065D" w:rsidRDefault="002205FE" w:rsidP="002205FE">
      <w:pPr>
        <w:pStyle w:val="EMEABodyText"/>
        <w:rPr>
          <w:lang w:val="pl-PL"/>
        </w:rPr>
      </w:pPr>
      <w:r w:rsidRPr="0019065D">
        <w:rPr>
          <w:lang w:val="pl-PL"/>
        </w:rPr>
        <w:t>Hypromeloza</w:t>
      </w:r>
    </w:p>
    <w:p w:rsidR="0077355F" w:rsidRPr="0019065D" w:rsidRDefault="00754FA5" w:rsidP="002205FE">
      <w:pPr>
        <w:pStyle w:val="EMEABodyText"/>
        <w:rPr>
          <w:lang w:val="pl-PL"/>
        </w:rPr>
      </w:pPr>
      <w:r>
        <w:rPr>
          <w:lang w:val="pl-PL"/>
        </w:rPr>
        <w:t>Krzemionka koloidalna</w:t>
      </w:r>
    </w:p>
    <w:p w:rsidR="002205FE" w:rsidRPr="0019065D" w:rsidRDefault="002205FE" w:rsidP="002205FE">
      <w:pPr>
        <w:pStyle w:val="EMEABodyText"/>
        <w:rPr>
          <w:lang w:val="pl-PL"/>
        </w:rPr>
      </w:pPr>
      <w:r w:rsidRPr="0019065D">
        <w:rPr>
          <w:lang w:val="pl-PL"/>
        </w:rPr>
        <w:t>Magnezu stearynian</w:t>
      </w:r>
    </w:p>
    <w:p w:rsidR="002205FE" w:rsidRPr="0019065D" w:rsidRDefault="002205FE" w:rsidP="002205FE">
      <w:pPr>
        <w:pStyle w:val="EMEABodyText"/>
        <w:rPr>
          <w:lang w:val="pl-PL"/>
        </w:rPr>
      </w:pPr>
    </w:p>
    <w:p w:rsidR="002205FE" w:rsidRPr="0019065D" w:rsidRDefault="002205FE">
      <w:pPr>
        <w:pStyle w:val="EMEABodyText"/>
        <w:rPr>
          <w:lang w:val="pl-PL"/>
        </w:rPr>
      </w:pPr>
      <w:r w:rsidRPr="0019065D">
        <w:rPr>
          <w:lang w:val="pl-PL"/>
        </w:rPr>
        <w:t>Otoczka:</w:t>
      </w:r>
    </w:p>
    <w:p w:rsidR="002205FE" w:rsidRPr="0019065D" w:rsidRDefault="002205FE">
      <w:pPr>
        <w:pStyle w:val="EMEABodyText"/>
        <w:rPr>
          <w:lang w:val="pl-PL"/>
        </w:rPr>
      </w:pPr>
      <w:r w:rsidRPr="0019065D">
        <w:rPr>
          <w:lang w:val="pl-PL"/>
        </w:rPr>
        <w:t>Laktoza jednowodna</w:t>
      </w:r>
    </w:p>
    <w:p w:rsidR="002205FE" w:rsidRPr="0019065D" w:rsidRDefault="002205FE">
      <w:pPr>
        <w:pStyle w:val="EMEABodyText"/>
        <w:rPr>
          <w:lang w:val="pl-PL"/>
        </w:rPr>
      </w:pPr>
      <w:r w:rsidRPr="0019065D">
        <w:rPr>
          <w:lang w:val="pl-PL"/>
        </w:rPr>
        <w:t>Hypromeloza</w:t>
      </w:r>
    </w:p>
    <w:p w:rsidR="002205FE" w:rsidRPr="0019065D" w:rsidRDefault="002205FE">
      <w:pPr>
        <w:pStyle w:val="EMEABodyText"/>
        <w:rPr>
          <w:lang w:val="pl-PL"/>
        </w:rPr>
      </w:pPr>
      <w:r w:rsidRPr="0019065D">
        <w:rPr>
          <w:lang w:val="pl-PL"/>
        </w:rPr>
        <w:t>Dwutlenek tytanu</w:t>
      </w:r>
    </w:p>
    <w:p w:rsidR="002205FE" w:rsidRPr="0019065D" w:rsidRDefault="002205FE">
      <w:pPr>
        <w:pStyle w:val="EMEABodyText"/>
        <w:rPr>
          <w:lang w:val="pl-PL"/>
        </w:rPr>
      </w:pPr>
      <w:r w:rsidRPr="0019065D">
        <w:rPr>
          <w:lang w:val="pl-PL"/>
        </w:rPr>
        <w:t>Makrogol 3000</w:t>
      </w:r>
    </w:p>
    <w:p w:rsidR="002205FE" w:rsidRPr="0019065D" w:rsidRDefault="002205FE">
      <w:pPr>
        <w:pStyle w:val="EMEABodyText"/>
        <w:rPr>
          <w:lang w:val="pl-PL"/>
        </w:rPr>
      </w:pPr>
      <w:r w:rsidRPr="0019065D">
        <w:rPr>
          <w:lang w:val="pl-PL"/>
        </w:rPr>
        <w:t>Wosk Carnauba</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6.2</w:t>
      </w:r>
      <w:r w:rsidRPr="0019065D">
        <w:rPr>
          <w:lang w:val="pl-PL"/>
        </w:rPr>
        <w:tab/>
        <w:t>Niezgodności farmaceutyczne</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Nie dotyczy.</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6.3</w:t>
      </w:r>
      <w:r w:rsidRPr="0019065D">
        <w:rPr>
          <w:lang w:val="pl-PL"/>
        </w:rPr>
        <w:tab/>
        <w:t>Okres trwałości</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3 lata</w:t>
      </w:r>
      <w:r w:rsidR="00842D4F">
        <w:rPr>
          <w:lang w:val="pl-PL"/>
        </w:rPr>
        <w:t>.</w:t>
      </w:r>
    </w:p>
    <w:p w:rsidR="002205FE" w:rsidRPr="0019065D" w:rsidRDefault="002205FE">
      <w:pPr>
        <w:pStyle w:val="EMEABodyText"/>
        <w:rPr>
          <w:lang w:val="pl-PL"/>
        </w:rPr>
      </w:pPr>
    </w:p>
    <w:p w:rsidR="002205FE" w:rsidRDefault="002205FE" w:rsidP="002205FE">
      <w:pPr>
        <w:pStyle w:val="EMEAHeading2"/>
        <w:rPr>
          <w:lang w:val="pl-PL"/>
        </w:rPr>
      </w:pPr>
      <w:r>
        <w:rPr>
          <w:lang w:val="pl-PL"/>
        </w:rPr>
        <w:t>6.4</w:t>
      </w:r>
      <w:r>
        <w:rPr>
          <w:lang w:val="pl-PL"/>
        </w:rPr>
        <w:tab/>
        <w:t>Specjalne środki ostrożności podczas przechowywania</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Nie przechowywać w temperaturze powyżej 30°C.</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6.5</w:t>
      </w:r>
      <w:r w:rsidRPr="0019065D">
        <w:rPr>
          <w:lang w:val="pl-PL"/>
        </w:rPr>
        <w:tab/>
        <w:t>Rodzaj i zawartość opakowania</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14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28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30</w:t>
      </w:r>
      <w:r w:rsidRPr="0019065D">
        <w:rPr>
          <w:lang w:val="pl-PL"/>
        </w:rPr>
        <w:t xml:space="preserve">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56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84 tabletki powlekan</w:t>
      </w:r>
      <w:r>
        <w:rPr>
          <w:lang w:val="pl-PL"/>
        </w:rPr>
        <w:t>e</w:t>
      </w:r>
      <w:r w:rsidRPr="0019065D">
        <w:rPr>
          <w:lang w:val="pl-PL"/>
        </w:rPr>
        <w:t xml:space="preserve">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90</w:t>
      </w:r>
      <w:r w:rsidRPr="0019065D">
        <w:rPr>
          <w:lang w:val="pl-PL"/>
        </w:rPr>
        <w:t xml:space="preserve">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98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56 x 1 tablet</w:t>
      </w:r>
      <w:r>
        <w:rPr>
          <w:lang w:val="pl-PL"/>
        </w:rPr>
        <w:t>kę</w:t>
      </w:r>
      <w:r w:rsidRPr="0019065D">
        <w:rPr>
          <w:lang w:val="pl-PL"/>
        </w:rPr>
        <w:t xml:space="preserve"> powleka</w:t>
      </w:r>
      <w:r>
        <w:rPr>
          <w:lang w:val="pl-PL"/>
        </w:rPr>
        <w:t>ną</w:t>
      </w:r>
      <w:r w:rsidRPr="0019065D">
        <w:rPr>
          <w:lang w:val="pl-PL"/>
        </w:rPr>
        <w:t xml:space="preserve"> </w:t>
      </w:r>
      <w:r>
        <w:rPr>
          <w:lang w:val="pl-PL"/>
        </w:rPr>
        <w:t>w</w:t>
      </w:r>
      <w:r w:rsidRPr="0019065D">
        <w:rPr>
          <w:lang w:val="pl-PL"/>
        </w:rPr>
        <w:t> blistr</w:t>
      </w:r>
      <w:r>
        <w:rPr>
          <w:lang w:val="pl-PL"/>
        </w:rPr>
        <w:t>ach</w:t>
      </w:r>
      <w:r w:rsidRPr="0019065D">
        <w:rPr>
          <w:lang w:val="pl-PL"/>
        </w:rPr>
        <w:t xml:space="preserve"> z PVC/PVDC/Aluminium perforowanych</w:t>
      </w:r>
      <w:r>
        <w:rPr>
          <w:lang w:val="pl-PL"/>
        </w:rPr>
        <w:t>,</w:t>
      </w:r>
      <w:r w:rsidRPr="0019065D">
        <w:rPr>
          <w:lang w:val="pl-PL"/>
        </w:rPr>
        <w:t xml:space="preserve"> </w:t>
      </w:r>
      <w:r>
        <w:rPr>
          <w:lang w:val="pl-PL"/>
        </w:rPr>
        <w:t>podzielnych na dawki pojedyncze</w:t>
      </w:r>
      <w:r w:rsidRPr="0019065D">
        <w:rPr>
          <w:lang w:val="pl-PL"/>
        </w:rPr>
        <w:t>.</w:t>
      </w:r>
    </w:p>
    <w:p w:rsidR="002205FE" w:rsidRPr="0019065D" w:rsidRDefault="002205FE">
      <w:pPr>
        <w:pStyle w:val="EMEABodyText"/>
        <w:rPr>
          <w:lang w:val="pl-PL" w:eastAsia="pl-PL"/>
        </w:rPr>
      </w:pPr>
    </w:p>
    <w:p w:rsidR="002205FE" w:rsidRDefault="002205FE" w:rsidP="002205FE">
      <w:pPr>
        <w:pStyle w:val="EMEABodyText"/>
        <w:rPr>
          <w:lang w:val="pl-PL" w:eastAsia="pl-PL"/>
        </w:rPr>
      </w:pPr>
      <w:r>
        <w:rPr>
          <w:lang w:val="pl-PL" w:eastAsia="pl-PL"/>
        </w:rPr>
        <w:t xml:space="preserve">Nie wszystkie </w:t>
      </w:r>
      <w:r w:rsidRPr="00E46192">
        <w:rPr>
          <w:noProof/>
          <w:szCs w:val="22"/>
          <w:lang w:val="pl-PL"/>
        </w:rPr>
        <w:t xml:space="preserve">wielkości </w:t>
      </w:r>
      <w:r>
        <w:rPr>
          <w:lang w:val="pl-PL" w:eastAsia="pl-PL"/>
        </w:rPr>
        <w:t>opakowań muszą znajdować się w obrocie.</w:t>
      </w:r>
    </w:p>
    <w:p w:rsidR="002205FE" w:rsidRPr="0019065D" w:rsidRDefault="002205FE">
      <w:pPr>
        <w:pStyle w:val="EMEABodyText"/>
        <w:rPr>
          <w:lang w:val="pl-PL"/>
        </w:rPr>
      </w:pPr>
    </w:p>
    <w:p w:rsidR="002205FE" w:rsidRDefault="002205FE" w:rsidP="002205FE">
      <w:pPr>
        <w:pStyle w:val="EMEAHeading2"/>
        <w:rPr>
          <w:lang w:val="pl-PL"/>
        </w:rPr>
      </w:pPr>
      <w:r>
        <w:rPr>
          <w:lang w:val="pl-PL"/>
        </w:rPr>
        <w:t>6.6</w:t>
      </w:r>
      <w:r>
        <w:rPr>
          <w:lang w:val="pl-PL"/>
        </w:rPr>
        <w:tab/>
      </w:r>
      <w:r w:rsidRPr="00D64906">
        <w:rPr>
          <w:bCs/>
          <w:lang w:val="pl-PL"/>
        </w:rPr>
        <w:t xml:space="preserve">Specjalne </w:t>
      </w:r>
      <w:r>
        <w:rPr>
          <w:lang w:val="pl-PL"/>
        </w:rPr>
        <w:t>środki ostrożności dotyczące usuwania</w:t>
      </w:r>
    </w:p>
    <w:p w:rsidR="002205FE" w:rsidRDefault="002205FE" w:rsidP="002205FE">
      <w:pPr>
        <w:pStyle w:val="EMEAHeading2"/>
        <w:rPr>
          <w:lang w:val="pl-PL"/>
        </w:rPr>
      </w:pPr>
    </w:p>
    <w:p w:rsidR="002205FE" w:rsidRDefault="002205FE" w:rsidP="002205FE">
      <w:pPr>
        <w:pStyle w:val="EMEABodyText"/>
        <w:rPr>
          <w:lang w:val="pl-PL"/>
        </w:rPr>
      </w:pPr>
      <w:r>
        <w:rPr>
          <w:lang w:val="pl-PL"/>
        </w:rPr>
        <w:t xml:space="preserve">Wszelkie niewykorzystane resztki produktu </w:t>
      </w:r>
      <w:r w:rsidR="00754FA5">
        <w:rPr>
          <w:lang w:val="pl-PL"/>
        </w:rPr>
        <w:t xml:space="preserve">leczniczego </w:t>
      </w:r>
      <w:r>
        <w:rPr>
          <w:lang w:val="pl-PL"/>
        </w:rPr>
        <w:t>lub jego odpady należy usunąć zgodnie z lokalnymi przepisami.</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7.</w:t>
      </w:r>
      <w:r w:rsidRPr="0019065D">
        <w:rPr>
          <w:lang w:val="pl-PL"/>
        </w:rPr>
        <w:tab/>
        <w:t>PODMIOT ODPOWIEDZIALNY POSIADAJĄCY POZWOLENIE NA DOPUSZCZENIE DO OBROTU</w:t>
      </w:r>
    </w:p>
    <w:p w:rsidR="002205FE" w:rsidRPr="0019065D" w:rsidRDefault="002205FE">
      <w:pPr>
        <w:pStyle w:val="EMEAHeading1"/>
        <w:rPr>
          <w:lang w:val="pl-PL" w:eastAsia="pl-PL"/>
        </w:rPr>
      </w:pPr>
    </w:p>
    <w:p w:rsidR="002205FE" w:rsidRPr="000D478E" w:rsidRDefault="002205FE">
      <w:pPr>
        <w:pStyle w:val="EMEAAddress"/>
        <w:rPr>
          <w:lang w:val="en-US"/>
        </w:rPr>
      </w:pPr>
      <w:r w:rsidRPr="000D478E">
        <w:rPr>
          <w:lang w:val="en-US"/>
        </w:rPr>
        <w:t>sanofi-aventis groupe</w:t>
      </w:r>
      <w:r w:rsidRPr="000D478E">
        <w:rPr>
          <w:lang w:val="en-US"/>
        </w:rPr>
        <w:br/>
        <w:t>54 rue La Boétie</w:t>
      </w:r>
      <w:r w:rsidRPr="000D478E">
        <w:rPr>
          <w:lang w:val="en-US"/>
        </w:rPr>
        <w:br/>
      </w:r>
      <w:r w:rsidR="00754FA5" w:rsidRPr="001D4CEB">
        <w:rPr>
          <w:lang w:val="en-US"/>
        </w:rPr>
        <w:t>F-</w:t>
      </w:r>
      <w:r w:rsidRPr="000D478E">
        <w:rPr>
          <w:lang w:val="en-US"/>
        </w:rPr>
        <w:t>75008 Paris - Francja</w:t>
      </w:r>
    </w:p>
    <w:p w:rsidR="002205FE" w:rsidRPr="000D478E" w:rsidRDefault="002205FE">
      <w:pPr>
        <w:pStyle w:val="EMEABodyText"/>
        <w:rPr>
          <w:lang w:val="en-US"/>
        </w:rPr>
      </w:pPr>
    </w:p>
    <w:p w:rsidR="002205FE" w:rsidRPr="000D478E" w:rsidRDefault="002205FE">
      <w:pPr>
        <w:pStyle w:val="EMEABodyText"/>
        <w:rPr>
          <w:lang w:val="en-US"/>
        </w:rPr>
      </w:pPr>
    </w:p>
    <w:p w:rsidR="002205FE" w:rsidRPr="0019065D" w:rsidRDefault="002205FE">
      <w:pPr>
        <w:pStyle w:val="EMEAHeading1"/>
        <w:rPr>
          <w:lang w:val="pl-PL"/>
        </w:rPr>
      </w:pPr>
      <w:r w:rsidRPr="0019065D">
        <w:rPr>
          <w:lang w:val="pl-PL"/>
        </w:rPr>
        <w:t>8.</w:t>
      </w:r>
      <w:r w:rsidRPr="0019065D">
        <w:rPr>
          <w:lang w:val="pl-PL"/>
        </w:rPr>
        <w:tab/>
        <w:t>NUMERY POZWOLEŃ NA DOPUSZCZENIE DO OBROTU</w:t>
      </w:r>
    </w:p>
    <w:p w:rsidR="002205FE" w:rsidRPr="0019065D" w:rsidRDefault="002205FE">
      <w:pPr>
        <w:pStyle w:val="EMEAHeading1"/>
        <w:rPr>
          <w:lang w:val="pl-PL" w:eastAsia="pl-PL"/>
        </w:rPr>
      </w:pPr>
    </w:p>
    <w:p w:rsidR="002205FE" w:rsidRPr="0019065D" w:rsidRDefault="002205FE" w:rsidP="002205FE">
      <w:pPr>
        <w:pStyle w:val="EMEABodyText"/>
        <w:rPr>
          <w:lang w:val="pl-PL"/>
        </w:rPr>
      </w:pPr>
      <w:r>
        <w:rPr>
          <w:lang w:val="pl-PL"/>
        </w:rPr>
        <w:t>EU/1/97/049/016-020</w:t>
      </w:r>
      <w:r>
        <w:rPr>
          <w:lang w:val="pl-PL"/>
        </w:rPr>
        <w:br/>
        <w:t>EU/1/97/049/031</w:t>
      </w:r>
      <w:r>
        <w:rPr>
          <w:lang w:val="pl-PL"/>
        </w:rPr>
        <w:br/>
        <w:t>EU/1/97/049/034</w:t>
      </w:r>
      <w:r>
        <w:rPr>
          <w:lang w:val="pl-PL"/>
        </w:rPr>
        <w:br/>
        <w:t>EU/1/97/049/037</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9.</w:t>
      </w:r>
      <w:r w:rsidRPr="0019065D">
        <w:rPr>
          <w:lang w:val="pl-PL"/>
        </w:rPr>
        <w:tab/>
        <w:t>DATA WYDANIA PIERWSZEGO POZWOLENIA NA DOPUSZCZENIE DO OBROTU/DATA PRZEDŁUŻENIA POZWOLENIA</w:t>
      </w:r>
    </w:p>
    <w:p w:rsidR="002205FE" w:rsidRPr="0019065D" w:rsidRDefault="002205FE">
      <w:pPr>
        <w:pStyle w:val="EMEAHeading1"/>
        <w:rPr>
          <w:lang w:val="pl-PL" w:eastAsia="pl-PL"/>
        </w:rPr>
      </w:pPr>
    </w:p>
    <w:p w:rsidR="002205FE" w:rsidRPr="000D478E" w:rsidRDefault="002205FE" w:rsidP="002205FE">
      <w:pPr>
        <w:pStyle w:val="EMEABodyText"/>
        <w:rPr>
          <w:lang w:val="pl-PL"/>
        </w:rPr>
      </w:pPr>
      <w:r w:rsidRPr="000D478E">
        <w:rPr>
          <w:lang w:val="pl-PL"/>
        </w:rPr>
        <w:t>Data wydania pierwszego pozwolenia: 27 sierpnia 1997</w:t>
      </w:r>
      <w:r w:rsidRPr="000D478E">
        <w:rPr>
          <w:lang w:val="pl-PL"/>
        </w:rPr>
        <w:br/>
        <w:t>Data ostatniego przedłużenia pozwolenia: 27 sierpnia 2007</w:t>
      </w:r>
    </w:p>
    <w:p w:rsidR="002205FE" w:rsidRPr="0019065D" w:rsidRDefault="002205FE">
      <w:pPr>
        <w:pStyle w:val="EMEABodyText"/>
        <w:rPr>
          <w:lang w:val="pl-PL" w:eastAsia="pl-PL"/>
        </w:rPr>
      </w:pPr>
    </w:p>
    <w:p w:rsidR="002205FE" w:rsidRPr="0019065D" w:rsidRDefault="002205FE">
      <w:pPr>
        <w:pStyle w:val="EMEABodyText"/>
        <w:rPr>
          <w:lang w:val="pl-PL" w:eastAsia="pl-PL"/>
        </w:rPr>
      </w:pPr>
    </w:p>
    <w:p w:rsidR="002205FE" w:rsidRPr="0019065D" w:rsidRDefault="002205FE" w:rsidP="002205FE">
      <w:pPr>
        <w:pStyle w:val="EMEAHeading1"/>
        <w:rPr>
          <w:lang w:val="pl-PL"/>
        </w:rPr>
      </w:pPr>
      <w:r w:rsidRPr="0019065D">
        <w:rPr>
          <w:lang w:val="pl-PL"/>
        </w:rPr>
        <w:t>10.</w:t>
      </w:r>
      <w:r w:rsidRPr="0019065D">
        <w:rPr>
          <w:lang w:val="pl-PL"/>
        </w:rPr>
        <w:tab/>
        <w:t>DATA ZATWIERDZENIA LUB CZĘŚCIOWEJ ZMIANY TEKSTU CHARAKTERYSTYKI PRODUKTU LECZNICZEGO</w:t>
      </w:r>
    </w:p>
    <w:p w:rsidR="002205FE" w:rsidRPr="0019065D" w:rsidRDefault="002205FE" w:rsidP="002205FE">
      <w:pPr>
        <w:pStyle w:val="EMEAHeading1"/>
        <w:rPr>
          <w:lang w:val="pl-PL"/>
        </w:rPr>
      </w:pPr>
    </w:p>
    <w:p w:rsidR="002205FE" w:rsidRPr="0019065D" w:rsidRDefault="002205FE" w:rsidP="002205FE">
      <w:pPr>
        <w:pStyle w:val="EMEABodyText"/>
        <w:rPr>
          <w:lang w:val="pl-PL"/>
        </w:rPr>
      </w:pPr>
      <w:r w:rsidRPr="0019065D">
        <w:rPr>
          <w:noProof/>
          <w:lang w:val="pl-PL"/>
        </w:rPr>
        <w:t>Szczegółow</w:t>
      </w:r>
      <w:r w:rsidR="00754FA5">
        <w:rPr>
          <w:noProof/>
          <w:lang w:val="pl-PL"/>
        </w:rPr>
        <w:t>e</w:t>
      </w:r>
      <w:r w:rsidRPr="0019065D">
        <w:rPr>
          <w:noProof/>
          <w:lang w:val="pl-PL"/>
        </w:rPr>
        <w:t xml:space="preserve"> informacj</w:t>
      </w:r>
      <w:r w:rsidR="00754FA5">
        <w:rPr>
          <w:noProof/>
          <w:lang w:val="pl-PL"/>
        </w:rPr>
        <w:t>e</w:t>
      </w:r>
      <w:r w:rsidRPr="0019065D">
        <w:rPr>
          <w:noProof/>
          <w:lang w:val="pl-PL"/>
        </w:rPr>
        <w:t xml:space="preserve"> o tym produkcie </w:t>
      </w:r>
      <w:r>
        <w:rPr>
          <w:noProof/>
          <w:lang w:val="pl-PL"/>
        </w:rPr>
        <w:t xml:space="preserve">leczniczym </w:t>
      </w:r>
      <w:r w:rsidR="00754FA5">
        <w:rPr>
          <w:noProof/>
          <w:lang w:val="pl-PL"/>
        </w:rPr>
        <w:t>są</w:t>
      </w:r>
      <w:r w:rsidRPr="0019065D">
        <w:rPr>
          <w:noProof/>
          <w:lang w:val="pl-PL"/>
        </w:rPr>
        <w:t xml:space="preserve"> dostępn</w:t>
      </w:r>
      <w:r w:rsidR="00754FA5">
        <w:rPr>
          <w:noProof/>
          <w:lang w:val="pl-PL"/>
        </w:rPr>
        <w:t>e</w:t>
      </w:r>
      <w:r w:rsidRPr="0019065D">
        <w:rPr>
          <w:noProof/>
          <w:lang w:val="pl-PL"/>
        </w:rPr>
        <w:t xml:space="preserve"> na stronie internetowej Europejskiej Agencji </w:t>
      </w:r>
      <w:r>
        <w:rPr>
          <w:noProof/>
          <w:lang w:val="pl-PL"/>
        </w:rPr>
        <w:t>Leków</w:t>
      </w:r>
      <w:r w:rsidRPr="0019065D">
        <w:rPr>
          <w:noProof/>
          <w:lang w:val="pl-PL"/>
        </w:rPr>
        <w:t xml:space="preserve"> (EMA) </w:t>
      </w:r>
      <w:r w:rsidRPr="0019065D">
        <w:rPr>
          <w:lang w:val="pl-PL"/>
        </w:rPr>
        <w:t>http://www.ema.europa.eu</w:t>
      </w:r>
      <w:r w:rsidRPr="0019065D">
        <w:rPr>
          <w:noProof/>
          <w:lang w:val="pl-PL"/>
        </w:rPr>
        <w:t>/.</w:t>
      </w:r>
    </w:p>
    <w:p w:rsidR="002205FE" w:rsidRPr="0019065D" w:rsidRDefault="002205FE">
      <w:pPr>
        <w:pStyle w:val="EMEAHeading1"/>
        <w:rPr>
          <w:lang w:val="pl-PL"/>
        </w:rPr>
      </w:pPr>
      <w:r w:rsidRPr="000D478E">
        <w:rPr>
          <w:lang w:val="pl-PL"/>
        </w:rPr>
        <w:br w:type="page"/>
      </w:r>
      <w:r w:rsidRPr="0019065D">
        <w:rPr>
          <w:lang w:val="pl-PL"/>
        </w:rPr>
        <w:t>1.</w:t>
      </w:r>
      <w:r w:rsidRPr="0019065D">
        <w:rPr>
          <w:lang w:val="pl-PL"/>
        </w:rPr>
        <w:tab/>
        <w:t>NAZWA PRODUKTU LECZNICZEGO</w:t>
      </w:r>
    </w:p>
    <w:p w:rsidR="002205FE" w:rsidRPr="0019065D" w:rsidRDefault="002205FE">
      <w:pPr>
        <w:pStyle w:val="EMEAHeading1"/>
        <w:rPr>
          <w:lang w:val="pl-PL" w:eastAsia="pl-PL"/>
        </w:rPr>
      </w:pPr>
    </w:p>
    <w:p w:rsidR="002205FE" w:rsidRPr="0019065D" w:rsidRDefault="002205FE">
      <w:pPr>
        <w:pStyle w:val="EMEABodyText"/>
        <w:rPr>
          <w:lang w:val="pl-PL" w:eastAsia="pl-PL"/>
        </w:rPr>
      </w:pPr>
      <w:r>
        <w:rPr>
          <w:lang w:val="pl-PL" w:eastAsia="pl-PL"/>
        </w:rPr>
        <w:t>Karvea</w:t>
      </w:r>
      <w:r w:rsidRPr="0019065D">
        <w:rPr>
          <w:lang w:val="pl-PL" w:eastAsia="pl-PL"/>
        </w:rPr>
        <w:t> </w:t>
      </w:r>
      <w:r>
        <w:rPr>
          <w:lang w:val="pl-PL" w:eastAsia="pl-PL"/>
        </w:rPr>
        <w:t>150</w:t>
      </w:r>
      <w:r w:rsidRPr="0019065D">
        <w:rPr>
          <w:lang w:val="pl-PL" w:eastAsia="pl-PL"/>
        </w:rPr>
        <w:t> mg tabletki powlekane</w:t>
      </w:r>
      <w:r w:rsidR="008A391A">
        <w:rPr>
          <w:lang w:val="pl-PL" w:eastAsia="pl-PL"/>
        </w:rPr>
        <w:t>.</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2.</w:t>
      </w:r>
      <w:r w:rsidRPr="0019065D">
        <w:rPr>
          <w:lang w:val="pl-PL"/>
        </w:rPr>
        <w:tab/>
        <w:t>SKŁAD JAKOŚCIOWY I ILOŚCIOWY</w:t>
      </w:r>
    </w:p>
    <w:p w:rsidR="002205FE" w:rsidRPr="0019065D" w:rsidRDefault="002205FE">
      <w:pPr>
        <w:pStyle w:val="EMEAHeading1"/>
        <w:rPr>
          <w:lang w:val="pl-PL" w:eastAsia="pl-PL"/>
        </w:rPr>
      </w:pPr>
    </w:p>
    <w:p w:rsidR="002205FE" w:rsidRPr="0019065D" w:rsidRDefault="002205FE">
      <w:pPr>
        <w:pStyle w:val="EMEABodyText"/>
        <w:rPr>
          <w:lang w:val="pl-PL"/>
        </w:rPr>
      </w:pPr>
      <w:r w:rsidRPr="0019065D">
        <w:rPr>
          <w:lang w:val="pl-PL"/>
        </w:rPr>
        <w:t xml:space="preserve">Każda tabletka powlekana zawiera </w:t>
      </w:r>
      <w:r>
        <w:rPr>
          <w:lang w:val="pl-PL"/>
        </w:rPr>
        <w:t>150</w:t>
      </w:r>
      <w:r w:rsidRPr="0019065D">
        <w:rPr>
          <w:lang w:val="pl-PL"/>
        </w:rPr>
        <w:t> mg irbesartanu.</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0D478E">
        <w:rPr>
          <w:u w:val="single"/>
          <w:lang w:val="pl-PL"/>
        </w:rPr>
        <w:t>Substancj</w:t>
      </w:r>
      <w:r w:rsidR="00754FA5">
        <w:rPr>
          <w:u w:val="single"/>
          <w:lang w:val="pl-PL"/>
        </w:rPr>
        <w:t>a</w:t>
      </w:r>
      <w:r w:rsidRPr="000D478E">
        <w:rPr>
          <w:u w:val="single"/>
          <w:lang w:val="pl-PL"/>
        </w:rPr>
        <w:t xml:space="preserve"> pomocnicz</w:t>
      </w:r>
      <w:r w:rsidR="00754FA5">
        <w:rPr>
          <w:u w:val="single"/>
          <w:lang w:val="pl-PL"/>
        </w:rPr>
        <w:t>a o znanym działaniu</w:t>
      </w:r>
      <w:r w:rsidRPr="0019065D">
        <w:rPr>
          <w:lang w:val="pl-PL"/>
        </w:rPr>
        <w:t xml:space="preserve">: każda tabletka powlekana zawiera </w:t>
      </w:r>
      <w:r>
        <w:rPr>
          <w:lang w:val="pl-PL"/>
        </w:rPr>
        <w:t>51,00</w:t>
      </w:r>
      <w:r w:rsidRPr="0019065D">
        <w:rPr>
          <w:lang w:val="pl-PL"/>
        </w:rPr>
        <w:t> mg laktozy jednowodnej.</w:t>
      </w:r>
    </w:p>
    <w:p w:rsidR="002205FE" w:rsidRPr="0019065D" w:rsidRDefault="002205FE" w:rsidP="002205FE">
      <w:pPr>
        <w:pStyle w:val="EMEABodyText"/>
        <w:rPr>
          <w:lang w:val="pl-PL"/>
        </w:rPr>
      </w:pPr>
    </w:p>
    <w:p w:rsidR="002205FE" w:rsidRPr="0019065D" w:rsidRDefault="002205FE">
      <w:pPr>
        <w:pStyle w:val="EMEABodyText"/>
        <w:rPr>
          <w:lang w:val="pl-PL"/>
        </w:rPr>
      </w:pPr>
      <w:r w:rsidRPr="0019065D">
        <w:rPr>
          <w:lang w:val="pl-PL"/>
        </w:rPr>
        <w:t>Pełny wykaz substancji pomocniczych, patrz punkt 6.1.</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3.</w:t>
      </w:r>
      <w:r w:rsidRPr="0019065D">
        <w:rPr>
          <w:lang w:val="pl-PL"/>
        </w:rPr>
        <w:tab/>
        <w:t>POSTAĆ FARMACEUTYCZNA</w:t>
      </w:r>
    </w:p>
    <w:p w:rsidR="002205FE" w:rsidRPr="0019065D" w:rsidRDefault="002205FE">
      <w:pPr>
        <w:pStyle w:val="EMEAHeading1"/>
        <w:rPr>
          <w:lang w:val="pl-PL" w:eastAsia="pl-PL"/>
        </w:rPr>
      </w:pPr>
    </w:p>
    <w:p w:rsidR="002205FE" w:rsidRPr="0019065D" w:rsidRDefault="002205FE">
      <w:pPr>
        <w:pStyle w:val="EMEABodyText"/>
        <w:rPr>
          <w:lang w:val="pl-PL"/>
        </w:rPr>
      </w:pPr>
      <w:r w:rsidRPr="0019065D">
        <w:rPr>
          <w:lang w:val="pl-PL"/>
        </w:rPr>
        <w:t>Tabletka powlekana.</w:t>
      </w:r>
    </w:p>
    <w:p w:rsidR="002205FE" w:rsidRPr="0019065D" w:rsidRDefault="002205FE">
      <w:pPr>
        <w:pStyle w:val="EMEABodyText"/>
        <w:rPr>
          <w:lang w:val="pl-PL"/>
        </w:rPr>
      </w:pPr>
      <w:r w:rsidRPr="0019065D">
        <w:rPr>
          <w:lang w:val="pl-PL"/>
        </w:rPr>
        <w:t xml:space="preserve">Biała lub prawie biała, dwustronnie wypukła i owalnego kształtu z wytłoczonym sercem na jednej stronie i wygrawerowanym numerem </w:t>
      </w:r>
      <w:r>
        <w:rPr>
          <w:lang w:val="pl-PL"/>
        </w:rPr>
        <w:t>2872</w:t>
      </w:r>
      <w:r w:rsidRPr="0019065D">
        <w:rPr>
          <w:lang w:val="pl-PL"/>
        </w:rPr>
        <w:t xml:space="preserve"> na drugiej stronie.</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4.</w:t>
      </w:r>
      <w:r w:rsidRPr="0019065D">
        <w:rPr>
          <w:lang w:val="pl-PL"/>
        </w:rPr>
        <w:tab/>
        <w:t>SZCZEGÓŁOWE DANE KLINICZNE</w:t>
      </w:r>
    </w:p>
    <w:p w:rsidR="002205FE" w:rsidRPr="0019065D" w:rsidRDefault="002205FE">
      <w:pPr>
        <w:pStyle w:val="EMEAHeading1"/>
        <w:rPr>
          <w:lang w:val="pl-PL" w:eastAsia="pl-PL"/>
        </w:rPr>
      </w:pPr>
    </w:p>
    <w:p w:rsidR="002205FE" w:rsidRPr="0019065D" w:rsidRDefault="002205FE">
      <w:pPr>
        <w:pStyle w:val="EMEAHeading2"/>
        <w:rPr>
          <w:lang w:val="pl-PL"/>
        </w:rPr>
      </w:pPr>
      <w:r w:rsidRPr="0019065D">
        <w:rPr>
          <w:lang w:val="pl-PL"/>
        </w:rPr>
        <w:t>4.1</w:t>
      </w:r>
      <w:r w:rsidRPr="0019065D">
        <w:rPr>
          <w:lang w:val="pl-PL"/>
        </w:rPr>
        <w:tab/>
        <w:t>Wskazania do stosowania</w:t>
      </w:r>
    </w:p>
    <w:p w:rsidR="002205FE" w:rsidRPr="0019065D" w:rsidRDefault="002205FE">
      <w:pPr>
        <w:pStyle w:val="EMEAHeading2"/>
        <w:rPr>
          <w:lang w:val="pl-PL"/>
        </w:rPr>
      </w:pPr>
    </w:p>
    <w:p w:rsidR="002205FE" w:rsidRDefault="002205FE" w:rsidP="002205FE">
      <w:pPr>
        <w:pStyle w:val="EMEABodyText"/>
        <w:rPr>
          <w:lang w:val="pl-PL"/>
        </w:rPr>
      </w:pPr>
      <w:r>
        <w:rPr>
          <w:lang w:val="pl-PL"/>
        </w:rPr>
        <w:t>Karvea</w:t>
      </w:r>
      <w:r w:rsidRPr="00E46192">
        <w:rPr>
          <w:lang w:val="pl-PL"/>
        </w:rPr>
        <w:t xml:space="preserve"> jest wskazany w leczeniu</w:t>
      </w:r>
      <w:r>
        <w:rPr>
          <w:lang w:val="pl-PL"/>
        </w:rPr>
        <w:t xml:space="preserve"> nadciśnienia tętniczego pierwotnego u osób dorosłych.</w:t>
      </w:r>
    </w:p>
    <w:p w:rsidR="008A391A" w:rsidRDefault="008A391A" w:rsidP="002205FE">
      <w:pPr>
        <w:pStyle w:val="EMEABodyText"/>
        <w:rPr>
          <w:lang w:val="pl-PL"/>
        </w:rPr>
      </w:pPr>
    </w:p>
    <w:p w:rsidR="002205FE" w:rsidRDefault="002205FE" w:rsidP="002205FE">
      <w:pPr>
        <w:pStyle w:val="EMEABodyText"/>
        <w:rPr>
          <w:lang w:val="pl-PL"/>
        </w:rPr>
      </w:pPr>
      <w:r>
        <w:rPr>
          <w:lang w:val="pl-PL"/>
        </w:rPr>
        <w:t>Jest także wskazany w leczeniu choroby nerek u dorosłych pacjentów z nadciśnieniem tętniczym i cukrzycą typu 2 jako część przeciwnadciśnieniowego postępowania terapeutycznego (patrz punkt</w:t>
      </w:r>
      <w:r w:rsidR="009C60B5">
        <w:rPr>
          <w:lang w:val="pl-PL"/>
        </w:rPr>
        <w:t>y</w:t>
      </w:r>
      <w:r w:rsidR="009C60B5" w:rsidRPr="00104706">
        <w:rPr>
          <w:lang w:val="pl-PL"/>
        </w:rPr>
        <w:t xml:space="preserve"> </w:t>
      </w:r>
      <w:r w:rsidR="009C60B5">
        <w:rPr>
          <w:lang w:val="pl-PL"/>
        </w:rPr>
        <w:t>4.3, 4.4, 4.5 i</w:t>
      </w:r>
      <w:r>
        <w:rPr>
          <w:lang w:val="pl-PL"/>
        </w:rPr>
        <w:t xml:space="preserve"> 5.1).</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4.2</w:t>
      </w:r>
      <w:r w:rsidRPr="0019065D">
        <w:rPr>
          <w:lang w:val="pl-PL"/>
        </w:rPr>
        <w:tab/>
        <w:t>Dawkowanie i sposób podawania</w:t>
      </w:r>
    </w:p>
    <w:p w:rsidR="002205FE" w:rsidRPr="0019065D" w:rsidRDefault="002205FE">
      <w:pPr>
        <w:pStyle w:val="EMEAHeading2"/>
        <w:rPr>
          <w:lang w:val="pl-PL"/>
        </w:rPr>
      </w:pPr>
    </w:p>
    <w:p w:rsidR="002205FE" w:rsidRPr="00E46192" w:rsidRDefault="002205FE" w:rsidP="002205FE">
      <w:pPr>
        <w:pStyle w:val="EMEABodyText"/>
        <w:keepNext/>
        <w:rPr>
          <w:u w:val="single"/>
          <w:lang w:val="pl-PL"/>
        </w:rPr>
      </w:pPr>
      <w:r w:rsidRPr="00E46192">
        <w:rPr>
          <w:u w:val="single"/>
          <w:lang w:val="pl-PL"/>
        </w:rPr>
        <w:t>Dawkowanie</w:t>
      </w:r>
    </w:p>
    <w:p w:rsidR="002205FE" w:rsidRPr="00E46192" w:rsidRDefault="002205FE" w:rsidP="002205FE">
      <w:pPr>
        <w:pStyle w:val="EMEABodyText"/>
        <w:keepNext/>
        <w:rPr>
          <w:lang w:val="pl-PL"/>
        </w:rPr>
      </w:pPr>
    </w:p>
    <w:p w:rsidR="002205FE" w:rsidRPr="0019065D" w:rsidRDefault="002205FE">
      <w:pPr>
        <w:pStyle w:val="EMEABodyText"/>
        <w:rPr>
          <w:lang w:val="pl-PL"/>
        </w:rPr>
      </w:pPr>
      <w:r w:rsidRPr="0019065D">
        <w:rPr>
          <w:lang w:val="pl-PL"/>
        </w:rPr>
        <w:t xml:space="preserve">Zalecana zazwyczaj, początkowa i podtrzymująca dawka wynosi 150 mg jeden raz na dobę, w czasie posiłku lub niezależnie od posiłku. </w:t>
      </w:r>
      <w:r>
        <w:rPr>
          <w:lang w:val="pl-PL"/>
        </w:rPr>
        <w:t>Karvea</w:t>
      </w:r>
      <w:r w:rsidRPr="0019065D">
        <w:rPr>
          <w:lang w:val="pl-PL"/>
        </w:rPr>
        <w:t xml:space="preserve">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2205FE" w:rsidRPr="0019065D" w:rsidRDefault="002205FE">
      <w:pPr>
        <w:pStyle w:val="EMEABodyText"/>
        <w:rPr>
          <w:lang w:val="pl-PL"/>
        </w:rPr>
      </w:pPr>
    </w:p>
    <w:p w:rsidR="002205FE" w:rsidRPr="0019065D" w:rsidRDefault="002205FE">
      <w:pPr>
        <w:pStyle w:val="EMEABodyText"/>
        <w:rPr>
          <w:lang w:val="pl-PL"/>
        </w:rPr>
      </w:pPr>
      <w:r w:rsidRPr="0019065D">
        <w:rPr>
          <w:lang w:val="pl-PL"/>
        </w:rPr>
        <w:t xml:space="preserve">U pacjentów, u których nie uzyskano odpowiedniej kontroli ciśnienia po podaniu jednorazowej dawki dobowej 150 mg, dawkę preparatu </w:t>
      </w:r>
      <w:r>
        <w:rPr>
          <w:lang w:val="pl-PL"/>
        </w:rPr>
        <w:t>Karvea</w:t>
      </w:r>
      <w:r w:rsidRPr="0019065D">
        <w:rPr>
          <w:lang w:val="pl-PL"/>
        </w:rPr>
        <w:t xml:space="preserve"> można zwiększyć do 300 mg lub zastosować dodatkowo inny lek przeciwnadciśnieniowy</w:t>
      </w:r>
      <w:r w:rsidR="009C60B5">
        <w:rPr>
          <w:lang w:val="pl-PL"/>
        </w:rPr>
        <w:t xml:space="preserve"> (patrz punkty 4.3, 4.4, 4.5 i 5.1)</w:t>
      </w:r>
      <w:r w:rsidRPr="0019065D">
        <w:rPr>
          <w:lang w:val="pl-PL"/>
        </w:rPr>
        <w:t xml:space="preserve">. Zwłaszcza dodatkowe zastosowanie leku moczopędnego, takiego jak hydrochlorotiazyd, wykazało addycyjne działanie z preparatem </w:t>
      </w:r>
      <w:r>
        <w:rPr>
          <w:lang w:val="pl-PL"/>
        </w:rPr>
        <w:t>Karvea</w:t>
      </w:r>
      <w:r w:rsidRPr="0019065D">
        <w:rPr>
          <w:lang w:val="pl-PL"/>
        </w:rPr>
        <w:t xml:space="preserve"> (patrz punkt 4.5).</w:t>
      </w:r>
    </w:p>
    <w:p w:rsidR="002205FE" w:rsidRPr="0019065D" w:rsidRDefault="002205FE">
      <w:pPr>
        <w:pStyle w:val="EMEABodyText"/>
        <w:rPr>
          <w:lang w:val="pl-PL"/>
        </w:rPr>
      </w:pPr>
    </w:p>
    <w:p w:rsidR="002205FE" w:rsidRDefault="002205FE">
      <w:pPr>
        <w:pStyle w:val="EMEABodyText"/>
        <w:rPr>
          <w:lang w:val="pl-PL"/>
        </w:rPr>
      </w:pPr>
      <w:r w:rsidRPr="0019065D">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8A391A" w:rsidRPr="0019065D" w:rsidRDefault="008A391A">
      <w:pPr>
        <w:pStyle w:val="EMEABodyText"/>
        <w:rPr>
          <w:lang w:val="pl-PL"/>
        </w:rPr>
      </w:pPr>
    </w:p>
    <w:p w:rsidR="002205FE" w:rsidRPr="0019065D" w:rsidRDefault="002205FE">
      <w:pPr>
        <w:pStyle w:val="EMEABodyText"/>
        <w:rPr>
          <w:lang w:val="pl-PL"/>
        </w:rPr>
      </w:pPr>
      <w:r w:rsidRPr="0019065D">
        <w:rPr>
          <w:lang w:val="pl-PL"/>
        </w:rPr>
        <w:t xml:space="preserve">Wykazanie korzystnego wpływu preparatu </w:t>
      </w:r>
      <w:r>
        <w:rPr>
          <w:lang w:val="pl-PL"/>
        </w:rPr>
        <w:t>Karvea</w:t>
      </w:r>
      <w:r w:rsidRPr="0019065D">
        <w:rPr>
          <w:lang w:val="pl-PL"/>
        </w:rPr>
        <w:t xml:space="preserve">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9C60B5">
        <w:rPr>
          <w:lang w:val="pl-PL"/>
        </w:rPr>
        <w:t>y 4.3, 4.4, 4.5 i</w:t>
      </w:r>
      <w:r w:rsidRPr="0019065D">
        <w:rPr>
          <w:lang w:val="pl-PL"/>
        </w:rPr>
        <w:t> 5.1).</w:t>
      </w:r>
    </w:p>
    <w:p w:rsidR="002205FE" w:rsidRPr="0019065D" w:rsidRDefault="002205FE">
      <w:pPr>
        <w:pStyle w:val="EMEABodyText"/>
        <w:rPr>
          <w:b/>
          <w:lang w:val="pl-PL"/>
        </w:rPr>
      </w:pPr>
    </w:p>
    <w:p w:rsidR="002205FE" w:rsidRPr="00E46192" w:rsidRDefault="002205FE" w:rsidP="002205FE">
      <w:pPr>
        <w:pStyle w:val="EMEABodyText"/>
        <w:keepNext/>
        <w:rPr>
          <w:u w:val="single"/>
          <w:lang w:val="pl-PL"/>
        </w:rPr>
      </w:pPr>
      <w:r w:rsidRPr="00E46192">
        <w:rPr>
          <w:u w:val="single"/>
          <w:lang w:val="pl-PL"/>
        </w:rPr>
        <w:t>Specja</w:t>
      </w:r>
      <w:r w:rsidR="008A391A">
        <w:rPr>
          <w:u w:val="single"/>
          <w:lang w:val="pl-PL"/>
        </w:rPr>
        <w:t>l</w:t>
      </w:r>
      <w:r w:rsidRPr="00E46192">
        <w:rPr>
          <w:u w:val="single"/>
          <w:lang w:val="pl-PL"/>
        </w:rPr>
        <w:t>ne grupy pacjentów</w:t>
      </w:r>
    </w:p>
    <w:p w:rsidR="002205FE" w:rsidRPr="00E46192" w:rsidRDefault="002205FE" w:rsidP="002205FE">
      <w:pPr>
        <w:pStyle w:val="EMEABodyText"/>
        <w:keepNext/>
        <w:rPr>
          <w:u w:val="single"/>
          <w:lang w:val="pl-PL"/>
        </w:rPr>
      </w:pPr>
    </w:p>
    <w:p w:rsidR="008A391A" w:rsidRDefault="002205FE">
      <w:pPr>
        <w:pStyle w:val="EMEABodyText"/>
        <w:rPr>
          <w:lang w:val="pl-PL"/>
        </w:rPr>
      </w:pPr>
      <w:r w:rsidRPr="00770C4A">
        <w:rPr>
          <w:i/>
          <w:lang w:val="pl-PL"/>
        </w:rPr>
        <w:t>Zaburzenie czynności nerek</w:t>
      </w:r>
    </w:p>
    <w:p w:rsidR="008A391A" w:rsidRDefault="008A391A">
      <w:pPr>
        <w:pStyle w:val="EMEABodyText"/>
        <w:rPr>
          <w:lang w:val="pl-PL"/>
        </w:rPr>
      </w:pPr>
    </w:p>
    <w:p w:rsidR="002205FE" w:rsidRPr="0019065D" w:rsidRDefault="008A391A">
      <w:pPr>
        <w:pStyle w:val="EMEABodyText"/>
        <w:rPr>
          <w:lang w:val="pl-PL"/>
        </w:rPr>
      </w:pPr>
      <w:r>
        <w:rPr>
          <w:lang w:val="pl-PL"/>
        </w:rPr>
        <w:t>N</w:t>
      </w:r>
      <w:r w:rsidR="002205FE" w:rsidRPr="0019065D">
        <w:rPr>
          <w:lang w:val="pl-PL"/>
        </w:rPr>
        <w:t>ie jest konieczne dostosowanie dawkowania u pacjentów z zaburzoną czynnością nerek. Należy rozważyć podanie mniejszej dawki początkowej (75 mg) u pacjentów poddawanych hemodializie (patrz punkt 4.4).</w:t>
      </w:r>
    </w:p>
    <w:p w:rsidR="002205FE" w:rsidRPr="0019065D" w:rsidRDefault="002205FE">
      <w:pPr>
        <w:pStyle w:val="EMEABodyText"/>
        <w:rPr>
          <w:b/>
          <w:lang w:val="pl-PL"/>
        </w:rPr>
      </w:pPr>
    </w:p>
    <w:p w:rsidR="008A391A" w:rsidRDefault="002205FE">
      <w:pPr>
        <w:pStyle w:val="EMEABodyText"/>
        <w:rPr>
          <w:lang w:val="pl-PL"/>
        </w:rPr>
      </w:pPr>
      <w:r w:rsidRPr="00770C4A">
        <w:rPr>
          <w:i/>
          <w:lang w:val="pl-PL"/>
        </w:rPr>
        <w:t>Zaburzenie czynności wątroby</w:t>
      </w:r>
    </w:p>
    <w:p w:rsidR="008A391A" w:rsidRDefault="008A391A">
      <w:pPr>
        <w:pStyle w:val="EMEABodyText"/>
        <w:rPr>
          <w:lang w:val="pl-PL"/>
        </w:rPr>
      </w:pPr>
    </w:p>
    <w:p w:rsidR="002205FE" w:rsidRPr="0019065D" w:rsidRDefault="008A391A">
      <w:pPr>
        <w:pStyle w:val="EMEABodyText"/>
        <w:rPr>
          <w:lang w:val="pl-PL"/>
        </w:rPr>
      </w:pPr>
      <w:r>
        <w:rPr>
          <w:lang w:val="pl-PL"/>
        </w:rPr>
        <w:t>U</w:t>
      </w:r>
      <w:r w:rsidR="002205FE" w:rsidRPr="0019065D">
        <w:rPr>
          <w:lang w:val="pl-PL"/>
        </w:rPr>
        <w:t xml:space="preserve"> pacjentów z niewielkim do umiarkowanego zaburzeniem czynności wątroby nie jest konieczne dostosowanie dawkowania. Brak jest doświadczeń klinicznych u pacjentów z ciężkim zaburzeniem czynności wątroby.</w:t>
      </w:r>
    </w:p>
    <w:p w:rsidR="002205FE" w:rsidRPr="0019065D" w:rsidRDefault="002205FE">
      <w:pPr>
        <w:pStyle w:val="EMEABodyText"/>
        <w:rPr>
          <w:b/>
          <w:lang w:val="pl-PL"/>
        </w:rPr>
      </w:pPr>
    </w:p>
    <w:p w:rsidR="008A391A" w:rsidRDefault="00754FA5">
      <w:pPr>
        <w:pStyle w:val="EMEABodyText"/>
        <w:rPr>
          <w:lang w:val="pl-PL"/>
        </w:rPr>
      </w:pPr>
      <w:r>
        <w:rPr>
          <w:i/>
          <w:lang w:val="pl-PL"/>
        </w:rPr>
        <w:t>Osoby</w:t>
      </w:r>
      <w:r w:rsidRPr="00770C4A">
        <w:rPr>
          <w:i/>
          <w:lang w:val="pl-PL"/>
        </w:rPr>
        <w:t xml:space="preserve"> </w:t>
      </w:r>
      <w:r w:rsidR="002205FE" w:rsidRPr="00770C4A">
        <w:rPr>
          <w:i/>
          <w:lang w:val="pl-PL"/>
        </w:rPr>
        <w:t>w podeszłym wieku</w:t>
      </w:r>
    </w:p>
    <w:p w:rsidR="008A391A" w:rsidRDefault="008A391A">
      <w:pPr>
        <w:pStyle w:val="EMEABodyText"/>
        <w:rPr>
          <w:lang w:val="pl-PL"/>
        </w:rPr>
      </w:pPr>
    </w:p>
    <w:p w:rsidR="002205FE" w:rsidRPr="0019065D" w:rsidRDefault="008A391A">
      <w:pPr>
        <w:pStyle w:val="EMEABodyText"/>
        <w:rPr>
          <w:lang w:val="pl-PL"/>
        </w:rPr>
      </w:pPr>
      <w:r>
        <w:rPr>
          <w:lang w:val="pl-PL"/>
        </w:rPr>
        <w:t>C</w:t>
      </w:r>
      <w:r w:rsidR="002205FE" w:rsidRPr="0019065D">
        <w:rPr>
          <w:lang w:val="pl-PL"/>
        </w:rPr>
        <w:t xml:space="preserve">hociaż u pacjentów w wieku powyżej 75 lat należy rozważyć rozpoczynanie leczenia od dawki 75 mg, to zazwyczaj nie jest konieczne dostosowanie dawkowania u </w:t>
      </w:r>
      <w:r w:rsidR="00754FA5">
        <w:rPr>
          <w:lang w:val="pl-PL"/>
        </w:rPr>
        <w:t>osób</w:t>
      </w:r>
      <w:r w:rsidR="002205FE" w:rsidRPr="0019065D">
        <w:rPr>
          <w:lang w:val="pl-PL"/>
        </w:rPr>
        <w:t xml:space="preserve"> w podeszłym wieku.</w:t>
      </w:r>
    </w:p>
    <w:p w:rsidR="002205FE" w:rsidRPr="0019065D" w:rsidRDefault="002205FE">
      <w:pPr>
        <w:pStyle w:val="EMEABodyText"/>
        <w:rPr>
          <w:b/>
          <w:lang w:val="pl-PL"/>
        </w:rPr>
      </w:pPr>
    </w:p>
    <w:p w:rsidR="008A391A" w:rsidRDefault="002205FE" w:rsidP="002205FE">
      <w:pPr>
        <w:pStyle w:val="EMEABodyText"/>
        <w:rPr>
          <w:noProof/>
          <w:lang w:val="pl-PL"/>
        </w:rPr>
      </w:pPr>
      <w:r w:rsidRPr="00E46192">
        <w:rPr>
          <w:i/>
          <w:noProof/>
          <w:lang w:val="pl-PL"/>
        </w:rPr>
        <w:t>Dzieci i młodzież</w:t>
      </w:r>
    </w:p>
    <w:p w:rsidR="008A391A" w:rsidRDefault="008A391A" w:rsidP="002205FE">
      <w:pPr>
        <w:pStyle w:val="EMEABodyText"/>
        <w:rPr>
          <w:noProof/>
          <w:lang w:val="pl-PL"/>
        </w:rPr>
      </w:pPr>
    </w:p>
    <w:p w:rsidR="002205FE" w:rsidRPr="00E46192" w:rsidRDefault="008A391A" w:rsidP="002205FE">
      <w:pPr>
        <w:pStyle w:val="EMEABodyText"/>
        <w:rPr>
          <w:lang w:val="pl-PL"/>
        </w:rPr>
      </w:pPr>
      <w:r>
        <w:rPr>
          <w:noProof/>
          <w:lang w:val="pl-PL"/>
        </w:rPr>
        <w:t>N</w:t>
      </w:r>
      <w:r w:rsidR="002205FE" w:rsidRPr="00E46192">
        <w:rPr>
          <w:noProof/>
          <w:lang w:val="pl-PL"/>
        </w:rPr>
        <w:t xml:space="preserve">ie określono bezpieczeństwa stosowania i skuteczności produktu leczniczego </w:t>
      </w:r>
      <w:r w:rsidR="002205FE">
        <w:rPr>
          <w:lang w:val="pl-PL"/>
        </w:rPr>
        <w:t>Karvea</w:t>
      </w:r>
      <w:r w:rsidR="002205FE" w:rsidRPr="00E46192">
        <w:rPr>
          <w:lang w:val="pl-PL"/>
        </w:rPr>
        <w:t xml:space="preserve"> </w:t>
      </w:r>
      <w:r w:rsidR="002205FE" w:rsidRPr="00E46192">
        <w:rPr>
          <w:noProof/>
          <w:lang w:val="pl-PL"/>
        </w:rPr>
        <w:t>u dzieci w wieku od 0 do 18 lat. Aktualnie dostępne dane przedstawiono w punk</w:t>
      </w:r>
      <w:r w:rsidR="002205FE">
        <w:rPr>
          <w:noProof/>
          <w:lang w:val="pl-PL"/>
        </w:rPr>
        <w:t>tach</w:t>
      </w:r>
      <w:r w:rsidR="002205FE" w:rsidRPr="00E46192">
        <w:rPr>
          <w:noProof/>
          <w:lang w:val="pl-PL"/>
        </w:rPr>
        <w:t xml:space="preserve"> 4.8, 5.1 i 5.2, ale brak zaleceń dotyczących dawkowania.</w:t>
      </w:r>
    </w:p>
    <w:p w:rsidR="002205FE" w:rsidRPr="00E46192" w:rsidRDefault="002205FE" w:rsidP="002205FE">
      <w:pPr>
        <w:pStyle w:val="EMEABodyText"/>
        <w:rPr>
          <w:lang w:val="pl-PL"/>
        </w:rPr>
      </w:pPr>
    </w:p>
    <w:p w:rsidR="002205FE" w:rsidRPr="000D478E" w:rsidRDefault="002205FE" w:rsidP="002205FE">
      <w:pPr>
        <w:pStyle w:val="EMEABodyText"/>
        <w:keepNext/>
        <w:rPr>
          <w:lang w:val="pl-PL"/>
        </w:rPr>
      </w:pPr>
      <w:r w:rsidRPr="000D478E">
        <w:rPr>
          <w:noProof/>
          <w:u w:val="single"/>
          <w:lang w:val="pl-PL"/>
        </w:rPr>
        <w:t>Sposób podawania</w:t>
      </w:r>
    </w:p>
    <w:p w:rsidR="002205FE" w:rsidRPr="000D478E" w:rsidRDefault="002205FE" w:rsidP="002205FE">
      <w:pPr>
        <w:pStyle w:val="EMEABodyText"/>
        <w:keepNext/>
        <w:rPr>
          <w:lang w:val="pl-PL"/>
        </w:rPr>
      </w:pPr>
    </w:p>
    <w:p w:rsidR="002205FE" w:rsidRPr="000D478E" w:rsidRDefault="002205FE" w:rsidP="002205FE">
      <w:pPr>
        <w:pStyle w:val="EMEABodyText"/>
        <w:rPr>
          <w:lang w:val="pl-PL"/>
        </w:rPr>
      </w:pPr>
      <w:r w:rsidRPr="000D478E">
        <w:rPr>
          <w:lang w:val="pl-PL"/>
        </w:rPr>
        <w:t>Podanie doustne.</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4.3</w:t>
      </w:r>
      <w:r w:rsidRPr="0019065D">
        <w:rPr>
          <w:lang w:val="pl-PL"/>
        </w:rPr>
        <w:tab/>
        <w:t>Przeciwwskazania</w:t>
      </w:r>
    </w:p>
    <w:p w:rsidR="002205FE" w:rsidRPr="0019065D" w:rsidRDefault="002205FE">
      <w:pPr>
        <w:pStyle w:val="EMEAHeading2"/>
        <w:rPr>
          <w:lang w:val="pl-PL"/>
        </w:rPr>
      </w:pPr>
    </w:p>
    <w:p w:rsidR="002205FE" w:rsidRDefault="002205FE">
      <w:pPr>
        <w:pStyle w:val="EMEABodyText"/>
        <w:rPr>
          <w:lang w:val="pl-PL"/>
        </w:rPr>
      </w:pPr>
      <w:r w:rsidRPr="0019065D">
        <w:rPr>
          <w:noProof/>
          <w:lang w:val="pl-PL"/>
        </w:rPr>
        <w:t>Nadwrażliwość na substancję czynną lub na którąkolwiek substancję pomocniczą</w:t>
      </w:r>
      <w:r w:rsidRPr="0019065D" w:rsidDel="001D4D3F">
        <w:rPr>
          <w:lang w:val="pl-PL"/>
        </w:rPr>
        <w:t xml:space="preserve"> </w:t>
      </w:r>
      <w:r w:rsidRPr="0019065D">
        <w:rPr>
          <w:lang w:val="pl-PL"/>
        </w:rPr>
        <w:t>(</w:t>
      </w:r>
      <w:r w:rsidR="00754FA5">
        <w:rPr>
          <w:lang w:val="pl-PL"/>
        </w:rPr>
        <w:t>wymienioną</w:t>
      </w:r>
      <w:r w:rsidR="00754FA5" w:rsidRPr="0019065D">
        <w:rPr>
          <w:lang w:val="pl-PL"/>
        </w:rPr>
        <w:t xml:space="preserve"> </w:t>
      </w:r>
      <w:r w:rsidR="00754FA5">
        <w:rPr>
          <w:lang w:val="pl-PL"/>
        </w:rPr>
        <w:t xml:space="preserve">w </w:t>
      </w:r>
      <w:r w:rsidRPr="0019065D">
        <w:rPr>
          <w:lang w:val="pl-PL"/>
        </w:rPr>
        <w:t>punk</w:t>
      </w:r>
      <w:r w:rsidR="00754FA5">
        <w:rPr>
          <w:lang w:val="pl-PL"/>
        </w:rPr>
        <w:t>cie</w:t>
      </w:r>
      <w:r w:rsidRPr="0019065D">
        <w:rPr>
          <w:lang w:val="pl-PL"/>
        </w:rPr>
        <w:t xml:space="preserve"> 6.1).</w:t>
      </w:r>
    </w:p>
    <w:p w:rsidR="008A391A" w:rsidRPr="0019065D" w:rsidRDefault="008A391A">
      <w:pPr>
        <w:pStyle w:val="EMEABodyText"/>
        <w:rPr>
          <w:lang w:val="pl-PL"/>
        </w:rPr>
      </w:pPr>
    </w:p>
    <w:p w:rsidR="002205FE" w:rsidRPr="0019065D" w:rsidRDefault="002205FE">
      <w:pPr>
        <w:pStyle w:val="EMEABodyText"/>
        <w:rPr>
          <w:lang w:val="pl-PL"/>
        </w:rPr>
      </w:pPr>
      <w:r w:rsidRPr="0019065D">
        <w:rPr>
          <w:lang w:val="pl-PL"/>
        </w:rPr>
        <w:t>Drugi i trzeci trymestr ciąży (patrz punkt</w:t>
      </w:r>
      <w:r>
        <w:rPr>
          <w:lang w:val="pl-PL"/>
        </w:rPr>
        <w:t>y 4.4 i </w:t>
      </w:r>
      <w:r w:rsidRPr="0019065D">
        <w:rPr>
          <w:lang w:val="pl-PL"/>
        </w:rPr>
        <w:t>4.6).</w:t>
      </w:r>
    </w:p>
    <w:p w:rsidR="002205FE" w:rsidRDefault="002205FE">
      <w:pPr>
        <w:pStyle w:val="EMEABodyText"/>
        <w:rPr>
          <w:lang w:val="pl-PL"/>
        </w:rPr>
      </w:pPr>
    </w:p>
    <w:p w:rsidR="00754FA5" w:rsidRPr="003E0FDA" w:rsidRDefault="009C60B5" w:rsidP="00754FA5">
      <w:pPr>
        <w:pStyle w:val="EMEABodyText"/>
        <w:rPr>
          <w:lang w:val="pl-PL"/>
        </w:rPr>
      </w:pPr>
      <w:r w:rsidRPr="00955A81">
        <w:rPr>
          <w:lang w:val="pl-PL"/>
        </w:rPr>
        <w:t>Jednoczesne stosowanie produktu leczniczego [Nazwa produktu] z produktami zawierającymi aliskiren jest przeciwwskazane u pacjentów z cukrzycą lub zaburzeniem czynności nerek (współczynnik filtracji kłębuszkowej, GFR&lt;60 ml/min/1,73 m2) (patrz punkty 4.5 i 5.1).</w:t>
      </w:r>
    </w:p>
    <w:p w:rsidR="00754FA5" w:rsidRPr="0019065D" w:rsidRDefault="00754FA5">
      <w:pPr>
        <w:pStyle w:val="EMEABodyText"/>
        <w:rPr>
          <w:lang w:val="pl-PL"/>
        </w:rPr>
      </w:pPr>
    </w:p>
    <w:p w:rsidR="002205FE" w:rsidRPr="0019065D" w:rsidRDefault="002205FE">
      <w:pPr>
        <w:pStyle w:val="EMEAHeading2"/>
        <w:rPr>
          <w:lang w:val="pl-PL"/>
        </w:rPr>
      </w:pPr>
      <w:r w:rsidRPr="0019065D">
        <w:rPr>
          <w:lang w:val="pl-PL"/>
        </w:rPr>
        <w:t>4.4</w:t>
      </w:r>
      <w:r w:rsidRPr="0019065D">
        <w:rPr>
          <w:lang w:val="pl-PL"/>
        </w:rPr>
        <w:tab/>
        <w:t>Specjalne ostrzeżenia i środki ostrożności dotyczące stosowania</w:t>
      </w:r>
    </w:p>
    <w:p w:rsidR="002205FE" w:rsidRPr="0019065D" w:rsidRDefault="002205FE">
      <w:pPr>
        <w:pStyle w:val="EMEAHeading2"/>
        <w:rPr>
          <w:lang w:val="pl-PL"/>
        </w:rPr>
      </w:pPr>
    </w:p>
    <w:p w:rsidR="002205FE" w:rsidRPr="0019065D" w:rsidRDefault="002205FE">
      <w:pPr>
        <w:pStyle w:val="EMEABodyText"/>
        <w:rPr>
          <w:lang w:val="pl-PL"/>
        </w:rPr>
      </w:pPr>
      <w:r w:rsidRPr="0019065D">
        <w:rPr>
          <w:u w:val="single"/>
          <w:lang w:val="pl-PL"/>
        </w:rPr>
        <w:t>Zmniejszenie objętości wewnątrznaczyniowej</w:t>
      </w:r>
      <w:r w:rsidRPr="0019065D">
        <w:rPr>
          <w:lang w:val="pl-PL"/>
        </w:rPr>
        <w:t xml:space="preserve">: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w:t>
      </w:r>
      <w:r>
        <w:rPr>
          <w:lang w:val="pl-PL"/>
        </w:rPr>
        <w:t>Karvea</w:t>
      </w:r>
      <w:r w:rsidRPr="0019065D">
        <w:rPr>
          <w:lang w:val="pl-PL"/>
        </w:rPr>
        <w:t>.</w:t>
      </w:r>
    </w:p>
    <w:p w:rsidR="002205FE" w:rsidRPr="0019065D" w:rsidRDefault="002205FE">
      <w:pPr>
        <w:pStyle w:val="EMEABodyText"/>
        <w:rPr>
          <w:b/>
          <w:lang w:val="pl-PL"/>
        </w:rPr>
      </w:pPr>
    </w:p>
    <w:p w:rsidR="002205FE" w:rsidRPr="0019065D" w:rsidRDefault="002205FE">
      <w:pPr>
        <w:pStyle w:val="EMEABodyText"/>
        <w:rPr>
          <w:u w:val="single"/>
          <w:lang w:val="pl-PL"/>
        </w:rPr>
      </w:pPr>
      <w:r w:rsidRPr="0019065D">
        <w:rPr>
          <w:u w:val="single"/>
          <w:lang w:val="pl-PL"/>
        </w:rPr>
        <w:t>Nadciśnienie naczyniowo-nerkowe</w:t>
      </w:r>
      <w:r w:rsidRPr="0019065D">
        <w:rPr>
          <w:lang w:val="pl-PL"/>
        </w:rPr>
        <w:t xml:space="preserve">: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w:t>
      </w:r>
      <w:r>
        <w:rPr>
          <w:lang w:val="pl-PL"/>
        </w:rPr>
        <w:t>Karvea</w:t>
      </w:r>
      <w:r w:rsidRPr="0019065D">
        <w:rPr>
          <w:lang w:val="pl-PL"/>
        </w:rPr>
        <w:t>, to można się spodziewać podobnego efektu podczas stosowania antagonistów receptora angiotensyny II.</w:t>
      </w:r>
    </w:p>
    <w:p w:rsidR="002205FE" w:rsidRPr="0019065D" w:rsidRDefault="002205FE">
      <w:pPr>
        <w:pStyle w:val="EMEABodyText"/>
        <w:rPr>
          <w:b/>
          <w:lang w:val="pl-PL"/>
        </w:rPr>
      </w:pPr>
    </w:p>
    <w:p w:rsidR="002205FE" w:rsidRPr="0019065D" w:rsidRDefault="002205FE">
      <w:pPr>
        <w:pStyle w:val="EMEABodyText"/>
        <w:rPr>
          <w:lang w:val="pl-PL"/>
        </w:rPr>
      </w:pPr>
      <w:r w:rsidRPr="0019065D">
        <w:rPr>
          <w:u w:val="single"/>
          <w:lang w:val="pl-PL"/>
        </w:rPr>
        <w:t>Zaburzenie czynności nerek i stan po przeszczepie nerki</w:t>
      </w:r>
      <w:r w:rsidRPr="0019065D">
        <w:rPr>
          <w:lang w:val="pl-PL"/>
        </w:rPr>
        <w:t xml:space="preserve">: w przypadku stosowania preparatu </w:t>
      </w:r>
      <w:r>
        <w:rPr>
          <w:lang w:val="pl-PL"/>
        </w:rPr>
        <w:t>Karvea</w:t>
      </w:r>
      <w:r w:rsidRPr="0019065D">
        <w:rPr>
          <w:lang w:val="pl-PL"/>
        </w:rPr>
        <w:t xml:space="preserve"> u pacjentów z zaburzoną czynnością nerek zaleca się okresowe kontrolowanie stężenia potasu i kreatyniny w surowicy krwi. Brak jest doświadczeń w stosowaniu preparatu </w:t>
      </w:r>
      <w:r>
        <w:rPr>
          <w:lang w:val="pl-PL"/>
        </w:rPr>
        <w:t>Karvea</w:t>
      </w:r>
      <w:r w:rsidRPr="0019065D">
        <w:rPr>
          <w:lang w:val="pl-PL"/>
        </w:rPr>
        <w:t xml:space="preserve"> u pacjentów po niedawno wykonanym przeszczepie nerki.</w:t>
      </w:r>
    </w:p>
    <w:p w:rsidR="002205FE" w:rsidRPr="0019065D" w:rsidRDefault="002205FE">
      <w:pPr>
        <w:pStyle w:val="EMEABodyText"/>
        <w:rPr>
          <w:b/>
          <w:i/>
          <w:lang w:val="pl-PL"/>
        </w:rPr>
      </w:pPr>
    </w:p>
    <w:p w:rsidR="002205FE" w:rsidRPr="0019065D" w:rsidRDefault="002205FE">
      <w:pPr>
        <w:pStyle w:val="EMEABodyText"/>
        <w:rPr>
          <w:b/>
          <w:lang w:val="pl-PL"/>
        </w:rPr>
      </w:pPr>
      <w:r w:rsidRPr="0019065D">
        <w:rPr>
          <w:u w:val="single"/>
          <w:lang w:val="pl-PL"/>
        </w:rPr>
        <w:t>Pacjenci z nadciśnieniem tętniczym, cukrzycą typu 2 i chorobą nerek</w:t>
      </w:r>
      <w:r w:rsidRPr="0019065D">
        <w:rPr>
          <w:lang w:val="pl-PL"/>
        </w:rPr>
        <w:t>: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B3779B" w:rsidRDefault="00B3779B" w:rsidP="00B3779B">
      <w:pPr>
        <w:pStyle w:val="EMEABodyText"/>
        <w:rPr>
          <w:u w:val="single"/>
          <w:lang w:val="pl-PL"/>
        </w:rPr>
      </w:pPr>
    </w:p>
    <w:p w:rsidR="009C60B5" w:rsidRPr="00132C17" w:rsidRDefault="009C60B5" w:rsidP="009C60B5">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8A391A">
        <w:rPr>
          <w:lang w:val="pl-PL"/>
        </w:rPr>
        <w:t xml:space="preserve"> i</w:t>
      </w:r>
      <w:r w:rsidRPr="00132C17">
        <w:rPr>
          <w:lang w:val="pl-PL"/>
        </w:rPr>
        <w:t xml:space="preserve">stnieją dowody, iż jednoczesne stosowanie inhibitorów konwertazy angiotensyny (ACE) (ang. </w:t>
      </w:r>
      <w:r w:rsidRPr="005318BC">
        <w:rPr>
          <w:i/>
          <w:lang w:val="en-US"/>
        </w:rPr>
        <w:t>Angiotensin Converting Enzyme Inhibitors</w:t>
      </w:r>
      <w:r w:rsidRPr="00344089">
        <w:rPr>
          <w:lang w:val="en-US"/>
        </w:rPr>
        <w:t>, ACEi), antagonistów receptora angiotensyny</w:t>
      </w:r>
      <w:r w:rsidR="008A391A">
        <w:rPr>
          <w:lang w:val="en-US"/>
        </w:rPr>
        <w:t> </w:t>
      </w:r>
      <w:r w:rsidRPr="00344089">
        <w:rPr>
          <w:lang w:val="en-US"/>
        </w:rPr>
        <w:t xml:space="preserve">II (ang. </w:t>
      </w:r>
      <w:r w:rsidRPr="005318BC">
        <w:rPr>
          <w:i/>
          <w:lang w:val="pl-PL"/>
        </w:rPr>
        <w:t>Angiotensin Receptor Blockers</w:t>
      </w:r>
      <w:r w:rsidRPr="00132C17">
        <w:rPr>
          <w:lang w:val="pl-PL"/>
        </w:rPr>
        <w:t>, ARB) lub aliskirenu zwiększa ryzyko niedociśnienia, hiperkaliemii oraz zaburzenia czynności nerek (w tym ostrej niewydolności nerek). W</w:t>
      </w:r>
      <w:r w:rsidR="008A391A">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8A391A">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B3779B" w:rsidRPr="00AE29A7" w:rsidRDefault="009C60B5" w:rsidP="00B3779B">
      <w:pPr>
        <w:pStyle w:val="EMEABodyText"/>
        <w:rPr>
          <w:lang w:val="pl-PL"/>
        </w:rPr>
      </w:pPr>
      <w:r w:rsidRPr="00132C17">
        <w:rPr>
          <w:lang w:val="pl-PL"/>
        </w:rPr>
        <w:t>U pacjentów z nefropatią cukrzycową nie należy stosować jednocześnie inhibitorów ACE oraz antagonistów receptora angiotensyny II.</w:t>
      </w:r>
    </w:p>
    <w:p w:rsidR="002205FE" w:rsidRPr="0019065D" w:rsidRDefault="002205FE">
      <w:pPr>
        <w:pStyle w:val="EMEABodyText"/>
        <w:rPr>
          <w:b/>
          <w:lang w:val="pl-PL"/>
        </w:rPr>
      </w:pPr>
    </w:p>
    <w:p w:rsidR="002205FE" w:rsidRPr="0019065D" w:rsidRDefault="002205FE">
      <w:pPr>
        <w:pStyle w:val="EMEABodyText"/>
        <w:rPr>
          <w:b/>
          <w:lang w:val="pl-PL"/>
        </w:rPr>
      </w:pPr>
      <w:r w:rsidRPr="0019065D">
        <w:rPr>
          <w:u w:val="single"/>
          <w:lang w:val="pl-PL"/>
        </w:rPr>
        <w:t>Hiperkaliemia</w:t>
      </w:r>
      <w:r w:rsidRPr="0019065D">
        <w:rPr>
          <w:lang w:val="pl-PL"/>
        </w:rPr>
        <w:t xml:space="preserve">: podobnie jak w przypadku innych leków wpływających na układ renina-angiotensyna-aldosteron, podczas leczenia preparatem </w:t>
      </w:r>
      <w:r>
        <w:rPr>
          <w:lang w:val="pl-PL"/>
        </w:rPr>
        <w:t>Karvea</w:t>
      </w:r>
      <w:r w:rsidRPr="0019065D">
        <w:rPr>
          <w:lang w:val="pl-PL"/>
        </w:rPr>
        <w:t xml:space="preserve">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2205FE" w:rsidRDefault="002205FE">
      <w:pPr>
        <w:pStyle w:val="EMEABodyText"/>
        <w:rPr>
          <w:b/>
          <w:lang w:val="pl-PL"/>
        </w:rPr>
      </w:pPr>
    </w:p>
    <w:p w:rsidR="005F06A7" w:rsidRDefault="005F06A7">
      <w:pPr>
        <w:pStyle w:val="EMEABodyText"/>
        <w:rPr>
          <w:lang w:val="pl-PL"/>
        </w:rPr>
      </w:pPr>
      <w:r w:rsidRPr="00961A72">
        <w:rPr>
          <w:u w:val="single"/>
          <w:lang w:val="pl-PL"/>
        </w:rPr>
        <w:t>Hipoglikemia:</w:t>
      </w:r>
      <w:r>
        <w:rPr>
          <w:lang w:val="pl-PL"/>
        </w:rPr>
        <w:t xml:space="preserve"> Produkt leczniczy Karvea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r w:rsidRPr="00202E5B">
        <w:rPr>
          <w:lang w:val="pl-PL"/>
        </w:rPr>
        <w:t xml:space="preserve">kiedy wskazane jest ich podawanie </w:t>
      </w:r>
      <w:r>
        <w:rPr>
          <w:lang w:val="pl-PL"/>
        </w:rPr>
        <w:t>(patrz punkt 4.5).</w:t>
      </w:r>
    </w:p>
    <w:p w:rsidR="005F06A7" w:rsidRPr="0019065D" w:rsidRDefault="005F06A7">
      <w:pPr>
        <w:pStyle w:val="EMEABodyText"/>
        <w:rPr>
          <w:b/>
          <w:lang w:val="pl-PL"/>
        </w:rPr>
      </w:pPr>
    </w:p>
    <w:p w:rsidR="002205FE" w:rsidRPr="0019065D" w:rsidRDefault="002205FE">
      <w:pPr>
        <w:pStyle w:val="EMEABodyText"/>
        <w:rPr>
          <w:lang w:val="pl-PL"/>
        </w:rPr>
      </w:pPr>
      <w:r w:rsidRPr="0019065D">
        <w:rPr>
          <w:u w:val="single"/>
          <w:lang w:val="pl-PL"/>
        </w:rPr>
        <w:t>Lit</w:t>
      </w:r>
      <w:r w:rsidRPr="0019065D">
        <w:rPr>
          <w:lang w:val="pl-PL"/>
        </w:rPr>
        <w:t xml:space="preserve">: nie zaleca się jednoczesnego stosowania litu i preparatu </w:t>
      </w:r>
      <w:r>
        <w:rPr>
          <w:lang w:val="pl-PL"/>
        </w:rPr>
        <w:t>Karvea</w:t>
      </w:r>
      <w:r w:rsidRPr="0019065D">
        <w:rPr>
          <w:lang w:val="pl-PL"/>
        </w:rPr>
        <w:t xml:space="preserve"> (patrz punkt 4.5).</w:t>
      </w:r>
    </w:p>
    <w:p w:rsidR="002205FE" w:rsidRPr="0019065D" w:rsidRDefault="002205FE">
      <w:pPr>
        <w:pStyle w:val="EMEABodyText"/>
        <w:rPr>
          <w:b/>
          <w:i/>
          <w:lang w:val="pl-PL"/>
        </w:rPr>
      </w:pPr>
    </w:p>
    <w:p w:rsidR="002205FE" w:rsidRPr="0019065D" w:rsidRDefault="002205FE">
      <w:pPr>
        <w:pStyle w:val="EMEABodyText"/>
        <w:rPr>
          <w:lang w:val="pl-PL"/>
        </w:rPr>
      </w:pPr>
      <w:r w:rsidRPr="0019065D">
        <w:rPr>
          <w:u w:val="single"/>
          <w:lang w:val="pl-PL"/>
        </w:rPr>
        <w:t>Zwężenie zastawki aorty i zastawki mitralnej, kardiomiopatia przerostowa ze zwężeniem drogi odpływu z lewej komory</w:t>
      </w:r>
      <w:r w:rsidRPr="0019065D">
        <w:rPr>
          <w:lang w:val="pl-PL"/>
        </w:rPr>
        <w:t>: podobnie jak w przypadku innych leków rozszerzających naczynia wskazana jest szczególna ostrożność u pacjentów ze zwężeniem zastawki aorty lub zastawki mitralnej lub kardiomiopatią przerostową</w:t>
      </w:r>
      <w:r w:rsidRPr="0019065D">
        <w:rPr>
          <w:i/>
          <w:lang w:val="pl-PL"/>
        </w:rPr>
        <w:t xml:space="preserve"> </w:t>
      </w:r>
      <w:r w:rsidRPr="0019065D">
        <w:rPr>
          <w:lang w:val="pl-PL"/>
        </w:rPr>
        <w:t>ze zwężeniem drogi odpływu z lewej komory.</w:t>
      </w:r>
    </w:p>
    <w:p w:rsidR="002205FE" w:rsidRPr="0019065D" w:rsidRDefault="002205FE">
      <w:pPr>
        <w:pStyle w:val="EMEABodyText"/>
        <w:rPr>
          <w:b/>
          <w:i/>
          <w:lang w:val="pl-PL"/>
        </w:rPr>
      </w:pPr>
    </w:p>
    <w:p w:rsidR="002205FE" w:rsidRPr="0019065D" w:rsidRDefault="002205FE">
      <w:pPr>
        <w:pStyle w:val="EMEABodyText"/>
        <w:rPr>
          <w:lang w:val="pl-PL"/>
        </w:rPr>
      </w:pPr>
      <w:r w:rsidRPr="0019065D">
        <w:rPr>
          <w:u w:val="single"/>
          <w:lang w:val="pl-PL"/>
        </w:rPr>
        <w:t>Hiperaldosteronizm pierwotny</w:t>
      </w:r>
      <w:r w:rsidRPr="0019065D">
        <w:rPr>
          <w:lang w:val="pl-PL"/>
        </w:rPr>
        <w:t xml:space="preserve">: pacjenci z pierwotnym hiperaldosteronizmem zazwyczaj nie odpowiadają na leki przeciwnadciśnieniowe, działające poprzez hamowanie układu renina-angiotensyna. Dlatego nie zaleca się stosowania preparatu </w:t>
      </w:r>
      <w:r>
        <w:rPr>
          <w:lang w:val="pl-PL"/>
        </w:rPr>
        <w:t>Karvea</w:t>
      </w:r>
      <w:r w:rsidRPr="0019065D">
        <w:rPr>
          <w:lang w:val="pl-PL"/>
        </w:rPr>
        <w:t>.</w:t>
      </w:r>
    </w:p>
    <w:p w:rsidR="002205FE" w:rsidRPr="0019065D" w:rsidRDefault="002205FE">
      <w:pPr>
        <w:pStyle w:val="EMEABodyText"/>
        <w:rPr>
          <w:b/>
          <w:i/>
          <w:lang w:val="pl-PL"/>
        </w:rPr>
      </w:pPr>
    </w:p>
    <w:p w:rsidR="002205FE" w:rsidRDefault="002205FE">
      <w:pPr>
        <w:pStyle w:val="EMEABodyText"/>
        <w:rPr>
          <w:lang w:val="pl-PL"/>
        </w:rPr>
      </w:pPr>
      <w:r w:rsidRPr="0019065D">
        <w:rPr>
          <w:u w:val="single"/>
          <w:lang w:val="pl-PL"/>
        </w:rPr>
        <w:t>Uwagi ogólne</w:t>
      </w:r>
      <w:r w:rsidRPr="0019065D">
        <w:rPr>
          <w:lang w:val="pl-PL"/>
        </w:rPr>
        <w:t>: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B3779B">
        <w:rPr>
          <w:lang w:val="pl-PL"/>
        </w:rPr>
        <w:t xml:space="preserve"> (patrz punkt 4.5)</w:t>
      </w:r>
      <w:r w:rsidRPr="0019065D">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8A391A" w:rsidRPr="0019065D" w:rsidRDefault="008A391A">
      <w:pPr>
        <w:pStyle w:val="EMEABodyText"/>
        <w:rPr>
          <w:lang w:val="pl-PL"/>
        </w:rPr>
      </w:pPr>
    </w:p>
    <w:p w:rsidR="002205FE" w:rsidRPr="0019065D" w:rsidRDefault="002205FE">
      <w:pPr>
        <w:pStyle w:val="EMEABodyText"/>
        <w:rPr>
          <w:lang w:val="pl-PL" w:eastAsia="pl-PL"/>
        </w:rPr>
      </w:pPr>
      <w:r w:rsidRPr="0019065D">
        <w:rPr>
          <w:lang w:val="pl-PL"/>
        </w:rPr>
        <w:t>Podobnie jak obserwowano w przypadku inhibitorów konwertazy angiotensyny, irbesartan i inni</w:t>
      </w:r>
      <w:r w:rsidRPr="0019065D">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2205FE" w:rsidRDefault="002205FE">
      <w:pPr>
        <w:pStyle w:val="EMEABodyText"/>
        <w:rPr>
          <w:lang w:val="pl-PL" w:eastAsia="pl-PL"/>
        </w:rPr>
      </w:pPr>
    </w:p>
    <w:p w:rsidR="002205FE" w:rsidRPr="00D36A0B" w:rsidRDefault="002205FE" w:rsidP="002205FE">
      <w:pPr>
        <w:pStyle w:val="EMEABodyText"/>
        <w:rPr>
          <w:lang w:val="pl-PL"/>
        </w:rPr>
      </w:pPr>
      <w:r w:rsidRPr="00D36A0B">
        <w:rPr>
          <w:u w:val="single"/>
          <w:lang w:val="pl-PL"/>
        </w:rPr>
        <w:t>Ciąża</w:t>
      </w:r>
      <w:r w:rsidRPr="00DE0687">
        <w:rPr>
          <w:lang w:val="pl-PL"/>
        </w:rPr>
        <w:t xml:space="preserve">: </w:t>
      </w:r>
      <w:r w:rsidR="008A391A">
        <w:rPr>
          <w:lang w:val="pl-PL"/>
        </w:rPr>
        <w:t>n</w:t>
      </w:r>
      <w:r w:rsidRPr="00D36A0B">
        <w:rPr>
          <w:lang w:val="pl-PL"/>
        </w:rPr>
        <w:t xml:space="preserve">ie należy rozpoczynać leczenia antagonistami receptora angiotensyny II </w:t>
      </w:r>
      <w:r>
        <w:rPr>
          <w:lang w:val="pl-PL"/>
        </w:rPr>
        <w:t xml:space="preserve">(AIIRAs) </w:t>
      </w:r>
      <w:r w:rsidRPr="00D36A0B">
        <w:rPr>
          <w:lang w:val="pl-PL"/>
        </w:rPr>
        <w:t>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2205FE" w:rsidRDefault="002205FE">
      <w:pPr>
        <w:pStyle w:val="EMEABodyText"/>
        <w:rPr>
          <w:lang w:val="pl-PL" w:eastAsia="pl-PL"/>
        </w:rPr>
      </w:pPr>
    </w:p>
    <w:p w:rsidR="008A391A" w:rsidRDefault="008A391A">
      <w:pPr>
        <w:pStyle w:val="EMEABodyText"/>
        <w:rPr>
          <w:lang w:val="pl-PL"/>
        </w:rPr>
      </w:pPr>
      <w:r w:rsidRPr="0019065D">
        <w:rPr>
          <w:u w:val="single"/>
          <w:lang w:val="pl-PL"/>
        </w:rPr>
        <w:t>Dzieci i młodzież</w:t>
      </w:r>
      <w:r w:rsidRPr="0019065D">
        <w:rPr>
          <w:lang w:val="pl-PL"/>
        </w:rPr>
        <w:t>:</w:t>
      </w:r>
      <w:r w:rsidRPr="0019065D">
        <w:rPr>
          <w:b/>
          <w:lang w:val="pl-PL"/>
        </w:rPr>
        <w:t xml:space="preserve"> </w:t>
      </w:r>
      <w:r w:rsidRPr="0019065D">
        <w:rPr>
          <w:lang w:val="pl-PL"/>
        </w:rPr>
        <w:t>irbesartan był badany w populacji dzieci w wieku między 6 a 16 rokiem życia, ale obecnie posiadane dane pozostają niewystarczające aby rozszerzyć jego stosowanie na tę populację, do czasu kiedy dostępne będą dodatkowe informacje (patrz punkt 4.8, 5.1 i 5.2).</w:t>
      </w:r>
    </w:p>
    <w:p w:rsidR="008A391A" w:rsidRPr="0019065D" w:rsidRDefault="008A391A">
      <w:pPr>
        <w:pStyle w:val="EMEABodyText"/>
        <w:rPr>
          <w:lang w:val="pl-PL" w:eastAsia="pl-PL"/>
        </w:rPr>
      </w:pPr>
    </w:p>
    <w:p w:rsidR="005F06A7" w:rsidRPr="00961A72" w:rsidRDefault="005F06A7" w:rsidP="005F06A7">
      <w:pPr>
        <w:pStyle w:val="EMEABodyText"/>
        <w:rPr>
          <w:u w:val="single"/>
          <w:lang w:val="pl-PL"/>
        </w:rPr>
      </w:pPr>
      <w:r>
        <w:rPr>
          <w:u w:val="single"/>
          <w:lang w:val="pl-PL"/>
        </w:rPr>
        <w:t>Substancje pomocnicze</w:t>
      </w:r>
      <w:r w:rsidRPr="00961A72">
        <w:rPr>
          <w:lang w:val="pl-PL"/>
        </w:rPr>
        <w:t>:</w:t>
      </w:r>
    </w:p>
    <w:p w:rsidR="002205FE" w:rsidRPr="0019065D" w:rsidRDefault="005F06A7" w:rsidP="005F06A7">
      <w:pPr>
        <w:pStyle w:val="EMEABodyText"/>
        <w:rPr>
          <w:lang w:val="pl-PL" w:eastAsia="pl-PL"/>
        </w:rPr>
      </w:pPr>
      <w:r>
        <w:rPr>
          <w:lang w:val="pl-PL" w:eastAsia="pl-PL"/>
        </w:rPr>
        <w:t xml:space="preserve">Tabletka </w:t>
      </w:r>
      <w:r w:rsidRPr="00E02E2A">
        <w:rPr>
          <w:lang w:val="pl-PL" w:eastAsia="pl-PL"/>
        </w:rPr>
        <w:t xml:space="preserve">powlekana produktu leczniczego </w:t>
      </w:r>
      <w:r>
        <w:rPr>
          <w:lang w:val="pl-PL"/>
        </w:rPr>
        <w:t>Karvea</w:t>
      </w:r>
      <w:r w:rsidRPr="00E02E2A">
        <w:rPr>
          <w:lang w:val="pl-PL" w:eastAsia="pl-PL"/>
        </w:rPr>
        <w:t xml:space="preserve"> 150 mg zawiera </w:t>
      </w:r>
      <w:r>
        <w:rPr>
          <w:lang w:val="pl-PL" w:eastAsia="pl-PL"/>
        </w:rPr>
        <w:t xml:space="preserve">laktozę. </w:t>
      </w:r>
      <w:r>
        <w:rPr>
          <w:lang w:val="pl-PL"/>
        </w:rPr>
        <w:t>P</w:t>
      </w:r>
      <w:r w:rsidR="002205FE" w:rsidRPr="0019065D">
        <w:rPr>
          <w:lang w:val="pl-PL"/>
        </w:rPr>
        <w:t xml:space="preserve">acjenci z rzadko występującą dziedziczną nietolerancją galaktozy, </w:t>
      </w:r>
      <w:r w:rsidR="008A391A">
        <w:rPr>
          <w:lang w:val="pl-PL"/>
        </w:rPr>
        <w:t xml:space="preserve">całkowitym </w:t>
      </w:r>
      <w:r w:rsidR="002205FE" w:rsidRPr="0019065D">
        <w:rPr>
          <w:lang w:val="pl-PL"/>
        </w:rPr>
        <w:t>niedoborem laktazy lub zespołem złego wchłaniania glukozy-galaktozy nie powinni przyjmować tego produktu leczniczego.</w:t>
      </w:r>
    </w:p>
    <w:p w:rsidR="002205FE" w:rsidRDefault="002205FE">
      <w:pPr>
        <w:pStyle w:val="EMEABodyText"/>
        <w:rPr>
          <w:lang w:val="pl-PL" w:eastAsia="pl-PL"/>
        </w:rPr>
      </w:pPr>
    </w:p>
    <w:p w:rsidR="005F06A7" w:rsidRPr="00104706" w:rsidRDefault="005F06A7" w:rsidP="005F06A7">
      <w:pPr>
        <w:pStyle w:val="EMEABodyText"/>
        <w:rPr>
          <w:lang w:val="pl-PL" w:eastAsia="pl-PL"/>
        </w:rPr>
      </w:pPr>
      <w:r>
        <w:rPr>
          <w:lang w:val="pl-PL" w:eastAsia="pl-PL"/>
        </w:rPr>
        <w:t xml:space="preserve">Tabletka powlekana produktu leczniczego </w:t>
      </w:r>
      <w:r>
        <w:rPr>
          <w:lang w:val="pl-PL"/>
        </w:rPr>
        <w:t>Karvea</w:t>
      </w:r>
      <w:r>
        <w:rPr>
          <w:lang w:val="pl-PL" w:eastAsia="pl-PL"/>
        </w:rPr>
        <w:t xml:space="preserve"> 150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p w:rsidR="005F06A7" w:rsidRPr="0019065D" w:rsidRDefault="005F06A7">
      <w:pPr>
        <w:pStyle w:val="EMEABodyText"/>
        <w:rPr>
          <w:lang w:val="pl-PL" w:eastAsia="pl-PL"/>
        </w:rPr>
      </w:pPr>
    </w:p>
    <w:p w:rsidR="002205FE" w:rsidRPr="0019065D" w:rsidRDefault="002205FE" w:rsidP="002205FE">
      <w:pPr>
        <w:pStyle w:val="EMEAHeading2"/>
        <w:rPr>
          <w:lang w:val="pl-PL"/>
        </w:rPr>
      </w:pPr>
      <w:r w:rsidRPr="0019065D">
        <w:rPr>
          <w:lang w:val="pl-PL"/>
        </w:rPr>
        <w:t>4.5</w:t>
      </w:r>
      <w:r w:rsidRPr="0019065D">
        <w:rPr>
          <w:lang w:val="pl-PL"/>
        </w:rPr>
        <w:tab/>
      </w:r>
      <w:r>
        <w:rPr>
          <w:lang w:val="pl-PL"/>
        </w:rPr>
        <w:t>Interakcje z innymi produktami leczniczymi i inne rodzaje interakcji</w:t>
      </w:r>
    </w:p>
    <w:p w:rsidR="002205FE" w:rsidRPr="0019065D" w:rsidRDefault="002205FE" w:rsidP="002205FE">
      <w:pPr>
        <w:pStyle w:val="EMEAHeading2"/>
        <w:rPr>
          <w:lang w:val="pl-PL"/>
        </w:rPr>
      </w:pPr>
    </w:p>
    <w:p w:rsidR="002205FE" w:rsidRPr="0019065D" w:rsidRDefault="002205FE">
      <w:pPr>
        <w:pStyle w:val="EMEABodyText"/>
        <w:rPr>
          <w:lang w:val="pl-PL"/>
        </w:rPr>
      </w:pPr>
      <w:r w:rsidRPr="0019065D">
        <w:rPr>
          <w:u w:val="single"/>
          <w:lang w:val="pl-PL"/>
        </w:rPr>
        <w:t>Leki moczopędne i inne leki przeciwnadciśnieniowe</w:t>
      </w:r>
      <w:r w:rsidRPr="0019065D">
        <w:rPr>
          <w:lang w:val="pl-PL"/>
        </w:rPr>
        <w:t xml:space="preserve">: inne leki przeciwnadciśnieniowe mogą nasilać hipotensyjne działanie irbesartanu; jednakże preparat </w:t>
      </w:r>
      <w:r>
        <w:rPr>
          <w:lang w:val="pl-PL"/>
        </w:rPr>
        <w:t>Karvea</w:t>
      </w:r>
      <w:r w:rsidRPr="0019065D">
        <w:rPr>
          <w:lang w:val="pl-PL"/>
        </w:rPr>
        <w:t xml:space="preserve">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w:t>
      </w:r>
      <w:r>
        <w:rPr>
          <w:lang w:val="pl-PL"/>
        </w:rPr>
        <w:t>Karvea</w:t>
      </w:r>
      <w:r w:rsidRPr="0019065D">
        <w:rPr>
          <w:lang w:val="pl-PL"/>
        </w:rPr>
        <w:t xml:space="preserve"> (patrz punkt 4.4).</w:t>
      </w:r>
    </w:p>
    <w:p w:rsidR="00B3779B" w:rsidRDefault="00B3779B" w:rsidP="00B3779B">
      <w:pPr>
        <w:pStyle w:val="EMEABodyText"/>
        <w:rPr>
          <w:u w:val="single"/>
          <w:lang w:val="pl-PL"/>
        </w:rPr>
      </w:pPr>
    </w:p>
    <w:p w:rsidR="00B3779B" w:rsidRDefault="00B3779B" w:rsidP="00B3779B">
      <w:pPr>
        <w:pStyle w:val="EMEABodyText"/>
        <w:rPr>
          <w:lang w:val="pl-PL"/>
        </w:rPr>
      </w:pPr>
      <w:r w:rsidRPr="00C96FBE">
        <w:rPr>
          <w:u w:val="single"/>
          <w:lang w:val="pl-PL"/>
        </w:rPr>
        <w:t>Preparaty zawierające aliskiren</w:t>
      </w:r>
      <w:r w:rsidR="009C60B5" w:rsidRPr="003D620A">
        <w:rPr>
          <w:u w:val="single"/>
          <w:lang w:val="pl-PL"/>
        </w:rPr>
        <w:t xml:space="preserve"> lub inhibitory ACE</w:t>
      </w:r>
      <w:r w:rsidR="009C60B5" w:rsidRPr="00820583">
        <w:rPr>
          <w:u w:val="single"/>
          <w:lang w:val="pl-PL"/>
        </w:rPr>
        <w:t>:</w:t>
      </w:r>
      <w:r w:rsidR="009C60B5" w:rsidRPr="00104706">
        <w:rPr>
          <w:lang w:val="pl-PL"/>
        </w:rPr>
        <w:t xml:space="preserve"> </w:t>
      </w:r>
      <w:r w:rsidR="008A391A">
        <w:rPr>
          <w:lang w:val="pl-PL"/>
        </w:rPr>
        <w:t>d</w:t>
      </w:r>
      <w:r w:rsidR="009C60B5"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2205FE" w:rsidRPr="0019065D" w:rsidRDefault="002205FE">
      <w:pPr>
        <w:pStyle w:val="EMEABodyText"/>
        <w:rPr>
          <w:lang w:val="pl-PL"/>
        </w:rPr>
      </w:pPr>
    </w:p>
    <w:p w:rsidR="002205FE" w:rsidRPr="0019065D" w:rsidRDefault="002205FE">
      <w:pPr>
        <w:pStyle w:val="EMEABodyText"/>
        <w:rPr>
          <w:lang w:val="pl-PL"/>
        </w:rPr>
      </w:pPr>
      <w:r w:rsidRPr="0019065D">
        <w:rPr>
          <w:u w:val="single"/>
          <w:lang w:val="pl-PL"/>
        </w:rPr>
        <w:t>Preparaty uzupełniające potas i leki moczopędne oszczędzające potas</w:t>
      </w:r>
      <w:r w:rsidRPr="0019065D">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2205FE" w:rsidRPr="0019065D" w:rsidRDefault="002205FE">
      <w:pPr>
        <w:pStyle w:val="EMEABodyText"/>
        <w:rPr>
          <w:b/>
          <w:lang w:val="pl-PL"/>
        </w:rPr>
      </w:pPr>
    </w:p>
    <w:p w:rsidR="002205FE" w:rsidRPr="0019065D" w:rsidRDefault="002205FE">
      <w:pPr>
        <w:pStyle w:val="EMEABodyText"/>
        <w:rPr>
          <w:lang w:val="pl-PL"/>
        </w:rPr>
      </w:pPr>
      <w:r w:rsidRPr="0019065D">
        <w:rPr>
          <w:u w:val="single"/>
          <w:lang w:val="pl-PL"/>
        </w:rPr>
        <w:t>Lit</w:t>
      </w:r>
      <w:r w:rsidRPr="0019065D">
        <w:rPr>
          <w:lang w:val="pl-PL"/>
        </w:rPr>
        <w:t>: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2205FE" w:rsidRPr="0019065D" w:rsidRDefault="002205FE">
      <w:pPr>
        <w:pStyle w:val="EMEABodyText"/>
        <w:rPr>
          <w:b/>
          <w:i/>
          <w:lang w:val="pl-PL"/>
        </w:rPr>
      </w:pPr>
    </w:p>
    <w:p w:rsidR="008A391A" w:rsidRDefault="002205FE">
      <w:pPr>
        <w:pStyle w:val="EMEABodyText"/>
        <w:rPr>
          <w:lang w:val="pl-PL"/>
        </w:rPr>
      </w:pPr>
      <w:r w:rsidRPr="0019065D">
        <w:rPr>
          <w:u w:val="single"/>
          <w:lang w:val="pl-PL"/>
        </w:rPr>
        <w:t>Niesteroidowe leki przeciwzapalne</w:t>
      </w:r>
      <w:r w:rsidRPr="0019065D">
        <w:rPr>
          <w:lang w:val="pl-PL"/>
        </w:rPr>
        <w:t>: w przypadku jednoczesnego podawania antagonistów angiotensyny II z niesteroidowymi lekami przeciwzapalnymi (tj.</w:t>
      </w:r>
      <w:r>
        <w:rPr>
          <w:lang w:val="pl-PL"/>
        </w:rPr>
        <w:t xml:space="preserve"> </w:t>
      </w:r>
      <w:r w:rsidRPr="0019065D">
        <w:rPr>
          <w:lang w:val="pl-PL"/>
        </w:rPr>
        <w:t xml:space="preserve">selektywne inhibitory COX-2, kwas acetylosalicylowy (&gt; 3 g/dobę) i nieselektywne NLPZ) może wystąpić osłabienie efektu przeciwnadciśnieniowego. </w:t>
      </w:r>
    </w:p>
    <w:p w:rsidR="008A391A" w:rsidRDefault="008A391A">
      <w:pPr>
        <w:pStyle w:val="EMEABodyText"/>
        <w:rPr>
          <w:lang w:val="pl-PL"/>
        </w:rPr>
      </w:pPr>
    </w:p>
    <w:p w:rsidR="002205FE" w:rsidRPr="0019065D" w:rsidRDefault="002205FE">
      <w:pPr>
        <w:pStyle w:val="EMEABodyText"/>
        <w:rPr>
          <w:lang w:val="pl-PL"/>
        </w:rPr>
      </w:pPr>
      <w:r w:rsidRPr="0019065D">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w:t>
      </w:r>
      <w:r>
        <w:rPr>
          <w:lang w:val="pl-PL"/>
        </w:rPr>
        <w:t>n</w:t>
      </w:r>
      <w:r w:rsidRPr="0019065D">
        <w:rPr>
          <w:lang w:val="pl-PL"/>
        </w:rPr>
        <w:t>o być stosowane z ostrożnością, szczególnie u pacjentów w podeszłym wieku. Pacjenci powinni być odpowiednio nawadniani, a także należy rozważyć monitorowanie czynności nerek po rozpoczęciu równoczesnej terapii oraz okresowo w późniejszym czasie.</w:t>
      </w:r>
    </w:p>
    <w:p w:rsidR="005F06A7" w:rsidRDefault="005F06A7" w:rsidP="005F06A7">
      <w:pPr>
        <w:pStyle w:val="EMEABodyText"/>
        <w:rPr>
          <w:b/>
          <w:lang w:val="pl-PL"/>
        </w:rPr>
      </w:pPr>
    </w:p>
    <w:p w:rsidR="005F06A7" w:rsidRPr="00961A72" w:rsidRDefault="005F06A7" w:rsidP="005F06A7">
      <w:pPr>
        <w:pStyle w:val="EMEABodyText"/>
        <w:rPr>
          <w:color w:val="000000"/>
          <w:lang w:val="pl-PL"/>
        </w:rPr>
      </w:pPr>
      <w:r>
        <w:rPr>
          <w:bCs/>
          <w:u w:val="single"/>
          <w:lang w:val="pl-PL"/>
        </w:rPr>
        <w:t>Repaglinid:</w:t>
      </w:r>
      <w:r>
        <w:rPr>
          <w:bCs/>
          <w:lang w:val="pl-PL"/>
        </w:rPr>
        <w:t xml:space="preserve"> irbesartan ma potencjał do hamowania OATP1B1 (ang. </w:t>
      </w:r>
      <w:r w:rsidRPr="002E735E">
        <w:rPr>
          <w:bCs/>
          <w:i/>
          <w:iCs/>
          <w:lang w:val="pl-PL"/>
        </w:rPr>
        <w:t>organic anion transporting polypeptide B1</w:t>
      </w:r>
      <w:r>
        <w:rPr>
          <w:bCs/>
          <w:lang w:val="pl-PL"/>
        </w:rPr>
        <w:t xml:space="preserve">). </w:t>
      </w:r>
      <w:r w:rsidRPr="004E0C31">
        <w:rPr>
          <w:bCs/>
          <w:lang w:val="pl-PL"/>
        </w:rPr>
        <w:t>W badaniu klinicznym odnotowano, że irbesartan</w:t>
      </w:r>
      <w:r>
        <w:rPr>
          <w:bCs/>
          <w:lang w:val="pl-PL"/>
        </w:rPr>
        <w:t>, podawany 1 godzinę przed repaglinidem</w:t>
      </w:r>
      <w:r w:rsidRPr="004E0C31">
        <w:rPr>
          <w:bCs/>
          <w:lang w:val="pl-PL"/>
        </w:rPr>
        <w:t xml:space="preserve"> zwiększał</w:t>
      </w:r>
      <w:r>
        <w:rPr>
          <w:bCs/>
          <w:lang w:val="pl-PL"/>
        </w:rPr>
        <w:t xml:space="preserve"> </w:t>
      </w:r>
      <w:r w:rsidRPr="00961A72">
        <w:rPr>
          <w:color w:val="000000"/>
          <w:lang w:val="pl-PL"/>
        </w:rPr>
        <w:t>C</w:t>
      </w:r>
      <w:r w:rsidRPr="00961A72">
        <w:rPr>
          <w:color w:val="000000"/>
          <w:vertAlign w:val="subscript"/>
          <w:lang w:val="pl-PL"/>
        </w:rPr>
        <w:t xml:space="preserve">max </w:t>
      </w:r>
      <w:r w:rsidRPr="00961A72">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2205FE" w:rsidRPr="0019065D" w:rsidRDefault="002205FE">
      <w:pPr>
        <w:pStyle w:val="EMEABodyText"/>
        <w:rPr>
          <w:b/>
          <w:lang w:val="pl-PL"/>
        </w:rPr>
      </w:pPr>
    </w:p>
    <w:p w:rsidR="002205FE" w:rsidRPr="0019065D" w:rsidRDefault="002205FE" w:rsidP="002205FE">
      <w:pPr>
        <w:pStyle w:val="EMEABodyText"/>
        <w:rPr>
          <w:lang w:val="pl-PL"/>
        </w:rPr>
      </w:pPr>
      <w:r w:rsidRPr="0019065D">
        <w:rPr>
          <w:bCs/>
          <w:u w:val="single"/>
          <w:lang w:val="pl-PL"/>
        </w:rPr>
        <w:t>Informacje dodatkowe na temat interakcji irbesartanu</w:t>
      </w:r>
      <w:r w:rsidRPr="0019065D">
        <w:rPr>
          <w:bCs/>
          <w:lang w:val="pl-PL"/>
        </w:rPr>
        <w:t>:</w:t>
      </w:r>
      <w:r w:rsidRPr="0019065D">
        <w:rPr>
          <w:b/>
          <w:bCs/>
          <w:lang w:val="pl-PL"/>
        </w:rPr>
        <w:t xml:space="preserve"> </w:t>
      </w:r>
      <w:r w:rsidRPr="0019065D">
        <w:rPr>
          <w:lang w:val="pl-PL"/>
        </w:rPr>
        <w:t xml:space="preserve">w badaniach klinicznych hydrochlorotiazyd nie wpływa na farmakokinetykę irbesartanu. Irbesartan jest metabolizowany głównie przez </w:t>
      </w:r>
      <w:r w:rsidRPr="0019065D">
        <w:rPr>
          <w:iCs/>
          <w:lang w:val="pl-PL"/>
        </w:rPr>
        <w:t>CYP2C9</w:t>
      </w:r>
      <w:r w:rsidRPr="0019065D">
        <w:rPr>
          <w:lang w:val="pl-PL"/>
        </w:rPr>
        <w:t xml:space="preserve">, a w mniejszym stopniu ulega glukuronidacji. Nie stwierdzono znamiennych farmakokinetycznych lub farmakodynamicznych interakcji po jednoczesnym stosowaniu irbesartanu i warfaryny, leku metabolizowanego przez </w:t>
      </w:r>
      <w:r w:rsidRPr="0019065D">
        <w:rPr>
          <w:iCs/>
          <w:lang w:val="pl-PL"/>
        </w:rPr>
        <w:t>CYP2C9</w:t>
      </w:r>
      <w:r w:rsidRPr="0019065D">
        <w:rPr>
          <w:lang w:val="pl-PL"/>
        </w:rPr>
        <w:t>. Nie badano wpływu induktorów CYP2C9, takich jak ryfampicyna, na farmakokinetykę irbesartanu. Farmakokinetyka digoksyny nie zmieniła się po podaniu irbesartanu.</w:t>
      </w:r>
    </w:p>
    <w:p w:rsidR="002205FE" w:rsidRPr="0019065D" w:rsidRDefault="002205FE">
      <w:pPr>
        <w:pStyle w:val="EMEABodyText"/>
        <w:rPr>
          <w:lang w:val="pl-PL" w:eastAsia="pl-PL"/>
        </w:rPr>
      </w:pPr>
    </w:p>
    <w:p w:rsidR="002205FE" w:rsidRDefault="002205FE" w:rsidP="002205FE">
      <w:pPr>
        <w:pStyle w:val="EMEAHeading2"/>
        <w:ind w:left="0" w:firstLine="0"/>
        <w:rPr>
          <w:lang w:val="pl-PL"/>
        </w:rPr>
      </w:pPr>
      <w:r>
        <w:rPr>
          <w:lang w:val="pl-PL"/>
        </w:rPr>
        <w:t>4.6</w:t>
      </w:r>
      <w:r>
        <w:rPr>
          <w:lang w:val="pl-PL"/>
        </w:rPr>
        <w:tab/>
      </w:r>
      <w:r w:rsidRPr="00D64906">
        <w:rPr>
          <w:lang w:val="pl-PL"/>
        </w:rPr>
        <w:t>Wpływ na płodność, ciążę i laktację</w:t>
      </w:r>
    </w:p>
    <w:p w:rsidR="002205FE" w:rsidRDefault="002205FE" w:rsidP="002205FE">
      <w:pPr>
        <w:pStyle w:val="EMEAHeading2"/>
        <w:rPr>
          <w:lang w:val="pl-PL"/>
        </w:rPr>
      </w:pPr>
    </w:p>
    <w:p w:rsidR="002205FE" w:rsidRPr="00DE0687" w:rsidRDefault="002205FE" w:rsidP="002205FE">
      <w:pPr>
        <w:pStyle w:val="EMEABodyText"/>
        <w:keepNext/>
        <w:rPr>
          <w:u w:val="single"/>
          <w:lang w:val="pl-PL"/>
        </w:rPr>
      </w:pPr>
      <w:r w:rsidRPr="00DE0687">
        <w:rPr>
          <w:u w:val="single"/>
          <w:lang w:val="pl-PL"/>
        </w:rPr>
        <w:t>Ciąża</w:t>
      </w:r>
    </w:p>
    <w:p w:rsidR="002205FE" w:rsidRPr="0019065D" w:rsidRDefault="002205FE" w:rsidP="002205FE">
      <w:pPr>
        <w:pStyle w:val="EMEAHeading2"/>
        <w:rPr>
          <w:lang w:val="pl-PL"/>
        </w:rPr>
      </w:pPr>
    </w:p>
    <w:p w:rsidR="002205FE" w:rsidRDefault="002205FE" w:rsidP="002205FE">
      <w:pPr>
        <w:pStyle w:val="EMEABodyText"/>
        <w:pBdr>
          <w:top w:val="single" w:sz="4" w:space="1" w:color="auto"/>
          <w:left w:val="single" w:sz="4" w:space="4" w:color="auto"/>
          <w:bottom w:val="single" w:sz="4" w:space="1" w:color="auto"/>
          <w:right w:val="single" w:sz="4" w:space="4" w:color="auto"/>
        </w:pBdr>
        <w:rPr>
          <w:lang w:val="pl-PL"/>
        </w:rPr>
      </w:pPr>
      <w:r w:rsidRPr="005318BC">
        <w:rPr>
          <w:lang w:val="pl-PL"/>
        </w:rPr>
        <w:t>N</w:t>
      </w:r>
      <w:r w:rsidRPr="00D343D3">
        <w:rPr>
          <w:lang w:val="pl-PL"/>
        </w:rPr>
        <w:t>ie</w:t>
      </w:r>
      <w:r>
        <w:rPr>
          <w:lang w:val="pl-PL"/>
        </w:rPr>
        <w:t xml:space="preserve"> zaleca się </w:t>
      </w:r>
      <w:r w:rsidRPr="0044288C">
        <w:rPr>
          <w:lang w:val="pl-PL"/>
        </w:rPr>
        <w:t>stosowani</w:t>
      </w:r>
      <w:r>
        <w:rPr>
          <w:lang w:val="pl-PL"/>
        </w:rPr>
        <w:t>a</w:t>
      </w:r>
      <w:r w:rsidRPr="0044288C">
        <w:rPr>
          <w:lang w:val="pl-PL"/>
        </w:rPr>
        <w:t xml:space="preserve"> AIIRAs w pierwszym trymestrze ciąży (patrz punkt 4.4). S</w:t>
      </w:r>
      <w:r>
        <w:rPr>
          <w:lang w:val="pl-PL"/>
        </w:rPr>
        <w:t>t</w:t>
      </w:r>
      <w:r w:rsidRPr="0044288C">
        <w:rPr>
          <w:lang w:val="pl-PL"/>
        </w:rPr>
        <w:t>osowanie AIIRAs jest</w:t>
      </w:r>
      <w:r w:rsidRPr="00C02B71">
        <w:rPr>
          <w:lang w:val="pl-PL"/>
        </w:rPr>
        <w:t xml:space="preserve"> przeciwwskazane w drugim i trzecim trymestrze ciąży (patrz punkt 4.3 i 4.4).</w:t>
      </w:r>
    </w:p>
    <w:p w:rsidR="002205FE" w:rsidRDefault="002205FE" w:rsidP="002205FE">
      <w:pPr>
        <w:pStyle w:val="EMEABodyText"/>
        <w:rPr>
          <w:lang w:val="pl-PL"/>
        </w:rPr>
      </w:pPr>
    </w:p>
    <w:p w:rsidR="002205FE" w:rsidRDefault="002205FE" w:rsidP="002205FE">
      <w:pPr>
        <w:pStyle w:val="EMEABodyText"/>
        <w:rPr>
          <w:lang w:val="pl-PL"/>
        </w:rPr>
      </w:pPr>
      <w:r w:rsidRPr="00D36A0B">
        <w:rPr>
          <w:lang w:val="pl-PL"/>
        </w:rPr>
        <w:t xml:space="preserve">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w:t>
      </w:r>
      <w:r>
        <w:rPr>
          <w:lang w:val="pl-PL"/>
        </w:rPr>
        <w:t>antagonistami</w:t>
      </w:r>
      <w:r w:rsidRPr="00D36A0B">
        <w:rPr>
          <w:lang w:val="pl-PL"/>
        </w:rPr>
        <w:t xml:space="preserve">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136979" w:rsidRPr="00D36A0B" w:rsidRDefault="00136979" w:rsidP="002205FE">
      <w:pPr>
        <w:pStyle w:val="EMEABodyText"/>
        <w:rPr>
          <w:lang w:val="pl-PL"/>
        </w:rPr>
      </w:pPr>
    </w:p>
    <w:p w:rsidR="002205FE" w:rsidRDefault="002205FE" w:rsidP="002205FE">
      <w:pPr>
        <w:pStyle w:val="EMEABodyText"/>
        <w:rPr>
          <w:lang w:val="pl-PL"/>
        </w:rPr>
      </w:pPr>
      <w:r w:rsidRPr="00D36A0B">
        <w:rPr>
          <w:lang w:val="pl-PL"/>
        </w:rPr>
        <w:t>Wiadomo, że narażenie na działanie antagonist</w:t>
      </w:r>
      <w:r>
        <w:rPr>
          <w:lang w:val="pl-PL"/>
        </w:rPr>
        <w:t>y</w:t>
      </w:r>
      <w:r w:rsidRPr="00D36A0B">
        <w:rPr>
          <w:lang w:val="pl-PL"/>
        </w:rPr>
        <w:t xml:space="preserve"> receptora angiotensyny II w drugim i trzecim trymestrze ciąży powoduj</w:t>
      </w:r>
      <w:r>
        <w:rPr>
          <w:lang w:val="pl-PL"/>
        </w:rPr>
        <w:t>e</w:t>
      </w:r>
      <w:r w:rsidRPr="00D36A0B">
        <w:rPr>
          <w:lang w:val="pl-PL"/>
        </w:rPr>
        <w:t xml:space="preserve"> działanie toksyczne dla płodu (pogorszenie czynności nerek, małowodzie, opóźnienie kostnienia czaszki) i noworodka (niewydolność nerek, niedociśnienie tętnicze, hiperkaliemia) (patrz punkt 5.3).</w:t>
      </w:r>
    </w:p>
    <w:p w:rsidR="00136979" w:rsidRPr="00D36A0B" w:rsidRDefault="00136979" w:rsidP="002205FE">
      <w:pPr>
        <w:pStyle w:val="EMEABodyText"/>
        <w:rPr>
          <w:lang w:val="pl-PL"/>
        </w:rPr>
      </w:pPr>
    </w:p>
    <w:p w:rsidR="002205FE" w:rsidRDefault="002205FE" w:rsidP="002205FE">
      <w:pPr>
        <w:pStyle w:val="EMEABodyText"/>
        <w:rPr>
          <w:lang w:val="pl-PL"/>
        </w:rPr>
      </w:pPr>
      <w:r w:rsidRPr="00D36A0B">
        <w:rPr>
          <w:lang w:val="pl-PL"/>
        </w:rPr>
        <w:t>Jeżeli do narażenia na działanie antagonistów receptora angiotensyny II doszło od drugiego trymestru ciąży, zaleca się badanie ultrasonograficzne nerek i czaszki.</w:t>
      </w:r>
    </w:p>
    <w:p w:rsidR="00136979" w:rsidRPr="00D36A0B" w:rsidRDefault="00136979" w:rsidP="002205FE">
      <w:pPr>
        <w:pStyle w:val="EMEABodyText"/>
        <w:rPr>
          <w:lang w:val="pl-PL"/>
        </w:rPr>
      </w:pPr>
    </w:p>
    <w:p w:rsidR="002205FE" w:rsidRPr="00D36A0B" w:rsidRDefault="002205FE" w:rsidP="002205FE">
      <w:pPr>
        <w:pStyle w:val="EMEABodyText"/>
        <w:rPr>
          <w:lang w:val="pl-PL"/>
        </w:rPr>
      </w:pPr>
      <w:r w:rsidRPr="00D36A0B">
        <w:rPr>
          <w:lang w:val="pl-PL"/>
        </w:rPr>
        <w:t>Noworodki, których matki przyjmowały antagonistów receptora angiotensyny II, należy ściśle obserwować za względu na możliwo</w:t>
      </w:r>
      <w:r>
        <w:rPr>
          <w:lang w:val="pl-PL"/>
        </w:rPr>
        <w:t>ś</w:t>
      </w:r>
      <w:r w:rsidRPr="00D36A0B">
        <w:rPr>
          <w:lang w:val="pl-PL"/>
        </w:rPr>
        <w:t>ć wystąpienia niedociśnienia tętniczego (patrz punkty 4.3 i 4.4).</w:t>
      </w:r>
    </w:p>
    <w:p w:rsidR="002205FE" w:rsidRPr="0019065D" w:rsidRDefault="002205FE">
      <w:pPr>
        <w:pStyle w:val="EMEABodyText"/>
        <w:rPr>
          <w:b/>
          <w:lang w:val="pl-PL"/>
        </w:rPr>
      </w:pPr>
    </w:p>
    <w:p w:rsidR="002205FE" w:rsidRDefault="002205FE" w:rsidP="002205FE">
      <w:pPr>
        <w:pStyle w:val="EMEABodyText"/>
        <w:keepNext/>
        <w:rPr>
          <w:lang w:val="pl-PL"/>
        </w:rPr>
      </w:pPr>
      <w:r w:rsidRPr="0019065D">
        <w:rPr>
          <w:u w:val="single"/>
          <w:lang w:val="pl-PL"/>
        </w:rPr>
        <w:t>Karmienie piersią</w:t>
      </w:r>
    </w:p>
    <w:p w:rsidR="002205FE" w:rsidRDefault="002205FE" w:rsidP="002205FE">
      <w:pPr>
        <w:pStyle w:val="EMEABodyText"/>
        <w:keepNext/>
        <w:rPr>
          <w:lang w:val="pl-PL"/>
        </w:rPr>
      </w:pPr>
    </w:p>
    <w:p w:rsidR="002205FE" w:rsidRDefault="002205FE" w:rsidP="002205FE">
      <w:pPr>
        <w:pStyle w:val="EMEABodyText"/>
        <w:rPr>
          <w:lang w:val="pl-PL"/>
        </w:rPr>
      </w:pPr>
      <w:r w:rsidRPr="005C1118">
        <w:rPr>
          <w:lang w:val="pl-PL"/>
        </w:rPr>
        <w:t xml:space="preserve">Z powodu braku informacji dotyczących stosowania produktu </w:t>
      </w:r>
      <w:r>
        <w:rPr>
          <w:lang w:val="pl-PL"/>
        </w:rPr>
        <w:t>Karvea</w:t>
      </w:r>
      <w:r w:rsidRPr="005C1118">
        <w:rPr>
          <w:lang w:val="pl-PL"/>
        </w:rPr>
        <w:t xml:space="preserve"> w trakcie karmienia piersią, nie zaleca się jego stosowania w tym okresie. W trakcie karmienia piersią, w szczególności noworodków i dzieci urodzonych przedwcześnie, zaleca się stosowanie innych preparatów posiadających lepszy profil bezpieczeństwa.</w:t>
      </w:r>
    </w:p>
    <w:p w:rsidR="002205FE" w:rsidRDefault="002205FE" w:rsidP="002205FE">
      <w:pPr>
        <w:pStyle w:val="EMEABodyText"/>
        <w:rPr>
          <w:lang w:val="pl-PL"/>
        </w:rPr>
      </w:pPr>
    </w:p>
    <w:p w:rsidR="002205FE" w:rsidRDefault="002205FE" w:rsidP="002205FE">
      <w:pPr>
        <w:pStyle w:val="EMEABodyText"/>
        <w:rPr>
          <w:lang w:val="pl-PL"/>
        </w:rPr>
      </w:pPr>
      <w:r>
        <w:rPr>
          <w:lang w:val="pl-PL"/>
        </w:rPr>
        <w:t>Nie wiadomo, czy irbesartan lub jego metabolity przenikają do mleka ludzkiego.</w:t>
      </w:r>
    </w:p>
    <w:p w:rsidR="00136979" w:rsidRDefault="00136979" w:rsidP="002205FE">
      <w:pPr>
        <w:pStyle w:val="EMEABodyText"/>
        <w:rPr>
          <w:lang w:val="pl-PL"/>
        </w:rPr>
      </w:pPr>
    </w:p>
    <w:p w:rsidR="002205FE" w:rsidRDefault="002205FE" w:rsidP="002205FE">
      <w:pPr>
        <w:pStyle w:val="EMEABodyText"/>
        <w:rPr>
          <w:lang w:val="pl-PL"/>
        </w:rPr>
      </w:pPr>
      <w:r>
        <w:rPr>
          <w:lang w:val="pl-PL"/>
        </w:rPr>
        <w:t>Na podstawie dostępnych danych farmakodynamicznych/toksykologicznych dotyczących szczurów stwierdzono przenikanie irbesartanu lub jego metabolitów do mleka (szczegóły patrz punkt 5.3).</w:t>
      </w:r>
    </w:p>
    <w:p w:rsidR="002205FE" w:rsidRDefault="002205FE" w:rsidP="002205FE">
      <w:pPr>
        <w:pStyle w:val="EMEABodyText"/>
        <w:rPr>
          <w:lang w:val="pl-PL"/>
        </w:rPr>
      </w:pPr>
    </w:p>
    <w:p w:rsidR="002205FE" w:rsidRDefault="002205FE" w:rsidP="002205FE">
      <w:pPr>
        <w:pStyle w:val="EMEABodyText"/>
        <w:rPr>
          <w:u w:val="single"/>
          <w:lang w:val="pl-PL"/>
        </w:rPr>
      </w:pPr>
      <w:r>
        <w:rPr>
          <w:u w:val="single"/>
          <w:lang w:val="pl-PL"/>
        </w:rPr>
        <w:t>Płodność</w:t>
      </w:r>
    </w:p>
    <w:p w:rsidR="002205FE" w:rsidRDefault="002205FE" w:rsidP="002205FE">
      <w:pPr>
        <w:pStyle w:val="EMEABodyText"/>
        <w:rPr>
          <w:u w:val="single"/>
          <w:lang w:val="pl-PL"/>
        </w:rPr>
      </w:pPr>
    </w:p>
    <w:p w:rsidR="002205FE" w:rsidRPr="00E33E32" w:rsidRDefault="002205FE" w:rsidP="002205FE">
      <w:pPr>
        <w:pStyle w:val="EMEABodyText"/>
        <w:rPr>
          <w:lang w:val="pl-PL"/>
        </w:rPr>
      </w:pPr>
      <w:r>
        <w:rPr>
          <w:lang w:val="pl-PL"/>
        </w:rPr>
        <w:t>Irbesartan nie miał wpływu na płodność leczonych szczurów oraz ich potomstwa do wielkości dawek wywołujących pierwsze objawy toksyczności u rodzica (patrz punkt 5.3).</w:t>
      </w:r>
    </w:p>
    <w:p w:rsidR="002205FE" w:rsidRDefault="002205FE" w:rsidP="002205FE">
      <w:pPr>
        <w:pStyle w:val="EMEABodyText"/>
        <w:rPr>
          <w:lang w:val="pl-PL"/>
        </w:rPr>
      </w:pPr>
    </w:p>
    <w:p w:rsidR="002205FE" w:rsidRDefault="002205FE" w:rsidP="002205FE">
      <w:pPr>
        <w:pStyle w:val="EMEAHeading2"/>
        <w:rPr>
          <w:lang w:val="pl-PL"/>
        </w:rPr>
      </w:pPr>
      <w:r>
        <w:rPr>
          <w:lang w:val="pl-PL"/>
        </w:rPr>
        <w:t>4.7</w:t>
      </w:r>
      <w:r>
        <w:rPr>
          <w:lang w:val="pl-PL"/>
        </w:rPr>
        <w:tab/>
        <w:t>Wpływ na zdolność prowadzenia pojazdów i obsługiwania maszyn</w:t>
      </w:r>
    </w:p>
    <w:p w:rsidR="002205FE" w:rsidRDefault="002205FE" w:rsidP="002205FE">
      <w:pPr>
        <w:pStyle w:val="EMEAHeading2"/>
        <w:rPr>
          <w:lang w:val="pl-PL"/>
        </w:rPr>
      </w:pPr>
    </w:p>
    <w:p w:rsidR="002205FE" w:rsidRDefault="002205FE" w:rsidP="002205FE">
      <w:pPr>
        <w:pStyle w:val="EMEABodyText"/>
        <w:rPr>
          <w:lang w:val="pl-PL"/>
        </w:rPr>
      </w:pPr>
      <w:r>
        <w:rPr>
          <w:lang w:val="pl-PL"/>
        </w:rPr>
        <w:t>Na podstawie właściwości farmakodynamicznych, jest mało prawdopodobne, żeby irbesartan wywierał wpływ na zdolność</w:t>
      </w:r>
      <w:r w:rsidR="00136979">
        <w:rPr>
          <w:lang w:val="pl-PL"/>
        </w:rPr>
        <w:t xml:space="preserve"> prowadzenia pojazdów i obsługiwanie maszyn</w:t>
      </w:r>
      <w:r>
        <w:rPr>
          <w:lang w:val="pl-PL"/>
        </w:rPr>
        <w:t>. W przypadku prowadzenia pojazdów lub obsługiwania maszyn należy wziąć pod uwagę, że w czasie leczenia mogą wystąpić zawroty głowy i uczucie znużenia.</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4.8</w:t>
      </w:r>
      <w:r w:rsidRPr="0019065D">
        <w:rPr>
          <w:lang w:val="pl-PL"/>
        </w:rPr>
        <w:tab/>
        <w:t>Działania niepożądane</w:t>
      </w:r>
    </w:p>
    <w:p w:rsidR="002205FE" w:rsidRPr="0019065D" w:rsidRDefault="002205FE">
      <w:pPr>
        <w:pStyle w:val="EMEAHeading2"/>
        <w:rPr>
          <w:lang w:val="pl-PL"/>
        </w:rPr>
      </w:pPr>
    </w:p>
    <w:p w:rsidR="002205FE" w:rsidRPr="0019065D" w:rsidRDefault="002205FE" w:rsidP="002205FE">
      <w:pPr>
        <w:pStyle w:val="EMEABodyText"/>
        <w:rPr>
          <w:lang w:val="pl-PL"/>
        </w:rPr>
      </w:pPr>
      <w:r w:rsidRPr="0019065D">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w:t>
      </w:r>
      <w:r>
        <w:rPr>
          <w:lang w:val="pl-PL"/>
        </w:rPr>
        <w:t>ym białkomoczem</w:t>
      </w:r>
      <w:r w:rsidRPr="0019065D">
        <w:rPr>
          <w:lang w:val="pl-PL"/>
        </w:rPr>
        <w:t xml:space="preserve"> i występujące częściej niż w grupie placebo.</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Częstość występowania działań niepożądanych, wymienionych poniżej, jest określona przy użyciu następującej konwencji: bardzo często (≥ 1/10); często (≥ 1/100</w:t>
      </w:r>
      <w:r>
        <w:rPr>
          <w:lang w:val="pl-PL"/>
        </w:rPr>
        <w:t xml:space="preserve"> do</w:t>
      </w:r>
      <w:r w:rsidRPr="0019065D">
        <w:rPr>
          <w:lang w:val="pl-PL"/>
        </w:rPr>
        <w:t xml:space="preserve"> &lt; 1/10); niezbyt często (≥ 1/1 000</w:t>
      </w:r>
      <w:r>
        <w:rPr>
          <w:lang w:val="pl-PL"/>
        </w:rPr>
        <w:t xml:space="preserve"> do </w:t>
      </w:r>
      <w:r w:rsidRPr="0019065D">
        <w:rPr>
          <w:lang w:val="pl-PL"/>
        </w:rPr>
        <w:t>&lt; 1/100); rzadko (≥ 1/10 000</w:t>
      </w:r>
      <w:r>
        <w:rPr>
          <w:lang w:val="pl-PL"/>
        </w:rPr>
        <w:t xml:space="preserve"> do </w:t>
      </w:r>
      <w:r w:rsidRPr="0019065D">
        <w:rPr>
          <w:lang w:val="pl-PL"/>
        </w:rPr>
        <w:t>&lt; 1/1 000); bardzo rzadko (&lt; 1/10 000). Dla każdej częstości, działania niepożądane przedstawione są w kolejności zgodnej ze zmniejszającą się ich ciężkością.</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Pr>
          <w:lang w:val="pl-PL"/>
        </w:rPr>
        <w:t xml:space="preserve">Wymieniono również dodatkowe </w:t>
      </w:r>
      <w:r w:rsidRPr="0019065D">
        <w:rPr>
          <w:lang w:val="pl-PL"/>
        </w:rPr>
        <w:t>działania niepożądane zgł</w:t>
      </w:r>
      <w:r>
        <w:rPr>
          <w:lang w:val="pl-PL"/>
        </w:rPr>
        <w:t>o</w:t>
      </w:r>
      <w:r w:rsidRPr="0019065D">
        <w:rPr>
          <w:lang w:val="pl-PL"/>
        </w:rPr>
        <w:t>sz</w:t>
      </w:r>
      <w:r>
        <w:rPr>
          <w:lang w:val="pl-PL"/>
        </w:rPr>
        <w:t>o</w:t>
      </w:r>
      <w:r w:rsidRPr="0019065D">
        <w:rPr>
          <w:lang w:val="pl-PL"/>
        </w:rPr>
        <w:t>ne po wprowadzeniu do obrotu</w:t>
      </w:r>
      <w:r>
        <w:rPr>
          <w:lang w:val="pl-PL"/>
        </w:rPr>
        <w:t>. Pochodzą one ze</w:t>
      </w:r>
      <w:r w:rsidRPr="0019065D">
        <w:rPr>
          <w:lang w:val="pl-PL"/>
        </w:rPr>
        <w:t xml:space="preserve"> zgłosze</w:t>
      </w:r>
      <w:r>
        <w:rPr>
          <w:lang w:val="pl-PL"/>
        </w:rPr>
        <w:t>ń</w:t>
      </w:r>
      <w:r w:rsidRPr="0019065D">
        <w:rPr>
          <w:lang w:val="pl-PL"/>
        </w:rPr>
        <w:t xml:space="preserve"> spontaniczn</w:t>
      </w:r>
      <w:r>
        <w:rPr>
          <w:lang w:val="pl-PL"/>
        </w:rPr>
        <w:t>ych</w:t>
      </w:r>
      <w:r>
        <w:rPr>
          <w:iCs/>
          <w:lang w:val="pl-PL"/>
        </w:rPr>
        <w:t>.</w:t>
      </w:r>
    </w:p>
    <w:p w:rsidR="002205FE" w:rsidRPr="0019065D" w:rsidRDefault="002205FE" w:rsidP="002205FE">
      <w:pPr>
        <w:pStyle w:val="EMEABodyText"/>
        <w:rPr>
          <w:lang w:val="pl-PL"/>
        </w:rPr>
      </w:pPr>
    </w:p>
    <w:p w:rsidR="00716DC9" w:rsidRPr="005318BC" w:rsidRDefault="00D05C28" w:rsidP="00D05C28">
      <w:pPr>
        <w:pStyle w:val="EMEABodyText"/>
        <w:keepNext/>
        <w:tabs>
          <w:tab w:val="left" w:pos="1418"/>
        </w:tabs>
        <w:rPr>
          <w:u w:val="single"/>
          <w:lang w:val="pl-PL"/>
        </w:rPr>
      </w:pPr>
      <w:r w:rsidRPr="005318BC">
        <w:rPr>
          <w:u w:val="single"/>
          <w:lang w:val="pl-PL"/>
        </w:rPr>
        <w:t>Zaburzenia krwi i układu chłonnego</w:t>
      </w:r>
    </w:p>
    <w:p w:rsidR="00D05C28" w:rsidRDefault="00D05C28" w:rsidP="00D05C28">
      <w:pPr>
        <w:pStyle w:val="EMEABodyText"/>
        <w:keepNext/>
        <w:tabs>
          <w:tab w:val="left" w:pos="1418"/>
        </w:tabs>
        <w:rPr>
          <w:i/>
          <w:u w:val="single"/>
          <w:lang w:val="pl-PL"/>
        </w:rPr>
      </w:pPr>
    </w:p>
    <w:p w:rsidR="00D05C28" w:rsidRDefault="00D05C28" w:rsidP="00D05C28">
      <w:pPr>
        <w:pStyle w:val="EMEABodyText"/>
        <w:keepNext/>
        <w:tabs>
          <w:tab w:val="left" w:pos="1701"/>
        </w:tabs>
        <w:rPr>
          <w:i/>
          <w:u w:val="single"/>
          <w:lang w:val="pl-PL"/>
        </w:rPr>
      </w:pPr>
      <w:r w:rsidRPr="001B0A28">
        <w:rPr>
          <w:lang w:val="pl-PL"/>
        </w:rPr>
        <w:t xml:space="preserve">Nieznana: </w:t>
      </w:r>
      <w:r>
        <w:rPr>
          <w:lang w:val="pl-PL"/>
        </w:rPr>
        <w:tab/>
      </w:r>
      <w:r w:rsidR="007E2B0F" w:rsidRPr="007E2B0F">
        <w:rPr>
          <w:lang w:val="pl-PL"/>
        </w:rPr>
        <w:t xml:space="preserve">niedokrwistość, </w:t>
      </w:r>
      <w:r w:rsidRPr="00151861">
        <w:rPr>
          <w:szCs w:val="22"/>
          <w:lang w:val="pl-PL"/>
        </w:rPr>
        <w:t>małopłytkowość</w:t>
      </w:r>
      <w:r w:rsidRPr="0019065D">
        <w:rPr>
          <w:i/>
          <w:u w:val="single"/>
          <w:lang w:val="pl-PL"/>
        </w:rPr>
        <w:t xml:space="preserve"> </w:t>
      </w:r>
    </w:p>
    <w:p w:rsidR="00D05C28" w:rsidRDefault="00D05C28" w:rsidP="00D05C28">
      <w:pPr>
        <w:pStyle w:val="EMEABodyText"/>
        <w:keepNext/>
        <w:tabs>
          <w:tab w:val="left" w:pos="1701"/>
        </w:tabs>
        <w:rPr>
          <w:i/>
          <w:u w:val="single"/>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układu immunologicznego</w:t>
      </w:r>
    </w:p>
    <w:p w:rsidR="002205FE" w:rsidRPr="0019065D" w:rsidRDefault="002205FE" w:rsidP="002205FE">
      <w:pPr>
        <w:pStyle w:val="EMEABodyText"/>
        <w:keepNext/>
        <w:tabs>
          <w:tab w:val="left" w:pos="1418"/>
        </w:tabs>
        <w:rPr>
          <w:i/>
          <w:u w:val="single"/>
          <w:lang w:val="pl-PL"/>
        </w:rPr>
      </w:pPr>
    </w:p>
    <w:p w:rsidR="002205FE" w:rsidRPr="0019065D" w:rsidRDefault="002205FE" w:rsidP="00716DC9">
      <w:pPr>
        <w:pStyle w:val="EMEABodyText"/>
        <w:tabs>
          <w:tab w:val="left" w:pos="1701"/>
        </w:tabs>
        <w:ind w:left="1701" w:hanging="1695"/>
        <w:rPr>
          <w:lang w:val="pl-PL"/>
        </w:rPr>
      </w:pPr>
      <w:r>
        <w:rPr>
          <w:lang w:val="pl-PL"/>
        </w:rPr>
        <w:t>Nieznana:</w:t>
      </w:r>
      <w:r>
        <w:rPr>
          <w:lang w:val="pl-PL"/>
        </w:rPr>
        <w:tab/>
      </w:r>
      <w:r w:rsidRPr="0019065D">
        <w:rPr>
          <w:lang w:val="pl-PL"/>
        </w:rPr>
        <w:t>reakcje nadwrażliwości, takie jak: obrzęk naczynioruchowy, wysypka, pokrzywka</w:t>
      </w:r>
      <w:r w:rsidR="00716DC9">
        <w:rPr>
          <w:lang w:val="pl-PL"/>
        </w:rPr>
        <w:t>, reakcja anafilaktyczna, wstrząs anafilaktyczny</w:t>
      </w:r>
    </w:p>
    <w:p w:rsidR="002205FE" w:rsidRPr="00D343D3"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metabolizmu i odżywiania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hiperkaliemia</w:t>
      </w:r>
      <w:r w:rsidR="00167D6E">
        <w:rPr>
          <w:lang w:val="pl-PL"/>
        </w:rPr>
        <w:t>, hipoglikemia</w:t>
      </w:r>
    </w:p>
    <w:p w:rsidR="002205FE" w:rsidRPr="0019065D"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układu nerwowego</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Często:</w:t>
      </w:r>
      <w:r>
        <w:rPr>
          <w:lang w:val="pl-PL"/>
        </w:rPr>
        <w:tab/>
      </w:r>
      <w:r>
        <w:rPr>
          <w:lang w:val="pl-PL"/>
        </w:rPr>
        <w:tab/>
      </w:r>
      <w:r w:rsidRPr="0019065D">
        <w:rPr>
          <w:lang w:val="pl-PL"/>
        </w:rPr>
        <w:t>zawroty głowy</w:t>
      </w:r>
      <w:r w:rsidRPr="006C1E74">
        <w:rPr>
          <w:lang w:val="pl-PL"/>
        </w:rPr>
        <w:t xml:space="preserve"> </w:t>
      </w:r>
      <w:r>
        <w:rPr>
          <w:lang w:val="pl-PL"/>
        </w:rPr>
        <w:t>pochodzenia ośrodkowego</w:t>
      </w:r>
      <w:r w:rsidRPr="0019065D">
        <w:rPr>
          <w:lang w:val="pl-PL"/>
        </w:rPr>
        <w:t>, ortostatyczne zawroty głowy*</w:t>
      </w: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t xml:space="preserve">zawroty głowy pochodzenia błędnikowego, </w:t>
      </w:r>
      <w:r w:rsidRPr="0019065D">
        <w:rPr>
          <w:lang w:val="pl-PL"/>
        </w:rPr>
        <w:t>bóle głowy</w:t>
      </w:r>
    </w:p>
    <w:p w:rsidR="002205FE" w:rsidRPr="00D343D3"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ucha i błędnika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szumy uszne</w:t>
      </w:r>
    </w:p>
    <w:p w:rsidR="002205FE" w:rsidRPr="00D343D3"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serca</w:t>
      </w:r>
    </w:p>
    <w:p w:rsidR="002205FE" w:rsidRPr="0019065D"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sidRPr="0019065D">
        <w:rPr>
          <w:lang w:val="pl-PL"/>
        </w:rPr>
        <w:t>Niezbyt często:</w:t>
      </w:r>
      <w:r w:rsidRPr="0019065D">
        <w:rPr>
          <w:lang w:val="pl-PL"/>
        </w:rPr>
        <w:tab/>
        <w:t>tachykardia</w:t>
      </w:r>
    </w:p>
    <w:p w:rsidR="002205FE" w:rsidRPr="0019065D"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naczyniowe</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t xml:space="preserve">niedociśnienie </w:t>
      </w:r>
      <w:r w:rsidRPr="0019065D">
        <w:rPr>
          <w:lang w:val="pl-PL"/>
        </w:rPr>
        <w:t>ortostatyczn</w:t>
      </w:r>
      <w:r>
        <w:rPr>
          <w:lang w:val="pl-PL"/>
        </w:rPr>
        <w:t>e</w:t>
      </w:r>
      <w:r w:rsidRPr="0019065D">
        <w:rPr>
          <w:lang w:val="pl-PL"/>
        </w:rPr>
        <w:t>*</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nagłe zaczerwienienie twarzy</w:t>
      </w:r>
    </w:p>
    <w:p w:rsidR="002205FE" w:rsidRPr="00D343D3"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układu oddechowego, klatki piersiowej i śródpiersia</w:t>
      </w:r>
    </w:p>
    <w:p w:rsidR="002205FE" w:rsidRPr="00B95EBB"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sidRPr="0019065D">
        <w:rPr>
          <w:lang w:val="pl-PL"/>
        </w:rPr>
        <w:t>Niezbyt często</w:t>
      </w:r>
      <w:r>
        <w:rPr>
          <w:lang w:val="pl-PL"/>
        </w:rPr>
        <w:t>:</w:t>
      </w:r>
      <w:r>
        <w:rPr>
          <w:lang w:val="pl-PL"/>
        </w:rPr>
        <w:tab/>
      </w:r>
      <w:r w:rsidRPr="0019065D">
        <w:rPr>
          <w:lang w:val="pl-PL"/>
        </w:rPr>
        <w:t>kaszel</w:t>
      </w:r>
    </w:p>
    <w:p w:rsidR="002205FE" w:rsidRPr="00D343D3"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żołądka i jelit</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r>
      <w:r w:rsidRPr="0019065D">
        <w:rPr>
          <w:lang w:val="pl-PL"/>
        </w:rPr>
        <w:t>nudności/wymioty</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biegunka, niestrawność/zgaga</w:t>
      </w: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zaburzenia smaku</w:t>
      </w:r>
    </w:p>
    <w:p w:rsidR="002205FE" w:rsidRPr="0019065D"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wątroby i dróg żółciowych</w:t>
      </w:r>
    </w:p>
    <w:p w:rsidR="002205FE" w:rsidRPr="0019065D" w:rsidRDefault="002205FE" w:rsidP="002205FE">
      <w:pPr>
        <w:pStyle w:val="EMEABodyText"/>
        <w:keepNext/>
        <w:tabs>
          <w:tab w:val="left" w:pos="1418"/>
        </w:tabs>
        <w:rPr>
          <w:i/>
          <w:u w:val="single"/>
          <w:lang w:val="pl-PL"/>
        </w:rPr>
      </w:pPr>
    </w:p>
    <w:p w:rsidR="002205FE" w:rsidRDefault="002205FE" w:rsidP="000D478E">
      <w:pPr>
        <w:pStyle w:val="EMEABodyText"/>
        <w:tabs>
          <w:tab w:val="left" w:pos="1701"/>
        </w:tabs>
        <w:rPr>
          <w:lang w:val="pl-PL"/>
        </w:rPr>
      </w:pPr>
      <w:r>
        <w:rPr>
          <w:lang w:val="pl-PL"/>
        </w:rPr>
        <w:t>Niezbyt często:</w:t>
      </w:r>
      <w:r>
        <w:rPr>
          <w:lang w:val="pl-PL"/>
        </w:rPr>
        <w:tab/>
        <w:t>żółtaczka</w:t>
      </w: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zapalenie wątroby, nieprawidłowa czynność wątroby</w:t>
      </w:r>
    </w:p>
    <w:p w:rsidR="002205FE" w:rsidRPr="0019065D" w:rsidRDefault="002205FE" w:rsidP="002205FE">
      <w:pPr>
        <w:pStyle w:val="EMEABodyText"/>
        <w:tabs>
          <w:tab w:val="left" w:pos="1418"/>
        </w:tabs>
        <w:rPr>
          <w:i/>
          <w:u w:val="single"/>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skóry i tkanki podskórnej</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 xml:space="preserve">leukocytoklastyczne zapalenie naczyń krwionośnych </w:t>
      </w:r>
    </w:p>
    <w:p w:rsidR="002205FE" w:rsidRPr="0019065D"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mięśniowo-szkieletowe i tkanki łącznej</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Często:</w:t>
      </w:r>
      <w:r>
        <w:rPr>
          <w:lang w:val="pl-PL"/>
        </w:rPr>
        <w:tab/>
      </w:r>
      <w:r>
        <w:rPr>
          <w:lang w:val="pl-PL"/>
        </w:rPr>
        <w:tab/>
      </w:r>
      <w:r w:rsidRPr="0019065D">
        <w:rPr>
          <w:lang w:val="pl-PL"/>
        </w:rPr>
        <w:t>ból mięśniowo-szkieletow</w:t>
      </w:r>
      <w:r>
        <w:rPr>
          <w:lang w:val="pl-PL"/>
        </w:rPr>
        <w:t>y</w:t>
      </w:r>
      <w:r w:rsidRPr="0019065D">
        <w:rPr>
          <w:lang w:val="pl-PL"/>
        </w:rPr>
        <w:t>*</w:t>
      </w:r>
    </w:p>
    <w:p w:rsidR="002205FE" w:rsidRPr="0019065D" w:rsidRDefault="002205FE" w:rsidP="000D478E">
      <w:pPr>
        <w:pStyle w:val="EMEABodyText"/>
        <w:tabs>
          <w:tab w:val="left" w:pos="1418"/>
        </w:tabs>
        <w:ind w:left="1695" w:hanging="1695"/>
        <w:rPr>
          <w:lang w:val="pl-PL"/>
        </w:rPr>
      </w:pPr>
      <w:r>
        <w:rPr>
          <w:lang w:val="pl-PL"/>
        </w:rPr>
        <w:t>Nieznana:</w:t>
      </w:r>
      <w:r>
        <w:rPr>
          <w:lang w:val="pl-PL"/>
        </w:rPr>
        <w:tab/>
      </w:r>
      <w:r>
        <w:rPr>
          <w:lang w:val="pl-PL"/>
        </w:rPr>
        <w:tab/>
      </w:r>
      <w:r w:rsidRPr="0019065D">
        <w:rPr>
          <w:lang w:val="pl-PL"/>
        </w:rPr>
        <w:t>ból staw</w:t>
      </w:r>
      <w:r>
        <w:rPr>
          <w:lang w:val="pl-PL"/>
        </w:rPr>
        <w:t>ów</w:t>
      </w:r>
      <w:r w:rsidRPr="0019065D">
        <w:rPr>
          <w:lang w:val="pl-PL"/>
        </w:rPr>
        <w:t>, ból mięśni (w pewnych przypadkach związane ze zwiększeniem aktywności kinazy kreatynowej</w:t>
      </w:r>
      <w:r>
        <w:rPr>
          <w:lang w:val="pl-PL"/>
        </w:rPr>
        <w:t xml:space="preserve"> w osoczu</w:t>
      </w:r>
      <w:r w:rsidRPr="0019065D">
        <w:rPr>
          <w:lang w:val="pl-PL"/>
        </w:rPr>
        <w:t>), kurcze mięśni</w:t>
      </w:r>
    </w:p>
    <w:p w:rsidR="002205FE" w:rsidRPr="0019065D"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nerek i dróg moczowych</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ind w:left="1701" w:hanging="1701"/>
        <w:rPr>
          <w:lang w:val="pl-PL"/>
        </w:rPr>
      </w:pPr>
      <w:r>
        <w:rPr>
          <w:lang w:val="pl-PL"/>
        </w:rPr>
        <w:t>Nieznana:</w:t>
      </w:r>
      <w:r>
        <w:rPr>
          <w:lang w:val="pl-PL"/>
        </w:rPr>
        <w:tab/>
      </w:r>
      <w:r>
        <w:rPr>
          <w:lang w:val="pl-PL"/>
        </w:rPr>
        <w:tab/>
      </w:r>
      <w:r w:rsidRPr="0019065D">
        <w:rPr>
          <w:lang w:val="pl-PL"/>
        </w:rPr>
        <w:t>zaburzenie czynności nerek, w tym przypadki niewydolności nerek u pacjentów z czynnikami ryzyka (patrz punkt</w:t>
      </w:r>
      <w:r>
        <w:rPr>
          <w:lang w:val="pl-PL"/>
        </w:rPr>
        <w:t> </w:t>
      </w:r>
      <w:r w:rsidRPr="0019065D">
        <w:rPr>
          <w:lang w:val="pl-PL"/>
        </w:rPr>
        <w:t>4.4)</w:t>
      </w:r>
    </w:p>
    <w:p w:rsidR="002205FE" w:rsidRPr="0019065D" w:rsidRDefault="002205FE" w:rsidP="002205FE">
      <w:pPr>
        <w:pStyle w:val="EMEABodyText"/>
        <w:tabs>
          <w:tab w:val="left" w:pos="1418"/>
        </w:tabs>
        <w:ind w:left="2265" w:hanging="2265"/>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układu rozrodczego i piersi</w:t>
      </w:r>
    </w:p>
    <w:p w:rsidR="002205FE" w:rsidRPr="0019065D"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zaburzenia czynności seksualnych</w:t>
      </w:r>
    </w:p>
    <w:p w:rsidR="002205FE" w:rsidRDefault="002205FE" w:rsidP="002205FE">
      <w:pPr>
        <w:pStyle w:val="EMEABodyText"/>
        <w:tabs>
          <w:tab w:val="left" w:pos="1418"/>
        </w:tabs>
        <w:rPr>
          <w:lang w:val="pl-PL"/>
        </w:rPr>
      </w:pPr>
    </w:p>
    <w:p w:rsidR="00716DC9" w:rsidRPr="005318BC" w:rsidRDefault="002205FE" w:rsidP="002205FE">
      <w:pPr>
        <w:pStyle w:val="EMEABodyText"/>
        <w:keepNext/>
        <w:tabs>
          <w:tab w:val="left" w:pos="1418"/>
        </w:tabs>
        <w:rPr>
          <w:u w:val="single"/>
          <w:lang w:val="pl-PL"/>
        </w:rPr>
      </w:pPr>
      <w:r w:rsidRPr="005318BC">
        <w:rPr>
          <w:u w:val="single"/>
          <w:lang w:val="pl-PL"/>
        </w:rPr>
        <w:t>Zaburzenia ogólne i stany w miejscu podania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t>zmęczenie</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ból w klatce piersiowej</w:t>
      </w:r>
    </w:p>
    <w:p w:rsidR="002205FE" w:rsidRPr="0019065D" w:rsidRDefault="002205FE" w:rsidP="002205FE">
      <w:pPr>
        <w:pStyle w:val="EMEABodyText"/>
        <w:rPr>
          <w:lang w:val="pl-PL"/>
        </w:rPr>
      </w:pPr>
    </w:p>
    <w:p w:rsidR="00716DC9" w:rsidRPr="005318BC" w:rsidRDefault="002205FE" w:rsidP="002205FE">
      <w:pPr>
        <w:pStyle w:val="EMEABodyText"/>
        <w:keepNext/>
        <w:rPr>
          <w:u w:val="single"/>
          <w:lang w:val="pl-PL"/>
        </w:rPr>
      </w:pPr>
      <w:r w:rsidRPr="005318BC">
        <w:rPr>
          <w:u w:val="single"/>
          <w:lang w:val="pl-PL"/>
        </w:rPr>
        <w:t>Badania diagnostyczne</w:t>
      </w:r>
    </w:p>
    <w:p w:rsidR="002205FE" w:rsidRPr="0019065D" w:rsidRDefault="002205FE" w:rsidP="002205FE">
      <w:pPr>
        <w:pStyle w:val="EMEABodyText"/>
        <w:keepNext/>
        <w:rPr>
          <w:i/>
          <w:u w:val="single"/>
          <w:lang w:val="pl-PL"/>
        </w:rPr>
      </w:pPr>
    </w:p>
    <w:p w:rsidR="002205FE" w:rsidRPr="0019065D" w:rsidRDefault="002205FE" w:rsidP="002205FE">
      <w:pPr>
        <w:pStyle w:val="EMEABodyText"/>
        <w:keepNext/>
        <w:ind w:left="1701" w:hanging="1701"/>
        <w:rPr>
          <w:lang w:val="pl-PL"/>
        </w:rPr>
      </w:pPr>
      <w:r w:rsidRPr="0019065D">
        <w:rPr>
          <w:lang w:val="pl-PL"/>
        </w:rPr>
        <w:t>Bardzo często:</w:t>
      </w:r>
      <w:r w:rsidRPr="0019065D">
        <w:rPr>
          <w:lang w:val="pl-PL"/>
        </w:rPr>
        <w:tab/>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w:t>
      </w:r>
      <w:r>
        <w:rPr>
          <w:lang w:val="pl-PL"/>
        </w:rPr>
        <w:t>ym białkomoczem</w:t>
      </w:r>
      <w:r w:rsidRPr="0019065D">
        <w:rPr>
          <w:lang w:val="pl-PL"/>
        </w:rPr>
        <w:t>, hiperkaliemia (≥ 5,5 mEq/l) wystąpiła u 46,3% pacjentów w grupie otrzymującej irbesartan i u 26,3% pacjentów w grupie placebo.</w:t>
      </w:r>
    </w:p>
    <w:p w:rsidR="002205FE" w:rsidRPr="0019065D" w:rsidRDefault="002205FE" w:rsidP="002205FE">
      <w:pPr>
        <w:pStyle w:val="EMEABodyText"/>
        <w:keepNext/>
        <w:ind w:left="1701" w:hanging="1701"/>
        <w:rPr>
          <w:lang w:val="pl-PL"/>
        </w:rPr>
      </w:pPr>
      <w:r w:rsidRPr="0019065D">
        <w:rPr>
          <w:lang w:val="pl-PL"/>
        </w:rPr>
        <w:t>Często:</w:t>
      </w:r>
      <w:r w:rsidRPr="0019065D">
        <w:rPr>
          <w:lang w:val="pl-PL"/>
        </w:rPr>
        <w:tab/>
        <w:t xml:space="preserve">często obserwowano znaczące zwiększenie aktywności kinazy kreatynowej w osoczu (1,7%) u </w:t>
      </w:r>
      <w:r>
        <w:rPr>
          <w:lang w:val="pl-PL"/>
        </w:rPr>
        <w:t>pacjentów</w:t>
      </w:r>
      <w:r w:rsidRPr="0019065D">
        <w:rPr>
          <w:lang w:val="pl-PL"/>
        </w:rPr>
        <w:t xml:space="preserve"> leczonych irbesartanem. Ani jeden z tych przypadków nie miał związku ze zidentyfikowanymi klinicznie z</w:t>
      </w:r>
      <w:r>
        <w:rPr>
          <w:lang w:val="pl-PL"/>
        </w:rPr>
        <w:t>aburzen</w:t>
      </w:r>
      <w:r w:rsidRPr="0019065D">
        <w:rPr>
          <w:lang w:val="pl-PL"/>
        </w:rPr>
        <w:t>iami mięśniowo-szkieletowymi.</w:t>
      </w:r>
      <w:r w:rsidRPr="006D4C19">
        <w:rPr>
          <w:lang w:val="pl-PL"/>
        </w:rPr>
        <w:t xml:space="preserve"> </w:t>
      </w:r>
      <w:r w:rsidRPr="0019065D">
        <w:rPr>
          <w:lang w:val="pl-PL"/>
        </w:rPr>
        <w:t>Zmniejszenie stężenia hemoglobiny*, które nie było znaczące klinicznie, obserwowano u 1,7% nadwrażliwych pacjentów z nadciśnieniem tętniczym i zaawansowaną chorobą nerek na tle cukrzycowym leczonych irbesartanem.</w:t>
      </w:r>
    </w:p>
    <w:p w:rsidR="002205FE" w:rsidRPr="0019065D" w:rsidRDefault="002205FE" w:rsidP="002205FE">
      <w:pPr>
        <w:pStyle w:val="EMEABodyText"/>
        <w:rPr>
          <w:lang w:val="pl-PL"/>
        </w:rPr>
      </w:pPr>
    </w:p>
    <w:p w:rsidR="00716DC9" w:rsidRDefault="002205FE" w:rsidP="002205FE">
      <w:pPr>
        <w:pStyle w:val="EMEABodyText"/>
        <w:keepNext/>
        <w:rPr>
          <w:u w:val="single"/>
          <w:lang w:val="pl-PL"/>
        </w:rPr>
      </w:pPr>
      <w:r>
        <w:rPr>
          <w:u w:val="single"/>
          <w:lang w:val="pl-PL"/>
        </w:rPr>
        <w:t>Dzieci i młodzież</w:t>
      </w:r>
    </w:p>
    <w:p w:rsidR="00716DC9" w:rsidRPr="00093883" w:rsidRDefault="00716DC9" w:rsidP="002205FE">
      <w:pPr>
        <w:pStyle w:val="EMEABodyText"/>
        <w:keepNext/>
        <w:rPr>
          <w:u w:val="single"/>
          <w:lang w:val="pl-PL"/>
        </w:rPr>
      </w:pPr>
    </w:p>
    <w:p w:rsidR="002205FE" w:rsidRPr="0019065D" w:rsidRDefault="002205FE" w:rsidP="002205FE">
      <w:pPr>
        <w:pStyle w:val="EMEABodyText"/>
        <w:rPr>
          <w:lang w:val="pl-PL"/>
        </w:rPr>
      </w:pPr>
      <w:r w:rsidRPr="0019065D">
        <w:rPr>
          <w:lang w:val="pl-PL"/>
        </w:rPr>
        <w:t xml:space="preserve">W 3 tygodniowej fazie prowadzonego metodą podwójnej ślepej próby, randomizowanego badania klinicznego obejmującego 318 przypadków nadciśnienia tętniczego u dzieci i młodzieży, w wieku od 6 do 16 roku życia, występowały następujące </w:t>
      </w:r>
      <w:r>
        <w:rPr>
          <w:lang w:val="pl-PL"/>
        </w:rPr>
        <w:t>działania</w:t>
      </w:r>
      <w:r w:rsidRPr="0019065D">
        <w:rPr>
          <w:lang w:val="pl-PL"/>
        </w:rPr>
        <w:t xml:space="preserve">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2205FE" w:rsidRDefault="002205FE">
      <w:pPr>
        <w:pStyle w:val="EMEABodyText"/>
        <w:rPr>
          <w:lang w:val="pl-PL"/>
        </w:rPr>
      </w:pPr>
    </w:p>
    <w:p w:rsidR="00B3779B" w:rsidRDefault="00B3779B" w:rsidP="00B3779B">
      <w:pPr>
        <w:pStyle w:val="EMEABodyText"/>
        <w:rPr>
          <w:u w:val="single"/>
          <w:lang w:val="pl-PL"/>
        </w:rPr>
      </w:pPr>
      <w:r w:rsidRPr="00C96FBE">
        <w:rPr>
          <w:u w:val="single"/>
          <w:lang w:val="pl-PL"/>
        </w:rPr>
        <w:t>Zgłaszanie podejrzewanych działań niepożądanych</w:t>
      </w:r>
    </w:p>
    <w:p w:rsidR="00716DC9" w:rsidRPr="00C96FBE" w:rsidRDefault="00716DC9" w:rsidP="00B3779B">
      <w:pPr>
        <w:pStyle w:val="EMEABodyText"/>
        <w:rPr>
          <w:u w:val="single"/>
          <w:lang w:val="pl-PL"/>
        </w:rPr>
      </w:pPr>
    </w:p>
    <w:p w:rsidR="00B3779B" w:rsidRDefault="00B3779B" w:rsidP="00B3779B">
      <w:pPr>
        <w:pStyle w:val="EMEABodyText"/>
        <w:rPr>
          <w:lang w:val="pl-PL"/>
        </w:rPr>
      </w:pPr>
      <w:r>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C96FBE">
        <w:rPr>
          <w:highlight w:val="lightGray"/>
          <w:lang w:val="pl-PL"/>
        </w:rPr>
        <w:t xml:space="preserve">krajowego systemu zgłaszania wymienionego w </w:t>
      </w:r>
      <w:hyperlink r:id="rId15" w:history="1">
        <w:r w:rsidRPr="00830E51">
          <w:rPr>
            <w:rStyle w:val="Hyperlink"/>
            <w:highlight w:val="lightGray"/>
            <w:lang w:val="pl-PL"/>
          </w:rPr>
          <w:t>załączniku V</w:t>
        </w:r>
      </w:hyperlink>
      <w:r w:rsidRPr="00C96FBE">
        <w:rPr>
          <w:highlight w:val="lightGray"/>
          <w:lang w:val="pl-PL"/>
        </w:rPr>
        <w:t>.</w:t>
      </w:r>
      <w:r>
        <w:rPr>
          <w:lang w:val="pl-PL"/>
        </w:rPr>
        <w:t xml:space="preserve"> </w:t>
      </w:r>
    </w:p>
    <w:p w:rsidR="00B3779B" w:rsidRPr="0019065D" w:rsidRDefault="00B3779B">
      <w:pPr>
        <w:pStyle w:val="EMEABodyText"/>
        <w:rPr>
          <w:lang w:val="pl-PL"/>
        </w:rPr>
      </w:pPr>
    </w:p>
    <w:p w:rsidR="002205FE" w:rsidRPr="0019065D" w:rsidRDefault="002205FE">
      <w:pPr>
        <w:pStyle w:val="EMEAHeading2"/>
        <w:rPr>
          <w:lang w:val="pl-PL"/>
        </w:rPr>
      </w:pPr>
      <w:r w:rsidRPr="0019065D">
        <w:rPr>
          <w:lang w:val="pl-PL"/>
        </w:rPr>
        <w:t>4.9</w:t>
      </w:r>
      <w:r w:rsidRPr="0019065D">
        <w:rPr>
          <w:lang w:val="pl-PL"/>
        </w:rPr>
        <w:tab/>
        <w:t>Przedawkowanie</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 xml:space="preserve">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w:t>
      </w:r>
      <w:r>
        <w:rPr>
          <w:lang w:val="pl-PL"/>
        </w:rPr>
        <w:t>Karvea</w:t>
      </w:r>
      <w:r w:rsidRPr="0019065D">
        <w:rPr>
          <w:lang w:val="pl-PL"/>
        </w:rPr>
        <w:t>.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5.</w:t>
      </w:r>
      <w:r w:rsidRPr="0019065D">
        <w:rPr>
          <w:lang w:val="pl-PL"/>
        </w:rPr>
        <w:tab/>
        <w:t>WŁAŚCIWOŚCI FARMAKOLOGICZNE</w:t>
      </w:r>
    </w:p>
    <w:p w:rsidR="002205FE" w:rsidRPr="0019065D" w:rsidRDefault="002205FE">
      <w:pPr>
        <w:pStyle w:val="EMEAHeading1"/>
        <w:rPr>
          <w:lang w:val="pl-PL" w:eastAsia="pl-PL"/>
        </w:rPr>
      </w:pPr>
    </w:p>
    <w:p w:rsidR="002205FE" w:rsidRPr="0019065D" w:rsidRDefault="002205FE">
      <w:pPr>
        <w:pStyle w:val="EMEAHeading2"/>
        <w:rPr>
          <w:lang w:val="pl-PL"/>
        </w:rPr>
      </w:pPr>
      <w:r w:rsidRPr="0019065D">
        <w:rPr>
          <w:lang w:val="pl-PL"/>
        </w:rPr>
        <w:t>5.1</w:t>
      </w:r>
      <w:r w:rsidRPr="0019065D">
        <w:rPr>
          <w:lang w:val="pl-PL"/>
        </w:rPr>
        <w:tab/>
        <w:t>Właściwości farmakodynamiczne</w:t>
      </w:r>
    </w:p>
    <w:p w:rsidR="002205FE" w:rsidRPr="0019065D" w:rsidRDefault="002205FE">
      <w:pPr>
        <w:pStyle w:val="EMEAHeading2"/>
        <w:rPr>
          <w:lang w:val="pl-PL"/>
        </w:rPr>
      </w:pPr>
    </w:p>
    <w:p w:rsidR="002205FE" w:rsidRDefault="002205FE" w:rsidP="002205FE">
      <w:pPr>
        <w:pStyle w:val="EMEABodyText"/>
        <w:rPr>
          <w:lang w:val="pl-PL"/>
        </w:rPr>
      </w:pPr>
      <w:r w:rsidRPr="0019065D">
        <w:rPr>
          <w:lang w:val="pl-PL"/>
        </w:rPr>
        <w:t xml:space="preserve">Grupa farmakoterapeutyczna: antagoniści angiotensyny II, </w:t>
      </w:r>
      <w:r>
        <w:rPr>
          <w:lang w:val="pl-PL"/>
        </w:rPr>
        <w:t>produkty proste</w:t>
      </w:r>
    </w:p>
    <w:p w:rsidR="00716DC9" w:rsidRDefault="00716DC9" w:rsidP="002205FE">
      <w:pPr>
        <w:pStyle w:val="EMEABodyText"/>
        <w:rPr>
          <w:lang w:val="pl-PL"/>
        </w:rPr>
      </w:pPr>
    </w:p>
    <w:p w:rsidR="002205FE" w:rsidRPr="0019065D" w:rsidRDefault="002205FE">
      <w:pPr>
        <w:pStyle w:val="EMEABodyText"/>
        <w:rPr>
          <w:u w:val="single"/>
          <w:lang w:val="pl-PL"/>
        </w:rPr>
      </w:pPr>
      <w:r w:rsidRPr="0019065D">
        <w:rPr>
          <w:lang w:val="pl-PL"/>
        </w:rPr>
        <w:t>kod ATC C09C A04.</w:t>
      </w:r>
    </w:p>
    <w:p w:rsidR="002205FE" w:rsidRPr="0019065D" w:rsidRDefault="002205FE">
      <w:pPr>
        <w:pStyle w:val="EMEABodyText"/>
        <w:rPr>
          <w:lang w:val="pl-PL"/>
        </w:rPr>
      </w:pPr>
    </w:p>
    <w:p w:rsidR="002205FE" w:rsidRPr="0019065D" w:rsidRDefault="002205FE">
      <w:pPr>
        <w:pStyle w:val="EMEABodyText"/>
        <w:rPr>
          <w:lang w:val="pl-PL"/>
        </w:rPr>
      </w:pPr>
      <w:r w:rsidRPr="001B0FF0">
        <w:rPr>
          <w:u w:val="single"/>
          <w:lang w:val="pl-PL"/>
        </w:rPr>
        <w:t>Mechanizm działania:</w:t>
      </w:r>
      <w:r w:rsidRPr="0019065D">
        <w:rPr>
          <w:u w:val="single"/>
          <w:lang w:val="pl-PL"/>
        </w:rPr>
        <w:t xml:space="preserve"> </w:t>
      </w:r>
      <w:r w:rsidR="00716DC9">
        <w:rPr>
          <w:lang w:val="pl-PL"/>
        </w:rPr>
        <w:t>i</w:t>
      </w:r>
      <w:r w:rsidRPr="0019065D">
        <w:rPr>
          <w:lang w:val="pl-PL"/>
        </w:rPr>
        <w:t>rbesartan jest silnym, aktywnym po podaniu doustnym, selektywnym antagonistą receptora angiotensyny II (typ AT</w:t>
      </w:r>
      <w:r w:rsidRPr="0019065D">
        <w:rPr>
          <w:vertAlign w:val="subscript"/>
          <w:lang w:val="pl-PL"/>
        </w:rPr>
        <w:t>1</w:t>
      </w:r>
      <w:r w:rsidRPr="0019065D">
        <w:rPr>
          <w:lang w:val="pl-PL"/>
        </w:rPr>
        <w:t>). Uważa się, że irbesartan blokuje wszystkie działania angiotensyny II poprzez receptor AT</w:t>
      </w:r>
      <w:r w:rsidRPr="0019065D">
        <w:rPr>
          <w:vertAlign w:val="subscript"/>
          <w:lang w:val="pl-PL"/>
        </w:rPr>
        <w:t>1</w:t>
      </w:r>
      <w:r w:rsidRPr="0019065D">
        <w:rPr>
          <w:lang w:val="pl-PL"/>
        </w:rPr>
        <w:t>, niezależnie od źródła lub drogi syntezy angiotensyny II. Selektywny antagonizm wobec receptorów angiotensyny II (AT</w:t>
      </w:r>
      <w:r w:rsidRPr="0019065D">
        <w:rPr>
          <w:vertAlign w:val="subscript"/>
          <w:lang w:val="pl-PL"/>
        </w:rPr>
        <w:t>1</w:t>
      </w:r>
      <w:r w:rsidRPr="0019065D">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2205FE" w:rsidRPr="0019065D" w:rsidRDefault="002205FE">
      <w:pPr>
        <w:pStyle w:val="EMEABodyText"/>
        <w:rPr>
          <w:lang w:val="pl-PL"/>
        </w:rPr>
      </w:pPr>
    </w:p>
    <w:p w:rsidR="002205FE" w:rsidRPr="0019065D" w:rsidRDefault="002205FE">
      <w:pPr>
        <w:pStyle w:val="EMEAHeading2"/>
        <w:rPr>
          <w:b w:val="0"/>
          <w:lang w:val="pl-PL"/>
        </w:rPr>
      </w:pPr>
      <w:r w:rsidRPr="0019065D">
        <w:rPr>
          <w:b w:val="0"/>
          <w:u w:val="single"/>
          <w:lang w:val="pl-PL"/>
        </w:rPr>
        <w:t>Skuteczność kliniczna</w:t>
      </w:r>
    </w:p>
    <w:p w:rsidR="002205FE" w:rsidRPr="0019065D" w:rsidRDefault="002205FE">
      <w:pPr>
        <w:pStyle w:val="EMEAHeading2"/>
        <w:rPr>
          <w:lang w:val="pl-PL"/>
        </w:rPr>
      </w:pPr>
    </w:p>
    <w:p w:rsidR="002205FE" w:rsidRPr="005318BC" w:rsidRDefault="002205FE" w:rsidP="002205FE">
      <w:pPr>
        <w:pStyle w:val="EMEABodyText"/>
        <w:keepNext/>
        <w:rPr>
          <w:i/>
          <w:lang w:val="pl-PL"/>
        </w:rPr>
      </w:pPr>
      <w:r w:rsidRPr="005318BC">
        <w:rPr>
          <w:i/>
          <w:lang w:val="pl-PL"/>
        </w:rPr>
        <w:t>Nadciśnienie tętnicze</w:t>
      </w:r>
    </w:p>
    <w:p w:rsidR="00716DC9" w:rsidRPr="0019065D" w:rsidRDefault="00716DC9" w:rsidP="002205FE">
      <w:pPr>
        <w:pStyle w:val="EMEABodyText"/>
        <w:keepNext/>
        <w:rPr>
          <w:u w:val="single"/>
          <w:lang w:val="pl-PL"/>
        </w:rPr>
      </w:pPr>
    </w:p>
    <w:p w:rsidR="002205FE" w:rsidRDefault="002205FE">
      <w:pPr>
        <w:pStyle w:val="EMEABodyText"/>
        <w:rPr>
          <w:lang w:val="pl-PL"/>
        </w:rPr>
      </w:pPr>
      <w:r w:rsidRPr="0019065D">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150-300 mg, podawane jeden raz na dobę, obniżają ciśnienie tętnicze krwi w pozycji stojącej lub siedzącej, mierzone w okresie najmniejszej aktywności preparatu (tj. 24 godziny od podania dawki) średnio o 8-13/5-8 mmHg (skurczowe/rozkurczowe) więcej niż w grupie placebo.</w:t>
      </w:r>
    </w:p>
    <w:p w:rsidR="00716DC9" w:rsidRPr="0019065D" w:rsidRDefault="00716DC9">
      <w:pPr>
        <w:pStyle w:val="EMEABodyText"/>
        <w:rPr>
          <w:lang w:val="pl-PL"/>
        </w:rPr>
      </w:pPr>
    </w:p>
    <w:p w:rsidR="002205FE" w:rsidRDefault="002205FE">
      <w:pPr>
        <w:pStyle w:val="EMEABodyText"/>
        <w:rPr>
          <w:color w:val="000000"/>
          <w:lang w:val="pl-PL"/>
        </w:rPr>
      </w:pPr>
      <w:r w:rsidRPr="0019065D">
        <w:rPr>
          <w:lang w:val="pl-PL"/>
        </w:rPr>
        <w:t xml:space="preserve">Największe obniżenie ciśnienia krwi występuje w ciągu 3-6 godzin od podania irbesartanu, a działanie obniżające ciśnienie utrzymuje się przez co najmniej 24 godziny. Po upływie 24 godzin, obniżenie ciśnienia krwi wynosiło 60-70% odpowiedniego maksymalnego obniżenia ciśnienia rozkurczowego i skurczowego, występującego podczas stosowania zalecanych dawek. </w:t>
      </w:r>
      <w:r w:rsidRPr="0019065D">
        <w:rPr>
          <w:color w:val="000000"/>
          <w:lang w:val="pl-PL"/>
        </w:rPr>
        <w:t>Podawanie dawki 150 mg raz na dobę powodowało podobne działanie w okresie najmniejszej aktywności preparatu i średnio w ciągu 24 godzin, jak podanie tej samej dawki całkowitej w dwóch dawkach na dobę.</w:t>
      </w:r>
    </w:p>
    <w:p w:rsidR="00716DC9" w:rsidRPr="0019065D" w:rsidRDefault="00716DC9">
      <w:pPr>
        <w:pStyle w:val="EMEABodyText"/>
        <w:rPr>
          <w:color w:val="000000"/>
          <w:lang w:val="pl-PL"/>
        </w:rPr>
      </w:pPr>
    </w:p>
    <w:p w:rsidR="002205FE" w:rsidRDefault="002205FE">
      <w:pPr>
        <w:pStyle w:val="EMEABodyText"/>
        <w:rPr>
          <w:lang w:val="pl-PL"/>
        </w:rPr>
      </w:pPr>
      <w:r w:rsidRPr="0019065D">
        <w:rPr>
          <w:lang w:val="pl-PL"/>
        </w:rPr>
        <w:t xml:space="preserve">Hipotensyjne działanie preparatu </w:t>
      </w:r>
      <w:r>
        <w:rPr>
          <w:lang w:val="pl-PL"/>
        </w:rPr>
        <w:t>Karvea</w:t>
      </w:r>
      <w:r w:rsidRPr="0019065D">
        <w:rPr>
          <w:lang w:val="pl-PL"/>
        </w:rPr>
        <w:t xml:space="preserve"> występuje wyraźnie w ciągu 1-2 tygodni, największa skuteczność występuje w ciągu 4-6 tygodni od rozpoczęcia leczenia. Przeciwnadciśnieniowe działanie preparatu utrzymuje się podczas długotrwałego podawania. Po odstawieniu preparatu ciśnienie krwi stopniowo powraca do wartości początkowych. Nie obserwowano nadciśnienia z odbicia.</w:t>
      </w:r>
    </w:p>
    <w:p w:rsidR="00716DC9" w:rsidRPr="0019065D" w:rsidRDefault="00716DC9">
      <w:pPr>
        <w:pStyle w:val="EMEABodyText"/>
        <w:rPr>
          <w:lang w:val="pl-PL"/>
        </w:rPr>
      </w:pPr>
    </w:p>
    <w:p w:rsidR="002205FE" w:rsidRDefault="002205FE">
      <w:pPr>
        <w:pStyle w:val="EMEABodyText"/>
        <w:rPr>
          <w:lang w:val="pl-PL"/>
        </w:rPr>
      </w:pPr>
      <w:r w:rsidRPr="0019065D">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7-10/3-6 mm Hg (skurczowe/rozkurczowe).</w:t>
      </w:r>
    </w:p>
    <w:p w:rsidR="00716DC9" w:rsidRPr="0019065D" w:rsidRDefault="00716DC9">
      <w:pPr>
        <w:pStyle w:val="EMEABodyText"/>
        <w:rPr>
          <w:lang w:val="pl-PL"/>
        </w:rPr>
      </w:pPr>
    </w:p>
    <w:p w:rsidR="002205FE" w:rsidRDefault="002205FE">
      <w:pPr>
        <w:pStyle w:val="EMEABodyText"/>
        <w:rPr>
          <w:lang w:val="pl-PL"/>
        </w:rPr>
      </w:pPr>
      <w:r w:rsidRPr="0019065D">
        <w:rPr>
          <w:lang w:val="pl-PL"/>
        </w:rPr>
        <w:t xml:space="preserve">Skuteczność preparatu </w:t>
      </w:r>
      <w:r>
        <w:rPr>
          <w:lang w:val="pl-PL"/>
        </w:rPr>
        <w:t>Karvea</w:t>
      </w:r>
      <w:r w:rsidRPr="0019065D">
        <w:rPr>
          <w:lang w:val="pl-PL"/>
        </w:rPr>
        <w:t xml:space="preserve">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716DC9" w:rsidRPr="0019065D" w:rsidRDefault="00716DC9">
      <w:pPr>
        <w:pStyle w:val="EMEABodyText"/>
        <w:rPr>
          <w:lang w:val="pl-PL"/>
        </w:rPr>
      </w:pPr>
    </w:p>
    <w:p w:rsidR="002205FE" w:rsidRPr="0019065D" w:rsidRDefault="002205FE">
      <w:pPr>
        <w:pStyle w:val="EMEABodyText"/>
        <w:rPr>
          <w:lang w:val="pl-PL"/>
        </w:rPr>
      </w:pPr>
      <w:r w:rsidRPr="0019065D">
        <w:rPr>
          <w:lang w:val="pl-PL"/>
        </w:rPr>
        <w:t>Nie stwierdzono klinicznie istotnego wpływu na stężenie kwasu moczowego w surowicy lub jego wydalanie z moczem.</w:t>
      </w:r>
    </w:p>
    <w:p w:rsidR="002205FE" w:rsidRPr="0019065D" w:rsidRDefault="002205FE">
      <w:pPr>
        <w:pStyle w:val="EMEABodyText"/>
        <w:rPr>
          <w:lang w:val="pl-PL"/>
        </w:rPr>
      </w:pPr>
    </w:p>
    <w:p w:rsidR="002205FE" w:rsidRPr="005318BC" w:rsidRDefault="002205FE" w:rsidP="002205FE">
      <w:pPr>
        <w:pStyle w:val="EMEABodyText"/>
        <w:keepNext/>
        <w:outlineLvl w:val="0"/>
        <w:rPr>
          <w:i/>
          <w:lang w:val="pl-PL"/>
        </w:rPr>
      </w:pPr>
      <w:r w:rsidRPr="005318BC">
        <w:rPr>
          <w:i/>
          <w:lang w:val="pl-PL"/>
        </w:rPr>
        <w:t>Dzieci i młodzież</w:t>
      </w:r>
    </w:p>
    <w:p w:rsidR="00716DC9" w:rsidRPr="000D478E" w:rsidRDefault="00716DC9" w:rsidP="002205FE">
      <w:pPr>
        <w:pStyle w:val="EMEABodyText"/>
        <w:keepNext/>
        <w:outlineLvl w:val="0"/>
        <w:rPr>
          <w:u w:val="single"/>
          <w:lang w:val="pl-PL"/>
        </w:rPr>
      </w:pPr>
    </w:p>
    <w:p w:rsidR="002205FE" w:rsidRPr="0019065D" w:rsidRDefault="002205FE" w:rsidP="002205FE">
      <w:pPr>
        <w:pStyle w:val="EMEABodyText"/>
        <w:rPr>
          <w:lang w:val="pl-PL"/>
        </w:rPr>
      </w:pPr>
      <w:r w:rsidRPr="0019065D">
        <w:rPr>
          <w:lang w:val="pl-PL"/>
        </w:rPr>
        <w:t xml:space="preserve">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w:t>
      </w:r>
      <w:r w:rsidRPr="000D478E">
        <w:rPr>
          <w:i/>
          <w:lang w:val="pl-PL"/>
        </w:rPr>
        <w:t>seated systolic blood pressure</w:t>
      </w:r>
      <w:r w:rsidRPr="0019065D">
        <w:rPr>
          <w:lang w:val="pl-PL"/>
        </w:rPr>
        <w:t xml:space="preserv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w:t>
      </w:r>
      <w:r w:rsidRPr="000D478E">
        <w:rPr>
          <w:i/>
          <w:lang w:val="pl-PL"/>
        </w:rPr>
        <w:t>seated diastolic blood pressure</w:t>
      </w:r>
      <w:r w:rsidRPr="0019065D">
        <w:rPr>
          <w:lang w:val="pl-PL"/>
        </w:rPr>
        <w:t>,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2205FE" w:rsidRPr="0019065D" w:rsidRDefault="002205FE">
      <w:pPr>
        <w:pStyle w:val="EMEABodyText"/>
        <w:rPr>
          <w:lang w:val="pl-PL"/>
        </w:rPr>
      </w:pPr>
    </w:p>
    <w:p w:rsidR="002205FE" w:rsidRPr="005318BC" w:rsidRDefault="002205FE" w:rsidP="002205FE">
      <w:pPr>
        <w:pStyle w:val="EMEABodyText"/>
        <w:keepNext/>
        <w:rPr>
          <w:i/>
          <w:lang w:val="pl-PL"/>
        </w:rPr>
      </w:pPr>
      <w:r w:rsidRPr="005318BC">
        <w:rPr>
          <w:i/>
          <w:lang w:val="pl-PL"/>
        </w:rPr>
        <w:t>Nadciśnienie tętnicze i cukrzyca typu 2 ze współistniejącą chorobą nerek</w:t>
      </w:r>
    </w:p>
    <w:p w:rsidR="00716DC9" w:rsidRPr="0019065D" w:rsidRDefault="00716DC9" w:rsidP="002205FE">
      <w:pPr>
        <w:pStyle w:val="EMEABodyText"/>
        <w:keepNext/>
        <w:rPr>
          <w:u w:val="single"/>
          <w:lang w:val="pl-PL"/>
        </w:rPr>
      </w:pPr>
    </w:p>
    <w:p w:rsidR="002205FE" w:rsidRPr="0019065D" w:rsidRDefault="002205FE">
      <w:pPr>
        <w:pStyle w:val="EMEABodyText"/>
        <w:rPr>
          <w:lang w:val="pl-PL"/>
        </w:rPr>
      </w:pPr>
      <w:r w:rsidRPr="0019065D">
        <w:rPr>
          <w:lang w:val="pl-PL"/>
        </w:rPr>
        <w:t>„Badanie Irbesartanu w Nefropatii Cukrzycowej "(ang. "</w:t>
      </w:r>
      <w:r w:rsidRPr="005318BC">
        <w:rPr>
          <w:i/>
          <w:lang w:val="pl-PL"/>
        </w:rPr>
        <w:t>Irbesartan Diabetic Nephropathy Trial</w:t>
      </w:r>
      <w:r w:rsidRPr="0019065D">
        <w:rPr>
          <w:lang w:val="pl-PL"/>
        </w:rPr>
        <w:t xml:space="preserve">", IDNT") pokazuje, że irbesartan spowalnia postęp choroby nerek u pacjentów z przewlekłą niewydolnością nerek i jawną proteinurią. IDNT było podwójnie ślepym, kontrolowanym badaniem, oceniającym zachorowalność i śmiertelność, w którym porównywano preparat </w:t>
      </w:r>
      <w:r>
        <w:rPr>
          <w:lang w:val="pl-PL"/>
        </w:rPr>
        <w:t>Karvea</w:t>
      </w:r>
      <w:r w:rsidRPr="0019065D">
        <w:rPr>
          <w:lang w:val="pl-PL"/>
        </w:rPr>
        <w:t xml:space="preserve">, amlodypinę i placebo. U 1715 pacjentów z nadciśnieniem tętniczym, z cukrzycą typu 2, proteinurią ≥ 900 mg/dobę i stężeniem kreatyniny w surowicy w zakresie 1,0-3,0 mg/dl, badano długotrwały wpływ (średnio 2,6 roku) preparatu </w:t>
      </w:r>
      <w:r>
        <w:rPr>
          <w:lang w:val="pl-PL"/>
        </w:rPr>
        <w:t>Karvea</w:t>
      </w:r>
      <w:r w:rsidRPr="0019065D">
        <w:rPr>
          <w:lang w:val="pl-PL"/>
        </w:rPr>
        <w:t xml:space="preserve"> na postęp choroby nerek i śmiertelność, niezależnie od przyczyny. Pacjentom stopniowo zwiększano dawkę preparatu </w:t>
      </w:r>
      <w:r>
        <w:rPr>
          <w:lang w:val="pl-PL"/>
        </w:rPr>
        <w:t>Karvea</w:t>
      </w:r>
      <w:r w:rsidRPr="0019065D">
        <w:rPr>
          <w:lang w:val="pl-PL"/>
        </w:rPr>
        <w:t xml:space="preserve">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2205FE" w:rsidRPr="0019065D" w:rsidRDefault="002205FE">
      <w:pPr>
        <w:pStyle w:val="EMEABodyText"/>
        <w:rPr>
          <w:lang w:val="pl-PL"/>
        </w:rPr>
      </w:pPr>
    </w:p>
    <w:p w:rsidR="002205FE" w:rsidRPr="0019065D" w:rsidRDefault="002205FE">
      <w:pPr>
        <w:pStyle w:val="EMEABodyText"/>
        <w:rPr>
          <w:lang w:val="pl-PL"/>
        </w:rPr>
      </w:pPr>
      <w:r w:rsidRPr="0019065D">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2205FE" w:rsidRPr="0019065D" w:rsidRDefault="002205FE">
      <w:pPr>
        <w:pStyle w:val="EMEABodyText"/>
        <w:rPr>
          <w:lang w:val="pl-PL"/>
        </w:rPr>
      </w:pPr>
    </w:p>
    <w:p w:rsidR="002205FE" w:rsidRDefault="002205FE">
      <w:pPr>
        <w:pStyle w:val="EMEABodyText"/>
        <w:rPr>
          <w:lang w:val="pl-PL"/>
        </w:rPr>
      </w:pPr>
      <w:r w:rsidRPr="0019065D">
        <w:rPr>
          <w:lang w:val="pl-PL"/>
        </w:rPr>
        <w:t xml:space="preserve">Badanie kliniczne „Wpływ Irbesartanu na Mikroalbuminurię u Pacjentów z Nadciśnieniem Tętniczym i Cukrzycą typu 2" (ang. </w:t>
      </w:r>
      <w:r w:rsidRPr="0019065D">
        <w:rPr>
          <w:lang w:val="pl-PL"/>
        </w:rPr>
        <w:sym w:font="Symbol" w:char="F0B2"/>
      </w:r>
      <w:r w:rsidRPr="005318BC">
        <w:rPr>
          <w:i/>
          <w:lang w:val="pl-PL"/>
        </w:rPr>
        <w:t>Effects of Irbesartan on Microalbuminuria in Hypertensive Patients with type 2 Diabetes Mellitus</w:t>
      </w:r>
      <w:r w:rsidRPr="0019065D">
        <w:rPr>
          <w:lang w:val="pl-PL"/>
        </w:rPr>
        <w:t xml:space="preserve">,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(30-300 mg/dobę) i prawidłową czynnością nerek (stężenie kreatyniny w surowicy krwi ≤ 1,5 mg/dl u mężczyzn i &lt; 1,1 mg/dl u kobiet). W badaniu oceniano długotrwały wpływ (2 lata) preparatu </w:t>
      </w:r>
      <w:r>
        <w:rPr>
          <w:lang w:val="pl-PL"/>
        </w:rPr>
        <w:t>Karvea</w:t>
      </w:r>
      <w:r w:rsidRPr="0019065D">
        <w:rPr>
          <w:lang w:val="pl-PL"/>
        </w:rPr>
        <w:t xml:space="preserve">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w:t>
      </w:r>
      <w:r>
        <w:rPr>
          <w:lang w:val="pl-PL"/>
        </w:rPr>
        <w:t>Karvea</w:t>
      </w:r>
      <w:r w:rsidRPr="0019065D">
        <w:rPr>
          <w:lang w:val="pl-PL"/>
        </w:rPr>
        <w:t xml:space="preserve"> w dawce 300 mg (34%) niż w grupie placebo (21%).</w:t>
      </w:r>
    </w:p>
    <w:p w:rsidR="009C60B5" w:rsidRPr="005318BC" w:rsidRDefault="009C60B5">
      <w:pPr>
        <w:pStyle w:val="EMEABodyText"/>
        <w:rPr>
          <w:i/>
          <w:lang w:val="pl-PL"/>
        </w:rPr>
      </w:pPr>
    </w:p>
    <w:p w:rsidR="009C60B5" w:rsidRPr="005318BC" w:rsidRDefault="009C60B5" w:rsidP="009C60B5">
      <w:pPr>
        <w:pStyle w:val="EMEABodyText"/>
        <w:rPr>
          <w:i/>
          <w:lang w:val="pl-PL"/>
        </w:rPr>
      </w:pPr>
      <w:r w:rsidRPr="005318BC">
        <w:rPr>
          <w:i/>
          <w:lang w:val="pl-PL"/>
        </w:rPr>
        <w:t>Podwójna blokada układu renina-angiotensyna-aldosteron (RAA)</w:t>
      </w:r>
    </w:p>
    <w:p w:rsidR="00716DC9" w:rsidRPr="00820583" w:rsidRDefault="00716DC9" w:rsidP="009C60B5">
      <w:pPr>
        <w:pStyle w:val="EMEABodyText"/>
        <w:rPr>
          <w:u w:val="single"/>
          <w:lang w:val="pl-PL"/>
        </w:rPr>
      </w:pPr>
    </w:p>
    <w:p w:rsidR="009C60B5" w:rsidRPr="00344089" w:rsidRDefault="009C60B5" w:rsidP="009C60B5">
      <w:pPr>
        <w:pStyle w:val="EMEABodyText"/>
        <w:rPr>
          <w:lang w:val="pl-PL"/>
        </w:rPr>
      </w:pPr>
      <w:r w:rsidRPr="00344089">
        <w:rPr>
          <w:lang w:val="pl-PL"/>
        </w:rPr>
        <w:t xml:space="preserve">Dwa duże randomizowane, kontrolowane badania kliniczne ONTARGET (ang. </w:t>
      </w:r>
      <w:r w:rsidRPr="005318BC">
        <w:rPr>
          <w:i/>
          <w:lang w:val="en-US"/>
        </w:rPr>
        <w:t>ONgoing Telmistartan Alone and in combination with Ramipril Global Endpoint Trial</w:t>
      </w:r>
      <w:r w:rsidRPr="00344089">
        <w:rPr>
          <w:lang w:val="en-US"/>
        </w:rPr>
        <w:t xml:space="preserve">) i VA NEPHRON-D (ang. </w:t>
      </w:r>
      <w:r w:rsidRPr="005318BC">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716DC9" w:rsidRDefault="009C60B5" w:rsidP="009C60B5">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716DC9" w:rsidRDefault="00716DC9" w:rsidP="009C60B5">
      <w:pPr>
        <w:pStyle w:val="EMEABodyText"/>
        <w:rPr>
          <w:lang w:val="pl-PL"/>
        </w:rPr>
      </w:pPr>
    </w:p>
    <w:p w:rsidR="00EB1756" w:rsidRDefault="009C60B5" w:rsidP="009C60B5">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p>
    <w:p w:rsidR="009C60B5" w:rsidRDefault="009C60B5" w:rsidP="009C60B5">
      <w:pPr>
        <w:pStyle w:val="EMEABodyText"/>
        <w:rPr>
          <w:lang w:val="pl-PL"/>
        </w:rPr>
      </w:pPr>
      <w:r w:rsidRPr="00344089">
        <w:rPr>
          <w:lang w:val="pl-PL"/>
        </w:rPr>
        <w:t>Dlatego też u pacjentów z nefropatią cukrzycową nie należy jednocześnie stosować inhibitorów ACE oraz antagonistów receptora angiotensyny II.</w:t>
      </w:r>
    </w:p>
    <w:p w:rsidR="00716DC9" w:rsidRPr="00344089" w:rsidRDefault="00716DC9" w:rsidP="009C60B5">
      <w:pPr>
        <w:pStyle w:val="EMEABodyText"/>
        <w:rPr>
          <w:lang w:val="pl-PL"/>
        </w:rPr>
      </w:pPr>
    </w:p>
    <w:p w:rsidR="009C60B5" w:rsidRPr="0019065D" w:rsidRDefault="009C60B5" w:rsidP="009C60B5">
      <w:pPr>
        <w:pStyle w:val="EMEABodyText"/>
        <w:rPr>
          <w:lang w:val="pl-PL"/>
        </w:rPr>
      </w:pPr>
      <w:r w:rsidRPr="00344089">
        <w:rPr>
          <w:lang w:val="pl-PL"/>
        </w:rPr>
        <w:t xml:space="preserve">Badanie ALTITUDE (ang. </w:t>
      </w:r>
      <w:r w:rsidRPr="005318BC">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5.2</w:t>
      </w:r>
      <w:r w:rsidRPr="0019065D">
        <w:rPr>
          <w:lang w:val="pl-PL"/>
        </w:rPr>
        <w:tab/>
        <w:t>Właściwości farmakokinetyczne</w:t>
      </w:r>
    </w:p>
    <w:p w:rsidR="002205FE" w:rsidRDefault="002205FE">
      <w:pPr>
        <w:pStyle w:val="EMEAHeading2"/>
        <w:rPr>
          <w:lang w:val="pl-PL"/>
        </w:rPr>
      </w:pPr>
    </w:p>
    <w:p w:rsidR="00716DC9" w:rsidRDefault="00716DC9" w:rsidP="005318BC">
      <w:pPr>
        <w:pStyle w:val="EMEABodyText"/>
        <w:rPr>
          <w:u w:val="single"/>
          <w:lang w:val="pl-PL"/>
        </w:rPr>
      </w:pPr>
      <w:r w:rsidRPr="0062565B">
        <w:rPr>
          <w:u w:val="single"/>
          <w:lang w:val="pl-PL"/>
        </w:rPr>
        <w:t>Wchłanianie</w:t>
      </w:r>
    </w:p>
    <w:p w:rsidR="00716DC9" w:rsidRPr="00D343D3" w:rsidRDefault="00716DC9" w:rsidP="005318BC">
      <w:pPr>
        <w:pStyle w:val="EMEABodyText"/>
        <w:rPr>
          <w:lang w:val="pl-PL"/>
        </w:rPr>
      </w:pPr>
    </w:p>
    <w:p w:rsidR="00716DC9" w:rsidRDefault="002205FE">
      <w:pPr>
        <w:pStyle w:val="EMEABodyText"/>
        <w:rPr>
          <w:lang w:val="pl-PL"/>
        </w:rPr>
      </w:pPr>
      <w:r w:rsidRPr="0019065D">
        <w:rPr>
          <w:lang w:val="pl-PL"/>
        </w:rPr>
        <w:t xml:space="preserve">Irbesartan dobrze wchłania się po podaniu doustnym: jego bezwzględną dostępność biologiczną określono w badaniach klinicznych na około 60-80%. Jednoczesne spożywanie pokarmu nie wpływa znacząco na biodostępność irbesartanu. </w:t>
      </w:r>
    </w:p>
    <w:p w:rsidR="00716DC9" w:rsidRDefault="00716DC9">
      <w:pPr>
        <w:pStyle w:val="EMEABodyText"/>
        <w:rPr>
          <w:lang w:val="pl-PL"/>
        </w:rPr>
      </w:pPr>
    </w:p>
    <w:p w:rsidR="00716DC9" w:rsidRDefault="00716DC9">
      <w:pPr>
        <w:pStyle w:val="EMEABodyText"/>
        <w:rPr>
          <w:u w:val="single"/>
          <w:lang w:val="pl-PL"/>
        </w:rPr>
      </w:pPr>
      <w:r w:rsidRPr="0062565B">
        <w:rPr>
          <w:u w:val="single"/>
          <w:lang w:val="pl-PL"/>
        </w:rPr>
        <w:t>Dystrybucja</w:t>
      </w:r>
    </w:p>
    <w:p w:rsidR="00716DC9" w:rsidRDefault="00716DC9">
      <w:pPr>
        <w:pStyle w:val="EMEABodyText"/>
        <w:rPr>
          <w:lang w:val="pl-PL"/>
        </w:rPr>
      </w:pPr>
    </w:p>
    <w:p w:rsidR="00716DC9" w:rsidRDefault="002205FE">
      <w:pPr>
        <w:pStyle w:val="EMEABodyText"/>
        <w:rPr>
          <w:lang w:val="pl-PL"/>
        </w:rPr>
      </w:pPr>
      <w:r w:rsidRPr="0019065D">
        <w:rPr>
          <w:lang w:val="pl-PL"/>
        </w:rPr>
        <w:t xml:space="preserve">Wiązanie z białkami osocza wynosi około 96%, z nieistotnym wiązaniem z elementami morfotycznymi krwi. Objętość dystrybucji wynosi 53-93 litry. </w:t>
      </w:r>
    </w:p>
    <w:p w:rsidR="00716DC9" w:rsidRDefault="00716DC9">
      <w:pPr>
        <w:pStyle w:val="EMEABodyText"/>
        <w:rPr>
          <w:lang w:val="pl-PL"/>
        </w:rPr>
      </w:pPr>
    </w:p>
    <w:p w:rsidR="00716DC9" w:rsidRDefault="00716DC9">
      <w:pPr>
        <w:pStyle w:val="EMEABodyText"/>
        <w:rPr>
          <w:u w:val="single"/>
          <w:lang w:val="pl-PL"/>
        </w:rPr>
      </w:pPr>
      <w:r w:rsidRPr="0062565B">
        <w:rPr>
          <w:u w:val="single"/>
          <w:lang w:val="pl-PL"/>
        </w:rPr>
        <w:t>Biotransformacja</w:t>
      </w:r>
    </w:p>
    <w:p w:rsidR="00716DC9" w:rsidRDefault="00716DC9">
      <w:pPr>
        <w:pStyle w:val="EMEABodyText"/>
        <w:rPr>
          <w:lang w:val="pl-PL"/>
        </w:rPr>
      </w:pPr>
    </w:p>
    <w:p w:rsidR="002205FE" w:rsidRPr="0019065D" w:rsidRDefault="002205FE">
      <w:pPr>
        <w:pStyle w:val="EMEABodyText"/>
        <w:rPr>
          <w:lang w:val="pl-PL"/>
        </w:rPr>
      </w:pPr>
      <w:r w:rsidRPr="0019065D">
        <w:rPr>
          <w:lang w:val="pl-PL"/>
        </w:rPr>
        <w:t xml:space="preserve">Po doustnym lub dożylnym podaniu irbesartanu znakowanego </w:t>
      </w:r>
      <w:r w:rsidRPr="0019065D">
        <w:rPr>
          <w:vertAlign w:val="superscript"/>
          <w:lang w:val="pl-PL"/>
        </w:rPr>
        <w:t>14</w:t>
      </w:r>
      <w:r w:rsidRPr="0019065D">
        <w:rPr>
          <w:lang w:val="pl-PL"/>
        </w:rPr>
        <w:t xml:space="preserve">C, 80-85%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sidRPr="0019065D">
        <w:rPr>
          <w:i/>
          <w:lang w:val="pl-PL"/>
        </w:rPr>
        <w:t>in vitro</w:t>
      </w:r>
      <w:r w:rsidRPr="0019065D">
        <w:rPr>
          <w:lang w:val="pl-PL"/>
        </w:rPr>
        <w:t xml:space="preserve"> wskazują, że irbesartan jest głównie utleniany przez enzym CYP2C9 cytochromu P450; izoenzym CYP3A4 ma nieistotny wpływ.</w:t>
      </w:r>
    </w:p>
    <w:p w:rsidR="002205FE" w:rsidRDefault="002205FE">
      <w:pPr>
        <w:pStyle w:val="EMEABodyText"/>
        <w:rPr>
          <w:lang w:val="pl-PL"/>
        </w:rPr>
      </w:pPr>
    </w:p>
    <w:p w:rsidR="00716DC9" w:rsidRDefault="00716DC9">
      <w:pPr>
        <w:pStyle w:val="EMEABodyText"/>
        <w:rPr>
          <w:u w:val="single"/>
          <w:lang w:val="pl-PL"/>
        </w:rPr>
      </w:pPr>
      <w:r w:rsidRPr="0062565B">
        <w:rPr>
          <w:u w:val="single"/>
          <w:lang w:val="pl-PL"/>
        </w:rPr>
        <w:t>Liniowość</w:t>
      </w:r>
      <w:r>
        <w:rPr>
          <w:u w:val="single"/>
          <w:lang w:val="pl-PL"/>
        </w:rPr>
        <w:t>/</w:t>
      </w:r>
      <w:r w:rsidRPr="0062565B">
        <w:rPr>
          <w:u w:val="single"/>
          <w:lang w:val="pl-PL"/>
        </w:rPr>
        <w:t>nieliniowość</w:t>
      </w:r>
    </w:p>
    <w:p w:rsidR="00716DC9" w:rsidRPr="0019065D" w:rsidRDefault="00716DC9">
      <w:pPr>
        <w:pStyle w:val="EMEABodyText"/>
        <w:rPr>
          <w:lang w:val="pl-PL"/>
        </w:rPr>
      </w:pPr>
    </w:p>
    <w:p w:rsidR="002205FE" w:rsidRPr="0019065D" w:rsidRDefault="002205FE">
      <w:pPr>
        <w:pStyle w:val="EMEABodyText"/>
        <w:rPr>
          <w:lang w:val="pl-PL"/>
        </w:rPr>
      </w:pPr>
      <w:r w:rsidRPr="0019065D">
        <w:rPr>
          <w:lang w:val="pl-PL"/>
        </w:rPr>
        <w:t>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1,5-2 godzin po podaniu doustnym. Klirens całkowity i klirens nerkowy wynoszą odpowiednio 157-176 i 3-3,5 ml/min. Końcowy okres połowicznej eliminacji irbesartanu wynosi 11-15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C</w:t>
      </w:r>
      <w:r w:rsidRPr="0019065D">
        <w:rPr>
          <w:rStyle w:val="EMEASubscript"/>
          <w:lang w:val="pl-PL"/>
        </w:rPr>
        <w:t>max</w:t>
      </w:r>
      <w:r w:rsidRPr="0019065D">
        <w:rPr>
          <w:lang w:val="pl-PL"/>
        </w:rPr>
        <w:t xml:space="preserve"> irbesartanu były również nieco większe u osobników w podeszłym wieku (≥ 65 lat), niż u osobników młodych (18-40 lat). Jednocześnie końcowy okres półtrwania był nieznacząco zmieniony. Nie jest konieczne dostosowanie dawkowania u </w:t>
      </w:r>
      <w:r w:rsidR="00B3779B">
        <w:rPr>
          <w:lang w:val="pl-PL"/>
        </w:rPr>
        <w:t>osób</w:t>
      </w:r>
      <w:r w:rsidR="00B3779B" w:rsidRPr="0019065D">
        <w:rPr>
          <w:lang w:val="pl-PL"/>
        </w:rPr>
        <w:t xml:space="preserve"> </w:t>
      </w:r>
      <w:r w:rsidRPr="0019065D">
        <w:rPr>
          <w:lang w:val="pl-PL"/>
        </w:rPr>
        <w:t>w podeszłym wieku.</w:t>
      </w:r>
    </w:p>
    <w:p w:rsidR="002205FE" w:rsidRDefault="002205FE">
      <w:pPr>
        <w:pStyle w:val="EMEABodyText"/>
        <w:rPr>
          <w:lang w:val="pl-PL"/>
        </w:rPr>
      </w:pPr>
    </w:p>
    <w:p w:rsidR="00716DC9" w:rsidRDefault="00716DC9">
      <w:pPr>
        <w:pStyle w:val="EMEABodyText"/>
        <w:rPr>
          <w:u w:val="single"/>
          <w:lang w:val="pl-PL"/>
        </w:rPr>
      </w:pPr>
      <w:r w:rsidRPr="0062565B">
        <w:rPr>
          <w:u w:val="single"/>
          <w:lang w:val="pl-PL"/>
        </w:rPr>
        <w:t>Eliminacja</w:t>
      </w:r>
    </w:p>
    <w:p w:rsidR="00716DC9" w:rsidRPr="0019065D" w:rsidRDefault="00716DC9">
      <w:pPr>
        <w:pStyle w:val="EMEABodyText"/>
        <w:rPr>
          <w:lang w:val="pl-PL"/>
        </w:rPr>
      </w:pPr>
    </w:p>
    <w:p w:rsidR="002205FE" w:rsidRPr="0019065D" w:rsidRDefault="002205FE">
      <w:pPr>
        <w:pStyle w:val="EMEABodyText"/>
        <w:rPr>
          <w:lang w:val="pl-PL"/>
        </w:rPr>
      </w:pPr>
      <w:r w:rsidRPr="0019065D">
        <w:rPr>
          <w:lang w:val="pl-PL"/>
        </w:rPr>
        <w:t xml:space="preserve">Irbesartan i jego metabolity są wydalane zarówno z żółcią jak i przez nerki. Zarówno po doustnym jak i dożylnym (iv.) podaniu irbesartanu znakowanego </w:t>
      </w:r>
      <w:r w:rsidRPr="0019065D">
        <w:rPr>
          <w:vertAlign w:val="superscript"/>
          <w:lang w:val="pl-PL"/>
        </w:rPr>
        <w:t>14</w:t>
      </w:r>
      <w:r w:rsidRPr="0019065D">
        <w:rPr>
          <w:lang w:val="pl-PL"/>
        </w:rPr>
        <w:t>C, około 20% radioaktywności jest odzyskiwane w moczu, a reszta w kale. Mniej niż 2% dawki jest wydalane w moczu jako nie zmieniony irbesartan.</w:t>
      </w:r>
    </w:p>
    <w:p w:rsidR="002205FE" w:rsidRPr="0019065D" w:rsidRDefault="002205FE">
      <w:pPr>
        <w:pStyle w:val="EMEABodyText"/>
        <w:rPr>
          <w:lang w:val="pl-PL"/>
        </w:rPr>
      </w:pPr>
    </w:p>
    <w:p w:rsidR="002205FE" w:rsidRDefault="002205FE" w:rsidP="002205FE">
      <w:pPr>
        <w:pStyle w:val="EMEABodyText"/>
        <w:keepNext/>
        <w:outlineLvl w:val="0"/>
        <w:rPr>
          <w:u w:val="single"/>
          <w:lang w:val="pl-PL"/>
        </w:rPr>
      </w:pPr>
      <w:r w:rsidRPr="00E46192">
        <w:rPr>
          <w:u w:val="single"/>
          <w:lang w:val="pl-PL"/>
        </w:rPr>
        <w:t>Dzieci i młodzież</w:t>
      </w:r>
    </w:p>
    <w:p w:rsidR="00716DC9" w:rsidRPr="00E46192" w:rsidRDefault="00716DC9" w:rsidP="002205FE">
      <w:pPr>
        <w:pStyle w:val="EMEABodyText"/>
        <w:keepNext/>
        <w:outlineLvl w:val="0"/>
        <w:rPr>
          <w:u w:val="single"/>
          <w:lang w:val="pl-PL"/>
        </w:rPr>
      </w:pPr>
    </w:p>
    <w:p w:rsidR="002205FE" w:rsidRPr="0019065D" w:rsidRDefault="002205FE" w:rsidP="002205FE">
      <w:pPr>
        <w:pStyle w:val="EMEABodyText"/>
        <w:rPr>
          <w:lang w:val="pl-PL"/>
        </w:rPr>
      </w:pPr>
      <w:r w:rsidRPr="0019065D">
        <w:rPr>
          <w:lang w:val="pl-PL"/>
        </w:rPr>
        <w:t>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C</w:t>
      </w:r>
      <w:r w:rsidRPr="0019065D">
        <w:rPr>
          <w:rStyle w:val="EMEASubscript"/>
          <w:lang w:val="pl-PL"/>
        </w:rPr>
        <w:t xml:space="preserve">max, </w:t>
      </w:r>
      <w:r w:rsidRPr="0019065D">
        <w:rPr>
          <w:lang w:val="pl-PL"/>
        </w:rPr>
        <w:t>AUC i wartości klirensu były porównywalne z tymi obserwowanymi u pacjentów dorosłych otrzymujących 150 mg irbesartanu na dobę. Po powtarzanym dawkowaniu, raz na dobę, obserwowano ograniczone gromadzenie irbesartanu w osoczu (18%).</w:t>
      </w:r>
    </w:p>
    <w:p w:rsidR="002205FE" w:rsidRPr="0019065D" w:rsidRDefault="002205FE">
      <w:pPr>
        <w:pStyle w:val="EMEABodyText"/>
        <w:rPr>
          <w:b/>
          <w:i/>
          <w:lang w:val="pl-PL"/>
        </w:rPr>
      </w:pPr>
    </w:p>
    <w:p w:rsidR="00716DC9" w:rsidRDefault="002205FE">
      <w:pPr>
        <w:pStyle w:val="EMEABodyText"/>
        <w:rPr>
          <w:lang w:val="pl-PL"/>
        </w:rPr>
      </w:pPr>
      <w:r w:rsidRPr="00CE40CB">
        <w:rPr>
          <w:u w:val="single"/>
          <w:lang w:val="pl-PL"/>
        </w:rPr>
        <w:t>Zaburzenie czynności nerek</w:t>
      </w:r>
    </w:p>
    <w:p w:rsidR="00716DC9" w:rsidRDefault="00716DC9">
      <w:pPr>
        <w:pStyle w:val="EMEABodyText"/>
        <w:rPr>
          <w:lang w:val="pl-PL"/>
        </w:rPr>
      </w:pPr>
    </w:p>
    <w:p w:rsidR="002205FE" w:rsidRPr="0019065D" w:rsidRDefault="00716DC9">
      <w:pPr>
        <w:pStyle w:val="EMEABodyText"/>
        <w:rPr>
          <w:lang w:val="pl-PL"/>
        </w:rPr>
      </w:pPr>
      <w:r>
        <w:rPr>
          <w:lang w:val="pl-PL"/>
        </w:rPr>
        <w:t>U</w:t>
      </w:r>
      <w:r w:rsidR="002205FE" w:rsidRPr="0019065D">
        <w:rPr>
          <w:lang w:val="pl-PL"/>
        </w:rPr>
        <w:t xml:space="preserve"> pacjentów z zaburzoną czynnością nerek lub poddawanych hemodializie, parametry farmakokinetyczne irbesartanu są nieznacząco zmienione. Irbesartan nie jest usuwany przez hemodializę.</w:t>
      </w:r>
    </w:p>
    <w:p w:rsidR="002205FE" w:rsidRPr="0019065D" w:rsidRDefault="002205FE">
      <w:pPr>
        <w:pStyle w:val="EMEABodyText"/>
        <w:rPr>
          <w:b/>
          <w:i/>
          <w:lang w:val="pl-PL"/>
        </w:rPr>
      </w:pPr>
    </w:p>
    <w:p w:rsidR="00716DC9" w:rsidRDefault="002205FE" w:rsidP="006661EB">
      <w:pPr>
        <w:pStyle w:val="EMEABodyText"/>
        <w:keepNext/>
        <w:rPr>
          <w:lang w:val="pl-PL"/>
        </w:rPr>
      </w:pPr>
      <w:r w:rsidRPr="00CE40CB">
        <w:rPr>
          <w:u w:val="single"/>
          <w:lang w:val="pl-PL"/>
        </w:rPr>
        <w:t>Zaburzenie czynności wątroby</w:t>
      </w:r>
    </w:p>
    <w:p w:rsidR="00716DC9" w:rsidRDefault="00716DC9" w:rsidP="006661EB">
      <w:pPr>
        <w:pStyle w:val="EMEABodyText"/>
        <w:keepNext/>
        <w:rPr>
          <w:lang w:val="pl-PL"/>
        </w:rPr>
      </w:pPr>
    </w:p>
    <w:p w:rsidR="002205FE" w:rsidRDefault="00716DC9" w:rsidP="006661EB">
      <w:pPr>
        <w:pStyle w:val="EMEABodyText"/>
        <w:keepNext/>
        <w:rPr>
          <w:lang w:val="pl-PL"/>
        </w:rPr>
      </w:pPr>
      <w:r>
        <w:rPr>
          <w:lang w:val="pl-PL"/>
        </w:rPr>
        <w:t>U</w:t>
      </w:r>
      <w:r w:rsidR="002205FE" w:rsidRPr="0019065D">
        <w:rPr>
          <w:lang w:val="pl-PL"/>
        </w:rPr>
        <w:t xml:space="preserve"> pacjentów z łagodną do umiarkowanej marskością wątroby, parametry farmakokinetyczne irbesartanu są nieznacząco zmienione.</w:t>
      </w:r>
    </w:p>
    <w:p w:rsidR="00716DC9" w:rsidRPr="0019065D" w:rsidRDefault="00716DC9">
      <w:pPr>
        <w:pStyle w:val="EMEABodyText"/>
        <w:rPr>
          <w:lang w:val="pl-PL"/>
        </w:rPr>
      </w:pPr>
    </w:p>
    <w:p w:rsidR="002205FE" w:rsidRPr="0019065D" w:rsidRDefault="002205FE">
      <w:pPr>
        <w:pStyle w:val="EMEABodyText"/>
        <w:rPr>
          <w:lang w:val="pl-PL"/>
        </w:rPr>
      </w:pPr>
      <w:r w:rsidRPr="0019065D">
        <w:rPr>
          <w:lang w:val="pl-PL"/>
        </w:rPr>
        <w:t>Nie przeprowadzono badań u pacjentów z ciężkim zaburzeniem czynności wątroby.</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5.3</w:t>
      </w:r>
      <w:r w:rsidRPr="0019065D">
        <w:rPr>
          <w:lang w:val="pl-PL"/>
        </w:rPr>
        <w:tab/>
        <w:t>Przedkliniczne dane o bezpieczeństwie</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Brak danych wskazujących na toksyczność ogólnoustrojową, jak i narządową irbesartanu w dawkach istotnych kliniczne. W przedklinicznych badaniach bezpieczeństwa stwierdzono, że duże dawki irbesartanu (≥ 250 mg/kg/dobę u szczurów i ≥ 100 mg/kg/dobę u makaków) powodowały zmniejszenie parametrów krwinek czerwonych (erytrocyty, hemoglobina, hematokryt). Bardzo duże dawki (≥ 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 90 mg/kg/dobę, u makaków w dawce ≥ 10 mg/kg/dobę). Wszystkie te zmiany uznano za skutek farmakologicznego działania irbesartanu. Dla terapeutycznych dawek irbesartanu stosowanych u ludzi, rozrost/przerost komórek aparatu przykłębuszkowego nerek wydaje się nie mieć żadnego odniesienia.</w:t>
      </w:r>
    </w:p>
    <w:p w:rsidR="002205FE" w:rsidRPr="0019065D" w:rsidRDefault="002205FE">
      <w:pPr>
        <w:pStyle w:val="EMEABodyText"/>
        <w:rPr>
          <w:lang w:val="pl-PL"/>
        </w:rPr>
      </w:pPr>
    </w:p>
    <w:p w:rsidR="002205FE" w:rsidRPr="0019065D" w:rsidRDefault="002205FE">
      <w:pPr>
        <w:pStyle w:val="EMEABodyText"/>
        <w:rPr>
          <w:lang w:val="pl-PL"/>
        </w:rPr>
      </w:pPr>
      <w:r w:rsidRPr="0019065D">
        <w:rPr>
          <w:lang w:val="pl-PL"/>
        </w:rPr>
        <w:t>Nie było dowodów na mutagenność, klastogenność oraz rakotwórczość.</w:t>
      </w:r>
    </w:p>
    <w:p w:rsidR="002205FE" w:rsidRPr="0019065D" w:rsidRDefault="002205FE">
      <w:pPr>
        <w:pStyle w:val="EMEABodyText"/>
        <w:rPr>
          <w:lang w:val="pl-PL"/>
        </w:rPr>
      </w:pPr>
    </w:p>
    <w:p w:rsidR="002205FE" w:rsidRDefault="002205FE">
      <w:pPr>
        <w:pStyle w:val="EMEABodyText"/>
        <w:rPr>
          <w:lang w:val="pl-PL"/>
        </w:rPr>
      </w:pPr>
      <w:r>
        <w:rPr>
          <w:lang w:val="pl-PL"/>
        </w:rPr>
        <w:t>W badaniach na szczurach płci męskiej i żeńskiej</w:t>
      </w:r>
      <w:r w:rsidRPr="00E33E32">
        <w:rPr>
          <w:lang w:val="pl-PL"/>
        </w:rPr>
        <w:t xml:space="preserve"> </w:t>
      </w:r>
      <w:r>
        <w:rPr>
          <w:lang w:val="pl-PL"/>
        </w:rPr>
        <w:t>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2205FE" w:rsidRDefault="002205FE">
      <w:pPr>
        <w:pStyle w:val="EMEABodyText"/>
        <w:rPr>
          <w:lang w:val="pl-PL"/>
        </w:rPr>
      </w:pPr>
    </w:p>
    <w:p w:rsidR="002205FE" w:rsidRPr="0019065D" w:rsidRDefault="002205FE">
      <w:pPr>
        <w:pStyle w:val="EMEABodyText"/>
        <w:rPr>
          <w:lang w:val="pl-PL"/>
        </w:rPr>
      </w:pPr>
      <w:r w:rsidRPr="0019065D">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6.</w:t>
      </w:r>
      <w:r w:rsidRPr="0019065D">
        <w:rPr>
          <w:lang w:val="pl-PL"/>
        </w:rPr>
        <w:tab/>
        <w:t>DANE FARMACEUTYCZNE</w:t>
      </w:r>
    </w:p>
    <w:p w:rsidR="002205FE" w:rsidRPr="0019065D" w:rsidRDefault="002205FE">
      <w:pPr>
        <w:pStyle w:val="EMEAHeading1"/>
        <w:rPr>
          <w:lang w:val="pl-PL" w:eastAsia="pl-PL"/>
        </w:rPr>
      </w:pPr>
    </w:p>
    <w:p w:rsidR="002205FE" w:rsidRPr="0019065D" w:rsidRDefault="002205FE">
      <w:pPr>
        <w:pStyle w:val="EMEAHeading2"/>
        <w:rPr>
          <w:lang w:val="pl-PL"/>
        </w:rPr>
      </w:pPr>
      <w:r w:rsidRPr="0019065D">
        <w:rPr>
          <w:lang w:val="pl-PL"/>
        </w:rPr>
        <w:t>6.1</w:t>
      </w:r>
      <w:r w:rsidRPr="0019065D">
        <w:rPr>
          <w:lang w:val="pl-PL"/>
        </w:rPr>
        <w:tab/>
        <w:t>Wykaz substancji pomocniczych</w:t>
      </w:r>
    </w:p>
    <w:p w:rsidR="002205FE" w:rsidRPr="0019065D" w:rsidRDefault="002205FE">
      <w:pPr>
        <w:pStyle w:val="EMEAHeading2"/>
        <w:rPr>
          <w:lang w:val="pl-PL"/>
        </w:rPr>
      </w:pPr>
    </w:p>
    <w:p w:rsidR="002205FE" w:rsidRPr="0019065D" w:rsidRDefault="002205FE" w:rsidP="002205FE">
      <w:pPr>
        <w:pStyle w:val="EMEABodyText"/>
        <w:rPr>
          <w:lang w:val="pl-PL"/>
        </w:rPr>
      </w:pPr>
      <w:r w:rsidRPr="0019065D">
        <w:rPr>
          <w:lang w:val="pl-PL"/>
        </w:rPr>
        <w:t>Rdzeń tabletki:</w:t>
      </w:r>
    </w:p>
    <w:p w:rsidR="002205FE" w:rsidRPr="0019065D" w:rsidRDefault="002205FE" w:rsidP="002205FE">
      <w:pPr>
        <w:pStyle w:val="EMEABodyText"/>
        <w:rPr>
          <w:lang w:val="pl-PL"/>
        </w:rPr>
      </w:pPr>
      <w:r w:rsidRPr="0019065D">
        <w:rPr>
          <w:lang w:val="pl-PL"/>
        </w:rPr>
        <w:t>Laktoza jednowodna</w:t>
      </w:r>
    </w:p>
    <w:p w:rsidR="002205FE" w:rsidRPr="0019065D" w:rsidRDefault="002205FE" w:rsidP="002205FE">
      <w:pPr>
        <w:pStyle w:val="EMEABodyText"/>
        <w:rPr>
          <w:lang w:val="pl-PL"/>
        </w:rPr>
      </w:pPr>
      <w:r w:rsidRPr="0019065D">
        <w:rPr>
          <w:lang w:val="pl-PL"/>
        </w:rPr>
        <w:t>Celuloza mikrokrystaliczna</w:t>
      </w:r>
    </w:p>
    <w:p w:rsidR="0077355F" w:rsidRDefault="00B3779B" w:rsidP="002205FE">
      <w:pPr>
        <w:pStyle w:val="EMEABodyText"/>
        <w:rPr>
          <w:lang w:val="pl-PL"/>
        </w:rPr>
      </w:pPr>
      <w:r>
        <w:rPr>
          <w:lang w:val="pl-PL"/>
        </w:rPr>
        <w:t>K</w:t>
      </w:r>
      <w:r w:rsidRPr="0019065D">
        <w:rPr>
          <w:lang w:val="pl-PL"/>
        </w:rPr>
        <w:t>roskarmeloz</w:t>
      </w:r>
      <w:r>
        <w:rPr>
          <w:lang w:val="pl-PL"/>
        </w:rPr>
        <w:t>a sodowa</w:t>
      </w:r>
      <w:r w:rsidRPr="0019065D">
        <w:rPr>
          <w:lang w:val="pl-PL"/>
        </w:rPr>
        <w:t xml:space="preserve"> </w:t>
      </w:r>
    </w:p>
    <w:p w:rsidR="002205FE" w:rsidRPr="0019065D" w:rsidRDefault="002205FE" w:rsidP="002205FE">
      <w:pPr>
        <w:pStyle w:val="EMEABodyText"/>
        <w:rPr>
          <w:lang w:val="pl-PL"/>
        </w:rPr>
      </w:pPr>
      <w:r w:rsidRPr="0019065D">
        <w:rPr>
          <w:lang w:val="pl-PL"/>
        </w:rPr>
        <w:t>Hypromeloza</w:t>
      </w:r>
    </w:p>
    <w:p w:rsidR="0077355F" w:rsidRDefault="00B3779B" w:rsidP="002205FE">
      <w:pPr>
        <w:pStyle w:val="EMEABodyText"/>
        <w:rPr>
          <w:lang w:val="pl-PL"/>
        </w:rPr>
      </w:pPr>
      <w:r>
        <w:rPr>
          <w:lang w:val="pl-PL"/>
        </w:rPr>
        <w:t>Krzemionka koloidalna</w:t>
      </w:r>
      <w:r w:rsidRPr="0019065D" w:rsidDel="00B3779B">
        <w:rPr>
          <w:lang w:val="pl-PL"/>
        </w:rPr>
        <w:t xml:space="preserve"> </w:t>
      </w:r>
    </w:p>
    <w:p w:rsidR="002205FE" w:rsidRPr="0019065D" w:rsidRDefault="002205FE" w:rsidP="002205FE">
      <w:pPr>
        <w:pStyle w:val="EMEABodyText"/>
        <w:rPr>
          <w:lang w:val="pl-PL"/>
        </w:rPr>
      </w:pPr>
      <w:r w:rsidRPr="0019065D">
        <w:rPr>
          <w:lang w:val="pl-PL"/>
        </w:rPr>
        <w:t>Magnezu stearynian</w:t>
      </w:r>
    </w:p>
    <w:p w:rsidR="002205FE" w:rsidRPr="0019065D" w:rsidRDefault="002205FE" w:rsidP="002205FE">
      <w:pPr>
        <w:pStyle w:val="EMEABodyText"/>
        <w:rPr>
          <w:lang w:val="pl-PL"/>
        </w:rPr>
      </w:pPr>
    </w:p>
    <w:p w:rsidR="002205FE" w:rsidRPr="0019065D" w:rsidRDefault="002205FE">
      <w:pPr>
        <w:pStyle w:val="EMEABodyText"/>
        <w:rPr>
          <w:lang w:val="pl-PL"/>
        </w:rPr>
      </w:pPr>
      <w:r w:rsidRPr="0019065D">
        <w:rPr>
          <w:lang w:val="pl-PL"/>
        </w:rPr>
        <w:t>Otoczka:</w:t>
      </w:r>
    </w:p>
    <w:p w:rsidR="002205FE" w:rsidRPr="0019065D" w:rsidRDefault="002205FE">
      <w:pPr>
        <w:pStyle w:val="EMEABodyText"/>
        <w:rPr>
          <w:lang w:val="pl-PL"/>
        </w:rPr>
      </w:pPr>
      <w:r w:rsidRPr="0019065D">
        <w:rPr>
          <w:lang w:val="pl-PL"/>
        </w:rPr>
        <w:t>Laktoza jednowodna</w:t>
      </w:r>
    </w:p>
    <w:p w:rsidR="002205FE" w:rsidRPr="0019065D" w:rsidRDefault="002205FE">
      <w:pPr>
        <w:pStyle w:val="EMEABodyText"/>
        <w:rPr>
          <w:lang w:val="pl-PL"/>
        </w:rPr>
      </w:pPr>
      <w:r w:rsidRPr="0019065D">
        <w:rPr>
          <w:lang w:val="pl-PL"/>
        </w:rPr>
        <w:t>Hypromeloza</w:t>
      </w:r>
    </w:p>
    <w:p w:rsidR="002205FE" w:rsidRPr="0019065D" w:rsidRDefault="002205FE">
      <w:pPr>
        <w:pStyle w:val="EMEABodyText"/>
        <w:rPr>
          <w:lang w:val="pl-PL"/>
        </w:rPr>
      </w:pPr>
      <w:r w:rsidRPr="0019065D">
        <w:rPr>
          <w:lang w:val="pl-PL"/>
        </w:rPr>
        <w:t>Dwutlenek tytanu</w:t>
      </w:r>
    </w:p>
    <w:p w:rsidR="002205FE" w:rsidRPr="0019065D" w:rsidRDefault="002205FE">
      <w:pPr>
        <w:pStyle w:val="EMEABodyText"/>
        <w:rPr>
          <w:lang w:val="pl-PL"/>
        </w:rPr>
      </w:pPr>
      <w:r w:rsidRPr="0019065D">
        <w:rPr>
          <w:lang w:val="pl-PL"/>
        </w:rPr>
        <w:t>Makrogol 3000</w:t>
      </w:r>
    </w:p>
    <w:p w:rsidR="002205FE" w:rsidRPr="0019065D" w:rsidRDefault="002205FE">
      <w:pPr>
        <w:pStyle w:val="EMEABodyText"/>
        <w:rPr>
          <w:lang w:val="pl-PL"/>
        </w:rPr>
      </w:pPr>
      <w:r w:rsidRPr="0019065D">
        <w:rPr>
          <w:lang w:val="pl-PL"/>
        </w:rPr>
        <w:t>Wosk Carnauba</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6.2</w:t>
      </w:r>
      <w:r w:rsidRPr="0019065D">
        <w:rPr>
          <w:lang w:val="pl-PL"/>
        </w:rPr>
        <w:tab/>
        <w:t>Niezgodności farmaceutyczne</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Nie dotyczy.</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6.3</w:t>
      </w:r>
      <w:r w:rsidRPr="0019065D">
        <w:rPr>
          <w:lang w:val="pl-PL"/>
        </w:rPr>
        <w:tab/>
        <w:t>Okres trwałości</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3 lata</w:t>
      </w:r>
      <w:r w:rsidR="00716DC9">
        <w:rPr>
          <w:lang w:val="pl-PL"/>
        </w:rPr>
        <w:t>.</w:t>
      </w:r>
    </w:p>
    <w:p w:rsidR="002205FE" w:rsidRPr="0019065D" w:rsidRDefault="002205FE">
      <w:pPr>
        <w:pStyle w:val="EMEABodyText"/>
        <w:rPr>
          <w:lang w:val="pl-PL"/>
        </w:rPr>
      </w:pPr>
    </w:p>
    <w:p w:rsidR="002205FE" w:rsidRDefault="002205FE" w:rsidP="002205FE">
      <w:pPr>
        <w:pStyle w:val="EMEAHeading2"/>
        <w:rPr>
          <w:lang w:val="pl-PL"/>
        </w:rPr>
      </w:pPr>
      <w:r>
        <w:rPr>
          <w:lang w:val="pl-PL"/>
        </w:rPr>
        <w:t>6.4</w:t>
      </w:r>
      <w:r>
        <w:rPr>
          <w:lang w:val="pl-PL"/>
        </w:rPr>
        <w:tab/>
        <w:t>Specjalne środki ostrożności podczas przechowywania</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Nie przechowywać w temperaturze powyżej 30°C.</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6.5</w:t>
      </w:r>
      <w:r w:rsidRPr="0019065D">
        <w:rPr>
          <w:lang w:val="pl-PL"/>
        </w:rPr>
        <w:tab/>
        <w:t>Rodzaj i zawartość opakowania</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14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28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30</w:t>
      </w:r>
      <w:r w:rsidRPr="0019065D">
        <w:rPr>
          <w:lang w:val="pl-PL"/>
        </w:rPr>
        <w:t xml:space="preserve">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56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84 tabletki powlekan</w:t>
      </w:r>
      <w:r>
        <w:rPr>
          <w:lang w:val="pl-PL"/>
        </w:rPr>
        <w:t>e</w:t>
      </w:r>
      <w:r w:rsidRPr="0019065D">
        <w:rPr>
          <w:lang w:val="pl-PL"/>
        </w:rPr>
        <w:t xml:space="preserve">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90</w:t>
      </w:r>
      <w:r w:rsidRPr="0019065D">
        <w:rPr>
          <w:lang w:val="pl-PL"/>
        </w:rPr>
        <w:t xml:space="preserve">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98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56 x 1 tablet</w:t>
      </w:r>
      <w:r>
        <w:rPr>
          <w:lang w:val="pl-PL"/>
        </w:rPr>
        <w:t>kę</w:t>
      </w:r>
      <w:r w:rsidRPr="0019065D">
        <w:rPr>
          <w:lang w:val="pl-PL"/>
        </w:rPr>
        <w:t xml:space="preserve"> powleka</w:t>
      </w:r>
      <w:r>
        <w:rPr>
          <w:lang w:val="pl-PL"/>
        </w:rPr>
        <w:t>ną</w:t>
      </w:r>
      <w:r w:rsidRPr="0019065D">
        <w:rPr>
          <w:lang w:val="pl-PL"/>
        </w:rPr>
        <w:t xml:space="preserve"> </w:t>
      </w:r>
      <w:r>
        <w:rPr>
          <w:lang w:val="pl-PL"/>
        </w:rPr>
        <w:t>w</w:t>
      </w:r>
      <w:r w:rsidRPr="0019065D">
        <w:rPr>
          <w:lang w:val="pl-PL"/>
        </w:rPr>
        <w:t> blistr</w:t>
      </w:r>
      <w:r>
        <w:rPr>
          <w:lang w:val="pl-PL"/>
        </w:rPr>
        <w:t>ach</w:t>
      </w:r>
      <w:r w:rsidRPr="0019065D">
        <w:rPr>
          <w:lang w:val="pl-PL"/>
        </w:rPr>
        <w:t xml:space="preserve"> z PVC/PVDC/Aluminium perforowanych</w:t>
      </w:r>
      <w:r>
        <w:rPr>
          <w:lang w:val="pl-PL"/>
        </w:rPr>
        <w:t>,</w:t>
      </w:r>
      <w:r w:rsidRPr="0019065D">
        <w:rPr>
          <w:lang w:val="pl-PL"/>
        </w:rPr>
        <w:t xml:space="preserve"> </w:t>
      </w:r>
      <w:r>
        <w:rPr>
          <w:lang w:val="pl-PL"/>
        </w:rPr>
        <w:t>podzielnych na dawki pojedyncze</w:t>
      </w:r>
      <w:r w:rsidRPr="0019065D">
        <w:rPr>
          <w:lang w:val="pl-PL"/>
        </w:rPr>
        <w:t>.</w:t>
      </w:r>
    </w:p>
    <w:p w:rsidR="002205FE" w:rsidRPr="0019065D" w:rsidRDefault="002205FE">
      <w:pPr>
        <w:pStyle w:val="EMEABodyText"/>
        <w:rPr>
          <w:lang w:val="pl-PL" w:eastAsia="pl-PL"/>
        </w:rPr>
      </w:pPr>
    </w:p>
    <w:p w:rsidR="002205FE" w:rsidRDefault="002205FE" w:rsidP="002205FE">
      <w:pPr>
        <w:pStyle w:val="EMEABodyText"/>
        <w:rPr>
          <w:lang w:val="pl-PL" w:eastAsia="pl-PL"/>
        </w:rPr>
      </w:pPr>
      <w:r>
        <w:rPr>
          <w:lang w:val="pl-PL" w:eastAsia="pl-PL"/>
        </w:rPr>
        <w:t xml:space="preserve">Nie wszystkie </w:t>
      </w:r>
      <w:r w:rsidRPr="00E46192">
        <w:rPr>
          <w:noProof/>
          <w:szCs w:val="22"/>
          <w:lang w:val="pl-PL"/>
        </w:rPr>
        <w:t xml:space="preserve">wielkości </w:t>
      </w:r>
      <w:r>
        <w:rPr>
          <w:lang w:val="pl-PL" w:eastAsia="pl-PL"/>
        </w:rPr>
        <w:t>opakowań muszą znajdować się w obrocie.</w:t>
      </w:r>
    </w:p>
    <w:p w:rsidR="002205FE" w:rsidRPr="0019065D" w:rsidRDefault="002205FE">
      <w:pPr>
        <w:pStyle w:val="EMEABodyText"/>
        <w:rPr>
          <w:lang w:val="pl-PL"/>
        </w:rPr>
      </w:pPr>
    </w:p>
    <w:p w:rsidR="002205FE" w:rsidRDefault="002205FE" w:rsidP="002205FE">
      <w:pPr>
        <w:pStyle w:val="EMEAHeading2"/>
        <w:rPr>
          <w:lang w:val="pl-PL"/>
        </w:rPr>
      </w:pPr>
      <w:r>
        <w:rPr>
          <w:lang w:val="pl-PL"/>
        </w:rPr>
        <w:t>6.6</w:t>
      </w:r>
      <w:r>
        <w:rPr>
          <w:lang w:val="pl-PL"/>
        </w:rPr>
        <w:tab/>
      </w:r>
      <w:r w:rsidRPr="00D64906">
        <w:rPr>
          <w:bCs/>
          <w:lang w:val="pl-PL"/>
        </w:rPr>
        <w:t xml:space="preserve">Specjalne </w:t>
      </w:r>
      <w:r>
        <w:rPr>
          <w:lang w:val="pl-PL"/>
        </w:rPr>
        <w:t>środki ostrożności dotyczące usuwania</w:t>
      </w:r>
    </w:p>
    <w:p w:rsidR="002205FE" w:rsidRDefault="002205FE" w:rsidP="002205FE">
      <w:pPr>
        <w:pStyle w:val="EMEAHeading2"/>
        <w:rPr>
          <w:lang w:val="pl-PL"/>
        </w:rPr>
      </w:pPr>
    </w:p>
    <w:p w:rsidR="002205FE" w:rsidRDefault="002205FE" w:rsidP="002205FE">
      <w:pPr>
        <w:pStyle w:val="EMEABodyText"/>
        <w:rPr>
          <w:lang w:val="pl-PL"/>
        </w:rPr>
      </w:pPr>
      <w:r>
        <w:rPr>
          <w:lang w:val="pl-PL"/>
        </w:rPr>
        <w:t>Wszelkie niewykorzystane resztki produktu</w:t>
      </w:r>
      <w:r w:rsidR="00B3779B">
        <w:rPr>
          <w:lang w:val="pl-PL"/>
        </w:rPr>
        <w:t xml:space="preserve"> leczniczego</w:t>
      </w:r>
      <w:r>
        <w:rPr>
          <w:lang w:val="pl-PL"/>
        </w:rPr>
        <w:t xml:space="preserve"> lub jego odpady należy usunąć zgodnie z lokalnymi przepisami.</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7.</w:t>
      </w:r>
      <w:r w:rsidRPr="0019065D">
        <w:rPr>
          <w:lang w:val="pl-PL"/>
        </w:rPr>
        <w:tab/>
        <w:t>PODMIOT ODPOWIEDZIALNY POSIADAJĄCY POZWOLENIE NA DOPUSZCZENIE DO OBROTU</w:t>
      </w:r>
    </w:p>
    <w:p w:rsidR="002205FE" w:rsidRPr="0019065D" w:rsidRDefault="002205FE">
      <w:pPr>
        <w:pStyle w:val="EMEAHeading1"/>
        <w:rPr>
          <w:lang w:val="pl-PL" w:eastAsia="pl-PL"/>
        </w:rPr>
      </w:pPr>
    </w:p>
    <w:p w:rsidR="002205FE" w:rsidRPr="000D478E" w:rsidRDefault="002205FE">
      <w:pPr>
        <w:pStyle w:val="EMEAAddress"/>
        <w:rPr>
          <w:lang w:val="en-US"/>
        </w:rPr>
      </w:pPr>
      <w:r w:rsidRPr="000D478E">
        <w:rPr>
          <w:lang w:val="en-US"/>
        </w:rPr>
        <w:t>sanofi-aventis groupe</w:t>
      </w:r>
      <w:r w:rsidRPr="000D478E">
        <w:rPr>
          <w:lang w:val="en-US"/>
        </w:rPr>
        <w:br/>
        <w:t>54 rue La Boétie</w:t>
      </w:r>
      <w:r w:rsidRPr="000D478E">
        <w:rPr>
          <w:lang w:val="en-US"/>
        </w:rPr>
        <w:br/>
      </w:r>
      <w:r w:rsidR="00B3779B" w:rsidRPr="001D4CEB">
        <w:rPr>
          <w:lang w:val="en-US"/>
        </w:rPr>
        <w:t>F-</w:t>
      </w:r>
      <w:r w:rsidRPr="000D478E">
        <w:rPr>
          <w:lang w:val="en-US"/>
        </w:rPr>
        <w:t>75008 Paris - Francja</w:t>
      </w:r>
    </w:p>
    <w:p w:rsidR="002205FE" w:rsidRPr="000D478E" w:rsidRDefault="002205FE">
      <w:pPr>
        <w:pStyle w:val="EMEABodyText"/>
        <w:rPr>
          <w:lang w:val="en-US"/>
        </w:rPr>
      </w:pPr>
    </w:p>
    <w:p w:rsidR="002205FE" w:rsidRPr="000D478E" w:rsidRDefault="002205FE">
      <w:pPr>
        <w:pStyle w:val="EMEABodyText"/>
        <w:rPr>
          <w:lang w:val="en-US"/>
        </w:rPr>
      </w:pPr>
    </w:p>
    <w:p w:rsidR="002205FE" w:rsidRPr="0019065D" w:rsidRDefault="002205FE">
      <w:pPr>
        <w:pStyle w:val="EMEAHeading1"/>
        <w:rPr>
          <w:lang w:val="pl-PL"/>
        </w:rPr>
      </w:pPr>
      <w:r w:rsidRPr="0019065D">
        <w:rPr>
          <w:lang w:val="pl-PL"/>
        </w:rPr>
        <w:t>8.</w:t>
      </w:r>
      <w:r w:rsidRPr="0019065D">
        <w:rPr>
          <w:lang w:val="pl-PL"/>
        </w:rPr>
        <w:tab/>
        <w:t>NUMERY POZWOLEŃ NA DOPUSZCZENIE DO OBROTU</w:t>
      </w:r>
    </w:p>
    <w:p w:rsidR="002205FE" w:rsidRPr="0019065D" w:rsidRDefault="002205FE">
      <w:pPr>
        <w:pStyle w:val="EMEAHeading1"/>
        <w:rPr>
          <w:lang w:val="pl-PL" w:eastAsia="pl-PL"/>
        </w:rPr>
      </w:pPr>
    </w:p>
    <w:p w:rsidR="002205FE" w:rsidRPr="0019065D" w:rsidRDefault="002205FE" w:rsidP="002205FE">
      <w:pPr>
        <w:pStyle w:val="EMEABodyText"/>
        <w:rPr>
          <w:lang w:val="pl-PL"/>
        </w:rPr>
      </w:pPr>
      <w:r>
        <w:rPr>
          <w:lang w:val="pl-PL"/>
        </w:rPr>
        <w:t>EU/1/97/049/021-025</w:t>
      </w:r>
      <w:r>
        <w:rPr>
          <w:lang w:val="pl-PL"/>
        </w:rPr>
        <w:br/>
        <w:t>EU/1/97/049/032</w:t>
      </w:r>
      <w:r>
        <w:rPr>
          <w:lang w:val="pl-PL"/>
        </w:rPr>
        <w:br/>
        <w:t>EU/1/97/049/035</w:t>
      </w:r>
      <w:r>
        <w:rPr>
          <w:lang w:val="pl-PL"/>
        </w:rPr>
        <w:br/>
        <w:t>EU/1/97/049/038</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9.</w:t>
      </w:r>
      <w:r w:rsidRPr="0019065D">
        <w:rPr>
          <w:lang w:val="pl-PL"/>
        </w:rPr>
        <w:tab/>
        <w:t>DATA WYDANIA PIERWSZEGO POZWOLENIA NA DOPUSZCZENIE DO OBROTU/DATA PRZEDŁUŻENIA POZWOLENIA</w:t>
      </w:r>
    </w:p>
    <w:p w:rsidR="002205FE" w:rsidRPr="0019065D" w:rsidRDefault="002205FE">
      <w:pPr>
        <w:pStyle w:val="EMEAHeading1"/>
        <w:rPr>
          <w:lang w:val="pl-PL" w:eastAsia="pl-PL"/>
        </w:rPr>
      </w:pPr>
    </w:p>
    <w:p w:rsidR="002205FE" w:rsidRPr="000D478E" w:rsidRDefault="002205FE" w:rsidP="002205FE">
      <w:pPr>
        <w:pStyle w:val="EMEABodyText"/>
        <w:rPr>
          <w:lang w:val="pl-PL"/>
        </w:rPr>
      </w:pPr>
      <w:r w:rsidRPr="000D478E">
        <w:rPr>
          <w:lang w:val="pl-PL"/>
        </w:rPr>
        <w:t>Data wydania pierwszego pozwolenia: 27 sierpnia 1997</w:t>
      </w:r>
      <w:r w:rsidRPr="000D478E">
        <w:rPr>
          <w:lang w:val="pl-PL"/>
        </w:rPr>
        <w:br/>
        <w:t>Data ostatniego przedłużenia pozwolenia: 27 sierpnia 2007</w:t>
      </w:r>
    </w:p>
    <w:p w:rsidR="002205FE" w:rsidRPr="0019065D" w:rsidRDefault="002205FE">
      <w:pPr>
        <w:pStyle w:val="EMEABodyText"/>
        <w:rPr>
          <w:lang w:val="pl-PL" w:eastAsia="pl-PL"/>
        </w:rPr>
      </w:pPr>
    </w:p>
    <w:p w:rsidR="002205FE" w:rsidRPr="0019065D" w:rsidRDefault="002205FE">
      <w:pPr>
        <w:pStyle w:val="EMEABodyText"/>
        <w:rPr>
          <w:lang w:val="pl-PL" w:eastAsia="pl-PL"/>
        </w:rPr>
      </w:pPr>
    </w:p>
    <w:p w:rsidR="002205FE" w:rsidRPr="0019065D" w:rsidRDefault="002205FE" w:rsidP="002205FE">
      <w:pPr>
        <w:pStyle w:val="EMEAHeading1"/>
        <w:rPr>
          <w:lang w:val="pl-PL"/>
        </w:rPr>
      </w:pPr>
      <w:r w:rsidRPr="0019065D">
        <w:rPr>
          <w:lang w:val="pl-PL"/>
        </w:rPr>
        <w:t>10.</w:t>
      </w:r>
      <w:r w:rsidRPr="0019065D">
        <w:rPr>
          <w:lang w:val="pl-PL"/>
        </w:rPr>
        <w:tab/>
        <w:t>DATA ZATWIERDZENIA LUB CZĘŚCIOWEJ ZMIANY TEKSTU CHARAKTERYSTYKI PRODUKTU LECZNICZEGO</w:t>
      </w:r>
    </w:p>
    <w:p w:rsidR="002205FE" w:rsidRPr="0019065D" w:rsidRDefault="002205FE" w:rsidP="002205FE">
      <w:pPr>
        <w:pStyle w:val="EMEAHeading1"/>
        <w:rPr>
          <w:lang w:val="pl-PL"/>
        </w:rPr>
      </w:pPr>
    </w:p>
    <w:p w:rsidR="002205FE" w:rsidRPr="0019065D" w:rsidRDefault="002205FE" w:rsidP="002205FE">
      <w:pPr>
        <w:pStyle w:val="EMEABodyText"/>
        <w:rPr>
          <w:lang w:val="pl-PL"/>
        </w:rPr>
      </w:pPr>
      <w:r w:rsidRPr="0019065D">
        <w:rPr>
          <w:noProof/>
          <w:lang w:val="pl-PL"/>
        </w:rPr>
        <w:t>Szczegółow</w:t>
      </w:r>
      <w:r w:rsidR="00B3779B">
        <w:rPr>
          <w:noProof/>
          <w:lang w:val="pl-PL"/>
        </w:rPr>
        <w:t>e</w:t>
      </w:r>
      <w:r w:rsidRPr="0019065D">
        <w:rPr>
          <w:noProof/>
          <w:lang w:val="pl-PL"/>
        </w:rPr>
        <w:t xml:space="preserve"> informacj</w:t>
      </w:r>
      <w:r w:rsidR="00B3779B">
        <w:rPr>
          <w:noProof/>
          <w:lang w:val="pl-PL"/>
        </w:rPr>
        <w:t>e</w:t>
      </w:r>
      <w:r w:rsidRPr="0019065D">
        <w:rPr>
          <w:noProof/>
          <w:lang w:val="pl-PL"/>
        </w:rPr>
        <w:t xml:space="preserve"> o tym produkcie </w:t>
      </w:r>
      <w:r>
        <w:rPr>
          <w:noProof/>
          <w:lang w:val="pl-PL"/>
        </w:rPr>
        <w:t xml:space="preserve">leczniczym </w:t>
      </w:r>
      <w:r w:rsidR="00B3779B">
        <w:rPr>
          <w:noProof/>
          <w:lang w:val="pl-PL"/>
        </w:rPr>
        <w:t>są</w:t>
      </w:r>
      <w:r w:rsidRPr="0019065D">
        <w:rPr>
          <w:noProof/>
          <w:lang w:val="pl-PL"/>
        </w:rPr>
        <w:t xml:space="preserve"> dostępn</w:t>
      </w:r>
      <w:r w:rsidR="00B3779B">
        <w:rPr>
          <w:noProof/>
          <w:lang w:val="pl-PL"/>
        </w:rPr>
        <w:t>e</w:t>
      </w:r>
      <w:r w:rsidRPr="0019065D">
        <w:rPr>
          <w:noProof/>
          <w:lang w:val="pl-PL"/>
        </w:rPr>
        <w:t xml:space="preserve"> na stronie internetowej Europejskiej Agencji </w:t>
      </w:r>
      <w:r>
        <w:rPr>
          <w:noProof/>
          <w:lang w:val="pl-PL"/>
        </w:rPr>
        <w:t>Leków</w:t>
      </w:r>
      <w:r w:rsidRPr="0019065D">
        <w:rPr>
          <w:noProof/>
          <w:lang w:val="pl-PL"/>
        </w:rPr>
        <w:t xml:space="preserve"> (EMA) </w:t>
      </w:r>
      <w:r w:rsidRPr="0019065D">
        <w:rPr>
          <w:lang w:val="pl-PL"/>
        </w:rPr>
        <w:t>http://www.ema.europa.eu</w:t>
      </w:r>
      <w:r w:rsidRPr="0019065D">
        <w:rPr>
          <w:noProof/>
          <w:lang w:val="pl-PL"/>
        </w:rPr>
        <w:t>/.</w:t>
      </w:r>
    </w:p>
    <w:p w:rsidR="002205FE" w:rsidRPr="0019065D" w:rsidRDefault="002205FE">
      <w:pPr>
        <w:pStyle w:val="EMEAHeading1"/>
        <w:rPr>
          <w:lang w:val="pl-PL"/>
        </w:rPr>
      </w:pPr>
      <w:r w:rsidRPr="000D478E">
        <w:rPr>
          <w:lang w:val="pl-PL"/>
        </w:rPr>
        <w:br w:type="page"/>
      </w:r>
      <w:r w:rsidRPr="0019065D">
        <w:rPr>
          <w:lang w:val="pl-PL"/>
        </w:rPr>
        <w:t>1.</w:t>
      </w:r>
      <w:r w:rsidRPr="0019065D">
        <w:rPr>
          <w:lang w:val="pl-PL"/>
        </w:rPr>
        <w:tab/>
        <w:t>NAZWA PRODUKTU LECZNICZEGO</w:t>
      </w:r>
    </w:p>
    <w:p w:rsidR="002205FE" w:rsidRPr="0019065D" w:rsidRDefault="002205FE">
      <w:pPr>
        <w:pStyle w:val="EMEAHeading1"/>
        <w:rPr>
          <w:lang w:val="pl-PL" w:eastAsia="pl-PL"/>
        </w:rPr>
      </w:pPr>
    </w:p>
    <w:p w:rsidR="002205FE" w:rsidRPr="0019065D" w:rsidRDefault="002205FE">
      <w:pPr>
        <w:pStyle w:val="EMEABodyText"/>
        <w:rPr>
          <w:lang w:val="pl-PL" w:eastAsia="pl-PL"/>
        </w:rPr>
      </w:pPr>
      <w:r>
        <w:rPr>
          <w:lang w:val="pl-PL" w:eastAsia="pl-PL"/>
        </w:rPr>
        <w:t>Karvea</w:t>
      </w:r>
      <w:r w:rsidRPr="0019065D">
        <w:rPr>
          <w:lang w:val="pl-PL" w:eastAsia="pl-PL"/>
        </w:rPr>
        <w:t> </w:t>
      </w:r>
      <w:r>
        <w:rPr>
          <w:lang w:val="pl-PL" w:eastAsia="pl-PL"/>
        </w:rPr>
        <w:t>300</w:t>
      </w:r>
      <w:r w:rsidRPr="0019065D">
        <w:rPr>
          <w:lang w:val="pl-PL" w:eastAsia="pl-PL"/>
        </w:rPr>
        <w:t> mg tabletki powlekane</w:t>
      </w:r>
      <w:r w:rsidR="00D704EC">
        <w:rPr>
          <w:lang w:val="pl-PL" w:eastAsia="pl-PL"/>
        </w:rPr>
        <w:t>.</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2.</w:t>
      </w:r>
      <w:r w:rsidRPr="0019065D">
        <w:rPr>
          <w:lang w:val="pl-PL"/>
        </w:rPr>
        <w:tab/>
        <w:t>SKŁAD JAKOŚCIOWY I ILOŚCIOWY</w:t>
      </w:r>
    </w:p>
    <w:p w:rsidR="002205FE" w:rsidRPr="0019065D" w:rsidRDefault="002205FE">
      <w:pPr>
        <w:pStyle w:val="EMEAHeading1"/>
        <w:rPr>
          <w:lang w:val="pl-PL" w:eastAsia="pl-PL"/>
        </w:rPr>
      </w:pPr>
    </w:p>
    <w:p w:rsidR="002205FE" w:rsidRPr="0019065D" w:rsidRDefault="002205FE">
      <w:pPr>
        <w:pStyle w:val="EMEABodyText"/>
        <w:rPr>
          <w:lang w:val="pl-PL"/>
        </w:rPr>
      </w:pPr>
      <w:r w:rsidRPr="0019065D">
        <w:rPr>
          <w:lang w:val="pl-PL"/>
        </w:rPr>
        <w:t xml:space="preserve">Każda tabletka powlekana zawiera </w:t>
      </w:r>
      <w:r>
        <w:rPr>
          <w:lang w:val="pl-PL"/>
        </w:rPr>
        <w:t>300</w:t>
      </w:r>
      <w:r w:rsidRPr="0019065D">
        <w:rPr>
          <w:lang w:val="pl-PL"/>
        </w:rPr>
        <w:t> mg irbesartanu.</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0D478E">
        <w:rPr>
          <w:u w:val="single"/>
          <w:lang w:val="pl-PL"/>
        </w:rPr>
        <w:t>Substancj</w:t>
      </w:r>
      <w:r w:rsidR="00B3779B">
        <w:rPr>
          <w:u w:val="single"/>
          <w:lang w:val="pl-PL"/>
        </w:rPr>
        <w:t>a</w:t>
      </w:r>
      <w:r w:rsidRPr="000D478E">
        <w:rPr>
          <w:u w:val="single"/>
          <w:lang w:val="pl-PL"/>
        </w:rPr>
        <w:t xml:space="preserve"> pomocnicz</w:t>
      </w:r>
      <w:r w:rsidR="00B3779B">
        <w:rPr>
          <w:u w:val="single"/>
          <w:lang w:val="pl-PL"/>
        </w:rPr>
        <w:t>a o znanym działaniu</w:t>
      </w:r>
      <w:r w:rsidRPr="0019065D">
        <w:rPr>
          <w:lang w:val="pl-PL"/>
        </w:rPr>
        <w:t xml:space="preserve">: każda tabletka powlekana zawiera </w:t>
      </w:r>
      <w:r>
        <w:rPr>
          <w:lang w:val="pl-PL"/>
        </w:rPr>
        <w:t>102,00</w:t>
      </w:r>
      <w:r w:rsidRPr="0019065D">
        <w:rPr>
          <w:lang w:val="pl-PL"/>
        </w:rPr>
        <w:t> mg laktozy jednowodnej.</w:t>
      </w:r>
    </w:p>
    <w:p w:rsidR="002205FE" w:rsidRPr="0019065D" w:rsidRDefault="002205FE" w:rsidP="002205FE">
      <w:pPr>
        <w:pStyle w:val="EMEABodyText"/>
        <w:rPr>
          <w:lang w:val="pl-PL"/>
        </w:rPr>
      </w:pPr>
    </w:p>
    <w:p w:rsidR="002205FE" w:rsidRPr="0019065D" w:rsidRDefault="002205FE">
      <w:pPr>
        <w:pStyle w:val="EMEABodyText"/>
        <w:rPr>
          <w:lang w:val="pl-PL"/>
        </w:rPr>
      </w:pPr>
      <w:r w:rsidRPr="0019065D">
        <w:rPr>
          <w:lang w:val="pl-PL"/>
        </w:rPr>
        <w:t>Pełny wykaz substancji pomocniczych, patrz punkt 6.1.</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3.</w:t>
      </w:r>
      <w:r w:rsidRPr="0019065D">
        <w:rPr>
          <w:lang w:val="pl-PL"/>
        </w:rPr>
        <w:tab/>
        <w:t>POSTAĆ FARMACEUTYCZNA</w:t>
      </w:r>
    </w:p>
    <w:p w:rsidR="002205FE" w:rsidRPr="0019065D" w:rsidRDefault="002205FE">
      <w:pPr>
        <w:pStyle w:val="EMEAHeading1"/>
        <w:rPr>
          <w:lang w:val="pl-PL" w:eastAsia="pl-PL"/>
        </w:rPr>
      </w:pPr>
    </w:p>
    <w:p w:rsidR="002205FE" w:rsidRPr="0019065D" w:rsidRDefault="002205FE">
      <w:pPr>
        <w:pStyle w:val="EMEABodyText"/>
        <w:rPr>
          <w:lang w:val="pl-PL"/>
        </w:rPr>
      </w:pPr>
      <w:r w:rsidRPr="0019065D">
        <w:rPr>
          <w:lang w:val="pl-PL"/>
        </w:rPr>
        <w:t>Tabletka powlekana.</w:t>
      </w:r>
    </w:p>
    <w:p w:rsidR="002205FE" w:rsidRPr="0019065D" w:rsidRDefault="002205FE">
      <w:pPr>
        <w:pStyle w:val="EMEABodyText"/>
        <w:rPr>
          <w:lang w:val="pl-PL"/>
        </w:rPr>
      </w:pPr>
      <w:r w:rsidRPr="0019065D">
        <w:rPr>
          <w:lang w:val="pl-PL"/>
        </w:rPr>
        <w:t xml:space="preserve">Biała lub prawie biała, dwustronnie wypukła i owalnego kształtu z wytłoczonym sercem na jednej stronie i wygrawerowanym numerem </w:t>
      </w:r>
      <w:r>
        <w:rPr>
          <w:lang w:val="pl-PL"/>
        </w:rPr>
        <w:t>2873</w:t>
      </w:r>
      <w:r w:rsidRPr="0019065D">
        <w:rPr>
          <w:lang w:val="pl-PL"/>
        </w:rPr>
        <w:t xml:space="preserve"> na drugiej stronie.</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4.</w:t>
      </w:r>
      <w:r w:rsidRPr="0019065D">
        <w:rPr>
          <w:lang w:val="pl-PL"/>
        </w:rPr>
        <w:tab/>
        <w:t>SZCZEGÓŁOWE DANE KLINICZNE</w:t>
      </w:r>
    </w:p>
    <w:p w:rsidR="002205FE" w:rsidRPr="0019065D" w:rsidRDefault="002205FE">
      <w:pPr>
        <w:pStyle w:val="EMEAHeading1"/>
        <w:rPr>
          <w:lang w:val="pl-PL" w:eastAsia="pl-PL"/>
        </w:rPr>
      </w:pPr>
    </w:p>
    <w:p w:rsidR="002205FE" w:rsidRPr="0019065D" w:rsidRDefault="002205FE">
      <w:pPr>
        <w:pStyle w:val="EMEAHeading2"/>
        <w:rPr>
          <w:lang w:val="pl-PL"/>
        </w:rPr>
      </w:pPr>
      <w:r w:rsidRPr="0019065D">
        <w:rPr>
          <w:lang w:val="pl-PL"/>
        </w:rPr>
        <w:t>4.1</w:t>
      </w:r>
      <w:r w:rsidRPr="0019065D">
        <w:rPr>
          <w:lang w:val="pl-PL"/>
        </w:rPr>
        <w:tab/>
        <w:t>Wskazania do stosowania</w:t>
      </w:r>
    </w:p>
    <w:p w:rsidR="002205FE" w:rsidRPr="0019065D" w:rsidRDefault="002205FE">
      <w:pPr>
        <w:pStyle w:val="EMEAHeading2"/>
        <w:rPr>
          <w:lang w:val="pl-PL"/>
        </w:rPr>
      </w:pPr>
    </w:p>
    <w:p w:rsidR="002205FE" w:rsidRDefault="002205FE" w:rsidP="002205FE">
      <w:pPr>
        <w:pStyle w:val="EMEABodyText"/>
        <w:rPr>
          <w:lang w:val="pl-PL"/>
        </w:rPr>
      </w:pPr>
      <w:r>
        <w:rPr>
          <w:lang w:val="pl-PL"/>
        </w:rPr>
        <w:t>Karvea</w:t>
      </w:r>
      <w:r w:rsidRPr="00E46192">
        <w:rPr>
          <w:lang w:val="pl-PL"/>
        </w:rPr>
        <w:t xml:space="preserve"> jest wskazany w leczeniu</w:t>
      </w:r>
      <w:r>
        <w:rPr>
          <w:lang w:val="pl-PL"/>
        </w:rPr>
        <w:t xml:space="preserve"> nadciśnienia tętniczego pierwotnego u osób dorosłych.</w:t>
      </w:r>
    </w:p>
    <w:p w:rsidR="00D704EC" w:rsidRDefault="00D704EC" w:rsidP="002205FE">
      <w:pPr>
        <w:pStyle w:val="EMEABodyText"/>
        <w:rPr>
          <w:lang w:val="pl-PL"/>
        </w:rPr>
      </w:pPr>
    </w:p>
    <w:p w:rsidR="002205FE" w:rsidRDefault="002205FE" w:rsidP="002205FE">
      <w:pPr>
        <w:pStyle w:val="EMEABodyText"/>
        <w:rPr>
          <w:lang w:val="pl-PL"/>
        </w:rPr>
      </w:pPr>
      <w:r>
        <w:rPr>
          <w:lang w:val="pl-PL"/>
        </w:rPr>
        <w:t>Jest także wskazany w leczeniu choroby nerek u dorosłych pacjentów z nadciśnieniem tętniczym i cukrzycą typu 2 jako część przeciwnadciśnieniowego postępowania terapeutycznego (patrz punkt</w:t>
      </w:r>
      <w:r w:rsidR="009C60B5">
        <w:rPr>
          <w:lang w:val="pl-PL"/>
        </w:rPr>
        <w:t>y</w:t>
      </w:r>
      <w:r w:rsidR="009C60B5" w:rsidRPr="00104706">
        <w:rPr>
          <w:lang w:val="pl-PL"/>
        </w:rPr>
        <w:t xml:space="preserve"> </w:t>
      </w:r>
      <w:r w:rsidR="009C60B5">
        <w:rPr>
          <w:lang w:val="pl-PL"/>
        </w:rPr>
        <w:t>4.3, 4.4, 4.5 i</w:t>
      </w:r>
      <w:r>
        <w:rPr>
          <w:lang w:val="pl-PL"/>
        </w:rPr>
        <w:t xml:space="preserve"> 5.1).</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4.2</w:t>
      </w:r>
      <w:r w:rsidRPr="0019065D">
        <w:rPr>
          <w:lang w:val="pl-PL"/>
        </w:rPr>
        <w:tab/>
        <w:t>Dawkowanie i sposób podawania</w:t>
      </w:r>
    </w:p>
    <w:p w:rsidR="002205FE" w:rsidRPr="0019065D" w:rsidRDefault="002205FE">
      <w:pPr>
        <w:pStyle w:val="EMEAHeading2"/>
        <w:rPr>
          <w:lang w:val="pl-PL"/>
        </w:rPr>
      </w:pPr>
    </w:p>
    <w:p w:rsidR="002205FE" w:rsidRPr="00E46192" w:rsidRDefault="002205FE" w:rsidP="002205FE">
      <w:pPr>
        <w:pStyle w:val="EMEABodyText"/>
        <w:keepNext/>
        <w:rPr>
          <w:u w:val="single"/>
          <w:lang w:val="pl-PL"/>
        </w:rPr>
      </w:pPr>
      <w:r w:rsidRPr="00E46192">
        <w:rPr>
          <w:u w:val="single"/>
          <w:lang w:val="pl-PL"/>
        </w:rPr>
        <w:t>Dawkowanie</w:t>
      </w:r>
    </w:p>
    <w:p w:rsidR="002205FE" w:rsidRPr="00E46192" w:rsidRDefault="002205FE" w:rsidP="002205FE">
      <w:pPr>
        <w:pStyle w:val="EMEABodyText"/>
        <w:keepNext/>
        <w:rPr>
          <w:lang w:val="pl-PL"/>
        </w:rPr>
      </w:pPr>
    </w:p>
    <w:p w:rsidR="002205FE" w:rsidRPr="0019065D" w:rsidRDefault="002205FE">
      <w:pPr>
        <w:pStyle w:val="EMEABodyText"/>
        <w:rPr>
          <w:lang w:val="pl-PL"/>
        </w:rPr>
      </w:pPr>
      <w:r w:rsidRPr="0019065D">
        <w:rPr>
          <w:lang w:val="pl-PL"/>
        </w:rPr>
        <w:t xml:space="preserve">Zalecana zazwyczaj, początkowa i podtrzymująca dawka wynosi 150 mg jeden raz na dobę, w czasie posiłku lub niezależnie od posiłku. </w:t>
      </w:r>
      <w:r>
        <w:rPr>
          <w:lang w:val="pl-PL"/>
        </w:rPr>
        <w:t>Karvea</w:t>
      </w:r>
      <w:r w:rsidRPr="0019065D">
        <w:rPr>
          <w:lang w:val="pl-PL"/>
        </w:rPr>
        <w:t xml:space="preserve">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2205FE" w:rsidRPr="0019065D" w:rsidRDefault="002205FE">
      <w:pPr>
        <w:pStyle w:val="EMEABodyText"/>
        <w:rPr>
          <w:lang w:val="pl-PL"/>
        </w:rPr>
      </w:pPr>
    </w:p>
    <w:p w:rsidR="002205FE" w:rsidRPr="0019065D" w:rsidRDefault="002205FE">
      <w:pPr>
        <w:pStyle w:val="EMEABodyText"/>
        <w:rPr>
          <w:lang w:val="pl-PL"/>
        </w:rPr>
      </w:pPr>
      <w:r w:rsidRPr="0019065D">
        <w:rPr>
          <w:lang w:val="pl-PL"/>
        </w:rPr>
        <w:t xml:space="preserve">U pacjentów, u których nie uzyskano odpowiedniej kontroli ciśnienia po podaniu jednorazowej dawki dobowej 150 mg, dawkę preparatu </w:t>
      </w:r>
      <w:r>
        <w:rPr>
          <w:lang w:val="pl-PL"/>
        </w:rPr>
        <w:t>Karvea</w:t>
      </w:r>
      <w:r w:rsidRPr="0019065D">
        <w:rPr>
          <w:lang w:val="pl-PL"/>
        </w:rPr>
        <w:t xml:space="preserve"> można zwiększyć do 300 mg lub zastosować dodatkowo inny lek przeciwnadciśnieniowy</w:t>
      </w:r>
      <w:r w:rsidR="009C60B5">
        <w:rPr>
          <w:lang w:val="pl-PL"/>
        </w:rPr>
        <w:t xml:space="preserve"> (patrz punkty 4.3, 4.4, 4.5 i 5.1)</w:t>
      </w:r>
      <w:r w:rsidRPr="0019065D">
        <w:rPr>
          <w:lang w:val="pl-PL"/>
        </w:rPr>
        <w:t xml:space="preserve">. Zwłaszcza dodatkowe zastosowanie leku moczopędnego, takiego jak hydrochlorotiazyd, wykazało addycyjne działanie z preparatem </w:t>
      </w:r>
      <w:r>
        <w:rPr>
          <w:lang w:val="pl-PL"/>
        </w:rPr>
        <w:t>Karvea</w:t>
      </w:r>
      <w:r w:rsidRPr="0019065D">
        <w:rPr>
          <w:lang w:val="pl-PL"/>
        </w:rPr>
        <w:t xml:space="preserve"> (patrz punkt 4.5).</w:t>
      </w:r>
    </w:p>
    <w:p w:rsidR="002205FE" w:rsidRPr="0019065D" w:rsidRDefault="002205FE">
      <w:pPr>
        <w:pStyle w:val="EMEABodyText"/>
        <w:rPr>
          <w:lang w:val="pl-PL"/>
        </w:rPr>
      </w:pPr>
    </w:p>
    <w:p w:rsidR="002205FE" w:rsidRDefault="002205FE">
      <w:pPr>
        <w:pStyle w:val="EMEABodyText"/>
        <w:rPr>
          <w:lang w:val="pl-PL"/>
        </w:rPr>
      </w:pPr>
      <w:r w:rsidRPr="0019065D">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D704EC" w:rsidRPr="0019065D" w:rsidRDefault="00D704EC">
      <w:pPr>
        <w:pStyle w:val="EMEABodyText"/>
        <w:rPr>
          <w:lang w:val="pl-PL"/>
        </w:rPr>
      </w:pPr>
    </w:p>
    <w:p w:rsidR="002205FE" w:rsidRPr="0019065D" w:rsidRDefault="002205FE">
      <w:pPr>
        <w:pStyle w:val="EMEABodyText"/>
        <w:rPr>
          <w:lang w:val="pl-PL"/>
        </w:rPr>
      </w:pPr>
      <w:r w:rsidRPr="0019065D">
        <w:rPr>
          <w:lang w:val="pl-PL"/>
        </w:rPr>
        <w:t xml:space="preserve">Wykazanie korzystnego wpływu preparatu </w:t>
      </w:r>
      <w:r>
        <w:rPr>
          <w:lang w:val="pl-PL"/>
        </w:rPr>
        <w:t>Karvea</w:t>
      </w:r>
      <w:r w:rsidRPr="0019065D">
        <w:rPr>
          <w:lang w:val="pl-PL"/>
        </w:rPr>
        <w:t xml:space="preserve">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9C60B5">
        <w:rPr>
          <w:lang w:val="pl-PL"/>
        </w:rPr>
        <w:t>y 4.3, 4.4, 4.5 i</w:t>
      </w:r>
      <w:r w:rsidRPr="0019065D">
        <w:rPr>
          <w:lang w:val="pl-PL"/>
        </w:rPr>
        <w:t> 5.1).</w:t>
      </w:r>
    </w:p>
    <w:p w:rsidR="002205FE" w:rsidRPr="0019065D" w:rsidRDefault="002205FE">
      <w:pPr>
        <w:pStyle w:val="EMEABodyText"/>
        <w:rPr>
          <w:b/>
          <w:lang w:val="pl-PL"/>
        </w:rPr>
      </w:pPr>
    </w:p>
    <w:p w:rsidR="002205FE" w:rsidRPr="00E46192" w:rsidRDefault="002205FE" w:rsidP="002205FE">
      <w:pPr>
        <w:pStyle w:val="EMEABodyText"/>
        <w:keepNext/>
        <w:rPr>
          <w:u w:val="single"/>
          <w:lang w:val="pl-PL"/>
        </w:rPr>
      </w:pPr>
      <w:r w:rsidRPr="00E46192">
        <w:rPr>
          <w:u w:val="single"/>
          <w:lang w:val="pl-PL"/>
        </w:rPr>
        <w:t>Specja</w:t>
      </w:r>
      <w:r w:rsidR="00D704EC">
        <w:rPr>
          <w:u w:val="single"/>
          <w:lang w:val="pl-PL"/>
        </w:rPr>
        <w:t>l</w:t>
      </w:r>
      <w:r w:rsidRPr="00E46192">
        <w:rPr>
          <w:u w:val="single"/>
          <w:lang w:val="pl-PL"/>
        </w:rPr>
        <w:t>ne grupy pacjentów</w:t>
      </w:r>
    </w:p>
    <w:p w:rsidR="002205FE" w:rsidRPr="00E46192" w:rsidRDefault="002205FE" w:rsidP="002205FE">
      <w:pPr>
        <w:pStyle w:val="EMEABodyText"/>
        <w:keepNext/>
        <w:rPr>
          <w:u w:val="single"/>
          <w:lang w:val="pl-PL"/>
        </w:rPr>
      </w:pPr>
    </w:p>
    <w:p w:rsidR="00D704EC" w:rsidRDefault="002205FE">
      <w:pPr>
        <w:pStyle w:val="EMEABodyText"/>
        <w:rPr>
          <w:lang w:val="pl-PL"/>
        </w:rPr>
      </w:pPr>
      <w:r w:rsidRPr="00770C4A">
        <w:rPr>
          <w:i/>
          <w:lang w:val="pl-PL"/>
        </w:rPr>
        <w:t>Zaburzenie czynności nerek</w:t>
      </w:r>
    </w:p>
    <w:p w:rsidR="00D704EC" w:rsidRDefault="00D704EC">
      <w:pPr>
        <w:pStyle w:val="EMEABodyText"/>
        <w:rPr>
          <w:lang w:val="pl-PL"/>
        </w:rPr>
      </w:pPr>
    </w:p>
    <w:p w:rsidR="002205FE" w:rsidRPr="0019065D" w:rsidRDefault="00D704EC">
      <w:pPr>
        <w:pStyle w:val="EMEABodyText"/>
        <w:rPr>
          <w:lang w:val="pl-PL"/>
        </w:rPr>
      </w:pPr>
      <w:r>
        <w:rPr>
          <w:lang w:val="pl-PL"/>
        </w:rPr>
        <w:t>N</w:t>
      </w:r>
      <w:r w:rsidR="002205FE" w:rsidRPr="0019065D">
        <w:rPr>
          <w:lang w:val="pl-PL"/>
        </w:rPr>
        <w:t>ie jest konieczne dostosowanie dawkowania u pacjentów z zaburzoną czynnością nerek. Należy rozważyć podanie mniejszej dawki początkowej (75 mg) u pacjentów poddawanych hemodializie (patrz punkt 4.4).</w:t>
      </w:r>
    </w:p>
    <w:p w:rsidR="002205FE" w:rsidRPr="0019065D" w:rsidRDefault="002205FE">
      <w:pPr>
        <w:pStyle w:val="EMEABodyText"/>
        <w:rPr>
          <w:b/>
          <w:lang w:val="pl-PL"/>
        </w:rPr>
      </w:pPr>
    </w:p>
    <w:p w:rsidR="00D704EC" w:rsidRDefault="002205FE">
      <w:pPr>
        <w:pStyle w:val="EMEABodyText"/>
        <w:rPr>
          <w:lang w:val="pl-PL"/>
        </w:rPr>
      </w:pPr>
      <w:r w:rsidRPr="00770C4A">
        <w:rPr>
          <w:i/>
          <w:lang w:val="pl-PL"/>
        </w:rPr>
        <w:t>Zaburzenie czynności wątroby</w:t>
      </w:r>
    </w:p>
    <w:p w:rsidR="00D704EC" w:rsidRDefault="00D704EC">
      <w:pPr>
        <w:pStyle w:val="EMEABodyText"/>
        <w:rPr>
          <w:lang w:val="pl-PL"/>
        </w:rPr>
      </w:pPr>
    </w:p>
    <w:p w:rsidR="002205FE" w:rsidRPr="0019065D" w:rsidRDefault="00D704EC">
      <w:pPr>
        <w:pStyle w:val="EMEABodyText"/>
        <w:rPr>
          <w:lang w:val="pl-PL"/>
        </w:rPr>
      </w:pPr>
      <w:r>
        <w:rPr>
          <w:lang w:val="pl-PL"/>
        </w:rPr>
        <w:t>U</w:t>
      </w:r>
      <w:r w:rsidR="002205FE" w:rsidRPr="0019065D">
        <w:rPr>
          <w:lang w:val="pl-PL"/>
        </w:rPr>
        <w:t xml:space="preserve"> pacjentów z niewielkim do umiarkowanego zaburzeniem czynności wątroby nie jest konieczne dostosowanie dawkowania. Brak jest doświadczeń klinicznych u pacjentów z ciężkim zaburzeniem czynności wątroby.</w:t>
      </w:r>
    </w:p>
    <w:p w:rsidR="002205FE" w:rsidRPr="0019065D" w:rsidRDefault="002205FE">
      <w:pPr>
        <w:pStyle w:val="EMEABodyText"/>
        <w:rPr>
          <w:b/>
          <w:lang w:val="pl-PL"/>
        </w:rPr>
      </w:pPr>
    </w:p>
    <w:p w:rsidR="00D704EC" w:rsidRDefault="00B3779B">
      <w:pPr>
        <w:pStyle w:val="EMEABodyText"/>
        <w:rPr>
          <w:lang w:val="pl-PL"/>
        </w:rPr>
      </w:pPr>
      <w:r>
        <w:rPr>
          <w:i/>
          <w:lang w:val="pl-PL"/>
        </w:rPr>
        <w:t>Osoby</w:t>
      </w:r>
      <w:r w:rsidRPr="00770C4A">
        <w:rPr>
          <w:i/>
          <w:lang w:val="pl-PL"/>
        </w:rPr>
        <w:t xml:space="preserve"> </w:t>
      </w:r>
      <w:r w:rsidR="002205FE" w:rsidRPr="00770C4A">
        <w:rPr>
          <w:i/>
          <w:lang w:val="pl-PL"/>
        </w:rPr>
        <w:t>w podeszłym wieku</w:t>
      </w:r>
    </w:p>
    <w:p w:rsidR="00D704EC" w:rsidRDefault="00D704EC">
      <w:pPr>
        <w:pStyle w:val="EMEABodyText"/>
        <w:rPr>
          <w:lang w:val="pl-PL"/>
        </w:rPr>
      </w:pPr>
    </w:p>
    <w:p w:rsidR="002205FE" w:rsidRPr="0019065D" w:rsidRDefault="00D704EC">
      <w:pPr>
        <w:pStyle w:val="EMEABodyText"/>
        <w:rPr>
          <w:lang w:val="pl-PL"/>
        </w:rPr>
      </w:pPr>
      <w:r>
        <w:rPr>
          <w:lang w:val="pl-PL"/>
        </w:rPr>
        <w:t>C</w:t>
      </w:r>
      <w:r w:rsidR="002205FE" w:rsidRPr="0019065D">
        <w:rPr>
          <w:lang w:val="pl-PL"/>
        </w:rPr>
        <w:t xml:space="preserve">hociaż u pacjentów w wieku powyżej 75 lat należy rozważyć rozpoczynanie leczenia od dawki 75 mg, to zazwyczaj nie jest konieczne dostosowanie dawkowania u </w:t>
      </w:r>
      <w:r w:rsidR="00B3779B">
        <w:rPr>
          <w:lang w:val="pl-PL"/>
        </w:rPr>
        <w:t>osób</w:t>
      </w:r>
      <w:r w:rsidR="002205FE" w:rsidRPr="0019065D">
        <w:rPr>
          <w:lang w:val="pl-PL"/>
        </w:rPr>
        <w:t xml:space="preserve"> w podeszłym wieku.</w:t>
      </w:r>
    </w:p>
    <w:p w:rsidR="002205FE" w:rsidRPr="0019065D" w:rsidRDefault="002205FE">
      <w:pPr>
        <w:pStyle w:val="EMEABodyText"/>
        <w:rPr>
          <w:b/>
          <w:lang w:val="pl-PL"/>
        </w:rPr>
      </w:pPr>
    </w:p>
    <w:p w:rsidR="00D704EC" w:rsidRDefault="002205FE" w:rsidP="002205FE">
      <w:pPr>
        <w:pStyle w:val="EMEABodyText"/>
        <w:rPr>
          <w:noProof/>
          <w:lang w:val="pl-PL"/>
        </w:rPr>
      </w:pPr>
      <w:r w:rsidRPr="00E46192">
        <w:rPr>
          <w:i/>
          <w:noProof/>
          <w:lang w:val="pl-PL"/>
        </w:rPr>
        <w:t>Dzieci i młodzież</w:t>
      </w:r>
    </w:p>
    <w:p w:rsidR="00D704EC" w:rsidRDefault="00D704EC" w:rsidP="002205FE">
      <w:pPr>
        <w:pStyle w:val="EMEABodyText"/>
        <w:rPr>
          <w:noProof/>
          <w:lang w:val="pl-PL"/>
        </w:rPr>
      </w:pPr>
    </w:p>
    <w:p w:rsidR="002205FE" w:rsidRPr="00E46192" w:rsidRDefault="00D704EC" w:rsidP="002205FE">
      <w:pPr>
        <w:pStyle w:val="EMEABodyText"/>
        <w:rPr>
          <w:lang w:val="pl-PL"/>
        </w:rPr>
      </w:pPr>
      <w:r>
        <w:rPr>
          <w:noProof/>
          <w:lang w:val="pl-PL"/>
        </w:rPr>
        <w:t>N</w:t>
      </w:r>
      <w:r w:rsidR="002205FE" w:rsidRPr="00E46192">
        <w:rPr>
          <w:noProof/>
          <w:lang w:val="pl-PL"/>
        </w:rPr>
        <w:t xml:space="preserve">ie określono bezpieczeństwa stosowania i skuteczności produktu leczniczego </w:t>
      </w:r>
      <w:r w:rsidR="002205FE">
        <w:rPr>
          <w:lang w:val="pl-PL"/>
        </w:rPr>
        <w:t>Karvea</w:t>
      </w:r>
      <w:r w:rsidR="002205FE" w:rsidRPr="00E46192">
        <w:rPr>
          <w:lang w:val="pl-PL"/>
        </w:rPr>
        <w:t xml:space="preserve"> </w:t>
      </w:r>
      <w:r w:rsidR="002205FE" w:rsidRPr="00E46192">
        <w:rPr>
          <w:noProof/>
          <w:lang w:val="pl-PL"/>
        </w:rPr>
        <w:t>u dzieci w wieku od 0 do 18 lat. Aktualnie dostępne dane przedstawiono w punk</w:t>
      </w:r>
      <w:r w:rsidR="002205FE">
        <w:rPr>
          <w:noProof/>
          <w:lang w:val="pl-PL"/>
        </w:rPr>
        <w:t>tach</w:t>
      </w:r>
      <w:r w:rsidR="002205FE" w:rsidRPr="00E46192">
        <w:rPr>
          <w:noProof/>
          <w:lang w:val="pl-PL"/>
        </w:rPr>
        <w:t xml:space="preserve"> 4.8, 5.1 i 5.2, ale brak zaleceń dotyczących dawkowania.</w:t>
      </w:r>
    </w:p>
    <w:p w:rsidR="002205FE" w:rsidRPr="00E46192" w:rsidRDefault="002205FE" w:rsidP="002205FE">
      <w:pPr>
        <w:pStyle w:val="EMEABodyText"/>
        <w:rPr>
          <w:lang w:val="pl-PL"/>
        </w:rPr>
      </w:pPr>
    </w:p>
    <w:p w:rsidR="002205FE" w:rsidRPr="000D478E" w:rsidRDefault="002205FE" w:rsidP="002205FE">
      <w:pPr>
        <w:pStyle w:val="EMEABodyText"/>
        <w:keepNext/>
        <w:rPr>
          <w:lang w:val="pl-PL"/>
        </w:rPr>
      </w:pPr>
      <w:r w:rsidRPr="000D478E">
        <w:rPr>
          <w:noProof/>
          <w:u w:val="single"/>
          <w:lang w:val="pl-PL"/>
        </w:rPr>
        <w:t>Sposób podawania</w:t>
      </w:r>
    </w:p>
    <w:p w:rsidR="002205FE" w:rsidRPr="000D478E" w:rsidRDefault="002205FE" w:rsidP="002205FE">
      <w:pPr>
        <w:pStyle w:val="EMEABodyText"/>
        <w:keepNext/>
        <w:rPr>
          <w:lang w:val="pl-PL"/>
        </w:rPr>
      </w:pPr>
    </w:p>
    <w:p w:rsidR="002205FE" w:rsidRPr="000D478E" w:rsidRDefault="002205FE" w:rsidP="002205FE">
      <w:pPr>
        <w:pStyle w:val="EMEABodyText"/>
        <w:rPr>
          <w:lang w:val="pl-PL"/>
        </w:rPr>
      </w:pPr>
      <w:r w:rsidRPr="000D478E">
        <w:rPr>
          <w:lang w:val="pl-PL"/>
        </w:rPr>
        <w:t>Podanie doustne.</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4.3</w:t>
      </w:r>
      <w:r w:rsidRPr="0019065D">
        <w:rPr>
          <w:lang w:val="pl-PL"/>
        </w:rPr>
        <w:tab/>
        <w:t>Przeciwwskazania</w:t>
      </w:r>
    </w:p>
    <w:p w:rsidR="002205FE" w:rsidRPr="0019065D" w:rsidRDefault="002205FE">
      <w:pPr>
        <w:pStyle w:val="EMEAHeading2"/>
        <w:rPr>
          <w:lang w:val="pl-PL"/>
        </w:rPr>
      </w:pPr>
    </w:p>
    <w:p w:rsidR="002205FE" w:rsidRDefault="002205FE">
      <w:pPr>
        <w:pStyle w:val="EMEABodyText"/>
        <w:rPr>
          <w:lang w:val="pl-PL"/>
        </w:rPr>
      </w:pPr>
      <w:r w:rsidRPr="0019065D">
        <w:rPr>
          <w:noProof/>
          <w:lang w:val="pl-PL"/>
        </w:rPr>
        <w:t>Nadwrażliwość na substancję czynną lub na którąkolwiek substancję pomocniczą</w:t>
      </w:r>
      <w:r w:rsidRPr="0019065D" w:rsidDel="001D4D3F">
        <w:rPr>
          <w:lang w:val="pl-PL"/>
        </w:rPr>
        <w:t xml:space="preserve"> </w:t>
      </w:r>
      <w:r w:rsidRPr="0019065D">
        <w:rPr>
          <w:lang w:val="pl-PL"/>
        </w:rPr>
        <w:t>(</w:t>
      </w:r>
      <w:r w:rsidR="00B3779B">
        <w:rPr>
          <w:lang w:val="pl-PL"/>
        </w:rPr>
        <w:t xml:space="preserve">wymienioną w </w:t>
      </w:r>
      <w:r w:rsidRPr="0019065D">
        <w:rPr>
          <w:lang w:val="pl-PL"/>
        </w:rPr>
        <w:t>punk</w:t>
      </w:r>
      <w:r w:rsidR="00B3779B">
        <w:rPr>
          <w:lang w:val="pl-PL"/>
        </w:rPr>
        <w:t>cie</w:t>
      </w:r>
      <w:r w:rsidRPr="0019065D">
        <w:rPr>
          <w:lang w:val="pl-PL"/>
        </w:rPr>
        <w:t xml:space="preserve"> 6.1).</w:t>
      </w:r>
    </w:p>
    <w:p w:rsidR="00D704EC" w:rsidRPr="0019065D" w:rsidRDefault="00D704EC">
      <w:pPr>
        <w:pStyle w:val="EMEABodyText"/>
        <w:rPr>
          <w:lang w:val="pl-PL"/>
        </w:rPr>
      </w:pPr>
    </w:p>
    <w:p w:rsidR="002205FE" w:rsidRPr="0019065D" w:rsidRDefault="002205FE">
      <w:pPr>
        <w:pStyle w:val="EMEABodyText"/>
        <w:rPr>
          <w:lang w:val="pl-PL"/>
        </w:rPr>
      </w:pPr>
      <w:r w:rsidRPr="0019065D">
        <w:rPr>
          <w:lang w:val="pl-PL"/>
        </w:rPr>
        <w:t>Drugi i trzeci trymestr ciąży (patrz punkt</w:t>
      </w:r>
      <w:r>
        <w:rPr>
          <w:lang w:val="pl-PL"/>
        </w:rPr>
        <w:t>y 4.4 i </w:t>
      </w:r>
      <w:r w:rsidRPr="0019065D">
        <w:rPr>
          <w:lang w:val="pl-PL"/>
        </w:rPr>
        <w:t>4.6).</w:t>
      </w:r>
    </w:p>
    <w:p w:rsidR="00B3779B" w:rsidRDefault="00B3779B" w:rsidP="00B3779B">
      <w:pPr>
        <w:pStyle w:val="EMEABodyText"/>
        <w:rPr>
          <w:lang w:val="pl-PL"/>
        </w:rPr>
      </w:pPr>
    </w:p>
    <w:p w:rsidR="00B3779B" w:rsidRPr="003E0FDA" w:rsidRDefault="009C60B5" w:rsidP="00B3779B">
      <w:pPr>
        <w:pStyle w:val="EMEABodyText"/>
        <w:rPr>
          <w:lang w:val="pl-PL"/>
        </w:rPr>
      </w:pPr>
      <w:r w:rsidRPr="00955A81">
        <w:rPr>
          <w:lang w:val="pl-PL"/>
        </w:rPr>
        <w:t>Jednoczesne stosowanie produktu leczniczego [Nazwa produktu] z produktami zawierającymi aliskiren jest przeciwwskazane u pacjentów z cukrzycą lub zaburzeniem czynności nerek (współczynnik filtracji kłębuszkowej, GFR&lt;60 ml/min/1,73 m2) (patrz punkty 4.5 i 5.1).</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4.4</w:t>
      </w:r>
      <w:r w:rsidRPr="0019065D">
        <w:rPr>
          <w:lang w:val="pl-PL"/>
        </w:rPr>
        <w:tab/>
        <w:t>Specjalne ostrzeżenia i środki ostrożności dotyczące stosowania</w:t>
      </w:r>
    </w:p>
    <w:p w:rsidR="002205FE" w:rsidRPr="0019065D" w:rsidRDefault="002205FE">
      <w:pPr>
        <w:pStyle w:val="EMEAHeading2"/>
        <w:rPr>
          <w:lang w:val="pl-PL"/>
        </w:rPr>
      </w:pPr>
    </w:p>
    <w:p w:rsidR="002205FE" w:rsidRPr="0019065D" w:rsidRDefault="002205FE">
      <w:pPr>
        <w:pStyle w:val="EMEABodyText"/>
        <w:rPr>
          <w:lang w:val="pl-PL"/>
        </w:rPr>
      </w:pPr>
      <w:r w:rsidRPr="0019065D">
        <w:rPr>
          <w:u w:val="single"/>
          <w:lang w:val="pl-PL"/>
        </w:rPr>
        <w:t>Zmniejszenie objętości wewnątrznaczyniowej</w:t>
      </w:r>
      <w:r w:rsidRPr="0019065D">
        <w:rPr>
          <w:lang w:val="pl-PL"/>
        </w:rPr>
        <w:t xml:space="preserve">: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w:t>
      </w:r>
      <w:r>
        <w:rPr>
          <w:lang w:val="pl-PL"/>
        </w:rPr>
        <w:t>Karvea</w:t>
      </w:r>
      <w:r w:rsidRPr="0019065D">
        <w:rPr>
          <w:lang w:val="pl-PL"/>
        </w:rPr>
        <w:t>.</w:t>
      </w:r>
    </w:p>
    <w:p w:rsidR="002205FE" w:rsidRPr="0019065D" w:rsidRDefault="002205FE">
      <w:pPr>
        <w:pStyle w:val="EMEABodyText"/>
        <w:rPr>
          <w:b/>
          <w:lang w:val="pl-PL"/>
        </w:rPr>
      </w:pPr>
    </w:p>
    <w:p w:rsidR="002205FE" w:rsidRPr="0019065D" w:rsidRDefault="002205FE">
      <w:pPr>
        <w:pStyle w:val="EMEABodyText"/>
        <w:rPr>
          <w:u w:val="single"/>
          <w:lang w:val="pl-PL"/>
        </w:rPr>
      </w:pPr>
      <w:r w:rsidRPr="0019065D">
        <w:rPr>
          <w:u w:val="single"/>
          <w:lang w:val="pl-PL"/>
        </w:rPr>
        <w:t>Nadciśnienie naczyniowo-nerkowe</w:t>
      </w:r>
      <w:r w:rsidRPr="0019065D">
        <w:rPr>
          <w:lang w:val="pl-PL"/>
        </w:rPr>
        <w:t xml:space="preserve">: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w:t>
      </w:r>
      <w:r>
        <w:rPr>
          <w:lang w:val="pl-PL"/>
        </w:rPr>
        <w:t>Karvea</w:t>
      </w:r>
      <w:r w:rsidRPr="0019065D">
        <w:rPr>
          <w:lang w:val="pl-PL"/>
        </w:rPr>
        <w:t>, to można się spodziewać podobnego efektu podczas stosowania antagonistów receptora angiotensyny II.</w:t>
      </w:r>
    </w:p>
    <w:p w:rsidR="002205FE" w:rsidRPr="0019065D" w:rsidRDefault="002205FE">
      <w:pPr>
        <w:pStyle w:val="EMEABodyText"/>
        <w:rPr>
          <w:b/>
          <w:lang w:val="pl-PL"/>
        </w:rPr>
      </w:pPr>
    </w:p>
    <w:p w:rsidR="002205FE" w:rsidRPr="0019065D" w:rsidRDefault="002205FE">
      <w:pPr>
        <w:pStyle w:val="EMEABodyText"/>
        <w:rPr>
          <w:lang w:val="pl-PL"/>
        </w:rPr>
      </w:pPr>
      <w:r w:rsidRPr="0019065D">
        <w:rPr>
          <w:u w:val="single"/>
          <w:lang w:val="pl-PL"/>
        </w:rPr>
        <w:t>Zaburzenie czynności nerek i stan po przeszczepie nerki</w:t>
      </w:r>
      <w:r w:rsidRPr="0019065D">
        <w:rPr>
          <w:lang w:val="pl-PL"/>
        </w:rPr>
        <w:t xml:space="preserve">: w przypadku stosowania preparatu </w:t>
      </w:r>
      <w:r>
        <w:rPr>
          <w:lang w:val="pl-PL"/>
        </w:rPr>
        <w:t>Karvea</w:t>
      </w:r>
      <w:r w:rsidRPr="0019065D">
        <w:rPr>
          <w:lang w:val="pl-PL"/>
        </w:rPr>
        <w:t xml:space="preserve"> u pacjentów z zaburzoną czynnością nerek zaleca się okresowe kontrolowanie stężenia potasu i kreatyniny w surowicy krwi. Brak jest doświadczeń w stosowaniu preparatu </w:t>
      </w:r>
      <w:r>
        <w:rPr>
          <w:lang w:val="pl-PL"/>
        </w:rPr>
        <w:t>Karvea</w:t>
      </w:r>
      <w:r w:rsidRPr="0019065D">
        <w:rPr>
          <w:lang w:val="pl-PL"/>
        </w:rPr>
        <w:t xml:space="preserve"> u pacjentów po niedawno wykonanym przeszczepie nerki.</w:t>
      </w:r>
    </w:p>
    <w:p w:rsidR="002205FE" w:rsidRPr="0019065D" w:rsidRDefault="002205FE">
      <w:pPr>
        <w:pStyle w:val="EMEABodyText"/>
        <w:rPr>
          <w:b/>
          <w:i/>
          <w:lang w:val="pl-PL"/>
        </w:rPr>
      </w:pPr>
    </w:p>
    <w:p w:rsidR="002205FE" w:rsidRPr="0019065D" w:rsidRDefault="002205FE">
      <w:pPr>
        <w:pStyle w:val="EMEABodyText"/>
        <w:rPr>
          <w:b/>
          <w:lang w:val="pl-PL"/>
        </w:rPr>
      </w:pPr>
      <w:r w:rsidRPr="0019065D">
        <w:rPr>
          <w:u w:val="single"/>
          <w:lang w:val="pl-PL"/>
        </w:rPr>
        <w:t>Pacjenci z nadciśnieniem tętniczym, cukrzycą typu 2 i chorobą nerek</w:t>
      </w:r>
      <w:r w:rsidRPr="0019065D">
        <w:rPr>
          <w:lang w:val="pl-PL"/>
        </w:rPr>
        <w:t>: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B3779B" w:rsidRDefault="00B3779B" w:rsidP="00B3779B">
      <w:pPr>
        <w:pStyle w:val="EMEABodyText"/>
        <w:rPr>
          <w:u w:val="single"/>
          <w:lang w:val="pl-PL"/>
        </w:rPr>
      </w:pPr>
    </w:p>
    <w:p w:rsidR="009C60B5" w:rsidRPr="00132C17" w:rsidRDefault="009C60B5" w:rsidP="009C60B5">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D704EC">
        <w:rPr>
          <w:lang w:val="pl-PL"/>
        </w:rPr>
        <w:t xml:space="preserve"> i</w:t>
      </w:r>
      <w:r w:rsidRPr="00132C17">
        <w:rPr>
          <w:lang w:val="pl-PL"/>
        </w:rPr>
        <w:t xml:space="preserve">stnieją dowody, iż jednoczesne stosowanie inhibitorów konwertazy angiotensyny (ACE) (ang. </w:t>
      </w:r>
      <w:r w:rsidRPr="005318BC">
        <w:rPr>
          <w:i/>
          <w:lang w:val="en-US"/>
        </w:rPr>
        <w:t>Angiotensin Converting Enzyme Inhibitors</w:t>
      </w:r>
      <w:r w:rsidRPr="00344089">
        <w:rPr>
          <w:lang w:val="en-US"/>
        </w:rPr>
        <w:t>, ACEi), antagonistów receptora angiotensyny</w:t>
      </w:r>
      <w:r w:rsidR="00D704EC">
        <w:rPr>
          <w:lang w:val="en-US"/>
        </w:rPr>
        <w:t> </w:t>
      </w:r>
      <w:r w:rsidRPr="00344089">
        <w:rPr>
          <w:lang w:val="en-US"/>
        </w:rPr>
        <w:t xml:space="preserve">II (ang. </w:t>
      </w:r>
      <w:r w:rsidRPr="005318BC">
        <w:rPr>
          <w:i/>
          <w:lang w:val="pl-PL"/>
        </w:rPr>
        <w:t>Angiotensin Receptor Blockers</w:t>
      </w:r>
      <w:r w:rsidRPr="00132C17">
        <w:rPr>
          <w:lang w:val="pl-PL"/>
        </w:rPr>
        <w:t>, ARB) lub aliskirenu zwiększa ryzyko niedociśnienia, hiperkaliemii oraz zaburzenia czynności nerek (w tym ostrej niewydolności nerek). W</w:t>
      </w:r>
      <w:r w:rsidR="00D704EC">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D704EC">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B3779B" w:rsidRPr="00AE29A7" w:rsidRDefault="009C60B5" w:rsidP="00B3779B">
      <w:pPr>
        <w:pStyle w:val="EMEABodyText"/>
        <w:rPr>
          <w:lang w:val="pl-PL"/>
        </w:rPr>
      </w:pPr>
      <w:r w:rsidRPr="00132C17">
        <w:rPr>
          <w:lang w:val="pl-PL"/>
        </w:rPr>
        <w:t>U pacjentów z nefropatią cukrzycową nie należy stosować jednocześnie inhibitorów ACE oraz antagonistów receptora angiotensyny II.</w:t>
      </w:r>
    </w:p>
    <w:p w:rsidR="002205FE" w:rsidRPr="0019065D" w:rsidRDefault="002205FE">
      <w:pPr>
        <w:pStyle w:val="EMEABodyText"/>
        <w:rPr>
          <w:b/>
          <w:lang w:val="pl-PL"/>
        </w:rPr>
      </w:pPr>
    </w:p>
    <w:p w:rsidR="002205FE" w:rsidRPr="0019065D" w:rsidRDefault="002205FE">
      <w:pPr>
        <w:pStyle w:val="EMEABodyText"/>
        <w:rPr>
          <w:b/>
          <w:lang w:val="pl-PL"/>
        </w:rPr>
      </w:pPr>
      <w:r w:rsidRPr="0019065D">
        <w:rPr>
          <w:u w:val="single"/>
          <w:lang w:val="pl-PL"/>
        </w:rPr>
        <w:t>Hiperkaliemia</w:t>
      </w:r>
      <w:r w:rsidRPr="0019065D">
        <w:rPr>
          <w:lang w:val="pl-PL"/>
        </w:rPr>
        <w:t xml:space="preserve">: podobnie jak w przypadku innych leków wpływających na układ renina-angiotensyna-aldosteron, podczas leczenia preparatem </w:t>
      </w:r>
      <w:r>
        <w:rPr>
          <w:lang w:val="pl-PL"/>
        </w:rPr>
        <w:t>Karvea</w:t>
      </w:r>
      <w:r w:rsidRPr="0019065D">
        <w:rPr>
          <w:lang w:val="pl-PL"/>
        </w:rPr>
        <w:t xml:space="preserve">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2205FE" w:rsidRDefault="002205FE">
      <w:pPr>
        <w:pStyle w:val="EMEABodyText"/>
        <w:rPr>
          <w:b/>
          <w:lang w:val="pl-PL"/>
        </w:rPr>
      </w:pPr>
    </w:p>
    <w:p w:rsidR="00D468B9" w:rsidRPr="00104706" w:rsidRDefault="00D468B9" w:rsidP="00D468B9">
      <w:pPr>
        <w:pStyle w:val="EMEABodyText"/>
        <w:rPr>
          <w:lang w:val="pl-PL"/>
        </w:rPr>
      </w:pPr>
      <w:r w:rsidRPr="00961A72">
        <w:rPr>
          <w:u w:val="single"/>
          <w:lang w:val="pl-PL"/>
        </w:rPr>
        <w:t>Hipoglikemia:</w:t>
      </w:r>
      <w:r>
        <w:rPr>
          <w:lang w:val="pl-PL"/>
        </w:rPr>
        <w:t xml:space="preserve"> Produkt leczniczy Karvea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r w:rsidRPr="00202E5B">
        <w:rPr>
          <w:lang w:val="pl-PL"/>
        </w:rPr>
        <w:t xml:space="preserve">kiedy wskazane jest ich podawanie </w:t>
      </w:r>
      <w:r>
        <w:rPr>
          <w:lang w:val="pl-PL"/>
        </w:rPr>
        <w:t>(patrz punkt 4.5).</w:t>
      </w:r>
    </w:p>
    <w:p w:rsidR="00D468B9" w:rsidRPr="0019065D" w:rsidRDefault="00D468B9">
      <w:pPr>
        <w:pStyle w:val="EMEABodyText"/>
        <w:rPr>
          <w:b/>
          <w:lang w:val="pl-PL"/>
        </w:rPr>
      </w:pPr>
    </w:p>
    <w:p w:rsidR="002205FE" w:rsidRPr="0019065D" w:rsidRDefault="002205FE">
      <w:pPr>
        <w:pStyle w:val="EMEABodyText"/>
        <w:rPr>
          <w:lang w:val="pl-PL"/>
        </w:rPr>
      </w:pPr>
      <w:r w:rsidRPr="0019065D">
        <w:rPr>
          <w:u w:val="single"/>
          <w:lang w:val="pl-PL"/>
        </w:rPr>
        <w:t>Lit</w:t>
      </w:r>
      <w:r w:rsidRPr="0019065D">
        <w:rPr>
          <w:lang w:val="pl-PL"/>
        </w:rPr>
        <w:t xml:space="preserve">: nie zaleca się jednoczesnego stosowania litu i preparatu </w:t>
      </w:r>
      <w:r>
        <w:rPr>
          <w:lang w:val="pl-PL"/>
        </w:rPr>
        <w:t>Karvea</w:t>
      </w:r>
      <w:r w:rsidRPr="0019065D">
        <w:rPr>
          <w:lang w:val="pl-PL"/>
        </w:rPr>
        <w:t xml:space="preserve"> (patrz punkt 4.5).</w:t>
      </w:r>
    </w:p>
    <w:p w:rsidR="002205FE" w:rsidRPr="0019065D" w:rsidRDefault="002205FE">
      <w:pPr>
        <w:pStyle w:val="EMEABodyText"/>
        <w:rPr>
          <w:b/>
          <w:i/>
          <w:lang w:val="pl-PL"/>
        </w:rPr>
      </w:pPr>
    </w:p>
    <w:p w:rsidR="002205FE" w:rsidRPr="0019065D" w:rsidRDefault="002205FE">
      <w:pPr>
        <w:pStyle w:val="EMEABodyText"/>
        <w:rPr>
          <w:lang w:val="pl-PL"/>
        </w:rPr>
      </w:pPr>
      <w:r w:rsidRPr="0019065D">
        <w:rPr>
          <w:u w:val="single"/>
          <w:lang w:val="pl-PL"/>
        </w:rPr>
        <w:t>Zwężenie zastawki aorty i zastawki mitralnej, kardiomiopatia przerostowa ze zwężeniem drogi odpływu z lewej komory</w:t>
      </w:r>
      <w:r w:rsidRPr="0019065D">
        <w:rPr>
          <w:lang w:val="pl-PL"/>
        </w:rPr>
        <w:t>: podobnie jak w przypadku innych leków rozszerzających naczynia wskazana jest szczególna ostrożność u pacjentów ze zwężeniem zastawki aorty lub zastawki mitralnej lub kardiomiopatią przerostową</w:t>
      </w:r>
      <w:r w:rsidRPr="0019065D">
        <w:rPr>
          <w:i/>
          <w:lang w:val="pl-PL"/>
        </w:rPr>
        <w:t xml:space="preserve"> </w:t>
      </w:r>
      <w:r w:rsidRPr="0019065D">
        <w:rPr>
          <w:lang w:val="pl-PL"/>
        </w:rPr>
        <w:t>ze zwężeniem drogi odpływu z lewej komory.</w:t>
      </w:r>
    </w:p>
    <w:p w:rsidR="002205FE" w:rsidRPr="0019065D" w:rsidRDefault="002205FE">
      <w:pPr>
        <w:pStyle w:val="EMEABodyText"/>
        <w:rPr>
          <w:b/>
          <w:i/>
          <w:lang w:val="pl-PL"/>
        </w:rPr>
      </w:pPr>
    </w:p>
    <w:p w:rsidR="002205FE" w:rsidRPr="0019065D" w:rsidRDefault="002205FE">
      <w:pPr>
        <w:pStyle w:val="EMEABodyText"/>
        <w:rPr>
          <w:lang w:val="pl-PL"/>
        </w:rPr>
      </w:pPr>
      <w:r w:rsidRPr="0019065D">
        <w:rPr>
          <w:u w:val="single"/>
          <w:lang w:val="pl-PL"/>
        </w:rPr>
        <w:t>Hiperaldosteronizm pierwotny</w:t>
      </w:r>
      <w:r w:rsidRPr="0019065D">
        <w:rPr>
          <w:lang w:val="pl-PL"/>
        </w:rPr>
        <w:t xml:space="preserve">: pacjenci z pierwotnym hiperaldosteronizmem zazwyczaj nie odpowiadają na leki przeciwnadciśnieniowe, działające poprzez hamowanie układu renina-angiotensyna. Dlatego nie zaleca się stosowania preparatu </w:t>
      </w:r>
      <w:r>
        <w:rPr>
          <w:lang w:val="pl-PL"/>
        </w:rPr>
        <w:t>Karvea</w:t>
      </w:r>
      <w:r w:rsidRPr="0019065D">
        <w:rPr>
          <w:lang w:val="pl-PL"/>
        </w:rPr>
        <w:t>.</w:t>
      </w:r>
    </w:p>
    <w:p w:rsidR="002205FE" w:rsidRPr="0019065D" w:rsidRDefault="002205FE">
      <w:pPr>
        <w:pStyle w:val="EMEABodyText"/>
        <w:rPr>
          <w:b/>
          <w:i/>
          <w:lang w:val="pl-PL"/>
        </w:rPr>
      </w:pPr>
    </w:p>
    <w:p w:rsidR="002205FE" w:rsidRDefault="002205FE">
      <w:pPr>
        <w:pStyle w:val="EMEABodyText"/>
        <w:rPr>
          <w:lang w:val="pl-PL"/>
        </w:rPr>
      </w:pPr>
      <w:r w:rsidRPr="0019065D">
        <w:rPr>
          <w:u w:val="single"/>
          <w:lang w:val="pl-PL"/>
        </w:rPr>
        <w:t>Uwagi ogólne</w:t>
      </w:r>
      <w:r w:rsidRPr="0019065D">
        <w:rPr>
          <w:lang w:val="pl-PL"/>
        </w:rPr>
        <w:t>: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B3779B">
        <w:rPr>
          <w:lang w:val="pl-PL"/>
        </w:rPr>
        <w:t xml:space="preserve"> (patrz punkt 4.5)</w:t>
      </w:r>
      <w:r w:rsidRPr="0019065D">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D704EC" w:rsidRPr="0019065D" w:rsidRDefault="00D704EC">
      <w:pPr>
        <w:pStyle w:val="EMEABodyText"/>
        <w:rPr>
          <w:lang w:val="pl-PL"/>
        </w:rPr>
      </w:pPr>
    </w:p>
    <w:p w:rsidR="002205FE" w:rsidRPr="0019065D" w:rsidRDefault="002205FE">
      <w:pPr>
        <w:pStyle w:val="EMEABodyText"/>
        <w:rPr>
          <w:lang w:val="pl-PL" w:eastAsia="pl-PL"/>
        </w:rPr>
      </w:pPr>
      <w:r w:rsidRPr="0019065D">
        <w:rPr>
          <w:lang w:val="pl-PL"/>
        </w:rPr>
        <w:t>Podobnie jak obserwowano w przypadku inhibitorów konwertazy angiotensyny, irbesartan i inni</w:t>
      </w:r>
      <w:r w:rsidRPr="0019065D">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2205FE" w:rsidRDefault="002205FE">
      <w:pPr>
        <w:pStyle w:val="EMEABodyText"/>
        <w:rPr>
          <w:lang w:val="pl-PL" w:eastAsia="pl-PL"/>
        </w:rPr>
      </w:pPr>
    </w:p>
    <w:p w:rsidR="002205FE" w:rsidRPr="00D36A0B" w:rsidRDefault="002205FE" w:rsidP="002205FE">
      <w:pPr>
        <w:pStyle w:val="EMEABodyText"/>
        <w:rPr>
          <w:lang w:val="pl-PL"/>
        </w:rPr>
      </w:pPr>
      <w:r w:rsidRPr="00D36A0B">
        <w:rPr>
          <w:u w:val="single"/>
          <w:lang w:val="pl-PL"/>
        </w:rPr>
        <w:t>Ciąża</w:t>
      </w:r>
      <w:r w:rsidRPr="00DE0687">
        <w:rPr>
          <w:lang w:val="pl-PL"/>
        </w:rPr>
        <w:t xml:space="preserve">: </w:t>
      </w:r>
      <w:r w:rsidR="00D704EC">
        <w:rPr>
          <w:lang w:val="pl-PL"/>
        </w:rPr>
        <w:t>n</w:t>
      </w:r>
      <w:r w:rsidRPr="00D36A0B">
        <w:rPr>
          <w:lang w:val="pl-PL"/>
        </w:rPr>
        <w:t xml:space="preserve">ie należy rozpoczynać leczenia antagonistami receptora angiotensyny II </w:t>
      </w:r>
      <w:r>
        <w:rPr>
          <w:lang w:val="pl-PL"/>
        </w:rPr>
        <w:t xml:space="preserve">(AIIRAs) </w:t>
      </w:r>
      <w:r w:rsidRPr="00D36A0B">
        <w:rPr>
          <w:lang w:val="pl-PL"/>
        </w:rPr>
        <w:t>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2205FE" w:rsidRDefault="002205FE">
      <w:pPr>
        <w:pStyle w:val="EMEABodyText"/>
        <w:rPr>
          <w:lang w:val="pl-PL" w:eastAsia="pl-PL"/>
        </w:rPr>
      </w:pPr>
    </w:p>
    <w:p w:rsidR="00D704EC" w:rsidRDefault="00D704EC">
      <w:pPr>
        <w:pStyle w:val="EMEABodyText"/>
        <w:rPr>
          <w:lang w:val="pl-PL"/>
        </w:rPr>
      </w:pPr>
      <w:r w:rsidRPr="0019065D">
        <w:rPr>
          <w:u w:val="single"/>
          <w:lang w:val="pl-PL"/>
        </w:rPr>
        <w:t>Dzieci i młodzież</w:t>
      </w:r>
      <w:r w:rsidRPr="0019065D">
        <w:rPr>
          <w:lang w:val="pl-PL"/>
        </w:rPr>
        <w:t>:</w:t>
      </w:r>
      <w:r w:rsidRPr="0019065D">
        <w:rPr>
          <w:b/>
          <w:lang w:val="pl-PL"/>
        </w:rPr>
        <w:t xml:space="preserve"> </w:t>
      </w:r>
      <w:r w:rsidRPr="0019065D">
        <w:rPr>
          <w:lang w:val="pl-PL"/>
        </w:rPr>
        <w:t>irbesartan był badany w populacji dzieci w wieku między 6 a 16 rokiem życia, ale obecnie posiadane dane pozostają niewystarczające aby rozszerzyć jego stosowanie na tę populację, do czasu kiedy dostępne będą dodatkowe informacje (patrz punkt 4.8, 5.1 i 5.2).</w:t>
      </w:r>
    </w:p>
    <w:p w:rsidR="00D704EC" w:rsidRPr="0019065D" w:rsidRDefault="00D704EC">
      <w:pPr>
        <w:pStyle w:val="EMEABodyText"/>
        <w:rPr>
          <w:lang w:val="pl-PL" w:eastAsia="pl-PL"/>
        </w:rPr>
      </w:pPr>
    </w:p>
    <w:p w:rsidR="00D468B9" w:rsidRDefault="00D468B9" w:rsidP="00D468B9">
      <w:pPr>
        <w:pStyle w:val="EMEABodyText"/>
        <w:rPr>
          <w:lang w:val="pl-PL"/>
        </w:rPr>
      </w:pPr>
      <w:r w:rsidRPr="00961A72">
        <w:rPr>
          <w:u w:val="single"/>
          <w:lang w:val="pl-PL"/>
        </w:rPr>
        <w:t>Substancje pomocnicze</w:t>
      </w:r>
      <w:r>
        <w:rPr>
          <w:lang w:val="pl-PL"/>
        </w:rPr>
        <w:t>:</w:t>
      </w:r>
    </w:p>
    <w:p w:rsidR="002205FE" w:rsidRPr="0019065D" w:rsidRDefault="00D468B9" w:rsidP="00D468B9">
      <w:pPr>
        <w:pStyle w:val="EMEABodyText"/>
        <w:rPr>
          <w:lang w:val="pl-PL" w:eastAsia="pl-PL"/>
        </w:rPr>
      </w:pPr>
      <w:r>
        <w:rPr>
          <w:lang w:val="pl-PL" w:eastAsia="pl-PL"/>
        </w:rPr>
        <w:t xml:space="preserve">Tabletka powlekana produktu leczniczego </w:t>
      </w:r>
      <w:r>
        <w:rPr>
          <w:lang w:val="pl-PL"/>
        </w:rPr>
        <w:t>Karvea</w:t>
      </w:r>
      <w:r>
        <w:rPr>
          <w:lang w:val="pl-PL" w:eastAsia="pl-PL"/>
        </w:rPr>
        <w:t xml:space="preserve"> 300 mg zawiera laktozę.P</w:t>
      </w:r>
      <w:r w:rsidR="002205FE" w:rsidRPr="0019065D">
        <w:rPr>
          <w:lang w:val="pl-PL"/>
        </w:rPr>
        <w:t xml:space="preserve">acjenci z rzadko występującą dziedziczną nietolerancją galaktozy, </w:t>
      </w:r>
      <w:r w:rsidR="00D704EC">
        <w:rPr>
          <w:lang w:val="pl-PL"/>
        </w:rPr>
        <w:t xml:space="preserve">całkowitym </w:t>
      </w:r>
      <w:r w:rsidR="002205FE" w:rsidRPr="0019065D">
        <w:rPr>
          <w:lang w:val="pl-PL"/>
        </w:rPr>
        <w:t>niedoborem laktazy lub zespołem złego wchłaniania glukozy-galaktozy nie powinni przyjmować tego produktu leczniczego.</w:t>
      </w:r>
    </w:p>
    <w:p w:rsidR="00D468B9" w:rsidRDefault="00D468B9" w:rsidP="00D468B9">
      <w:pPr>
        <w:pStyle w:val="EMEABodyText"/>
        <w:rPr>
          <w:lang w:val="pl-PL" w:eastAsia="pl-PL"/>
        </w:rPr>
      </w:pPr>
    </w:p>
    <w:p w:rsidR="00D468B9" w:rsidRPr="00104706" w:rsidRDefault="00D468B9" w:rsidP="00D468B9">
      <w:pPr>
        <w:pStyle w:val="EMEABodyText"/>
        <w:rPr>
          <w:lang w:val="pl-PL" w:eastAsia="pl-PL"/>
        </w:rPr>
      </w:pPr>
      <w:r>
        <w:rPr>
          <w:lang w:val="pl-PL" w:eastAsia="pl-PL"/>
        </w:rPr>
        <w:t xml:space="preserve">Tabletka powlekana produktu leczniczego </w:t>
      </w:r>
      <w:r>
        <w:rPr>
          <w:lang w:val="pl-PL"/>
        </w:rPr>
        <w:t>Karvea</w:t>
      </w:r>
      <w:r>
        <w:rPr>
          <w:lang w:val="pl-PL" w:eastAsia="pl-PL"/>
        </w:rPr>
        <w:t xml:space="preserve"> 300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p w:rsidR="002205FE" w:rsidRPr="0019065D" w:rsidRDefault="002205FE">
      <w:pPr>
        <w:pStyle w:val="EMEABodyText"/>
        <w:rPr>
          <w:lang w:val="pl-PL" w:eastAsia="pl-PL"/>
        </w:rPr>
      </w:pPr>
    </w:p>
    <w:p w:rsidR="002205FE" w:rsidRPr="0019065D" w:rsidRDefault="002205FE" w:rsidP="002205FE">
      <w:pPr>
        <w:pStyle w:val="EMEAHeading2"/>
        <w:rPr>
          <w:lang w:val="pl-PL"/>
        </w:rPr>
      </w:pPr>
      <w:r w:rsidRPr="0019065D">
        <w:rPr>
          <w:lang w:val="pl-PL"/>
        </w:rPr>
        <w:t>4.5</w:t>
      </w:r>
      <w:r w:rsidRPr="0019065D">
        <w:rPr>
          <w:lang w:val="pl-PL"/>
        </w:rPr>
        <w:tab/>
      </w:r>
      <w:r>
        <w:rPr>
          <w:lang w:val="pl-PL"/>
        </w:rPr>
        <w:t>Interakcje z innymi produktami leczniczymi i inne rodzaje interakcji</w:t>
      </w:r>
    </w:p>
    <w:p w:rsidR="002205FE" w:rsidRPr="0019065D" w:rsidRDefault="002205FE" w:rsidP="002205FE">
      <w:pPr>
        <w:pStyle w:val="EMEAHeading2"/>
        <w:rPr>
          <w:lang w:val="pl-PL"/>
        </w:rPr>
      </w:pPr>
    </w:p>
    <w:p w:rsidR="002205FE" w:rsidRPr="0019065D" w:rsidRDefault="002205FE">
      <w:pPr>
        <w:pStyle w:val="EMEABodyText"/>
        <w:rPr>
          <w:lang w:val="pl-PL"/>
        </w:rPr>
      </w:pPr>
      <w:r w:rsidRPr="0019065D">
        <w:rPr>
          <w:u w:val="single"/>
          <w:lang w:val="pl-PL"/>
        </w:rPr>
        <w:t>Leki moczopędne i inne leki przeciwnadciśnieniowe</w:t>
      </w:r>
      <w:r w:rsidRPr="0019065D">
        <w:rPr>
          <w:lang w:val="pl-PL"/>
        </w:rPr>
        <w:t xml:space="preserve">: inne leki przeciwnadciśnieniowe mogą nasilać hipotensyjne działanie irbesartanu; jednakże preparat </w:t>
      </w:r>
      <w:r>
        <w:rPr>
          <w:lang w:val="pl-PL"/>
        </w:rPr>
        <w:t>Karvea</w:t>
      </w:r>
      <w:r w:rsidRPr="0019065D">
        <w:rPr>
          <w:lang w:val="pl-PL"/>
        </w:rPr>
        <w:t xml:space="preserve">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w:t>
      </w:r>
      <w:r>
        <w:rPr>
          <w:lang w:val="pl-PL"/>
        </w:rPr>
        <w:t>Karvea</w:t>
      </w:r>
      <w:r w:rsidRPr="0019065D">
        <w:rPr>
          <w:lang w:val="pl-PL"/>
        </w:rPr>
        <w:t xml:space="preserve"> (patrz punkt 4.4).</w:t>
      </w:r>
    </w:p>
    <w:p w:rsidR="002205FE" w:rsidRDefault="002205FE">
      <w:pPr>
        <w:pStyle w:val="EMEABodyText"/>
        <w:rPr>
          <w:lang w:val="pl-PL"/>
        </w:rPr>
      </w:pPr>
    </w:p>
    <w:p w:rsidR="006A472D" w:rsidRDefault="006A472D" w:rsidP="006A472D">
      <w:pPr>
        <w:pStyle w:val="EMEABodyText"/>
        <w:rPr>
          <w:lang w:val="pl-PL"/>
        </w:rPr>
      </w:pPr>
      <w:r>
        <w:rPr>
          <w:u w:val="single"/>
          <w:lang w:val="pl-PL"/>
        </w:rPr>
        <w:t>Preparaty zawierające aliskiren</w:t>
      </w:r>
      <w:r w:rsidR="009C60B5" w:rsidRPr="003D620A">
        <w:rPr>
          <w:u w:val="single"/>
          <w:lang w:val="pl-PL"/>
        </w:rPr>
        <w:t xml:space="preserve"> lub inhibitory ACE</w:t>
      </w:r>
      <w:r w:rsidR="009C60B5" w:rsidRPr="00820583">
        <w:rPr>
          <w:u w:val="single"/>
          <w:lang w:val="pl-PL"/>
        </w:rPr>
        <w:t>:</w:t>
      </w:r>
      <w:r w:rsidR="009C60B5" w:rsidRPr="00E063E8">
        <w:rPr>
          <w:lang w:val="pl-PL"/>
        </w:rPr>
        <w:t xml:space="preserve"> </w:t>
      </w:r>
      <w:r w:rsidR="001E4C3A">
        <w:rPr>
          <w:lang w:val="pl-PL"/>
        </w:rPr>
        <w:t>d</w:t>
      </w:r>
      <w:r w:rsidR="009C60B5"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6A472D" w:rsidRPr="0019065D" w:rsidRDefault="006A472D">
      <w:pPr>
        <w:pStyle w:val="EMEABodyText"/>
        <w:rPr>
          <w:lang w:val="pl-PL"/>
        </w:rPr>
      </w:pPr>
    </w:p>
    <w:p w:rsidR="002205FE" w:rsidRPr="0019065D" w:rsidRDefault="002205FE">
      <w:pPr>
        <w:pStyle w:val="EMEABodyText"/>
        <w:rPr>
          <w:lang w:val="pl-PL"/>
        </w:rPr>
      </w:pPr>
      <w:r w:rsidRPr="0019065D">
        <w:rPr>
          <w:u w:val="single"/>
          <w:lang w:val="pl-PL"/>
        </w:rPr>
        <w:t>Preparaty uzupełniające potas i leki moczopędne oszczędzające potas</w:t>
      </w:r>
      <w:r w:rsidRPr="0019065D">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2205FE" w:rsidRPr="0019065D" w:rsidRDefault="002205FE">
      <w:pPr>
        <w:pStyle w:val="EMEABodyText"/>
        <w:rPr>
          <w:b/>
          <w:lang w:val="pl-PL"/>
        </w:rPr>
      </w:pPr>
    </w:p>
    <w:p w:rsidR="002205FE" w:rsidRPr="0019065D" w:rsidRDefault="002205FE">
      <w:pPr>
        <w:pStyle w:val="EMEABodyText"/>
        <w:rPr>
          <w:lang w:val="pl-PL"/>
        </w:rPr>
      </w:pPr>
      <w:r w:rsidRPr="0019065D">
        <w:rPr>
          <w:u w:val="single"/>
          <w:lang w:val="pl-PL"/>
        </w:rPr>
        <w:t>Lit</w:t>
      </w:r>
      <w:r w:rsidRPr="0019065D">
        <w:rPr>
          <w:lang w:val="pl-PL"/>
        </w:rPr>
        <w:t>: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2205FE" w:rsidRPr="0019065D" w:rsidRDefault="002205FE">
      <w:pPr>
        <w:pStyle w:val="EMEABodyText"/>
        <w:rPr>
          <w:b/>
          <w:i/>
          <w:lang w:val="pl-PL"/>
        </w:rPr>
      </w:pPr>
    </w:p>
    <w:p w:rsidR="001E4C3A" w:rsidRDefault="002205FE">
      <w:pPr>
        <w:pStyle w:val="EMEABodyText"/>
        <w:rPr>
          <w:lang w:val="pl-PL"/>
        </w:rPr>
      </w:pPr>
      <w:r w:rsidRPr="0019065D">
        <w:rPr>
          <w:u w:val="single"/>
          <w:lang w:val="pl-PL"/>
        </w:rPr>
        <w:t>Niesteroidowe leki przeciwzapalne</w:t>
      </w:r>
      <w:r w:rsidRPr="0019065D">
        <w:rPr>
          <w:lang w:val="pl-PL"/>
        </w:rPr>
        <w:t>: w przypadku jednoczesnego podawania antagonistów angiotensyny II z niesteroidowymi lekami przeciwzapalnymi (tj.</w:t>
      </w:r>
      <w:r>
        <w:rPr>
          <w:lang w:val="pl-PL"/>
        </w:rPr>
        <w:t xml:space="preserve"> </w:t>
      </w:r>
      <w:r w:rsidRPr="0019065D">
        <w:rPr>
          <w:lang w:val="pl-PL"/>
        </w:rPr>
        <w:t xml:space="preserve">selektywne inhibitory COX-2, kwas acetylosalicylowy (&gt; 3 g/dobę) i nieselektywne NLPZ) może wystąpić osłabienie efektu przeciwnadciśnieniowego. </w:t>
      </w:r>
    </w:p>
    <w:p w:rsidR="001E4C3A" w:rsidRDefault="001E4C3A">
      <w:pPr>
        <w:pStyle w:val="EMEABodyText"/>
        <w:rPr>
          <w:lang w:val="pl-PL"/>
        </w:rPr>
      </w:pPr>
    </w:p>
    <w:p w:rsidR="002205FE" w:rsidRDefault="002205FE">
      <w:pPr>
        <w:pStyle w:val="EMEABodyText"/>
        <w:rPr>
          <w:lang w:val="pl-PL"/>
        </w:rPr>
      </w:pPr>
      <w:r w:rsidRPr="0019065D">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w:t>
      </w:r>
      <w:r>
        <w:rPr>
          <w:lang w:val="pl-PL"/>
        </w:rPr>
        <w:t>n</w:t>
      </w:r>
      <w:r w:rsidRPr="0019065D">
        <w:rPr>
          <w:lang w:val="pl-PL"/>
        </w:rPr>
        <w:t>o być stosowane z ostrożnością, szczególnie u pacjentów w podeszłym wieku. Pacjenci powinni być odpowiednio nawadniani, a także należy rozważyć monitorowanie czynności nerek po rozpoczęciu równoczesnej terapii oraz okresowo w późniejszym czasie.</w:t>
      </w:r>
    </w:p>
    <w:p w:rsidR="00D468B9" w:rsidRPr="0019065D" w:rsidRDefault="00D468B9">
      <w:pPr>
        <w:pStyle w:val="EMEABodyText"/>
        <w:rPr>
          <w:lang w:val="pl-PL"/>
        </w:rPr>
      </w:pPr>
    </w:p>
    <w:p w:rsidR="00D468B9" w:rsidRPr="00961A72" w:rsidRDefault="00D468B9" w:rsidP="00D468B9">
      <w:pPr>
        <w:pStyle w:val="EMEABodyText"/>
        <w:rPr>
          <w:bCs/>
          <w:lang w:val="pl-PL"/>
        </w:rPr>
      </w:pPr>
      <w:r>
        <w:rPr>
          <w:bCs/>
          <w:u w:val="single"/>
          <w:lang w:val="pl-PL"/>
        </w:rPr>
        <w:t>Repaglinid:</w:t>
      </w:r>
      <w:r>
        <w:rPr>
          <w:bCs/>
          <w:lang w:val="pl-PL"/>
        </w:rPr>
        <w:t xml:space="preserve"> irbesartan ma potencjał do hamowania OATP1B1 (ang. </w:t>
      </w:r>
      <w:r w:rsidRPr="002E735E">
        <w:rPr>
          <w:bCs/>
          <w:i/>
          <w:iCs/>
          <w:lang w:val="pl-PL"/>
        </w:rPr>
        <w:t>organic anion transporting polypeptide B1</w:t>
      </w:r>
      <w:r>
        <w:rPr>
          <w:bCs/>
          <w:lang w:val="pl-PL"/>
        </w:rPr>
        <w:t xml:space="preserve">). </w:t>
      </w:r>
      <w:r w:rsidRPr="004E0C31">
        <w:rPr>
          <w:bCs/>
          <w:lang w:val="pl-PL"/>
        </w:rPr>
        <w:t>W badaniu klinicznym odnotowano, że irbesartan</w:t>
      </w:r>
      <w:r>
        <w:rPr>
          <w:bCs/>
          <w:lang w:val="pl-PL"/>
        </w:rPr>
        <w:t>, podawany 1 godzinę przed repaglinidem</w:t>
      </w:r>
      <w:r w:rsidRPr="004E0C31">
        <w:rPr>
          <w:bCs/>
          <w:lang w:val="pl-PL"/>
        </w:rPr>
        <w:t xml:space="preserve"> zwiększał</w:t>
      </w:r>
      <w:r>
        <w:rPr>
          <w:bCs/>
          <w:lang w:val="pl-PL"/>
        </w:rPr>
        <w:t xml:space="preserve"> </w:t>
      </w:r>
      <w:r w:rsidRPr="00961A72">
        <w:rPr>
          <w:color w:val="000000"/>
          <w:lang w:val="pl-PL"/>
        </w:rPr>
        <w:t>C</w:t>
      </w:r>
      <w:r w:rsidRPr="00961A72">
        <w:rPr>
          <w:color w:val="000000"/>
          <w:vertAlign w:val="subscript"/>
          <w:lang w:val="pl-PL"/>
        </w:rPr>
        <w:t xml:space="preserve">max </w:t>
      </w:r>
      <w:r w:rsidRPr="00961A72">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2205FE" w:rsidRPr="0019065D" w:rsidRDefault="002205FE">
      <w:pPr>
        <w:pStyle w:val="EMEABodyText"/>
        <w:rPr>
          <w:b/>
          <w:lang w:val="pl-PL"/>
        </w:rPr>
      </w:pPr>
    </w:p>
    <w:p w:rsidR="002205FE" w:rsidRPr="0019065D" w:rsidRDefault="002205FE" w:rsidP="002205FE">
      <w:pPr>
        <w:pStyle w:val="EMEABodyText"/>
        <w:rPr>
          <w:lang w:val="pl-PL"/>
        </w:rPr>
      </w:pPr>
      <w:r w:rsidRPr="0019065D">
        <w:rPr>
          <w:bCs/>
          <w:u w:val="single"/>
          <w:lang w:val="pl-PL"/>
        </w:rPr>
        <w:t>Informacje dodatkowe na temat interakcji irbesartanu</w:t>
      </w:r>
      <w:r w:rsidRPr="0019065D">
        <w:rPr>
          <w:bCs/>
          <w:lang w:val="pl-PL"/>
        </w:rPr>
        <w:t>:</w:t>
      </w:r>
      <w:r w:rsidRPr="0019065D">
        <w:rPr>
          <w:b/>
          <w:bCs/>
          <w:lang w:val="pl-PL"/>
        </w:rPr>
        <w:t xml:space="preserve"> </w:t>
      </w:r>
      <w:r w:rsidRPr="0019065D">
        <w:rPr>
          <w:lang w:val="pl-PL"/>
        </w:rPr>
        <w:t xml:space="preserve">w badaniach klinicznych hydrochlorotiazyd nie wpływa na farmakokinetykę irbesartanu. Irbesartan jest metabolizowany głównie przez </w:t>
      </w:r>
      <w:r w:rsidRPr="0019065D">
        <w:rPr>
          <w:iCs/>
          <w:lang w:val="pl-PL"/>
        </w:rPr>
        <w:t>CYP2C9</w:t>
      </w:r>
      <w:r w:rsidRPr="0019065D">
        <w:rPr>
          <w:lang w:val="pl-PL"/>
        </w:rPr>
        <w:t xml:space="preserve">, a w mniejszym stopniu ulega glukuronidacji. Nie stwierdzono znamiennych farmakokinetycznych lub farmakodynamicznych interakcji po jednoczesnym stosowaniu irbesartanu i warfaryny, leku metabolizowanego przez </w:t>
      </w:r>
      <w:r w:rsidRPr="0019065D">
        <w:rPr>
          <w:iCs/>
          <w:lang w:val="pl-PL"/>
        </w:rPr>
        <w:t>CYP2C9</w:t>
      </w:r>
      <w:r w:rsidRPr="0019065D">
        <w:rPr>
          <w:lang w:val="pl-PL"/>
        </w:rPr>
        <w:t>. Nie badano wpływu induktorów CYP2C9, takich jak ryfampicyna, na farmakokinetykę irbesartanu. Farmakokinetyka digoksyny nie zmieniła się po podaniu irbesartanu.</w:t>
      </w:r>
    </w:p>
    <w:p w:rsidR="002205FE" w:rsidRPr="0019065D" w:rsidRDefault="002205FE">
      <w:pPr>
        <w:pStyle w:val="EMEABodyText"/>
        <w:rPr>
          <w:lang w:val="pl-PL" w:eastAsia="pl-PL"/>
        </w:rPr>
      </w:pPr>
    </w:p>
    <w:p w:rsidR="002205FE" w:rsidRDefault="002205FE" w:rsidP="002205FE">
      <w:pPr>
        <w:pStyle w:val="EMEAHeading2"/>
        <w:ind w:left="0" w:firstLine="0"/>
        <w:rPr>
          <w:lang w:val="pl-PL"/>
        </w:rPr>
      </w:pPr>
      <w:r>
        <w:rPr>
          <w:lang w:val="pl-PL"/>
        </w:rPr>
        <w:t>4.6</w:t>
      </w:r>
      <w:r>
        <w:rPr>
          <w:lang w:val="pl-PL"/>
        </w:rPr>
        <w:tab/>
      </w:r>
      <w:r w:rsidRPr="00D64906">
        <w:rPr>
          <w:lang w:val="pl-PL"/>
        </w:rPr>
        <w:t>Wpływ na płodność, ciążę i laktację</w:t>
      </w:r>
    </w:p>
    <w:p w:rsidR="002205FE" w:rsidRDefault="002205FE" w:rsidP="002205FE">
      <w:pPr>
        <w:pStyle w:val="EMEAHeading2"/>
        <w:rPr>
          <w:lang w:val="pl-PL"/>
        </w:rPr>
      </w:pPr>
    </w:p>
    <w:p w:rsidR="002205FE" w:rsidRPr="00DE0687" w:rsidRDefault="002205FE" w:rsidP="002205FE">
      <w:pPr>
        <w:pStyle w:val="EMEABodyText"/>
        <w:keepNext/>
        <w:rPr>
          <w:u w:val="single"/>
          <w:lang w:val="pl-PL"/>
        </w:rPr>
      </w:pPr>
      <w:r w:rsidRPr="00DE0687">
        <w:rPr>
          <w:u w:val="single"/>
          <w:lang w:val="pl-PL"/>
        </w:rPr>
        <w:t>Ciąża</w:t>
      </w:r>
    </w:p>
    <w:p w:rsidR="002205FE" w:rsidRPr="0019065D" w:rsidRDefault="002205FE" w:rsidP="002205FE">
      <w:pPr>
        <w:pStyle w:val="EMEAHeading2"/>
        <w:rPr>
          <w:lang w:val="pl-PL"/>
        </w:rPr>
      </w:pPr>
    </w:p>
    <w:p w:rsidR="002205FE" w:rsidRDefault="002205FE" w:rsidP="002205FE">
      <w:pPr>
        <w:pStyle w:val="EMEABodyText"/>
        <w:pBdr>
          <w:top w:val="single" w:sz="4" w:space="1" w:color="auto"/>
          <w:left w:val="single" w:sz="4" w:space="4" w:color="auto"/>
          <w:bottom w:val="single" w:sz="4" w:space="1" w:color="auto"/>
          <w:right w:val="single" w:sz="4" w:space="4" w:color="auto"/>
        </w:pBdr>
        <w:rPr>
          <w:lang w:val="pl-PL"/>
        </w:rPr>
      </w:pPr>
      <w:r w:rsidRPr="005318BC">
        <w:rPr>
          <w:lang w:val="pl-PL"/>
        </w:rPr>
        <w:t>N</w:t>
      </w:r>
      <w:r>
        <w:rPr>
          <w:lang w:val="pl-PL"/>
        </w:rPr>
        <w:t xml:space="preserve">ie zaleca się </w:t>
      </w:r>
      <w:r w:rsidRPr="0044288C">
        <w:rPr>
          <w:lang w:val="pl-PL"/>
        </w:rPr>
        <w:t>stosowani</w:t>
      </w:r>
      <w:r>
        <w:rPr>
          <w:lang w:val="pl-PL"/>
        </w:rPr>
        <w:t>a</w:t>
      </w:r>
      <w:r w:rsidRPr="0044288C">
        <w:rPr>
          <w:lang w:val="pl-PL"/>
        </w:rPr>
        <w:t xml:space="preserve"> AIIRAs w pierwszym trymestrze ciąży (patrz punkt 4.4). S</w:t>
      </w:r>
      <w:r>
        <w:rPr>
          <w:lang w:val="pl-PL"/>
        </w:rPr>
        <w:t>t</w:t>
      </w:r>
      <w:r w:rsidRPr="0044288C">
        <w:rPr>
          <w:lang w:val="pl-PL"/>
        </w:rPr>
        <w:t>osowanie AIIRAs jest</w:t>
      </w:r>
      <w:r w:rsidRPr="00C02B71">
        <w:rPr>
          <w:lang w:val="pl-PL"/>
        </w:rPr>
        <w:t xml:space="preserve"> przeciwwskazane w drugim i trzecim trymestrze ciąży (patrz punkt 4.3 i 4.4).</w:t>
      </w:r>
    </w:p>
    <w:p w:rsidR="002205FE" w:rsidRDefault="002205FE" w:rsidP="002205FE">
      <w:pPr>
        <w:pStyle w:val="EMEABodyText"/>
        <w:rPr>
          <w:lang w:val="pl-PL"/>
        </w:rPr>
      </w:pPr>
    </w:p>
    <w:p w:rsidR="002205FE" w:rsidRDefault="002205FE" w:rsidP="002205FE">
      <w:pPr>
        <w:pStyle w:val="EMEABodyText"/>
        <w:rPr>
          <w:lang w:val="pl-PL"/>
        </w:rPr>
      </w:pPr>
      <w:r w:rsidRPr="00D36A0B">
        <w:rPr>
          <w:lang w:val="pl-PL"/>
        </w:rPr>
        <w:t xml:space="preserve">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w:t>
      </w:r>
      <w:r>
        <w:rPr>
          <w:lang w:val="pl-PL"/>
        </w:rPr>
        <w:t>antagonistami</w:t>
      </w:r>
      <w:r w:rsidRPr="00D36A0B">
        <w:rPr>
          <w:lang w:val="pl-PL"/>
        </w:rPr>
        <w:t xml:space="preserve">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1E4C3A" w:rsidRPr="00D36A0B" w:rsidRDefault="001E4C3A" w:rsidP="002205FE">
      <w:pPr>
        <w:pStyle w:val="EMEABodyText"/>
        <w:rPr>
          <w:lang w:val="pl-PL"/>
        </w:rPr>
      </w:pPr>
    </w:p>
    <w:p w:rsidR="002205FE" w:rsidRDefault="002205FE" w:rsidP="002205FE">
      <w:pPr>
        <w:pStyle w:val="EMEABodyText"/>
        <w:rPr>
          <w:lang w:val="pl-PL"/>
        </w:rPr>
      </w:pPr>
      <w:r w:rsidRPr="00D36A0B">
        <w:rPr>
          <w:lang w:val="pl-PL"/>
        </w:rPr>
        <w:t>Wiadomo, że narażenie na działanie antagonist</w:t>
      </w:r>
      <w:r>
        <w:rPr>
          <w:lang w:val="pl-PL"/>
        </w:rPr>
        <w:t>y</w:t>
      </w:r>
      <w:r w:rsidRPr="00D36A0B">
        <w:rPr>
          <w:lang w:val="pl-PL"/>
        </w:rPr>
        <w:t xml:space="preserve"> receptora angiotensyny II w drugim i trzecim trymestrze ciąży powoduj</w:t>
      </w:r>
      <w:r>
        <w:rPr>
          <w:lang w:val="pl-PL"/>
        </w:rPr>
        <w:t>e</w:t>
      </w:r>
      <w:r w:rsidRPr="00D36A0B">
        <w:rPr>
          <w:lang w:val="pl-PL"/>
        </w:rPr>
        <w:t xml:space="preserve"> działanie toksyczne dla płodu (pogorszenie czynności nerek, małowodzie, opóźnienie kostnienia czaszki) i noworodka (niewydolność nerek, niedociśnienie tętnicze, hiperkaliemia) (patrz punkt 5.3).</w:t>
      </w:r>
    </w:p>
    <w:p w:rsidR="001E4C3A" w:rsidRPr="00D36A0B" w:rsidRDefault="001E4C3A" w:rsidP="002205FE">
      <w:pPr>
        <w:pStyle w:val="EMEABodyText"/>
        <w:rPr>
          <w:lang w:val="pl-PL"/>
        </w:rPr>
      </w:pPr>
    </w:p>
    <w:p w:rsidR="002205FE" w:rsidRDefault="002205FE" w:rsidP="002205FE">
      <w:pPr>
        <w:pStyle w:val="EMEABodyText"/>
        <w:rPr>
          <w:lang w:val="pl-PL"/>
        </w:rPr>
      </w:pPr>
      <w:r w:rsidRPr="00D36A0B">
        <w:rPr>
          <w:lang w:val="pl-PL"/>
        </w:rPr>
        <w:t>Jeżeli do narażenia na działanie antagonistów receptora angiotensyny II doszło od drugiego trymestru ciąży, zaleca się badanie ultrasonograficzne nerek i czaszki.</w:t>
      </w:r>
    </w:p>
    <w:p w:rsidR="001E4C3A" w:rsidRPr="00D36A0B" w:rsidRDefault="001E4C3A" w:rsidP="002205FE">
      <w:pPr>
        <w:pStyle w:val="EMEABodyText"/>
        <w:rPr>
          <w:lang w:val="pl-PL"/>
        </w:rPr>
      </w:pPr>
    </w:p>
    <w:p w:rsidR="002205FE" w:rsidRPr="00D36A0B" w:rsidRDefault="002205FE" w:rsidP="002205FE">
      <w:pPr>
        <w:pStyle w:val="EMEABodyText"/>
        <w:rPr>
          <w:lang w:val="pl-PL"/>
        </w:rPr>
      </w:pPr>
      <w:r w:rsidRPr="00D36A0B">
        <w:rPr>
          <w:lang w:val="pl-PL"/>
        </w:rPr>
        <w:t>Noworodki, których matki przyjmowały antagonistów receptora angiotensyny II, należy ściśle obserwować za względu na możliwo</w:t>
      </w:r>
      <w:r>
        <w:rPr>
          <w:lang w:val="pl-PL"/>
        </w:rPr>
        <w:t>ś</w:t>
      </w:r>
      <w:r w:rsidRPr="00D36A0B">
        <w:rPr>
          <w:lang w:val="pl-PL"/>
        </w:rPr>
        <w:t>ć wystąpienia niedociśnienia tętniczego (patrz punkty 4.3 i 4.4).</w:t>
      </w:r>
    </w:p>
    <w:p w:rsidR="002205FE" w:rsidRPr="0019065D" w:rsidRDefault="002205FE">
      <w:pPr>
        <w:pStyle w:val="EMEABodyText"/>
        <w:rPr>
          <w:b/>
          <w:lang w:val="pl-PL"/>
        </w:rPr>
      </w:pPr>
    </w:p>
    <w:p w:rsidR="002205FE" w:rsidRDefault="002205FE" w:rsidP="002205FE">
      <w:pPr>
        <w:pStyle w:val="EMEABodyText"/>
        <w:keepNext/>
        <w:rPr>
          <w:lang w:val="pl-PL"/>
        </w:rPr>
      </w:pPr>
      <w:r w:rsidRPr="0019065D">
        <w:rPr>
          <w:u w:val="single"/>
          <w:lang w:val="pl-PL"/>
        </w:rPr>
        <w:t>Karmienie piersią</w:t>
      </w:r>
    </w:p>
    <w:p w:rsidR="002205FE" w:rsidRDefault="002205FE" w:rsidP="002205FE">
      <w:pPr>
        <w:pStyle w:val="EMEABodyText"/>
        <w:keepNext/>
        <w:rPr>
          <w:lang w:val="pl-PL"/>
        </w:rPr>
      </w:pPr>
    </w:p>
    <w:p w:rsidR="002205FE" w:rsidRDefault="002205FE" w:rsidP="002205FE">
      <w:pPr>
        <w:pStyle w:val="EMEABodyText"/>
        <w:rPr>
          <w:lang w:val="pl-PL"/>
        </w:rPr>
      </w:pPr>
      <w:r w:rsidRPr="005C1118">
        <w:rPr>
          <w:lang w:val="pl-PL"/>
        </w:rPr>
        <w:t xml:space="preserve">Z powodu braku informacji dotyczących stosowania produktu </w:t>
      </w:r>
      <w:r>
        <w:rPr>
          <w:lang w:val="pl-PL"/>
        </w:rPr>
        <w:t>Karvea</w:t>
      </w:r>
      <w:r w:rsidRPr="005C1118">
        <w:rPr>
          <w:lang w:val="pl-PL"/>
        </w:rPr>
        <w:t xml:space="preserve"> w trakcie karmienia piersią, nie zaleca się jego stosowania w tym okresie. W trakcie karmienia piersią, w szczególności noworodków i dzieci urodzonych przedwcześnie, zaleca się stosowanie innych preparatów posiadających lepszy profil bezpieczeństwa.</w:t>
      </w:r>
    </w:p>
    <w:p w:rsidR="002205FE" w:rsidRDefault="002205FE" w:rsidP="002205FE">
      <w:pPr>
        <w:pStyle w:val="EMEABodyText"/>
        <w:rPr>
          <w:lang w:val="pl-PL"/>
        </w:rPr>
      </w:pPr>
    </w:p>
    <w:p w:rsidR="002205FE" w:rsidRDefault="002205FE" w:rsidP="002205FE">
      <w:pPr>
        <w:pStyle w:val="EMEABodyText"/>
        <w:rPr>
          <w:lang w:val="pl-PL"/>
        </w:rPr>
      </w:pPr>
      <w:r>
        <w:rPr>
          <w:lang w:val="pl-PL"/>
        </w:rPr>
        <w:t>Nie wiadomo, czy irbesartan lub jego metabolity przenikają do mleka ludzkiego.</w:t>
      </w:r>
    </w:p>
    <w:p w:rsidR="001E4C3A" w:rsidRDefault="001E4C3A" w:rsidP="002205FE">
      <w:pPr>
        <w:pStyle w:val="EMEABodyText"/>
        <w:rPr>
          <w:lang w:val="pl-PL"/>
        </w:rPr>
      </w:pPr>
    </w:p>
    <w:p w:rsidR="002205FE" w:rsidRDefault="002205FE" w:rsidP="002205FE">
      <w:pPr>
        <w:pStyle w:val="EMEABodyText"/>
        <w:rPr>
          <w:lang w:val="pl-PL"/>
        </w:rPr>
      </w:pPr>
      <w:r>
        <w:rPr>
          <w:lang w:val="pl-PL"/>
        </w:rPr>
        <w:t>Na podstawie dostępnych danych farmakodynamicznych/toksykologicznych dotyczących szczurów stwierdzono przenikanie irbesartanu lub jego metabolitów do mleka (szczegóły patrz punkt 5.3).</w:t>
      </w:r>
    </w:p>
    <w:p w:rsidR="002205FE" w:rsidRDefault="002205FE" w:rsidP="002205FE">
      <w:pPr>
        <w:pStyle w:val="EMEABodyText"/>
        <w:rPr>
          <w:lang w:val="pl-PL"/>
        </w:rPr>
      </w:pPr>
    </w:p>
    <w:p w:rsidR="002205FE" w:rsidRDefault="002205FE" w:rsidP="002205FE">
      <w:pPr>
        <w:pStyle w:val="EMEABodyText"/>
        <w:rPr>
          <w:u w:val="single"/>
          <w:lang w:val="pl-PL"/>
        </w:rPr>
      </w:pPr>
      <w:r>
        <w:rPr>
          <w:u w:val="single"/>
          <w:lang w:val="pl-PL"/>
        </w:rPr>
        <w:t>Płodność</w:t>
      </w:r>
    </w:p>
    <w:p w:rsidR="002205FE" w:rsidRDefault="002205FE" w:rsidP="002205FE">
      <w:pPr>
        <w:pStyle w:val="EMEABodyText"/>
        <w:rPr>
          <w:u w:val="single"/>
          <w:lang w:val="pl-PL"/>
        </w:rPr>
      </w:pPr>
    </w:p>
    <w:p w:rsidR="002205FE" w:rsidRPr="00E33E32" w:rsidRDefault="002205FE" w:rsidP="002205FE">
      <w:pPr>
        <w:pStyle w:val="EMEABodyText"/>
        <w:rPr>
          <w:lang w:val="pl-PL"/>
        </w:rPr>
      </w:pPr>
      <w:r>
        <w:rPr>
          <w:lang w:val="pl-PL"/>
        </w:rPr>
        <w:t>Irbesartan nie miał wpływu na płodność leczonych szczurów oraz ich potomstwa do wielkości dawek wywołujących pierwsze objawy toksyczności u rodzica (patrz punkt 5.3).</w:t>
      </w:r>
    </w:p>
    <w:p w:rsidR="002205FE" w:rsidRDefault="002205FE" w:rsidP="002205FE">
      <w:pPr>
        <w:pStyle w:val="EMEABodyText"/>
        <w:rPr>
          <w:lang w:val="pl-PL"/>
        </w:rPr>
      </w:pPr>
    </w:p>
    <w:p w:rsidR="002205FE" w:rsidRDefault="002205FE" w:rsidP="002205FE">
      <w:pPr>
        <w:pStyle w:val="EMEAHeading2"/>
        <w:rPr>
          <w:lang w:val="pl-PL"/>
        </w:rPr>
      </w:pPr>
      <w:r>
        <w:rPr>
          <w:lang w:val="pl-PL"/>
        </w:rPr>
        <w:t>4.7</w:t>
      </w:r>
      <w:r>
        <w:rPr>
          <w:lang w:val="pl-PL"/>
        </w:rPr>
        <w:tab/>
        <w:t>Wpływ na zdolność prowadzenia pojazdów i obsługiwania maszyn</w:t>
      </w:r>
    </w:p>
    <w:p w:rsidR="002205FE" w:rsidRDefault="002205FE" w:rsidP="002205FE">
      <w:pPr>
        <w:pStyle w:val="EMEAHeading2"/>
        <w:rPr>
          <w:lang w:val="pl-PL"/>
        </w:rPr>
      </w:pPr>
    </w:p>
    <w:p w:rsidR="002205FE" w:rsidRDefault="002205FE" w:rsidP="002205FE">
      <w:pPr>
        <w:pStyle w:val="EMEABodyText"/>
        <w:rPr>
          <w:lang w:val="pl-PL"/>
        </w:rPr>
      </w:pPr>
      <w:r>
        <w:rPr>
          <w:lang w:val="pl-PL"/>
        </w:rPr>
        <w:t>Na podstawie właściwości farmakodynamicznych, jest mało prawdopodobne, żeby irbesartan wywierał wpływ na zdolność</w:t>
      </w:r>
      <w:r w:rsidR="001E4C3A">
        <w:rPr>
          <w:lang w:val="pl-PL"/>
        </w:rPr>
        <w:t xml:space="preserve"> prowadzenia pojazdów i obsługiwania maszyn</w:t>
      </w:r>
      <w:r>
        <w:rPr>
          <w:lang w:val="pl-PL"/>
        </w:rPr>
        <w:t>. W przypadku prowadzenia pojazdów lub obsługiwania maszyn należy wziąć pod uwagę, że w czasie leczenia mogą wystąpić zawroty głowy i uczucie znużenia.</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4.8</w:t>
      </w:r>
      <w:r w:rsidRPr="0019065D">
        <w:rPr>
          <w:lang w:val="pl-PL"/>
        </w:rPr>
        <w:tab/>
        <w:t>Działania niepożądane</w:t>
      </w:r>
    </w:p>
    <w:p w:rsidR="002205FE" w:rsidRPr="0019065D" w:rsidRDefault="002205FE">
      <w:pPr>
        <w:pStyle w:val="EMEAHeading2"/>
        <w:rPr>
          <w:lang w:val="pl-PL"/>
        </w:rPr>
      </w:pPr>
    </w:p>
    <w:p w:rsidR="002205FE" w:rsidRPr="0019065D" w:rsidRDefault="002205FE" w:rsidP="002205FE">
      <w:pPr>
        <w:pStyle w:val="EMEABodyText"/>
        <w:rPr>
          <w:lang w:val="pl-PL"/>
        </w:rPr>
      </w:pPr>
      <w:r w:rsidRPr="0019065D">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w:t>
      </w:r>
      <w:r>
        <w:rPr>
          <w:lang w:val="pl-PL"/>
        </w:rPr>
        <w:t>ym białkomoczem</w:t>
      </w:r>
      <w:r w:rsidRPr="0019065D">
        <w:rPr>
          <w:lang w:val="pl-PL"/>
        </w:rPr>
        <w:t xml:space="preserve"> i występujące częściej niż w grupie placebo.</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sidRPr="0019065D">
        <w:rPr>
          <w:lang w:val="pl-PL"/>
        </w:rPr>
        <w:t>Częstość występowania działań niepożądanych, wymienionych poniżej, jest określona przy użyciu następującej konwencji: bardzo często (≥ 1/10); często (≥ 1/100</w:t>
      </w:r>
      <w:r>
        <w:rPr>
          <w:lang w:val="pl-PL"/>
        </w:rPr>
        <w:t xml:space="preserve"> do</w:t>
      </w:r>
      <w:r w:rsidRPr="0019065D">
        <w:rPr>
          <w:lang w:val="pl-PL"/>
        </w:rPr>
        <w:t xml:space="preserve"> &lt; 1/10); niezbyt często (≥ 1/1 000</w:t>
      </w:r>
      <w:r>
        <w:rPr>
          <w:lang w:val="pl-PL"/>
        </w:rPr>
        <w:t xml:space="preserve"> do </w:t>
      </w:r>
      <w:r w:rsidRPr="0019065D">
        <w:rPr>
          <w:lang w:val="pl-PL"/>
        </w:rPr>
        <w:t>&lt; 1/100); rzadko (≥ 1/10 000</w:t>
      </w:r>
      <w:r>
        <w:rPr>
          <w:lang w:val="pl-PL"/>
        </w:rPr>
        <w:t xml:space="preserve"> do </w:t>
      </w:r>
      <w:r w:rsidRPr="0019065D">
        <w:rPr>
          <w:lang w:val="pl-PL"/>
        </w:rPr>
        <w:t>&lt; 1/1 000); bardzo rzadko (&lt; 1/10 000). Dla każdej częstości, działania niepożądane przedstawione są w kolejności zgodnej ze zmniejszającą się ich ciężkością.</w:t>
      </w:r>
    </w:p>
    <w:p w:rsidR="002205FE" w:rsidRPr="0019065D" w:rsidRDefault="002205FE" w:rsidP="002205FE">
      <w:pPr>
        <w:pStyle w:val="EMEABodyText"/>
        <w:rPr>
          <w:lang w:val="pl-PL"/>
        </w:rPr>
      </w:pPr>
    </w:p>
    <w:p w:rsidR="002205FE" w:rsidRPr="0019065D" w:rsidRDefault="002205FE" w:rsidP="002205FE">
      <w:pPr>
        <w:pStyle w:val="EMEABodyText"/>
        <w:rPr>
          <w:lang w:val="pl-PL"/>
        </w:rPr>
      </w:pPr>
      <w:r>
        <w:rPr>
          <w:lang w:val="pl-PL"/>
        </w:rPr>
        <w:t xml:space="preserve">Wymieniono również dodatkowe </w:t>
      </w:r>
      <w:r w:rsidRPr="0019065D">
        <w:rPr>
          <w:lang w:val="pl-PL"/>
        </w:rPr>
        <w:t>działania niepożądane zgł</w:t>
      </w:r>
      <w:r>
        <w:rPr>
          <w:lang w:val="pl-PL"/>
        </w:rPr>
        <w:t>o</w:t>
      </w:r>
      <w:r w:rsidRPr="0019065D">
        <w:rPr>
          <w:lang w:val="pl-PL"/>
        </w:rPr>
        <w:t>sz</w:t>
      </w:r>
      <w:r>
        <w:rPr>
          <w:lang w:val="pl-PL"/>
        </w:rPr>
        <w:t>o</w:t>
      </w:r>
      <w:r w:rsidRPr="0019065D">
        <w:rPr>
          <w:lang w:val="pl-PL"/>
        </w:rPr>
        <w:t>ne po wprowadzeniu do obrotu</w:t>
      </w:r>
      <w:r>
        <w:rPr>
          <w:lang w:val="pl-PL"/>
        </w:rPr>
        <w:t>. Pochodzą one ze</w:t>
      </w:r>
      <w:r w:rsidRPr="0019065D">
        <w:rPr>
          <w:lang w:val="pl-PL"/>
        </w:rPr>
        <w:t xml:space="preserve"> zgłosze</w:t>
      </w:r>
      <w:r>
        <w:rPr>
          <w:lang w:val="pl-PL"/>
        </w:rPr>
        <w:t>ń</w:t>
      </w:r>
      <w:r w:rsidRPr="0019065D">
        <w:rPr>
          <w:lang w:val="pl-PL"/>
        </w:rPr>
        <w:t xml:space="preserve"> spontaniczn</w:t>
      </w:r>
      <w:r>
        <w:rPr>
          <w:lang w:val="pl-PL"/>
        </w:rPr>
        <w:t>ych</w:t>
      </w:r>
      <w:r>
        <w:rPr>
          <w:iCs/>
          <w:lang w:val="pl-PL"/>
        </w:rPr>
        <w:t>.</w:t>
      </w:r>
    </w:p>
    <w:p w:rsidR="002205FE" w:rsidRPr="00D343D3" w:rsidRDefault="002205FE" w:rsidP="002205FE">
      <w:pPr>
        <w:pStyle w:val="EMEABodyText"/>
        <w:rPr>
          <w:lang w:val="pl-PL"/>
        </w:rPr>
      </w:pPr>
    </w:p>
    <w:p w:rsidR="001E4C3A" w:rsidRPr="005318BC" w:rsidRDefault="00D05C28" w:rsidP="00D05C28">
      <w:pPr>
        <w:pStyle w:val="EMEABodyText"/>
        <w:keepNext/>
        <w:tabs>
          <w:tab w:val="left" w:pos="1418"/>
        </w:tabs>
        <w:rPr>
          <w:u w:val="single"/>
          <w:lang w:val="pl-PL"/>
        </w:rPr>
      </w:pPr>
      <w:r w:rsidRPr="005318BC">
        <w:rPr>
          <w:u w:val="single"/>
          <w:lang w:val="pl-PL"/>
        </w:rPr>
        <w:t>Zaburzenia krwi i układu chłonnego</w:t>
      </w:r>
    </w:p>
    <w:p w:rsidR="00D05C28" w:rsidRDefault="00D05C28" w:rsidP="00D05C28">
      <w:pPr>
        <w:pStyle w:val="EMEABodyText"/>
        <w:keepNext/>
        <w:tabs>
          <w:tab w:val="left" w:pos="1418"/>
        </w:tabs>
        <w:rPr>
          <w:i/>
          <w:u w:val="single"/>
          <w:lang w:val="pl-PL"/>
        </w:rPr>
      </w:pPr>
    </w:p>
    <w:p w:rsidR="00D05C28" w:rsidRDefault="00D05C28" w:rsidP="00D05C28">
      <w:pPr>
        <w:pStyle w:val="EMEABodyText"/>
        <w:keepNext/>
        <w:tabs>
          <w:tab w:val="left" w:pos="1701"/>
        </w:tabs>
        <w:rPr>
          <w:i/>
          <w:u w:val="single"/>
          <w:lang w:val="pl-PL"/>
        </w:rPr>
      </w:pPr>
      <w:r w:rsidRPr="001B0A28">
        <w:rPr>
          <w:lang w:val="pl-PL"/>
        </w:rPr>
        <w:t xml:space="preserve">Nieznana: </w:t>
      </w:r>
      <w:r>
        <w:rPr>
          <w:lang w:val="pl-PL"/>
        </w:rPr>
        <w:tab/>
      </w:r>
      <w:r w:rsidR="007E2B0F" w:rsidRPr="007E2B0F">
        <w:rPr>
          <w:lang w:val="pl-PL"/>
        </w:rPr>
        <w:t xml:space="preserve">niedokrwistość, </w:t>
      </w:r>
      <w:r w:rsidRPr="00151861">
        <w:rPr>
          <w:szCs w:val="22"/>
          <w:lang w:val="pl-PL"/>
        </w:rPr>
        <w:t>małopłytkowość</w:t>
      </w:r>
      <w:r w:rsidRPr="0019065D">
        <w:rPr>
          <w:i/>
          <w:u w:val="single"/>
          <w:lang w:val="pl-PL"/>
        </w:rPr>
        <w:t xml:space="preserve"> </w:t>
      </w:r>
    </w:p>
    <w:p w:rsidR="00D05C28" w:rsidRDefault="00D05C28" w:rsidP="00D05C28">
      <w:pPr>
        <w:pStyle w:val="EMEABodyText"/>
        <w:keepNext/>
        <w:tabs>
          <w:tab w:val="left" w:pos="1701"/>
        </w:tabs>
        <w:rPr>
          <w:i/>
          <w:u w:val="single"/>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układu immunologicznego</w:t>
      </w:r>
    </w:p>
    <w:p w:rsidR="002205FE" w:rsidRPr="0019065D" w:rsidRDefault="002205FE" w:rsidP="002205FE">
      <w:pPr>
        <w:pStyle w:val="EMEABodyText"/>
        <w:keepNext/>
        <w:tabs>
          <w:tab w:val="left" w:pos="1418"/>
        </w:tabs>
        <w:rPr>
          <w:i/>
          <w:u w:val="single"/>
          <w:lang w:val="pl-PL"/>
        </w:rPr>
      </w:pPr>
    </w:p>
    <w:p w:rsidR="002205FE" w:rsidRPr="0019065D" w:rsidRDefault="002205FE" w:rsidP="001E4C3A">
      <w:pPr>
        <w:pStyle w:val="EMEABodyText"/>
        <w:tabs>
          <w:tab w:val="left" w:pos="1701"/>
        </w:tabs>
        <w:ind w:left="1701" w:hanging="1695"/>
        <w:rPr>
          <w:lang w:val="pl-PL"/>
        </w:rPr>
      </w:pPr>
      <w:r>
        <w:rPr>
          <w:lang w:val="pl-PL"/>
        </w:rPr>
        <w:t>Nieznana:</w:t>
      </w:r>
      <w:r>
        <w:rPr>
          <w:lang w:val="pl-PL"/>
        </w:rPr>
        <w:tab/>
      </w:r>
      <w:r w:rsidRPr="0019065D">
        <w:rPr>
          <w:lang w:val="pl-PL"/>
        </w:rPr>
        <w:t>reakcje nadwrażliwości, takie jak: obrzęk naczynioruchowy, wysypka, pokrzywka</w:t>
      </w:r>
      <w:r w:rsidR="001E4C3A">
        <w:rPr>
          <w:lang w:val="pl-PL"/>
        </w:rPr>
        <w:t>, reakcja anafilaktyczna, wstrząs anafilaktyczny</w:t>
      </w:r>
    </w:p>
    <w:p w:rsidR="002205FE" w:rsidRPr="00D343D3"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metabolizmu i odżywiania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hiperkaliemia</w:t>
      </w:r>
      <w:r w:rsidR="00D468B9">
        <w:rPr>
          <w:lang w:val="pl-PL"/>
        </w:rPr>
        <w:t>, hipoglikemia</w:t>
      </w:r>
    </w:p>
    <w:p w:rsidR="002205FE" w:rsidRPr="0019065D"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układu nerwowego</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Często:</w:t>
      </w:r>
      <w:r>
        <w:rPr>
          <w:lang w:val="pl-PL"/>
        </w:rPr>
        <w:tab/>
      </w:r>
      <w:r>
        <w:rPr>
          <w:lang w:val="pl-PL"/>
        </w:rPr>
        <w:tab/>
      </w:r>
      <w:r w:rsidRPr="0019065D">
        <w:rPr>
          <w:lang w:val="pl-PL"/>
        </w:rPr>
        <w:t>zawroty głowy</w:t>
      </w:r>
      <w:r w:rsidRPr="006C1E74">
        <w:rPr>
          <w:lang w:val="pl-PL"/>
        </w:rPr>
        <w:t xml:space="preserve"> </w:t>
      </w:r>
      <w:r>
        <w:rPr>
          <w:lang w:val="pl-PL"/>
        </w:rPr>
        <w:t>pochodzenia ośrodkowego</w:t>
      </w:r>
      <w:r w:rsidRPr="0019065D">
        <w:rPr>
          <w:lang w:val="pl-PL"/>
        </w:rPr>
        <w:t>, ortostatyczne zawroty głowy*</w:t>
      </w: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t xml:space="preserve">zawroty głowy pochodzenia błędnikowego, </w:t>
      </w:r>
      <w:r w:rsidRPr="0019065D">
        <w:rPr>
          <w:lang w:val="pl-PL"/>
        </w:rPr>
        <w:t>bóle głowy</w:t>
      </w:r>
    </w:p>
    <w:p w:rsidR="002205FE" w:rsidRPr="0019065D"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ucha i błędnika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szumy uszne</w:t>
      </w:r>
    </w:p>
    <w:p w:rsidR="002205FE" w:rsidRPr="0019065D"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serca</w:t>
      </w:r>
    </w:p>
    <w:p w:rsidR="002205FE" w:rsidRPr="0019065D"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sidRPr="0019065D">
        <w:rPr>
          <w:lang w:val="pl-PL"/>
        </w:rPr>
        <w:t>Niezbyt często:</w:t>
      </w:r>
      <w:r w:rsidRPr="0019065D">
        <w:rPr>
          <w:lang w:val="pl-PL"/>
        </w:rPr>
        <w:tab/>
        <w:t>tachykardia</w:t>
      </w:r>
    </w:p>
    <w:p w:rsidR="002205FE" w:rsidRPr="00D343D3"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naczyniowe</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t xml:space="preserve">niedociśnienie </w:t>
      </w:r>
      <w:r w:rsidRPr="0019065D">
        <w:rPr>
          <w:lang w:val="pl-PL"/>
        </w:rPr>
        <w:t>ortostatyczn</w:t>
      </w:r>
      <w:r>
        <w:rPr>
          <w:lang w:val="pl-PL"/>
        </w:rPr>
        <w:t>e</w:t>
      </w:r>
      <w:r w:rsidRPr="0019065D">
        <w:rPr>
          <w:lang w:val="pl-PL"/>
        </w:rPr>
        <w:t>*</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nagłe zaczerwienienie twarzy</w:t>
      </w:r>
    </w:p>
    <w:p w:rsidR="002205FE" w:rsidRPr="0019065D"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układu oddechowego, klatki piersiowej i śródpiersia</w:t>
      </w:r>
    </w:p>
    <w:p w:rsidR="002205FE" w:rsidRPr="00B95EBB"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sidRPr="0019065D">
        <w:rPr>
          <w:lang w:val="pl-PL"/>
        </w:rPr>
        <w:t>Niezbyt często</w:t>
      </w:r>
      <w:r>
        <w:rPr>
          <w:lang w:val="pl-PL"/>
        </w:rPr>
        <w:t>:</w:t>
      </w:r>
      <w:r>
        <w:rPr>
          <w:lang w:val="pl-PL"/>
        </w:rPr>
        <w:tab/>
      </w:r>
      <w:r w:rsidRPr="0019065D">
        <w:rPr>
          <w:lang w:val="pl-PL"/>
        </w:rPr>
        <w:t>kaszel</w:t>
      </w:r>
    </w:p>
    <w:p w:rsidR="002205FE" w:rsidRPr="0019065D"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żołądka i jelit</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r>
      <w:r w:rsidRPr="0019065D">
        <w:rPr>
          <w:lang w:val="pl-PL"/>
        </w:rPr>
        <w:t>nudności/wymioty</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biegunka, niestrawność/zgaga</w:t>
      </w: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zaburzenia smaku</w:t>
      </w:r>
    </w:p>
    <w:p w:rsidR="002205FE" w:rsidRPr="00D343D3"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wątroby i dróg żółciowych</w:t>
      </w:r>
    </w:p>
    <w:p w:rsidR="002205FE" w:rsidRPr="0019065D" w:rsidRDefault="002205FE" w:rsidP="002205FE">
      <w:pPr>
        <w:pStyle w:val="EMEABodyText"/>
        <w:keepNext/>
        <w:tabs>
          <w:tab w:val="left" w:pos="1418"/>
        </w:tabs>
        <w:rPr>
          <w:i/>
          <w:u w:val="single"/>
          <w:lang w:val="pl-PL"/>
        </w:rPr>
      </w:pPr>
    </w:p>
    <w:p w:rsidR="002205FE" w:rsidRDefault="002205FE" w:rsidP="000D478E">
      <w:pPr>
        <w:pStyle w:val="EMEABodyText"/>
        <w:tabs>
          <w:tab w:val="left" w:pos="1701"/>
        </w:tabs>
        <w:rPr>
          <w:lang w:val="pl-PL"/>
        </w:rPr>
      </w:pPr>
      <w:r>
        <w:rPr>
          <w:lang w:val="pl-PL"/>
        </w:rPr>
        <w:t>Niezbyt często:</w:t>
      </w:r>
      <w:r>
        <w:rPr>
          <w:lang w:val="pl-PL"/>
        </w:rPr>
        <w:tab/>
        <w:t>żółtaczka</w:t>
      </w: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zapalenie wątroby, nieprawidłowa czynność wątroby</w:t>
      </w:r>
    </w:p>
    <w:p w:rsidR="002205FE" w:rsidRPr="0019065D" w:rsidRDefault="002205FE" w:rsidP="002205FE">
      <w:pPr>
        <w:pStyle w:val="EMEABodyText"/>
        <w:tabs>
          <w:tab w:val="left" w:pos="1418"/>
        </w:tabs>
        <w:rPr>
          <w:i/>
          <w:u w:val="single"/>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skóry i tkanki podskórnej</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Nieznana:</w:t>
      </w:r>
      <w:r>
        <w:rPr>
          <w:lang w:val="pl-PL"/>
        </w:rPr>
        <w:tab/>
      </w:r>
      <w:r>
        <w:rPr>
          <w:lang w:val="pl-PL"/>
        </w:rPr>
        <w:tab/>
      </w:r>
      <w:r w:rsidRPr="0019065D">
        <w:rPr>
          <w:lang w:val="pl-PL"/>
        </w:rPr>
        <w:t xml:space="preserve">leukocytoklastyczne zapalenie naczyń krwionośnych </w:t>
      </w:r>
    </w:p>
    <w:p w:rsidR="002205FE" w:rsidRPr="0019065D"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mięśniowo-szkieletowe i tkanki łącznej</w:t>
      </w:r>
    </w:p>
    <w:p w:rsidR="002205FE" w:rsidRPr="00B95EBB"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rPr>
          <w:lang w:val="pl-PL"/>
        </w:rPr>
      </w:pPr>
      <w:r>
        <w:rPr>
          <w:lang w:val="pl-PL"/>
        </w:rPr>
        <w:t>Często:</w:t>
      </w:r>
      <w:r>
        <w:rPr>
          <w:lang w:val="pl-PL"/>
        </w:rPr>
        <w:tab/>
      </w:r>
      <w:r>
        <w:rPr>
          <w:lang w:val="pl-PL"/>
        </w:rPr>
        <w:tab/>
      </w:r>
      <w:r w:rsidRPr="0019065D">
        <w:rPr>
          <w:lang w:val="pl-PL"/>
        </w:rPr>
        <w:t>ból mięśniowo-szkieletow</w:t>
      </w:r>
      <w:r>
        <w:rPr>
          <w:lang w:val="pl-PL"/>
        </w:rPr>
        <w:t>y</w:t>
      </w:r>
      <w:r w:rsidRPr="0019065D">
        <w:rPr>
          <w:lang w:val="pl-PL"/>
        </w:rPr>
        <w:t>*</w:t>
      </w:r>
    </w:p>
    <w:p w:rsidR="002205FE" w:rsidRPr="0019065D" w:rsidRDefault="002205FE" w:rsidP="000D478E">
      <w:pPr>
        <w:pStyle w:val="EMEABodyText"/>
        <w:tabs>
          <w:tab w:val="left" w:pos="1418"/>
        </w:tabs>
        <w:ind w:left="1695" w:hanging="1695"/>
        <w:rPr>
          <w:lang w:val="pl-PL"/>
        </w:rPr>
      </w:pPr>
      <w:r>
        <w:rPr>
          <w:lang w:val="pl-PL"/>
        </w:rPr>
        <w:t>Nieznana:</w:t>
      </w:r>
      <w:r>
        <w:rPr>
          <w:lang w:val="pl-PL"/>
        </w:rPr>
        <w:tab/>
      </w:r>
      <w:r>
        <w:rPr>
          <w:lang w:val="pl-PL"/>
        </w:rPr>
        <w:tab/>
      </w:r>
      <w:r w:rsidRPr="0019065D">
        <w:rPr>
          <w:lang w:val="pl-PL"/>
        </w:rPr>
        <w:t>ból staw</w:t>
      </w:r>
      <w:r>
        <w:rPr>
          <w:lang w:val="pl-PL"/>
        </w:rPr>
        <w:t>ów</w:t>
      </w:r>
      <w:r w:rsidRPr="0019065D">
        <w:rPr>
          <w:lang w:val="pl-PL"/>
        </w:rPr>
        <w:t>, ból mięśni (w pewnych przypadkach związane ze zwiększeniem aktywności kinazy kreatynowej</w:t>
      </w:r>
      <w:r>
        <w:rPr>
          <w:lang w:val="pl-PL"/>
        </w:rPr>
        <w:t xml:space="preserve"> w osoczu</w:t>
      </w:r>
      <w:r w:rsidRPr="0019065D">
        <w:rPr>
          <w:lang w:val="pl-PL"/>
        </w:rPr>
        <w:t>), kurcze mięśni</w:t>
      </w:r>
    </w:p>
    <w:p w:rsidR="002205FE" w:rsidRPr="0019065D" w:rsidRDefault="002205FE" w:rsidP="002205FE">
      <w:pPr>
        <w:pStyle w:val="EMEABodyText"/>
        <w:tabs>
          <w:tab w:val="left" w:pos="1418"/>
        </w:tabs>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nerek i dróg moczowych</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tabs>
          <w:tab w:val="left" w:pos="1418"/>
        </w:tabs>
        <w:ind w:left="1701" w:hanging="1701"/>
        <w:rPr>
          <w:lang w:val="pl-PL"/>
        </w:rPr>
      </w:pPr>
      <w:r>
        <w:rPr>
          <w:lang w:val="pl-PL"/>
        </w:rPr>
        <w:t>Nieznana:</w:t>
      </w:r>
      <w:r>
        <w:rPr>
          <w:lang w:val="pl-PL"/>
        </w:rPr>
        <w:tab/>
      </w:r>
      <w:r>
        <w:rPr>
          <w:lang w:val="pl-PL"/>
        </w:rPr>
        <w:tab/>
      </w:r>
      <w:r w:rsidRPr="0019065D">
        <w:rPr>
          <w:lang w:val="pl-PL"/>
        </w:rPr>
        <w:t>zaburzenie czynności nerek, w tym przypadki niewydolności nerek u pacjentów z czynnikami ryzyka (patrz punkt</w:t>
      </w:r>
      <w:r>
        <w:rPr>
          <w:lang w:val="pl-PL"/>
        </w:rPr>
        <w:t> </w:t>
      </w:r>
      <w:r w:rsidRPr="0019065D">
        <w:rPr>
          <w:lang w:val="pl-PL"/>
        </w:rPr>
        <w:t>4.4)</w:t>
      </w:r>
    </w:p>
    <w:p w:rsidR="002205FE" w:rsidRPr="0019065D" w:rsidRDefault="002205FE" w:rsidP="002205FE">
      <w:pPr>
        <w:pStyle w:val="EMEABodyText"/>
        <w:tabs>
          <w:tab w:val="left" w:pos="1418"/>
        </w:tabs>
        <w:ind w:left="2265" w:hanging="2265"/>
        <w:rPr>
          <w:lang w:val="pl-PL"/>
        </w:rPr>
      </w:pPr>
    </w:p>
    <w:p w:rsidR="001E4C3A" w:rsidRPr="005318BC" w:rsidRDefault="002205FE" w:rsidP="002205FE">
      <w:pPr>
        <w:pStyle w:val="EMEABodyText"/>
        <w:keepNext/>
        <w:tabs>
          <w:tab w:val="left" w:pos="1418"/>
        </w:tabs>
        <w:rPr>
          <w:u w:val="single"/>
          <w:lang w:val="pl-PL"/>
        </w:rPr>
      </w:pPr>
      <w:r w:rsidRPr="005318BC">
        <w:rPr>
          <w:u w:val="single"/>
          <w:lang w:val="pl-PL"/>
        </w:rPr>
        <w:t>Zaburzenia układu rozrodczego i piersi</w:t>
      </w:r>
    </w:p>
    <w:p w:rsidR="002205FE" w:rsidRPr="0019065D" w:rsidRDefault="002205FE" w:rsidP="002205FE">
      <w:pPr>
        <w:pStyle w:val="EMEABodyText"/>
        <w:keepNext/>
        <w:tabs>
          <w:tab w:val="left" w:pos="1418"/>
        </w:tabs>
        <w:rPr>
          <w:i/>
          <w:u w:val="single"/>
          <w:lang w:val="pl-PL"/>
        </w:rPr>
      </w:pP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zaburzenia czynności seksualnych</w:t>
      </w:r>
    </w:p>
    <w:p w:rsidR="002205FE" w:rsidRPr="00D343D3" w:rsidRDefault="002205FE" w:rsidP="002205FE">
      <w:pPr>
        <w:pStyle w:val="EMEABodyText"/>
        <w:tabs>
          <w:tab w:val="left" w:pos="1418"/>
        </w:tabs>
        <w:rPr>
          <w:lang w:val="pl-PL"/>
        </w:rPr>
      </w:pPr>
    </w:p>
    <w:p w:rsidR="001E4C3A" w:rsidRDefault="002205FE" w:rsidP="002205FE">
      <w:pPr>
        <w:pStyle w:val="EMEABodyText"/>
        <w:keepNext/>
        <w:tabs>
          <w:tab w:val="left" w:pos="1418"/>
        </w:tabs>
        <w:rPr>
          <w:i/>
          <w:u w:val="single"/>
          <w:lang w:val="pl-PL"/>
        </w:rPr>
      </w:pPr>
      <w:r w:rsidRPr="005318BC">
        <w:rPr>
          <w:u w:val="single"/>
          <w:lang w:val="pl-PL"/>
        </w:rPr>
        <w:t>Zaburzenia ogólne i stany w miejscu podania</w:t>
      </w:r>
    </w:p>
    <w:p w:rsidR="002205FE" w:rsidRPr="0019065D" w:rsidRDefault="002205FE" w:rsidP="002205FE">
      <w:pPr>
        <w:pStyle w:val="EMEABodyText"/>
        <w:keepNext/>
        <w:tabs>
          <w:tab w:val="left" w:pos="1418"/>
        </w:tabs>
        <w:rPr>
          <w:i/>
          <w:u w:val="single"/>
          <w:lang w:val="pl-PL"/>
        </w:rPr>
      </w:pPr>
    </w:p>
    <w:p w:rsidR="002205FE" w:rsidRPr="0019065D" w:rsidRDefault="002205FE" w:rsidP="002205FE">
      <w:pPr>
        <w:pStyle w:val="EMEABodyText"/>
        <w:keepNext/>
        <w:tabs>
          <w:tab w:val="left" w:pos="1418"/>
        </w:tabs>
        <w:rPr>
          <w:lang w:val="pl-PL"/>
        </w:rPr>
      </w:pPr>
      <w:r>
        <w:rPr>
          <w:lang w:val="pl-PL"/>
        </w:rPr>
        <w:t>Często:</w:t>
      </w:r>
      <w:r>
        <w:rPr>
          <w:lang w:val="pl-PL"/>
        </w:rPr>
        <w:tab/>
      </w:r>
      <w:r>
        <w:rPr>
          <w:lang w:val="pl-PL"/>
        </w:rPr>
        <w:tab/>
        <w:t>zmęczenie</w:t>
      </w:r>
    </w:p>
    <w:p w:rsidR="002205FE" w:rsidRPr="0019065D" w:rsidRDefault="002205FE" w:rsidP="000D478E">
      <w:pPr>
        <w:pStyle w:val="EMEABodyText"/>
        <w:tabs>
          <w:tab w:val="left" w:pos="1701"/>
        </w:tabs>
        <w:rPr>
          <w:lang w:val="pl-PL"/>
        </w:rPr>
      </w:pPr>
      <w:r>
        <w:rPr>
          <w:lang w:val="pl-PL"/>
        </w:rPr>
        <w:t>Niezbyt często:</w:t>
      </w:r>
      <w:r>
        <w:rPr>
          <w:lang w:val="pl-PL"/>
        </w:rPr>
        <w:tab/>
      </w:r>
      <w:r w:rsidRPr="0019065D">
        <w:rPr>
          <w:lang w:val="pl-PL"/>
        </w:rPr>
        <w:t>ból w klatce piersiowej</w:t>
      </w:r>
    </w:p>
    <w:p w:rsidR="002205FE" w:rsidRPr="0019065D" w:rsidRDefault="002205FE" w:rsidP="002205FE">
      <w:pPr>
        <w:pStyle w:val="EMEABodyText"/>
        <w:rPr>
          <w:lang w:val="pl-PL"/>
        </w:rPr>
      </w:pPr>
    </w:p>
    <w:p w:rsidR="001E4C3A" w:rsidRPr="005318BC" w:rsidRDefault="002205FE" w:rsidP="002205FE">
      <w:pPr>
        <w:pStyle w:val="EMEABodyText"/>
        <w:keepNext/>
        <w:rPr>
          <w:u w:val="single"/>
          <w:lang w:val="pl-PL"/>
        </w:rPr>
      </w:pPr>
      <w:r w:rsidRPr="005318BC">
        <w:rPr>
          <w:u w:val="single"/>
          <w:lang w:val="pl-PL"/>
        </w:rPr>
        <w:t>Badania diagnostyczne</w:t>
      </w:r>
    </w:p>
    <w:p w:rsidR="002205FE" w:rsidRPr="0019065D" w:rsidRDefault="002205FE" w:rsidP="002205FE">
      <w:pPr>
        <w:pStyle w:val="EMEABodyText"/>
        <w:keepNext/>
        <w:rPr>
          <w:i/>
          <w:u w:val="single"/>
          <w:lang w:val="pl-PL"/>
        </w:rPr>
      </w:pPr>
    </w:p>
    <w:p w:rsidR="002205FE" w:rsidRPr="0019065D" w:rsidRDefault="002205FE" w:rsidP="002205FE">
      <w:pPr>
        <w:pStyle w:val="EMEABodyText"/>
        <w:keepNext/>
        <w:ind w:left="1701" w:hanging="1701"/>
        <w:rPr>
          <w:lang w:val="pl-PL"/>
        </w:rPr>
      </w:pPr>
      <w:r w:rsidRPr="0019065D">
        <w:rPr>
          <w:lang w:val="pl-PL"/>
        </w:rPr>
        <w:t>Bardzo często:</w:t>
      </w:r>
      <w:r w:rsidRPr="0019065D">
        <w:rPr>
          <w:lang w:val="pl-PL"/>
        </w:rPr>
        <w:tab/>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w:t>
      </w:r>
      <w:r>
        <w:rPr>
          <w:lang w:val="pl-PL"/>
        </w:rPr>
        <w:t>ym białkomoczem</w:t>
      </w:r>
      <w:r w:rsidRPr="0019065D">
        <w:rPr>
          <w:lang w:val="pl-PL"/>
        </w:rPr>
        <w:t>, hiperkaliemia (≥ 5,5 mEq/l) wystąpiła u 46,3% pacjentów w grupie otrzymującej irbesartan i u 26,3% pacjentów w grupie placebo.</w:t>
      </w:r>
    </w:p>
    <w:p w:rsidR="002205FE" w:rsidRPr="0019065D" w:rsidRDefault="002205FE" w:rsidP="002205FE">
      <w:pPr>
        <w:pStyle w:val="EMEABodyText"/>
        <w:keepNext/>
        <w:ind w:left="1701" w:hanging="1701"/>
        <w:rPr>
          <w:lang w:val="pl-PL"/>
        </w:rPr>
      </w:pPr>
      <w:r w:rsidRPr="0019065D">
        <w:rPr>
          <w:lang w:val="pl-PL"/>
        </w:rPr>
        <w:t>Często:</w:t>
      </w:r>
      <w:r w:rsidRPr="0019065D">
        <w:rPr>
          <w:lang w:val="pl-PL"/>
        </w:rPr>
        <w:tab/>
        <w:t xml:space="preserve">często obserwowano znaczące zwiększenie aktywności kinazy kreatynowej w osoczu (1,7%) u </w:t>
      </w:r>
      <w:r>
        <w:rPr>
          <w:lang w:val="pl-PL"/>
        </w:rPr>
        <w:t>pacjentów</w:t>
      </w:r>
      <w:r w:rsidRPr="0019065D">
        <w:rPr>
          <w:lang w:val="pl-PL"/>
        </w:rPr>
        <w:t xml:space="preserve"> leczonych irbesartanem. Ani jeden z tych przypadków nie miał związku ze zidentyfikowanymi klinicznie z</w:t>
      </w:r>
      <w:r>
        <w:rPr>
          <w:lang w:val="pl-PL"/>
        </w:rPr>
        <w:t>aburzen</w:t>
      </w:r>
      <w:r w:rsidRPr="0019065D">
        <w:rPr>
          <w:lang w:val="pl-PL"/>
        </w:rPr>
        <w:t>iami mięśniowo-szkieletowymi.</w:t>
      </w:r>
      <w:r w:rsidRPr="006D4C19">
        <w:rPr>
          <w:lang w:val="pl-PL"/>
        </w:rPr>
        <w:t xml:space="preserve"> </w:t>
      </w:r>
      <w:r w:rsidRPr="0019065D">
        <w:rPr>
          <w:lang w:val="pl-PL"/>
        </w:rPr>
        <w:t>Zmniejszenie stężenia hemoglobiny*, które nie było znaczące klinicznie, obserwowano u 1,7% nadwrażliwych pacjentów z nadciśnieniem tętniczym i zaawansowaną chorobą nerek na tle cukrzycowym leczonych irbesartanem.</w:t>
      </w:r>
    </w:p>
    <w:p w:rsidR="002205FE" w:rsidRPr="0019065D" w:rsidRDefault="002205FE" w:rsidP="002205FE">
      <w:pPr>
        <w:pStyle w:val="EMEABodyText"/>
        <w:rPr>
          <w:lang w:val="pl-PL"/>
        </w:rPr>
      </w:pPr>
    </w:p>
    <w:p w:rsidR="001E4C3A" w:rsidRDefault="002205FE" w:rsidP="002205FE">
      <w:pPr>
        <w:pStyle w:val="EMEABodyText"/>
        <w:keepNext/>
        <w:rPr>
          <w:u w:val="single"/>
          <w:lang w:val="pl-PL"/>
        </w:rPr>
      </w:pPr>
      <w:r>
        <w:rPr>
          <w:u w:val="single"/>
          <w:lang w:val="pl-PL"/>
        </w:rPr>
        <w:t>Dzieci i młodzież</w:t>
      </w:r>
    </w:p>
    <w:p w:rsidR="002205FE" w:rsidRPr="00093883" w:rsidRDefault="002205FE" w:rsidP="002205FE">
      <w:pPr>
        <w:pStyle w:val="EMEABodyText"/>
        <w:keepNext/>
        <w:rPr>
          <w:u w:val="single"/>
          <w:lang w:val="pl-PL"/>
        </w:rPr>
      </w:pPr>
    </w:p>
    <w:p w:rsidR="002205FE" w:rsidRPr="0019065D" w:rsidRDefault="002205FE" w:rsidP="002205FE">
      <w:pPr>
        <w:pStyle w:val="EMEABodyText"/>
        <w:rPr>
          <w:lang w:val="pl-PL"/>
        </w:rPr>
      </w:pPr>
      <w:r w:rsidRPr="0019065D">
        <w:rPr>
          <w:lang w:val="pl-PL"/>
        </w:rPr>
        <w:t xml:space="preserve">W 3 tygodniowej fazie prowadzonego metodą podwójnej ślepej próby, randomizowanego badania klinicznego obejmującego 318 przypadków nadciśnienia tętniczego u dzieci i młodzieży, w wieku od 6 do 16 roku życia, występowały następujące </w:t>
      </w:r>
      <w:r>
        <w:rPr>
          <w:lang w:val="pl-PL"/>
        </w:rPr>
        <w:t>działania</w:t>
      </w:r>
      <w:r w:rsidRPr="0019065D">
        <w:rPr>
          <w:lang w:val="pl-PL"/>
        </w:rPr>
        <w:t xml:space="preserve">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2205FE" w:rsidRDefault="002205FE">
      <w:pPr>
        <w:pStyle w:val="EMEABodyText"/>
        <w:rPr>
          <w:lang w:val="pl-PL"/>
        </w:rPr>
      </w:pPr>
    </w:p>
    <w:p w:rsidR="006A472D" w:rsidRDefault="006A472D" w:rsidP="006A472D">
      <w:pPr>
        <w:pStyle w:val="EMEABodyText"/>
        <w:rPr>
          <w:u w:val="single"/>
          <w:lang w:val="pl-PL"/>
        </w:rPr>
      </w:pPr>
      <w:r>
        <w:rPr>
          <w:u w:val="single"/>
          <w:lang w:val="pl-PL"/>
        </w:rPr>
        <w:t>Zgłaszanie podejrzewanych działań niepożądanych</w:t>
      </w:r>
    </w:p>
    <w:p w:rsidR="001E4C3A" w:rsidRDefault="001E4C3A" w:rsidP="006A472D">
      <w:pPr>
        <w:pStyle w:val="EMEABodyText"/>
        <w:rPr>
          <w:u w:val="single"/>
          <w:lang w:val="pl-PL"/>
        </w:rPr>
      </w:pPr>
    </w:p>
    <w:p w:rsidR="006A472D" w:rsidRDefault="006A472D" w:rsidP="006A472D">
      <w:pPr>
        <w:pStyle w:val="EMEABodyText"/>
        <w:rPr>
          <w:lang w:val="pl-PL"/>
        </w:rPr>
      </w:pPr>
      <w:r>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Pr>
          <w:highlight w:val="lightGray"/>
          <w:lang w:val="pl-PL"/>
        </w:rPr>
        <w:t xml:space="preserve">krajowego systemu zgłaszania wymienionego w </w:t>
      </w:r>
      <w:hyperlink r:id="rId16" w:history="1">
        <w:r w:rsidRPr="00830E51">
          <w:rPr>
            <w:rStyle w:val="Hyperlink"/>
            <w:highlight w:val="lightGray"/>
            <w:lang w:val="pl-PL"/>
          </w:rPr>
          <w:t>załączniku V</w:t>
        </w:r>
      </w:hyperlink>
      <w:r>
        <w:rPr>
          <w:highlight w:val="lightGray"/>
          <w:lang w:val="pl-PL"/>
        </w:rPr>
        <w:t>.</w:t>
      </w:r>
      <w:r>
        <w:rPr>
          <w:lang w:val="pl-PL"/>
        </w:rPr>
        <w:t xml:space="preserve"> </w:t>
      </w:r>
    </w:p>
    <w:p w:rsidR="006A472D" w:rsidRPr="0019065D" w:rsidRDefault="006A472D">
      <w:pPr>
        <w:pStyle w:val="EMEABodyText"/>
        <w:rPr>
          <w:lang w:val="pl-PL"/>
        </w:rPr>
      </w:pPr>
    </w:p>
    <w:p w:rsidR="002205FE" w:rsidRPr="0019065D" w:rsidRDefault="002205FE">
      <w:pPr>
        <w:pStyle w:val="EMEAHeading2"/>
        <w:rPr>
          <w:lang w:val="pl-PL"/>
        </w:rPr>
      </w:pPr>
      <w:r w:rsidRPr="0019065D">
        <w:rPr>
          <w:lang w:val="pl-PL"/>
        </w:rPr>
        <w:t>4.9</w:t>
      </w:r>
      <w:r w:rsidRPr="0019065D">
        <w:rPr>
          <w:lang w:val="pl-PL"/>
        </w:rPr>
        <w:tab/>
        <w:t>Przedawkowanie</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 xml:space="preserve">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w:t>
      </w:r>
      <w:r>
        <w:rPr>
          <w:lang w:val="pl-PL"/>
        </w:rPr>
        <w:t>Karvea</w:t>
      </w:r>
      <w:r w:rsidRPr="0019065D">
        <w:rPr>
          <w:lang w:val="pl-PL"/>
        </w:rPr>
        <w:t>.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5.</w:t>
      </w:r>
      <w:r w:rsidRPr="0019065D">
        <w:rPr>
          <w:lang w:val="pl-PL"/>
        </w:rPr>
        <w:tab/>
        <w:t>WŁAŚCIWOŚCI FARMAKOLOGICZNE</w:t>
      </w:r>
    </w:p>
    <w:p w:rsidR="002205FE" w:rsidRPr="0019065D" w:rsidRDefault="002205FE">
      <w:pPr>
        <w:pStyle w:val="EMEAHeading1"/>
        <w:rPr>
          <w:lang w:val="pl-PL" w:eastAsia="pl-PL"/>
        </w:rPr>
      </w:pPr>
    </w:p>
    <w:p w:rsidR="002205FE" w:rsidRPr="0019065D" w:rsidRDefault="002205FE">
      <w:pPr>
        <w:pStyle w:val="EMEAHeading2"/>
        <w:rPr>
          <w:lang w:val="pl-PL"/>
        </w:rPr>
      </w:pPr>
      <w:r w:rsidRPr="0019065D">
        <w:rPr>
          <w:lang w:val="pl-PL"/>
        </w:rPr>
        <w:t>5.1</w:t>
      </w:r>
      <w:r w:rsidRPr="0019065D">
        <w:rPr>
          <w:lang w:val="pl-PL"/>
        </w:rPr>
        <w:tab/>
        <w:t>Właściwości farmakodynamiczne</w:t>
      </w:r>
    </w:p>
    <w:p w:rsidR="002205FE" w:rsidRPr="0019065D" w:rsidRDefault="002205FE">
      <w:pPr>
        <w:pStyle w:val="EMEAHeading2"/>
        <w:rPr>
          <w:lang w:val="pl-PL"/>
        </w:rPr>
      </w:pPr>
    </w:p>
    <w:p w:rsidR="002205FE" w:rsidRDefault="002205FE" w:rsidP="002205FE">
      <w:pPr>
        <w:pStyle w:val="EMEABodyText"/>
        <w:rPr>
          <w:lang w:val="pl-PL"/>
        </w:rPr>
      </w:pPr>
      <w:r w:rsidRPr="0019065D">
        <w:rPr>
          <w:lang w:val="pl-PL"/>
        </w:rPr>
        <w:t xml:space="preserve">Grupa farmakoterapeutyczna: antagoniści angiotensyny II, </w:t>
      </w:r>
      <w:r>
        <w:rPr>
          <w:lang w:val="pl-PL"/>
        </w:rPr>
        <w:t>produkty proste</w:t>
      </w:r>
    </w:p>
    <w:p w:rsidR="00682DF6" w:rsidRDefault="00682DF6" w:rsidP="002205FE">
      <w:pPr>
        <w:pStyle w:val="EMEABodyText"/>
        <w:rPr>
          <w:lang w:val="pl-PL"/>
        </w:rPr>
      </w:pPr>
    </w:p>
    <w:p w:rsidR="002205FE" w:rsidRPr="0019065D" w:rsidRDefault="002205FE">
      <w:pPr>
        <w:pStyle w:val="EMEABodyText"/>
        <w:rPr>
          <w:u w:val="single"/>
          <w:lang w:val="pl-PL"/>
        </w:rPr>
      </w:pPr>
      <w:r w:rsidRPr="0019065D">
        <w:rPr>
          <w:lang w:val="pl-PL"/>
        </w:rPr>
        <w:t>kod ATC C09C A04.</w:t>
      </w:r>
    </w:p>
    <w:p w:rsidR="002205FE" w:rsidRPr="0019065D" w:rsidRDefault="002205FE">
      <w:pPr>
        <w:pStyle w:val="EMEABodyText"/>
        <w:rPr>
          <w:lang w:val="pl-PL"/>
        </w:rPr>
      </w:pPr>
    </w:p>
    <w:p w:rsidR="002205FE" w:rsidRPr="0019065D" w:rsidRDefault="002205FE">
      <w:pPr>
        <w:pStyle w:val="EMEABodyText"/>
        <w:rPr>
          <w:lang w:val="pl-PL"/>
        </w:rPr>
      </w:pPr>
      <w:r w:rsidRPr="001B0FF0">
        <w:rPr>
          <w:u w:val="single"/>
          <w:lang w:val="pl-PL"/>
        </w:rPr>
        <w:t>Mechanizm działania:</w:t>
      </w:r>
      <w:r w:rsidRPr="0019065D">
        <w:rPr>
          <w:u w:val="single"/>
          <w:lang w:val="pl-PL"/>
        </w:rPr>
        <w:t xml:space="preserve"> </w:t>
      </w:r>
      <w:r w:rsidR="00682DF6">
        <w:rPr>
          <w:lang w:val="pl-PL"/>
        </w:rPr>
        <w:t>i</w:t>
      </w:r>
      <w:r w:rsidRPr="0019065D">
        <w:rPr>
          <w:lang w:val="pl-PL"/>
        </w:rPr>
        <w:t>rbesartan jest silnym, aktywnym po podaniu doustnym, selektywnym antagonistą receptora angiotensyny II (typ AT</w:t>
      </w:r>
      <w:r w:rsidRPr="0019065D">
        <w:rPr>
          <w:vertAlign w:val="subscript"/>
          <w:lang w:val="pl-PL"/>
        </w:rPr>
        <w:t>1</w:t>
      </w:r>
      <w:r w:rsidRPr="0019065D">
        <w:rPr>
          <w:lang w:val="pl-PL"/>
        </w:rPr>
        <w:t>). Uważa się, że irbesartan blokuje wszystkie działania angiotensyny II poprzez receptor AT</w:t>
      </w:r>
      <w:r w:rsidRPr="0019065D">
        <w:rPr>
          <w:vertAlign w:val="subscript"/>
          <w:lang w:val="pl-PL"/>
        </w:rPr>
        <w:t>1</w:t>
      </w:r>
      <w:r w:rsidRPr="0019065D">
        <w:rPr>
          <w:lang w:val="pl-PL"/>
        </w:rPr>
        <w:t>, niezależnie od źródła lub drogi syntezy angiotensyny II. Selektywny antagonizm wobec receptorów angiotensyny II (AT</w:t>
      </w:r>
      <w:r w:rsidRPr="0019065D">
        <w:rPr>
          <w:vertAlign w:val="subscript"/>
          <w:lang w:val="pl-PL"/>
        </w:rPr>
        <w:t>1</w:t>
      </w:r>
      <w:r w:rsidRPr="0019065D">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2205FE" w:rsidRPr="0019065D" w:rsidRDefault="002205FE">
      <w:pPr>
        <w:pStyle w:val="EMEABodyText"/>
        <w:rPr>
          <w:lang w:val="pl-PL"/>
        </w:rPr>
      </w:pPr>
    </w:p>
    <w:p w:rsidR="002205FE" w:rsidRPr="0019065D" w:rsidRDefault="002205FE">
      <w:pPr>
        <w:pStyle w:val="EMEAHeading2"/>
        <w:rPr>
          <w:b w:val="0"/>
          <w:lang w:val="pl-PL"/>
        </w:rPr>
      </w:pPr>
      <w:r w:rsidRPr="0019065D">
        <w:rPr>
          <w:b w:val="0"/>
          <w:u w:val="single"/>
          <w:lang w:val="pl-PL"/>
        </w:rPr>
        <w:t>Skuteczność kliniczna</w:t>
      </w:r>
    </w:p>
    <w:p w:rsidR="002205FE" w:rsidRPr="0019065D" w:rsidRDefault="002205FE">
      <w:pPr>
        <w:pStyle w:val="EMEAHeading2"/>
        <w:rPr>
          <w:lang w:val="pl-PL"/>
        </w:rPr>
      </w:pPr>
    </w:p>
    <w:p w:rsidR="002205FE" w:rsidRPr="005318BC" w:rsidRDefault="002205FE" w:rsidP="002205FE">
      <w:pPr>
        <w:pStyle w:val="EMEABodyText"/>
        <w:keepNext/>
        <w:rPr>
          <w:i/>
          <w:lang w:val="pl-PL"/>
        </w:rPr>
      </w:pPr>
      <w:r w:rsidRPr="005318BC">
        <w:rPr>
          <w:i/>
          <w:lang w:val="pl-PL"/>
        </w:rPr>
        <w:t>Nadciśnienie tętnicze</w:t>
      </w:r>
    </w:p>
    <w:p w:rsidR="00682DF6" w:rsidRPr="0019065D" w:rsidRDefault="00682DF6" w:rsidP="002205FE">
      <w:pPr>
        <w:pStyle w:val="EMEABodyText"/>
        <w:keepNext/>
        <w:rPr>
          <w:u w:val="single"/>
          <w:lang w:val="pl-PL"/>
        </w:rPr>
      </w:pPr>
    </w:p>
    <w:p w:rsidR="002205FE" w:rsidRDefault="002205FE">
      <w:pPr>
        <w:pStyle w:val="EMEABodyText"/>
        <w:rPr>
          <w:lang w:val="pl-PL"/>
        </w:rPr>
      </w:pPr>
      <w:r w:rsidRPr="0019065D">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150-300 mg, podawane jeden raz na dobę, obniżają ciśnienie tętnicze krwi w pozycji stojącej lub siedzącej, mierzone w okresie najmniejszej aktywności preparatu (tj. 24 godziny od podania dawki) średnio o 8-13/5-8 mmHg (skurczowe/rozkurczowe) więcej niż w grupie placebo.</w:t>
      </w:r>
    </w:p>
    <w:p w:rsidR="00682DF6" w:rsidRPr="0019065D" w:rsidRDefault="00682DF6">
      <w:pPr>
        <w:pStyle w:val="EMEABodyText"/>
        <w:rPr>
          <w:lang w:val="pl-PL"/>
        </w:rPr>
      </w:pPr>
    </w:p>
    <w:p w:rsidR="002205FE" w:rsidRDefault="002205FE">
      <w:pPr>
        <w:pStyle w:val="EMEABodyText"/>
        <w:rPr>
          <w:color w:val="000000"/>
          <w:lang w:val="pl-PL"/>
        </w:rPr>
      </w:pPr>
      <w:r w:rsidRPr="0019065D">
        <w:rPr>
          <w:lang w:val="pl-PL"/>
        </w:rPr>
        <w:t xml:space="preserve">Największe obniżenie ciśnienia krwi występuje w ciągu 3-6 godzin od podania irbesartanu, a działanie obniżające ciśnienie utrzymuje się przez co najmniej 24 godziny. Po upływie 24 godzin, obniżenie ciśnienia krwi wynosiło 60-70% odpowiedniego maksymalnego obniżenia ciśnienia rozkurczowego i skurczowego, występującego podczas stosowania zalecanych dawek. </w:t>
      </w:r>
      <w:r w:rsidRPr="0019065D">
        <w:rPr>
          <w:color w:val="000000"/>
          <w:lang w:val="pl-PL"/>
        </w:rPr>
        <w:t>Podawanie dawki 150 mg raz na dobę powodowało podobne działanie w okresie najmniejszej aktywności preparatu i średnio w ciągu 24 godzin, jak podanie tej samej dawki całkowitej w dwóch dawkach na dobę.</w:t>
      </w:r>
    </w:p>
    <w:p w:rsidR="00682DF6" w:rsidRPr="0019065D" w:rsidRDefault="00682DF6">
      <w:pPr>
        <w:pStyle w:val="EMEABodyText"/>
        <w:rPr>
          <w:color w:val="000000"/>
          <w:lang w:val="pl-PL"/>
        </w:rPr>
      </w:pPr>
    </w:p>
    <w:p w:rsidR="002205FE" w:rsidRDefault="002205FE">
      <w:pPr>
        <w:pStyle w:val="EMEABodyText"/>
        <w:rPr>
          <w:lang w:val="pl-PL"/>
        </w:rPr>
      </w:pPr>
      <w:r w:rsidRPr="0019065D">
        <w:rPr>
          <w:lang w:val="pl-PL"/>
        </w:rPr>
        <w:t xml:space="preserve">Hipotensyjne działanie preparatu </w:t>
      </w:r>
      <w:r>
        <w:rPr>
          <w:lang w:val="pl-PL"/>
        </w:rPr>
        <w:t>Karvea</w:t>
      </w:r>
      <w:r w:rsidRPr="0019065D">
        <w:rPr>
          <w:lang w:val="pl-PL"/>
        </w:rPr>
        <w:t xml:space="preserve"> występuje wyraźnie w ciągu 1-2 tygodni, największa skuteczność występuje w ciągu 4-6 tygodni od rozpoczęcia leczenia. Przeciwnadciśnieniowe działanie preparatu utrzymuje się podczas długotrwałego podawania. Po odstawieniu preparatu ciśnienie krwi stopniowo powraca do wartości początkowych. Nie obserwowano nadciśnienia z odbicia.</w:t>
      </w:r>
    </w:p>
    <w:p w:rsidR="00682DF6" w:rsidRPr="0019065D" w:rsidRDefault="00682DF6">
      <w:pPr>
        <w:pStyle w:val="EMEABodyText"/>
        <w:rPr>
          <w:lang w:val="pl-PL"/>
        </w:rPr>
      </w:pPr>
    </w:p>
    <w:p w:rsidR="002205FE" w:rsidRDefault="002205FE">
      <w:pPr>
        <w:pStyle w:val="EMEABodyText"/>
        <w:rPr>
          <w:lang w:val="pl-PL"/>
        </w:rPr>
      </w:pPr>
      <w:r w:rsidRPr="0019065D">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7-10/3-6 mm Hg (skurczowe/rozkurczowe).</w:t>
      </w:r>
    </w:p>
    <w:p w:rsidR="00682DF6" w:rsidRPr="0019065D" w:rsidRDefault="00682DF6">
      <w:pPr>
        <w:pStyle w:val="EMEABodyText"/>
        <w:rPr>
          <w:lang w:val="pl-PL"/>
        </w:rPr>
      </w:pPr>
    </w:p>
    <w:p w:rsidR="002205FE" w:rsidRDefault="002205FE">
      <w:pPr>
        <w:pStyle w:val="EMEABodyText"/>
        <w:rPr>
          <w:lang w:val="pl-PL"/>
        </w:rPr>
      </w:pPr>
      <w:r w:rsidRPr="0019065D">
        <w:rPr>
          <w:lang w:val="pl-PL"/>
        </w:rPr>
        <w:t xml:space="preserve">Skuteczność preparatu </w:t>
      </w:r>
      <w:r>
        <w:rPr>
          <w:lang w:val="pl-PL"/>
        </w:rPr>
        <w:t>Karvea</w:t>
      </w:r>
      <w:r w:rsidRPr="0019065D">
        <w:rPr>
          <w:lang w:val="pl-PL"/>
        </w:rPr>
        <w:t xml:space="preserve">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682DF6" w:rsidRPr="0019065D" w:rsidRDefault="00682DF6">
      <w:pPr>
        <w:pStyle w:val="EMEABodyText"/>
        <w:rPr>
          <w:lang w:val="pl-PL"/>
        </w:rPr>
      </w:pPr>
    </w:p>
    <w:p w:rsidR="002205FE" w:rsidRPr="0019065D" w:rsidRDefault="002205FE">
      <w:pPr>
        <w:pStyle w:val="EMEABodyText"/>
        <w:rPr>
          <w:lang w:val="pl-PL"/>
        </w:rPr>
      </w:pPr>
      <w:r w:rsidRPr="0019065D">
        <w:rPr>
          <w:lang w:val="pl-PL"/>
        </w:rPr>
        <w:t>Nie stwierdzono klinicznie istotnego wpływu na stężenie kwasu moczowego w surowicy lub jego wydalanie z moczem.</w:t>
      </w:r>
    </w:p>
    <w:p w:rsidR="002205FE" w:rsidRPr="0019065D" w:rsidRDefault="002205FE">
      <w:pPr>
        <w:pStyle w:val="EMEABodyText"/>
        <w:rPr>
          <w:lang w:val="pl-PL"/>
        </w:rPr>
      </w:pPr>
    </w:p>
    <w:p w:rsidR="002205FE" w:rsidRPr="005318BC" w:rsidRDefault="002205FE" w:rsidP="002205FE">
      <w:pPr>
        <w:pStyle w:val="EMEABodyText"/>
        <w:keepNext/>
        <w:outlineLvl w:val="0"/>
        <w:rPr>
          <w:i/>
          <w:lang w:val="pl-PL"/>
        </w:rPr>
      </w:pPr>
      <w:r w:rsidRPr="005318BC">
        <w:rPr>
          <w:i/>
          <w:lang w:val="pl-PL"/>
        </w:rPr>
        <w:t>Dzieci i młodzież</w:t>
      </w:r>
    </w:p>
    <w:p w:rsidR="00682DF6" w:rsidRPr="000D478E" w:rsidRDefault="00682DF6" w:rsidP="002205FE">
      <w:pPr>
        <w:pStyle w:val="EMEABodyText"/>
        <w:keepNext/>
        <w:outlineLvl w:val="0"/>
        <w:rPr>
          <w:u w:val="single"/>
          <w:lang w:val="pl-PL"/>
        </w:rPr>
      </w:pPr>
    </w:p>
    <w:p w:rsidR="002205FE" w:rsidRPr="0019065D" w:rsidRDefault="002205FE" w:rsidP="002205FE">
      <w:pPr>
        <w:pStyle w:val="EMEABodyText"/>
        <w:rPr>
          <w:lang w:val="pl-PL"/>
        </w:rPr>
      </w:pPr>
      <w:r w:rsidRPr="0019065D">
        <w:rPr>
          <w:lang w:val="pl-PL"/>
        </w:rPr>
        <w:t>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w:t>
      </w:r>
      <w:r w:rsidRPr="000D478E">
        <w:rPr>
          <w:i/>
          <w:lang w:val="pl-PL"/>
        </w:rPr>
        <w:t xml:space="preserve"> seated systolic blood pressure</w:t>
      </w:r>
      <w:r w:rsidRPr="0019065D">
        <w:rPr>
          <w:lang w:val="pl-PL"/>
        </w:rPr>
        <w:t xml:space="preserv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w:t>
      </w:r>
      <w:r w:rsidRPr="000D478E">
        <w:rPr>
          <w:i/>
          <w:lang w:val="pl-PL"/>
        </w:rPr>
        <w:t>seated diastolic blood pressure</w:t>
      </w:r>
      <w:r w:rsidRPr="0019065D">
        <w:rPr>
          <w:lang w:val="pl-PL"/>
        </w:rPr>
        <w:t>,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2205FE" w:rsidRPr="0019065D" w:rsidRDefault="002205FE">
      <w:pPr>
        <w:pStyle w:val="EMEABodyText"/>
        <w:rPr>
          <w:lang w:val="pl-PL"/>
        </w:rPr>
      </w:pPr>
    </w:p>
    <w:p w:rsidR="002205FE" w:rsidRPr="005318BC" w:rsidRDefault="002205FE" w:rsidP="002205FE">
      <w:pPr>
        <w:pStyle w:val="EMEABodyText"/>
        <w:keepNext/>
        <w:rPr>
          <w:i/>
          <w:lang w:val="pl-PL"/>
        </w:rPr>
      </w:pPr>
      <w:r w:rsidRPr="005318BC">
        <w:rPr>
          <w:i/>
          <w:lang w:val="pl-PL"/>
        </w:rPr>
        <w:t>Nadciśnienie tętnicze i cukrzyca typu 2 ze współistniejącą chorobą nerek</w:t>
      </w:r>
    </w:p>
    <w:p w:rsidR="00682DF6" w:rsidRPr="0019065D" w:rsidRDefault="00682DF6" w:rsidP="002205FE">
      <w:pPr>
        <w:pStyle w:val="EMEABodyText"/>
        <w:keepNext/>
        <w:rPr>
          <w:u w:val="single"/>
          <w:lang w:val="pl-PL"/>
        </w:rPr>
      </w:pPr>
    </w:p>
    <w:p w:rsidR="002205FE" w:rsidRPr="0019065D" w:rsidRDefault="002205FE">
      <w:pPr>
        <w:pStyle w:val="EMEABodyText"/>
        <w:rPr>
          <w:lang w:val="pl-PL"/>
        </w:rPr>
      </w:pPr>
      <w:r w:rsidRPr="0019065D">
        <w:rPr>
          <w:lang w:val="pl-PL"/>
        </w:rPr>
        <w:t>„Badanie Irbesartanu w Nefropatii Cukrzycowej "(ang. "</w:t>
      </w:r>
      <w:r w:rsidRPr="005318BC">
        <w:rPr>
          <w:i/>
          <w:lang w:val="pl-PL"/>
        </w:rPr>
        <w:t>Irbesartan Diabetic Nephropathy Trial</w:t>
      </w:r>
      <w:r w:rsidRPr="0019065D">
        <w:rPr>
          <w:lang w:val="pl-PL"/>
        </w:rPr>
        <w:t xml:space="preserve">", IDNT") pokazuje, że irbesartan spowalnia postęp choroby nerek u pacjentów z przewlekłą niewydolnością nerek i jawną proteinurią. IDNT było podwójnie ślepym, kontrolowanym badaniem, oceniającym zachorowalność i śmiertelność, w którym porównywano preparat </w:t>
      </w:r>
      <w:r>
        <w:rPr>
          <w:lang w:val="pl-PL"/>
        </w:rPr>
        <w:t>Karvea</w:t>
      </w:r>
      <w:r w:rsidRPr="0019065D">
        <w:rPr>
          <w:lang w:val="pl-PL"/>
        </w:rPr>
        <w:t xml:space="preserve">, amlodypinę i placebo. U 1715 pacjentów z nadciśnieniem tętniczym, z cukrzycą typu 2, proteinurią ≥ 900 mg/dobę i stężeniem kreatyniny w surowicy w zakresie 1,0-3,0 mg/dl, badano długotrwały wpływ (średnio 2,6 roku) preparatu </w:t>
      </w:r>
      <w:r>
        <w:rPr>
          <w:lang w:val="pl-PL"/>
        </w:rPr>
        <w:t>Karvea</w:t>
      </w:r>
      <w:r w:rsidRPr="0019065D">
        <w:rPr>
          <w:lang w:val="pl-PL"/>
        </w:rPr>
        <w:t xml:space="preserve"> na postęp choroby nerek i śmiertelność, niezależnie od przyczyny. Pacjentom stopniowo zwiększano dawkę preparatu </w:t>
      </w:r>
      <w:r>
        <w:rPr>
          <w:lang w:val="pl-PL"/>
        </w:rPr>
        <w:t>Karvea</w:t>
      </w:r>
      <w:r w:rsidRPr="0019065D">
        <w:rPr>
          <w:lang w:val="pl-PL"/>
        </w:rPr>
        <w:t xml:space="preserve">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2205FE" w:rsidRPr="0019065D" w:rsidRDefault="002205FE">
      <w:pPr>
        <w:pStyle w:val="EMEABodyText"/>
        <w:rPr>
          <w:lang w:val="pl-PL"/>
        </w:rPr>
      </w:pPr>
    </w:p>
    <w:p w:rsidR="002205FE" w:rsidRPr="0019065D" w:rsidRDefault="002205FE">
      <w:pPr>
        <w:pStyle w:val="EMEABodyText"/>
        <w:rPr>
          <w:lang w:val="pl-PL"/>
        </w:rPr>
      </w:pPr>
      <w:r w:rsidRPr="0019065D">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2205FE" w:rsidRPr="0019065D" w:rsidRDefault="002205FE">
      <w:pPr>
        <w:pStyle w:val="EMEABodyText"/>
        <w:rPr>
          <w:lang w:val="pl-PL"/>
        </w:rPr>
      </w:pPr>
    </w:p>
    <w:p w:rsidR="002205FE" w:rsidRDefault="002205FE">
      <w:pPr>
        <w:pStyle w:val="EMEABodyText"/>
        <w:rPr>
          <w:lang w:val="pl-PL"/>
        </w:rPr>
      </w:pPr>
      <w:r w:rsidRPr="0019065D">
        <w:rPr>
          <w:lang w:val="pl-PL"/>
        </w:rPr>
        <w:t xml:space="preserve">Badanie kliniczne „Wpływ Irbesartanu na Mikroalbuminurię u Pacjentów z Nadciśnieniem Tętniczym i Cukrzycą typu 2" (ang. </w:t>
      </w:r>
      <w:r w:rsidRPr="0019065D">
        <w:rPr>
          <w:lang w:val="pl-PL"/>
        </w:rPr>
        <w:sym w:font="Symbol" w:char="F0B2"/>
      </w:r>
      <w:r w:rsidRPr="005318BC">
        <w:rPr>
          <w:i/>
          <w:lang w:val="pl-PL"/>
        </w:rPr>
        <w:t>Effects of Irbesartan on Microalbuminuria in Hypertensive Patients with type 2 Diabetes Mellitus</w:t>
      </w:r>
      <w:r w:rsidRPr="0019065D">
        <w:rPr>
          <w:lang w:val="pl-PL"/>
        </w:rPr>
        <w:t xml:space="preserve">,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(30-300 mg/dobę) i prawidłową czynnością nerek (stężenie kreatyniny w surowicy krwi ≤ 1,5 mg/dl u mężczyzn i &lt; 1,1 mg/dl u kobiet). W badaniu oceniano długotrwały wpływ (2 lata) preparatu </w:t>
      </w:r>
      <w:r>
        <w:rPr>
          <w:lang w:val="pl-PL"/>
        </w:rPr>
        <w:t>Karvea</w:t>
      </w:r>
      <w:r w:rsidRPr="0019065D">
        <w:rPr>
          <w:lang w:val="pl-PL"/>
        </w:rPr>
        <w:t xml:space="preserve">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w:t>
      </w:r>
      <w:r>
        <w:rPr>
          <w:lang w:val="pl-PL"/>
        </w:rPr>
        <w:t>Karvea</w:t>
      </w:r>
      <w:r w:rsidRPr="0019065D">
        <w:rPr>
          <w:lang w:val="pl-PL"/>
        </w:rPr>
        <w:t xml:space="preserve"> w dawce 300 mg (34%) niż w grupie placebo (21%).</w:t>
      </w:r>
    </w:p>
    <w:p w:rsidR="009C60B5" w:rsidRDefault="009C60B5">
      <w:pPr>
        <w:pStyle w:val="EMEABodyText"/>
        <w:rPr>
          <w:lang w:val="pl-PL"/>
        </w:rPr>
      </w:pPr>
    </w:p>
    <w:p w:rsidR="009C60B5" w:rsidRPr="005318BC" w:rsidRDefault="009C60B5" w:rsidP="009C60B5">
      <w:pPr>
        <w:pStyle w:val="EMEABodyText"/>
        <w:rPr>
          <w:i/>
          <w:lang w:val="pl-PL"/>
        </w:rPr>
      </w:pPr>
      <w:r w:rsidRPr="005318BC">
        <w:rPr>
          <w:i/>
          <w:lang w:val="pl-PL"/>
        </w:rPr>
        <w:t>Podwójna blokada układu renina-angiotensyna-aldosteron (RAA)</w:t>
      </w:r>
    </w:p>
    <w:p w:rsidR="00682DF6" w:rsidRPr="00820583" w:rsidRDefault="00682DF6" w:rsidP="009C60B5">
      <w:pPr>
        <w:pStyle w:val="EMEABodyText"/>
        <w:rPr>
          <w:u w:val="single"/>
          <w:lang w:val="pl-PL"/>
        </w:rPr>
      </w:pPr>
    </w:p>
    <w:p w:rsidR="009C60B5" w:rsidRPr="00344089" w:rsidRDefault="009C60B5" w:rsidP="009C60B5">
      <w:pPr>
        <w:pStyle w:val="EMEABodyText"/>
        <w:rPr>
          <w:lang w:val="pl-PL"/>
        </w:rPr>
      </w:pPr>
      <w:r w:rsidRPr="00344089">
        <w:rPr>
          <w:lang w:val="pl-PL"/>
        </w:rPr>
        <w:t xml:space="preserve">Dwa duże randomizowane, kontrolowane badania kliniczne ONTARGET (ang. </w:t>
      </w:r>
      <w:r w:rsidRPr="005318BC">
        <w:rPr>
          <w:i/>
          <w:lang w:val="en-US"/>
        </w:rPr>
        <w:t>ONgoing Telmistartan Alone and in combination with Ramipril Global Endpoint Trial</w:t>
      </w:r>
      <w:r w:rsidRPr="00344089">
        <w:rPr>
          <w:lang w:val="en-US"/>
        </w:rPr>
        <w:t xml:space="preserve">) i VA NEPHRON-D (ang. </w:t>
      </w:r>
      <w:r w:rsidRPr="005318BC">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682DF6" w:rsidRDefault="009C60B5" w:rsidP="009C60B5">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682DF6" w:rsidRDefault="00682DF6" w:rsidP="009C60B5">
      <w:pPr>
        <w:pStyle w:val="EMEABodyText"/>
        <w:rPr>
          <w:lang w:val="pl-PL"/>
        </w:rPr>
      </w:pPr>
    </w:p>
    <w:p w:rsidR="007E7B9B" w:rsidRDefault="009C60B5" w:rsidP="009C60B5">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p>
    <w:p w:rsidR="009C60B5" w:rsidRDefault="009C60B5" w:rsidP="009C60B5">
      <w:pPr>
        <w:pStyle w:val="EMEABodyText"/>
        <w:rPr>
          <w:lang w:val="pl-PL"/>
        </w:rPr>
      </w:pPr>
      <w:r w:rsidRPr="00344089">
        <w:rPr>
          <w:lang w:val="pl-PL"/>
        </w:rPr>
        <w:t>Dlatego też u pacjentów z nefropatią cukrzycową nie należy jednocześnie stosować inhibitorów ACE oraz antagonistów receptora angiotensyny II.</w:t>
      </w:r>
    </w:p>
    <w:p w:rsidR="00682DF6" w:rsidRPr="00344089" w:rsidRDefault="00682DF6" w:rsidP="009C60B5">
      <w:pPr>
        <w:pStyle w:val="EMEABodyText"/>
        <w:rPr>
          <w:lang w:val="pl-PL"/>
        </w:rPr>
      </w:pPr>
    </w:p>
    <w:p w:rsidR="009C60B5" w:rsidRPr="0019065D" w:rsidRDefault="009C60B5" w:rsidP="009C60B5">
      <w:pPr>
        <w:pStyle w:val="EMEABodyText"/>
        <w:rPr>
          <w:lang w:val="pl-PL"/>
        </w:rPr>
      </w:pPr>
      <w:r w:rsidRPr="00344089">
        <w:rPr>
          <w:lang w:val="pl-PL"/>
        </w:rPr>
        <w:t>Badanie ALTITUDE (ang. A</w:t>
      </w:r>
      <w:r w:rsidRPr="005318BC">
        <w:rPr>
          <w:i/>
          <w:lang w:val="pl-PL"/>
        </w:rPr>
        <w:t>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5.2</w:t>
      </w:r>
      <w:r w:rsidRPr="0019065D">
        <w:rPr>
          <w:lang w:val="pl-PL"/>
        </w:rPr>
        <w:tab/>
        <w:t>Właściwości farmakokinetyczne</w:t>
      </w:r>
    </w:p>
    <w:p w:rsidR="002205FE" w:rsidRDefault="002205FE">
      <w:pPr>
        <w:pStyle w:val="EMEAHeading2"/>
        <w:rPr>
          <w:lang w:val="pl-PL"/>
        </w:rPr>
      </w:pPr>
    </w:p>
    <w:p w:rsidR="00682DF6" w:rsidRDefault="00682DF6" w:rsidP="005318BC">
      <w:pPr>
        <w:pStyle w:val="EMEABodyText"/>
        <w:rPr>
          <w:u w:val="single"/>
          <w:lang w:val="pl-PL"/>
        </w:rPr>
      </w:pPr>
      <w:r w:rsidRPr="0062565B">
        <w:rPr>
          <w:u w:val="single"/>
          <w:lang w:val="pl-PL"/>
        </w:rPr>
        <w:t>Wchłanianie</w:t>
      </w:r>
    </w:p>
    <w:p w:rsidR="00682DF6" w:rsidRPr="00D343D3" w:rsidRDefault="00682DF6" w:rsidP="005318BC">
      <w:pPr>
        <w:pStyle w:val="EMEABodyText"/>
        <w:rPr>
          <w:lang w:val="pl-PL"/>
        </w:rPr>
      </w:pPr>
    </w:p>
    <w:p w:rsidR="00682DF6" w:rsidRDefault="002205FE">
      <w:pPr>
        <w:pStyle w:val="EMEABodyText"/>
        <w:rPr>
          <w:lang w:val="pl-PL"/>
        </w:rPr>
      </w:pPr>
      <w:r w:rsidRPr="0019065D">
        <w:rPr>
          <w:lang w:val="pl-PL"/>
        </w:rPr>
        <w:t xml:space="preserve">Irbesartan dobrze wchłania się po podaniu doustnym: jego bezwzględną dostępność biologiczną określono w badaniach klinicznych na około 60-80%. Jednoczesne spożywanie pokarmu nie wpływa znacząco na biodostępność irbesartanu. </w:t>
      </w:r>
    </w:p>
    <w:p w:rsidR="00682DF6" w:rsidRDefault="00682DF6">
      <w:pPr>
        <w:pStyle w:val="EMEABodyText"/>
        <w:rPr>
          <w:lang w:val="pl-PL"/>
        </w:rPr>
      </w:pPr>
    </w:p>
    <w:p w:rsidR="00682DF6" w:rsidRDefault="00682DF6">
      <w:pPr>
        <w:pStyle w:val="EMEABodyText"/>
        <w:rPr>
          <w:u w:val="single"/>
          <w:lang w:val="pl-PL"/>
        </w:rPr>
      </w:pPr>
      <w:r w:rsidRPr="0062565B">
        <w:rPr>
          <w:u w:val="single"/>
          <w:lang w:val="pl-PL"/>
        </w:rPr>
        <w:t>Dystrybucja</w:t>
      </w:r>
    </w:p>
    <w:p w:rsidR="00682DF6" w:rsidRDefault="00682DF6">
      <w:pPr>
        <w:pStyle w:val="EMEABodyText"/>
        <w:rPr>
          <w:lang w:val="pl-PL"/>
        </w:rPr>
      </w:pPr>
    </w:p>
    <w:p w:rsidR="00682DF6" w:rsidRDefault="002205FE">
      <w:pPr>
        <w:pStyle w:val="EMEABodyText"/>
        <w:rPr>
          <w:lang w:val="pl-PL"/>
        </w:rPr>
      </w:pPr>
      <w:r w:rsidRPr="0019065D">
        <w:rPr>
          <w:lang w:val="pl-PL"/>
        </w:rPr>
        <w:t xml:space="preserve">Wiązanie z białkami osocza wynosi około 96%, z nieistotnym wiązaniem z elementami morfotycznymi krwi. Objętość dystrybucji wynosi 53-93 litry. </w:t>
      </w:r>
    </w:p>
    <w:p w:rsidR="00682DF6" w:rsidRDefault="00682DF6">
      <w:pPr>
        <w:pStyle w:val="EMEABodyText"/>
        <w:rPr>
          <w:lang w:val="pl-PL"/>
        </w:rPr>
      </w:pPr>
    </w:p>
    <w:p w:rsidR="00682DF6" w:rsidRDefault="00682DF6">
      <w:pPr>
        <w:pStyle w:val="EMEABodyText"/>
        <w:rPr>
          <w:lang w:val="pl-PL"/>
        </w:rPr>
      </w:pPr>
      <w:r w:rsidRPr="0062565B">
        <w:rPr>
          <w:u w:val="single"/>
          <w:lang w:val="pl-PL"/>
        </w:rPr>
        <w:t>Biotransformacja</w:t>
      </w:r>
      <w:r w:rsidRPr="0019065D">
        <w:rPr>
          <w:lang w:val="pl-PL"/>
        </w:rPr>
        <w:t xml:space="preserve"> </w:t>
      </w:r>
    </w:p>
    <w:p w:rsidR="00682DF6" w:rsidRDefault="00682DF6">
      <w:pPr>
        <w:pStyle w:val="EMEABodyText"/>
        <w:rPr>
          <w:lang w:val="pl-PL"/>
        </w:rPr>
      </w:pPr>
    </w:p>
    <w:p w:rsidR="002205FE" w:rsidRPr="0019065D" w:rsidRDefault="002205FE">
      <w:pPr>
        <w:pStyle w:val="EMEABodyText"/>
        <w:rPr>
          <w:lang w:val="pl-PL"/>
        </w:rPr>
      </w:pPr>
      <w:r w:rsidRPr="0019065D">
        <w:rPr>
          <w:lang w:val="pl-PL"/>
        </w:rPr>
        <w:t xml:space="preserve">Po doustnym lub dożylnym podaniu irbesartanu znakowanego </w:t>
      </w:r>
      <w:r w:rsidRPr="0019065D">
        <w:rPr>
          <w:vertAlign w:val="superscript"/>
          <w:lang w:val="pl-PL"/>
        </w:rPr>
        <w:t>14</w:t>
      </w:r>
      <w:r w:rsidRPr="0019065D">
        <w:rPr>
          <w:lang w:val="pl-PL"/>
        </w:rPr>
        <w:t xml:space="preserve">C, 80-85%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sidRPr="0019065D">
        <w:rPr>
          <w:i/>
          <w:lang w:val="pl-PL"/>
        </w:rPr>
        <w:t>in vitro</w:t>
      </w:r>
      <w:r w:rsidRPr="0019065D">
        <w:rPr>
          <w:lang w:val="pl-PL"/>
        </w:rPr>
        <w:t xml:space="preserve"> wskazują, że irbesartan jest głównie utleniany przez enzym CYP2C9 cytochromu P450; izoenzym CYP3A4 ma nieistotny wpływ.</w:t>
      </w:r>
    </w:p>
    <w:p w:rsidR="002205FE" w:rsidRDefault="002205FE">
      <w:pPr>
        <w:pStyle w:val="EMEABodyText"/>
        <w:rPr>
          <w:lang w:val="pl-PL"/>
        </w:rPr>
      </w:pPr>
    </w:p>
    <w:p w:rsidR="00682DF6" w:rsidRDefault="00682DF6">
      <w:pPr>
        <w:pStyle w:val="EMEABodyText"/>
        <w:rPr>
          <w:u w:val="single"/>
          <w:lang w:val="pl-PL"/>
        </w:rPr>
      </w:pPr>
      <w:r w:rsidRPr="0062565B">
        <w:rPr>
          <w:u w:val="single"/>
          <w:lang w:val="pl-PL"/>
        </w:rPr>
        <w:t>Liniowość</w:t>
      </w:r>
      <w:r>
        <w:rPr>
          <w:u w:val="single"/>
          <w:lang w:val="pl-PL"/>
        </w:rPr>
        <w:t>/</w:t>
      </w:r>
      <w:r w:rsidRPr="0062565B">
        <w:rPr>
          <w:u w:val="single"/>
          <w:lang w:val="pl-PL"/>
        </w:rPr>
        <w:t>nieliniowość</w:t>
      </w:r>
    </w:p>
    <w:p w:rsidR="00682DF6" w:rsidRPr="0019065D" w:rsidRDefault="00682DF6">
      <w:pPr>
        <w:pStyle w:val="EMEABodyText"/>
        <w:rPr>
          <w:lang w:val="pl-PL"/>
        </w:rPr>
      </w:pPr>
    </w:p>
    <w:p w:rsidR="002205FE" w:rsidRPr="0019065D" w:rsidRDefault="002205FE">
      <w:pPr>
        <w:pStyle w:val="EMEABodyText"/>
        <w:rPr>
          <w:lang w:val="pl-PL"/>
        </w:rPr>
      </w:pPr>
      <w:r w:rsidRPr="0019065D">
        <w:rPr>
          <w:lang w:val="pl-PL"/>
        </w:rPr>
        <w:t>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1,5-2 godzin po podaniu doustnym. Klirens całkowity i klirens nerkowy wynoszą odpowiednio 157-176 i 3-3,5 ml/min. Końcowy okres połowicznej eliminacji irbesartanu wynosi 11-15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C</w:t>
      </w:r>
      <w:r w:rsidRPr="0019065D">
        <w:rPr>
          <w:rStyle w:val="EMEASubscript"/>
          <w:lang w:val="pl-PL"/>
        </w:rPr>
        <w:t>max</w:t>
      </w:r>
      <w:r w:rsidRPr="0019065D">
        <w:rPr>
          <w:lang w:val="pl-PL"/>
        </w:rPr>
        <w:t xml:space="preserve"> irbesartanu były również nieco większe u osobników w podeszłym wieku (≥ 65 lat), niż u osobników młodych (18-40 lat). Jednocześnie końcowy okres półtrwania był nieznacząco zmieniony. Nie jest konieczne dostosowanie dawkowania u </w:t>
      </w:r>
      <w:r w:rsidR="006A472D">
        <w:rPr>
          <w:lang w:val="pl-PL"/>
        </w:rPr>
        <w:t>osób</w:t>
      </w:r>
      <w:r w:rsidR="006A472D" w:rsidRPr="0019065D">
        <w:rPr>
          <w:lang w:val="pl-PL"/>
        </w:rPr>
        <w:t xml:space="preserve"> </w:t>
      </w:r>
      <w:r w:rsidRPr="0019065D">
        <w:rPr>
          <w:lang w:val="pl-PL"/>
        </w:rPr>
        <w:t>w podeszłym wieku.</w:t>
      </w:r>
    </w:p>
    <w:p w:rsidR="002205FE" w:rsidRDefault="002205FE">
      <w:pPr>
        <w:pStyle w:val="EMEABodyText"/>
        <w:rPr>
          <w:lang w:val="pl-PL"/>
        </w:rPr>
      </w:pPr>
    </w:p>
    <w:p w:rsidR="00682DF6" w:rsidRDefault="00682DF6">
      <w:pPr>
        <w:pStyle w:val="EMEABodyText"/>
        <w:rPr>
          <w:u w:val="single"/>
          <w:lang w:val="pl-PL"/>
        </w:rPr>
      </w:pPr>
      <w:r w:rsidRPr="0062565B">
        <w:rPr>
          <w:u w:val="single"/>
          <w:lang w:val="pl-PL"/>
        </w:rPr>
        <w:t>Eliminacja</w:t>
      </w:r>
    </w:p>
    <w:p w:rsidR="00682DF6" w:rsidRPr="0019065D" w:rsidRDefault="00682DF6">
      <w:pPr>
        <w:pStyle w:val="EMEABodyText"/>
        <w:rPr>
          <w:lang w:val="pl-PL"/>
        </w:rPr>
      </w:pPr>
    </w:p>
    <w:p w:rsidR="002205FE" w:rsidRPr="0019065D" w:rsidRDefault="002205FE">
      <w:pPr>
        <w:pStyle w:val="EMEABodyText"/>
        <w:rPr>
          <w:lang w:val="pl-PL"/>
        </w:rPr>
      </w:pPr>
      <w:r w:rsidRPr="0019065D">
        <w:rPr>
          <w:lang w:val="pl-PL"/>
        </w:rPr>
        <w:t xml:space="preserve">Irbesartan i jego metabolity są wydalane zarówno z żółcią jak i przez nerki. Zarówno po doustnym jak i dożylnym (iv.) podaniu irbesartanu znakowanego </w:t>
      </w:r>
      <w:r w:rsidRPr="0019065D">
        <w:rPr>
          <w:vertAlign w:val="superscript"/>
          <w:lang w:val="pl-PL"/>
        </w:rPr>
        <w:t>14</w:t>
      </w:r>
      <w:r w:rsidRPr="0019065D">
        <w:rPr>
          <w:lang w:val="pl-PL"/>
        </w:rPr>
        <w:t>C, około 20% radioaktywności jest odzyskiwane w moczu, a reszta w kale. Mniej niż 2% dawki jest wydalane w moczu jako nie zmieniony irbesartan.</w:t>
      </w:r>
    </w:p>
    <w:p w:rsidR="002205FE" w:rsidRPr="0019065D" w:rsidRDefault="002205FE">
      <w:pPr>
        <w:pStyle w:val="EMEABodyText"/>
        <w:rPr>
          <w:lang w:val="pl-PL"/>
        </w:rPr>
      </w:pPr>
    </w:p>
    <w:p w:rsidR="002205FE" w:rsidRDefault="002205FE" w:rsidP="002205FE">
      <w:pPr>
        <w:pStyle w:val="EMEABodyText"/>
        <w:keepNext/>
        <w:outlineLvl w:val="0"/>
        <w:rPr>
          <w:u w:val="single"/>
          <w:lang w:val="pl-PL"/>
        </w:rPr>
      </w:pPr>
      <w:r w:rsidRPr="00E46192">
        <w:rPr>
          <w:u w:val="single"/>
          <w:lang w:val="pl-PL"/>
        </w:rPr>
        <w:t>Dzieci i młodzież</w:t>
      </w:r>
    </w:p>
    <w:p w:rsidR="00682DF6" w:rsidRPr="00E46192" w:rsidRDefault="00682DF6" w:rsidP="002205FE">
      <w:pPr>
        <w:pStyle w:val="EMEABodyText"/>
        <w:keepNext/>
        <w:outlineLvl w:val="0"/>
        <w:rPr>
          <w:u w:val="single"/>
          <w:lang w:val="pl-PL"/>
        </w:rPr>
      </w:pPr>
    </w:p>
    <w:p w:rsidR="002205FE" w:rsidRPr="0019065D" w:rsidRDefault="002205FE" w:rsidP="002205FE">
      <w:pPr>
        <w:pStyle w:val="EMEABodyText"/>
        <w:rPr>
          <w:lang w:val="pl-PL"/>
        </w:rPr>
      </w:pPr>
      <w:r w:rsidRPr="0019065D">
        <w:rPr>
          <w:lang w:val="pl-PL"/>
        </w:rPr>
        <w:t>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C</w:t>
      </w:r>
      <w:r w:rsidRPr="0019065D">
        <w:rPr>
          <w:rStyle w:val="EMEASubscript"/>
          <w:lang w:val="pl-PL"/>
        </w:rPr>
        <w:t xml:space="preserve">max, </w:t>
      </w:r>
      <w:r w:rsidRPr="0019065D">
        <w:rPr>
          <w:lang w:val="pl-PL"/>
        </w:rPr>
        <w:t>AUC i wartości klirensu były porównywalne z tymi obserwowanymi u pacjentów dorosłych otrzymujących 150 mg irbesartanu na dobę. Po powtarzanym dawkowaniu, raz na dobę, obserwowano ograniczone gromadzenie irbesartanu w osoczu (18%).</w:t>
      </w:r>
    </w:p>
    <w:p w:rsidR="002205FE" w:rsidRPr="0019065D" w:rsidRDefault="002205FE">
      <w:pPr>
        <w:pStyle w:val="EMEABodyText"/>
        <w:rPr>
          <w:b/>
          <w:i/>
          <w:lang w:val="pl-PL"/>
        </w:rPr>
      </w:pPr>
    </w:p>
    <w:p w:rsidR="00682DF6" w:rsidRDefault="002205FE">
      <w:pPr>
        <w:pStyle w:val="EMEABodyText"/>
        <w:rPr>
          <w:lang w:val="pl-PL"/>
        </w:rPr>
      </w:pPr>
      <w:r w:rsidRPr="00CE40CB">
        <w:rPr>
          <w:u w:val="single"/>
          <w:lang w:val="pl-PL"/>
        </w:rPr>
        <w:t>Zaburzenie czynności nerek</w:t>
      </w:r>
    </w:p>
    <w:p w:rsidR="00682DF6" w:rsidRDefault="00682DF6">
      <w:pPr>
        <w:pStyle w:val="EMEABodyText"/>
        <w:rPr>
          <w:lang w:val="pl-PL"/>
        </w:rPr>
      </w:pPr>
    </w:p>
    <w:p w:rsidR="002205FE" w:rsidRPr="0019065D" w:rsidRDefault="00682DF6">
      <w:pPr>
        <w:pStyle w:val="EMEABodyText"/>
        <w:rPr>
          <w:lang w:val="pl-PL"/>
        </w:rPr>
      </w:pPr>
      <w:r>
        <w:rPr>
          <w:lang w:val="pl-PL"/>
        </w:rPr>
        <w:t>U</w:t>
      </w:r>
      <w:r w:rsidR="002205FE" w:rsidRPr="0019065D">
        <w:rPr>
          <w:lang w:val="pl-PL"/>
        </w:rPr>
        <w:t xml:space="preserve"> pacjentów z zaburzoną czynnością nerek lub poddawanych hemodializie, parametry farmakokinetyczne irbesartanu są nieznacząco zmienione. Irbesartan nie jest usuwany przez hemodializę.</w:t>
      </w:r>
    </w:p>
    <w:p w:rsidR="002205FE" w:rsidRPr="0019065D" w:rsidRDefault="002205FE">
      <w:pPr>
        <w:pStyle w:val="EMEABodyText"/>
        <w:rPr>
          <w:b/>
          <w:i/>
          <w:lang w:val="pl-PL"/>
        </w:rPr>
      </w:pPr>
    </w:p>
    <w:p w:rsidR="00682DF6" w:rsidRDefault="002205FE" w:rsidP="006661EB">
      <w:pPr>
        <w:pStyle w:val="EMEABodyText"/>
        <w:keepNext/>
        <w:rPr>
          <w:u w:val="single"/>
          <w:lang w:val="pl-PL"/>
        </w:rPr>
      </w:pPr>
      <w:r w:rsidRPr="00CE40CB">
        <w:rPr>
          <w:u w:val="single"/>
          <w:lang w:val="pl-PL"/>
        </w:rPr>
        <w:t>Zaburzenie czynności wątroby</w:t>
      </w:r>
    </w:p>
    <w:p w:rsidR="00603E9E" w:rsidRDefault="00603E9E" w:rsidP="006661EB">
      <w:pPr>
        <w:pStyle w:val="EMEABodyText"/>
        <w:keepNext/>
        <w:rPr>
          <w:lang w:val="pl-PL"/>
        </w:rPr>
      </w:pPr>
    </w:p>
    <w:p w:rsidR="002205FE" w:rsidRDefault="00682DF6" w:rsidP="006661EB">
      <w:pPr>
        <w:pStyle w:val="EMEABodyText"/>
        <w:keepNext/>
        <w:rPr>
          <w:lang w:val="pl-PL"/>
        </w:rPr>
      </w:pPr>
      <w:r>
        <w:rPr>
          <w:lang w:val="pl-PL"/>
        </w:rPr>
        <w:t>U</w:t>
      </w:r>
      <w:r w:rsidR="002205FE" w:rsidRPr="0019065D">
        <w:rPr>
          <w:lang w:val="pl-PL"/>
        </w:rPr>
        <w:t xml:space="preserve"> pacjentów z łagodną do umiarkowanej marskością wątroby, parametry farmakokinetyczne irbesartanu są nieznacząco zmienione.</w:t>
      </w:r>
    </w:p>
    <w:p w:rsidR="00682DF6" w:rsidRPr="0019065D" w:rsidRDefault="00682DF6">
      <w:pPr>
        <w:pStyle w:val="EMEABodyText"/>
        <w:rPr>
          <w:lang w:val="pl-PL"/>
        </w:rPr>
      </w:pPr>
    </w:p>
    <w:p w:rsidR="002205FE" w:rsidRPr="0019065D" w:rsidRDefault="002205FE">
      <w:pPr>
        <w:pStyle w:val="EMEABodyText"/>
        <w:rPr>
          <w:lang w:val="pl-PL"/>
        </w:rPr>
      </w:pPr>
      <w:r w:rsidRPr="0019065D">
        <w:rPr>
          <w:lang w:val="pl-PL"/>
        </w:rPr>
        <w:t>Nie przeprowadzono badań u pacjentów z ciężkim zaburzeniem czynności wątroby.</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5.3</w:t>
      </w:r>
      <w:r w:rsidRPr="0019065D">
        <w:rPr>
          <w:lang w:val="pl-PL"/>
        </w:rPr>
        <w:tab/>
        <w:t>Przedkliniczne dane o bezpieczeństwie</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Brak danych wskazujących na toksyczność ogólnoustrojową, jak i narządową irbesartanu w dawkach istotnych kliniczne. W przedklinicznych badaniach bezpieczeństwa stwierdzono, że duże dawki irbesartanu (≥ 250 mg/kg/dobę u szczurów i ≥ 100 mg/kg/dobę u makaków) powodowały zmniejszenie parametrów krwinek czerwonych (erytrocyty, hemoglobina, hematokryt). Bardzo duże dawki (≥ 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 90 mg/kg/dobę, u makaków w dawce ≥ 10 mg/kg/dobę). Wszystkie te zmiany uznano za skutek farmakologicznego działania irbesartanu. Dla terapeutycznych dawek irbesartanu stosowanych u ludzi, rozrost/przerost komórek aparatu przykłębuszkowego nerek wydaje się nie mieć żadnego odniesienia.</w:t>
      </w:r>
    </w:p>
    <w:p w:rsidR="002205FE" w:rsidRPr="0019065D" w:rsidRDefault="002205FE">
      <w:pPr>
        <w:pStyle w:val="EMEABodyText"/>
        <w:rPr>
          <w:lang w:val="pl-PL"/>
        </w:rPr>
      </w:pPr>
    </w:p>
    <w:p w:rsidR="002205FE" w:rsidRPr="0019065D" w:rsidRDefault="002205FE">
      <w:pPr>
        <w:pStyle w:val="EMEABodyText"/>
        <w:rPr>
          <w:lang w:val="pl-PL"/>
        </w:rPr>
      </w:pPr>
      <w:r w:rsidRPr="0019065D">
        <w:rPr>
          <w:lang w:val="pl-PL"/>
        </w:rPr>
        <w:t>Nie było dowodów na mutagenność, klastogenność oraz rakotwórczość.</w:t>
      </w:r>
    </w:p>
    <w:p w:rsidR="002205FE" w:rsidRPr="0019065D" w:rsidRDefault="002205FE">
      <w:pPr>
        <w:pStyle w:val="EMEABodyText"/>
        <w:rPr>
          <w:lang w:val="pl-PL"/>
        </w:rPr>
      </w:pPr>
    </w:p>
    <w:p w:rsidR="002205FE" w:rsidRDefault="002205FE">
      <w:pPr>
        <w:pStyle w:val="EMEABodyText"/>
        <w:rPr>
          <w:lang w:val="pl-PL"/>
        </w:rPr>
      </w:pPr>
      <w:r>
        <w:rPr>
          <w:lang w:val="pl-PL"/>
        </w:rPr>
        <w:t>W badaniach na szczurach płci męskiej i żeńskiej</w:t>
      </w:r>
      <w:r w:rsidRPr="00E33E32">
        <w:rPr>
          <w:lang w:val="pl-PL"/>
        </w:rPr>
        <w:t xml:space="preserve"> </w:t>
      </w:r>
      <w:r>
        <w:rPr>
          <w:lang w:val="pl-PL"/>
        </w:rPr>
        <w:t>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2205FE" w:rsidRDefault="002205FE">
      <w:pPr>
        <w:pStyle w:val="EMEABodyText"/>
        <w:rPr>
          <w:lang w:val="pl-PL"/>
        </w:rPr>
      </w:pPr>
    </w:p>
    <w:p w:rsidR="002205FE" w:rsidRPr="0019065D" w:rsidRDefault="002205FE">
      <w:pPr>
        <w:pStyle w:val="EMEABodyText"/>
        <w:rPr>
          <w:lang w:val="pl-PL"/>
        </w:rPr>
      </w:pPr>
      <w:r w:rsidRPr="0019065D">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6.</w:t>
      </w:r>
      <w:r w:rsidRPr="0019065D">
        <w:rPr>
          <w:lang w:val="pl-PL"/>
        </w:rPr>
        <w:tab/>
        <w:t>DANE FARMACEUTYCZNE</w:t>
      </w:r>
    </w:p>
    <w:p w:rsidR="002205FE" w:rsidRPr="0019065D" w:rsidRDefault="002205FE">
      <w:pPr>
        <w:pStyle w:val="EMEAHeading1"/>
        <w:rPr>
          <w:lang w:val="pl-PL" w:eastAsia="pl-PL"/>
        </w:rPr>
      </w:pPr>
    </w:p>
    <w:p w:rsidR="002205FE" w:rsidRPr="0019065D" w:rsidRDefault="002205FE">
      <w:pPr>
        <w:pStyle w:val="EMEAHeading2"/>
        <w:rPr>
          <w:lang w:val="pl-PL"/>
        </w:rPr>
      </w:pPr>
      <w:r w:rsidRPr="0019065D">
        <w:rPr>
          <w:lang w:val="pl-PL"/>
        </w:rPr>
        <w:t>6.1</w:t>
      </w:r>
      <w:r w:rsidRPr="0019065D">
        <w:rPr>
          <w:lang w:val="pl-PL"/>
        </w:rPr>
        <w:tab/>
        <w:t>Wykaz substancji pomocniczych</w:t>
      </w:r>
    </w:p>
    <w:p w:rsidR="002205FE" w:rsidRPr="0019065D" w:rsidRDefault="002205FE">
      <w:pPr>
        <w:pStyle w:val="EMEAHeading2"/>
        <w:rPr>
          <w:lang w:val="pl-PL"/>
        </w:rPr>
      </w:pPr>
    </w:p>
    <w:p w:rsidR="002205FE" w:rsidRPr="0019065D" w:rsidRDefault="002205FE" w:rsidP="002205FE">
      <w:pPr>
        <w:pStyle w:val="EMEABodyText"/>
        <w:rPr>
          <w:lang w:val="pl-PL"/>
        </w:rPr>
      </w:pPr>
      <w:r w:rsidRPr="0019065D">
        <w:rPr>
          <w:lang w:val="pl-PL"/>
        </w:rPr>
        <w:t>Rdzeń tabletki:</w:t>
      </w:r>
    </w:p>
    <w:p w:rsidR="002205FE" w:rsidRPr="0019065D" w:rsidRDefault="002205FE" w:rsidP="002205FE">
      <w:pPr>
        <w:pStyle w:val="EMEABodyText"/>
        <w:rPr>
          <w:lang w:val="pl-PL"/>
        </w:rPr>
      </w:pPr>
      <w:r w:rsidRPr="0019065D">
        <w:rPr>
          <w:lang w:val="pl-PL"/>
        </w:rPr>
        <w:t>Laktoza jednowodna</w:t>
      </w:r>
    </w:p>
    <w:p w:rsidR="002205FE" w:rsidRPr="0019065D" w:rsidRDefault="002205FE" w:rsidP="002205FE">
      <w:pPr>
        <w:pStyle w:val="EMEABodyText"/>
        <w:rPr>
          <w:lang w:val="pl-PL"/>
        </w:rPr>
      </w:pPr>
      <w:r w:rsidRPr="0019065D">
        <w:rPr>
          <w:lang w:val="pl-PL"/>
        </w:rPr>
        <w:t>Celuloza mikrokrystaliczna</w:t>
      </w:r>
    </w:p>
    <w:p w:rsidR="002205FE" w:rsidRPr="0019065D" w:rsidRDefault="006A472D" w:rsidP="002205FE">
      <w:pPr>
        <w:pStyle w:val="EMEABodyText"/>
        <w:rPr>
          <w:lang w:val="pl-PL"/>
        </w:rPr>
      </w:pPr>
      <w:r>
        <w:rPr>
          <w:lang w:val="pl-PL"/>
        </w:rPr>
        <w:t>K</w:t>
      </w:r>
      <w:r w:rsidR="002205FE" w:rsidRPr="0019065D">
        <w:rPr>
          <w:lang w:val="pl-PL"/>
        </w:rPr>
        <w:t>roskarmeloz</w:t>
      </w:r>
      <w:r>
        <w:rPr>
          <w:lang w:val="pl-PL"/>
        </w:rPr>
        <w:t>a sodowa</w:t>
      </w:r>
      <w:r w:rsidR="002205FE" w:rsidRPr="0019065D">
        <w:rPr>
          <w:lang w:val="pl-PL"/>
        </w:rPr>
        <w:t xml:space="preserve"> </w:t>
      </w:r>
    </w:p>
    <w:p w:rsidR="002205FE" w:rsidRPr="0019065D" w:rsidRDefault="002205FE" w:rsidP="002205FE">
      <w:pPr>
        <w:pStyle w:val="EMEABodyText"/>
        <w:rPr>
          <w:lang w:val="pl-PL"/>
        </w:rPr>
      </w:pPr>
      <w:r w:rsidRPr="0019065D">
        <w:rPr>
          <w:lang w:val="pl-PL"/>
        </w:rPr>
        <w:t>Hypromeloza</w:t>
      </w:r>
    </w:p>
    <w:p w:rsidR="00802CF7" w:rsidRDefault="006A472D" w:rsidP="002205FE">
      <w:pPr>
        <w:pStyle w:val="EMEABodyText"/>
        <w:rPr>
          <w:lang w:val="pl-PL"/>
        </w:rPr>
      </w:pPr>
      <w:r>
        <w:rPr>
          <w:lang w:val="pl-PL"/>
        </w:rPr>
        <w:t>Krzemionka koloidalna</w:t>
      </w:r>
    </w:p>
    <w:p w:rsidR="002205FE" w:rsidRPr="0019065D" w:rsidRDefault="002205FE" w:rsidP="002205FE">
      <w:pPr>
        <w:pStyle w:val="EMEABodyText"/>
        <w:rPr>
          <w:lang w:val="pl-PL"/>
        </w:rPr>
      </w:pPr>
      <w:r w:rsidRPr="0019065D">
        <w:rPr>
          <w:lang w:val="pl-PL"/>
        </w:rPr>
        <w:t>Magnezu stearynian</w:t>
      </w:r>
    </w:p>
    <w:p w:rsidR="002205FE" w:rsidRPr="0019065D" w:rsidRDefault="002205FE" w:rsidP="002205FE">
      <w:pPr>
        <w:pStyle w:val="EMEABodyText"/>
        <w:rPr>
          <w:lang w:val="pl-PL"/>
        </w:rPr>
      </w:pPr>
    </w:p>
    <w:p w:rsidR="002205FE" w:rsidRPr="0019065D" w:rsidRDefault="002205FE">
      <w:pPr>
        <w:pStyle w:val="EMEABodyText"/>
        <w:rPr>
          <w:lang w:val="pl-PL"/>
        </w:rPr>
      </w:pPr>
      <w:r w:rsidRPr="0019065D">
        <w:rPr>
          <w:lang w:val="pl-PL"/>
        </w:rPr>
        <w:t>Otoczka:</w:t>
      </w:r>
    </w:p>
    <w:p w:rsidR="002205FE" w:rsidRPr="0019065D" w:rsidRDefault="002205FE">
      <w:pPr>
        <w:pStyle w:val="EMEABodyText"/>
        <w:rPr>
          <w:lang w:val="pl-PL"/>
        </w:rPr>
      </w:pPr>
      <w:r w:rsidRPr="0019065D">
        <w:rPr>
          <w:lang w:val="pl-PL"/>
        </w:rPr>
        <w:t>Laktoza jednowodna</w:t>
      </w:r>
    </w:p>
    <w:p w:rsidR="002205FE" w:rsidRPr="0019065D" w:rsidRDefault="002205FE">
      <w:pPr>
        <w:pStyle w:val="EMEABodyText"/>
        <w:rPr>
          <w:lang w:val="pl-PL"/>
        </w:rPr>
      </w:pPr>
      <w:r w:rsidRPr="0019065D">
        <w:rPr>
          <w:lang w:val="pl-PL"/>
        </w:rPr>
        <w:t>Hypromeloza</w:t>
      </w:r>
    </w:p>
    <w:p w:rsidR="002205FE" w:rsidRPr="0019065D" w:rsidRDefault="002205FE">
      <w:pPr>
        <w:pStyle w:val="EMEABodyText"/>
        <w:rPr>
          <w:lang w:val="pl-PL"/>
        </w:rPr>
      </w:pPr>
      <w:r w:rsidRPr="0019065D">
        <w:rPr>
          <w:lang w:val="pl-PL"/>
        </w:rPr>
        <w:t>Dwutlenek tytanu</w:t>
      </w:r>
    </w:p>
    <w:p w:rsidR="002205FE" w:rsidRPr="0019065D" w:rsidRDefault="002205FE">
      <w:pPr>
        <w:pStyle w:val="EMEABodyText"/>
        <w:rPr>
          <w:lang w:val="pl-PL"/>
        </w:rPr>
      </w:pPr>
      <w:r w:rsidRPr="0019065D">
        <w:rPr>
          <w:lang w:val="pl-PL"/>
        </w:rPr>
        <w:t>Makrogol 3000</w:t>
      </w:r>
    </w:p>
    <w:p w:rsidR="002205FE" w:rsidRPr="0019065D" w:rsidRDefault="002205FE">
      <w:pPr>
        <w:pStyle w:val="EMEABodyText"/>
        <w:rPr>
          <w:lang w:val="pl-PL"/>
        </w:rPr>
      </w:pPr>
      <w:r w:rsidRPr="0019065D">
        <w:rPr>
          <w:lang w:val="pl-PL"/>
        </w:rPr>
        <w:t>Wosk Carnauba</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6.2</w:t>
      </w:r>
      <w:r w:rsidRPr="0019065D">
        <w:rPr>
          <w:lang w:val="pl-PL"/>
        </w:rPr>
        <w:tab/>
        <w:t>Niezgodności farmaceutyczne</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Nie dotyczy.</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6.3</w:t>
      </w:r>
      <w:r w:rsidRPr="0019065D">
        <w:rPr>
          <w:lang w:val="pl-PL"/>
        </w:rPr>
        <w:tab/>
        <w:t>Okres trwałości</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3 lata</w:t>
      </w:r>
      <w:r w:rsidR="00F06F59">
        <w:rPr>
          <w:lang w:val="pl-PL"/>
        </w:rPr>
        <w:t>.</w:t>
      </w:r>
    </w:p>
    <w:p w:rsidR="002205FE" w:rsidRPr="0019065D" w:rsidRDefault="002205FE">
      <w:pPr>
        <w:pStyle w:val="EMEABodyText"/>
        <w:rPr>
          <w:lang w:val="pl-PL"/>
        </w:rPr>
      </w:pPr>
    </w:p>
    <w:p w:rsidR="002205FE" w:rsidRDefault="002205FE" w:rsidP="002205FE">
      <w:pPr>
        <w:pStyle w:val="EMEAHeading2"/>
        <w:rPr>
          <w:lang w:val="pl-PL"/>
        </w:rPr>
      </w:pPr>
      <w:r>
        <w:rPr>
          <w:lang w:val="pl-PL"/>
        </w:rPr>
        <w:t>6.4</w:t>
      </w:r>
      <w:r>
        <w:rPr>
          <w:lang w:val="pl-PL"/>
        </w:rPr>
        <w:tab/>
        <w:t>Specjalne środki ostrożności podczas przechowywania</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Nie przechowywać w temperaturze powyżej 30°C.</w:t>
      </w:r>
    </w:p>
    <w:p w:rsidR="002205FE" w:rsidRPr="0019065D" w:rsidRDefault="002205FE">
      <w:pPr>
        <w:pStyle w:val="EMEABodyText"/>
        <w:rPr>
          <w:lang w:val="pl-PL"/>
        </w:rPr>
      </w:pPr>
    </w:p>
    <w:p w:rsidR="002205FE" w:rsidRPr="0019065D" w:rsidRDefault="002205FE">
      <w:pPr>
        <w:pStyle w:val="EMEAHeading2"/>
        <w:rPr>
          <w:lang w:val="pl-PL"/>
        </w:rPr>
      </w:pPr>
      <w:r w:rsidRPr="0019065D">
        <w:rPr>
          <w:lang w:val="pl-PL"/>
        </w:rPr>
        <w:t>6.5</w:t>
      </w:r>
      <w:r w:rsidRPr="0019065D">
        <w:rPr>
          <w:lang w:val="pl-PL"/>
        </w:rPr>
        <w:tab/>
        <w:t>Rodzaj i zawartość opakowania</w:t>
      </w:r>
    </w:p>
    <w:p w:rsidR="002205FE" w:rsidRPr="0019065D" w:rsidRDefault="002205FE">
      <w:pPr>
        <w:pStyle w:val="EMEAHeading2"/>
        <w:rPr>
          <w:lang w:val="pl-PL"/>
        </w:rPr>
      </w:pPr>
    </w:p>
    <w:p w:rsidR="002205FE" w:rsidRPr="0019065D" w:rsidRDefault="002205FE">
      <w:pPr>
        <w:pStyle w:val="EMEABodyText"/>
        <w:rPr>
          <w:lang w:val="pl-PL"/>
        </w:rPr>
      </w:pPr>
      <w:r w:rsidRPr="0019065D">
        <w:rPr>
          <w:lang w:val="pl-PL"/>
        </w:rPr>
        <w:t xml:space="preserve">Pudełko </w:t>
      </w:r>
      <w:r w:rsidR="00D05C28">
        <w:rPr>
          <w:lang w:val="pl-PL"/>
        </w:rPr>
        <w:t>tekturowe</w:t>
      </w:r>
      <w:r w:rsidR="00D05C28" w:rsidRPr="0019065D">
        <w:rPr>
          <w:lang w:val="pl-PL"/>
        </w:rPr>
        <w:t xml:space="preserve"> </w:t>
      </w:r>
      <w:r w:rsidRPr="0019065D">
        <w:rPr>
          <w:lang w:val="pl-PL"/>
        </w:rPr>
        <w:t xml:space="preserve">zawierające 14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28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30</w:t>
      </w:r>
      <w:r w:rsidRPr="0019065D">
        <w:rPr>
          <w:lang w:val="pl-PL"/>
        </w:rPr>
        <w:t xml:space="preserve">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56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84 tabletki powlekan</w:t>
      </w:r>
      <w:r>
        <w:rPr>
          <w:lang w:val="pl-PL"/>
        </w:rPr>
        <w:t>e</w:t>
      </w:r>
      <w:r w:rsidRPr="0019065D">
        <w:rPr>
          <w:lang w:val="pl-PL"/>
        </w:rPr>
        <w:t xml:space="preserve">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w:t>
      </w:r>
      <w:r>
        <w:rPr>
          <w:lang w:val="pl-PL"/>
        </w:rPr>
        <w:t>90</w:t>
      </w:r>
      <w:r w:rsidRPr="0019065D">
        <w:rPr>
          <w:lang w:val="pl-PL"/>
        </w:rPr>
        <w:t xml:space="preserve">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98 tabletek powlekanych </w:t>
      </w:r>
      <w:r>
        <w:rPr>
          <w:lang w:val="pl-PL"/>
        </w:rPr>
        <w:t>w</w:t>
      </w:r>
      <w:r w:rsidRPr="0019065D">
        <w:rPr>
          <w:lang w:val="pl-PL"/>
        </w:rPr>
        <w:t> blistr</w:t>
      </w:r>
      <w:r>
        <w:rPr>
          <w:lang w:val="pl-PL"/>
        </w:rPr>
        <w:t>ach</w:t>
      </w:r>
      <w:r w:rsidRPr="0019065D">
        <w:rPr>
          <w:lang w:val="pl-PL"/>
        </w:rPr>
        <w:t xml:space="preserve"> z PVC/PVDC/Aluminium.</w:t>
      </w:r>
    </w:p>
    <w:p w:rsidR="002205FE" w:rsidRPr="0019065D" w:rsidRDefault="002205FE">
      <w:pPr>
        <w:pStyle w:val="EMEABodyText"/>
        <w:rPr>
          <w:lang w:val="pl-PL"/>
        </w:rPr>
      </w:pPr>
      <w:r w:rsidRPr="0019065D">
        <w:rPr>
          <w:lang w:val="pl-PL"/>
        </w:rPr>
        <w:t xml:space="preserve">Pudełko </w:t>
      </w:r>
      <w:r w:rsidR="00D05C28">
        <w:rPr>
          <w:lang w:val="pl-PL"/>
        </w:rPr>
        <w:t>tekturowe</w:t>
      </w:r>
      <w:r w:rsidRPr="0019065D">
        <w:rPr>
          <w:lang w:val="pl-PL"/>
        </w:rPr>
        <w:t xml:space="preserve"> zawierające 56 x 1 tablet</w:t>
      </w:r>
      <w:r>
        <w:rPr>
          <w:lang w:val="pl-PL"/>
        </w:rPr>
        <w:t>kę</w:t>
      </w:r>
      <w:r w:rsidRPr="0019065D">
        <w:rPr>
          <w:lang w:val="pl-PL"/>
        </w:rPr>
        <w:t xml:space="preserve"> powleka</w:t>
      </w:r>
      <w:r>
        <w:rPr>
          <w:lang w:val="pl-PL"/>
        </w:rPr>
        <w:t>ną</w:t>
      </w:r>
      <w:r w:rsidRPr="0019065D">
        <w:rPr>
          <w:lang w:val="pl-PL"/>
        </w:rPr>
        <w:t xml:space="preserve"> </w:t>
      </w:r>
      <w:r>
        <w:rPr>
          <w:lang w:val="pl-PL"/>
        </w:rPr>
        <w:t>w</w:t>
      </w:r>
      <w:r w:rsidRPr="0019065D">
        <w:rPr>
          <w:lang w:val="pl-PL"/>
        </w:rPr>
        <w:t> blistr</w:t>
      </w:r>
      <w:r>
        <w:rPr>
          <w:lang w:val="pl-PL"/>
        </w:rPr>
        <w:t>ach</w:t>
      </w:r>
      <w:r w:rsidRPr="0019065D">
        <w:rPr>
          <w:lang w:val="pl-PL"/>
        </w:rPr>
        <w:t xml:space="preserve"> z PVC/PVDC/Aluminium perforowanych</w:t>
      </w:r>
      <w:r>
        <w:rPr>
          <w:lang w:val="pl-PL"/>
        </w:rPr>
        <w:t>,</w:t>
      </w:r>
      <w:r w:rsidRPr="0019065D">
        <w:rPr>
          <w:lang w:val="pl-PL"/>
        </w:rPr>
        <w:t xml:space="preserve"> </w:t>
      </w:r>
      <w:r>
        <w:rPr>
          <w:lang w:val="pl-PL"/>
        </w:rPr>
        <w:t>podzielnych na dawki pojedyncze</w:t>
      </w:r>
      <w:r w:rsidRPr="0019065D">
        <w:rPr>
          <w:lang w:val="pl-PL"/>
        </w:rPr>
        <w:t>.</w:t>
      </w:r>
    </w:p>
    <w:p w:rsidR="002205FE" w:rsidRPr="0019065D" w:rsidRDefault="002205FE">
      <w:pPr>
        <w:pStyle w:val="EMEABodyText"/>
        <w:rPr>
          <w:lang w:val="pl-PL" w:eastAsia="pl-PL"/>
        </w:rPr>
      </w:pPr>
    </w:p>
    <w:p w:rsidR="002205FE" w:rsidRDefault="002205FE" w:rsidP="002205FE">
      <w:pPr>
        <w:pStyle w:val="EMEABodyText"/>
        <w:rPr>
          <w:lang w:val="pl-PL" w:eastAsia="pl-PL"/>
        </w:rPr>
      </w:pPr>
      <w:r>
        <w:rPr>
          <w:lang w:val="pl-PL" w:eastAsia="pl-PL"/>
        </w:rPr>
        <w:t xml:space="preserve">Nie wszystkie </w:t>
      </w:r>
      <w:r w:rsidRPr="00E46192">
        <w:rPr>
          <w:noProof/>
          <w:szCs w:val="22"/>
          <w:lang w:val="pl-PL"/>
        </w:rPr>
        <w:t xml:space="preserve">wielkości </w:t>
      </w:r>
      <w:r>
        <w:rPr>
          <w:lang w:val="pl-PL" w:eastAsia="pl-PL"/>
        </w:rPr>
        <w:t>opakowań muszą znajdować się w obrocie.</w:t>
      </w:r>
    </w:p>
    <w:p w:rsidR="002205FE" w:rsidRPr="0019065D" w:rsidRDefault="002205FE">
      <w:pPr>
        <w:pStyle w:val="EMEABodyText"/>
        <w:rPr>
          <w:lang w:val="pl-PL"/>
        </w:rPr>
      </w:pPr>
    </w:p>
    <w:p w:rsidR="002205FE" w:rsidRDefault="002205FE" w:rsidP="002205FE">
      <w:pPr>
        <w:pStyle w:val="EMEAHeading2"/>
        <w:rPr>
          <w:lang w:val="pl-PL"/>
        </w:rPr>
      </w:pPr>
      <w:r>
        <w:rPr>
          <w:lang w:val="pl-PL"/>
        </w:rPr>
        <w:t>6.6</w:t>
      </w:r>
      <w:r>
        <w:rPr>
          <w:lang w:val="pl-PL"/>
        </w:rPr>
        <w:tab/>
      </w:r>
      <w:r w:rsidRPr="00D64906">
        <w:rPr>
          <w:bCs/>
          <w:lang w:val="pl-PL"/>
        </w:rPr>
        <w:t xml:space="preserve">Specjalne </w:t>
      </w:r>
      <w:r>
        <w:rPr>
          <w:lang w:val="pl-PL"/>
        </w:rPr>
        <w:t>środki ostrożności dotyczące usuwania</w:t>
      </w:r>
    </w:p>
    <w:p w:rsidR="002205FE" w:rsidRDefault="002205FE" w:rsidP="002205FE">
      <w:pPr>
        <w:pStyle w:val="EMEAHeading2"/>
        <w:rPr>
          <w:lang w:val="pl-PL"/>
        </w:rPr>
      </w:pPr>
    </w:p>
    <w:p w:rsidR="002205FE" w:rsidRDefault="002205FE" w:rsidP="002205FE">
      <w:pPr>
        <w:pStyle w:val="EMEABodyText"/>
        <w:rPr>
          <w:lang w:val="pl-PL"/>
        </w:rPr>
      </w:pPr>
      <w:r>
        <w:rPr>
          <w:lang w:val="pl-PL"/>
        </w:rPr>
        <w:t xml:space="preserve">Wszelkie niewykorzystane resztki produktu </w:t>
      </w:r>
      <w:r w:rsidR="006A472D">
        <w:rPr>
          <w:lang w:val="pl-PL"/>
        </w:rPr>
        <w:t xml:space="preserve">leczniczego </w:t>
      </w:r>
      <w:r>
        <w:rPr>
          <w:lang w:val="pl-PL"/>
        </w:rPr>
        <w:t>lub jego odpady należy usunąć zgodnie z lokalnymi przepisami.</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7.</w:t>
      </w:r>
      <w:r w:rsidRPr="0019065D">
        <w:rPr>
          <w:lang w:val="pl-PL"/>
        </w:rPr>
        <w:tab/>
        <w:t>PODMIOT ODPOWIEDZIALNY POSIADAJĄCY POZWOLENIE NA DOPUSZCZENIE DO OBROTU</w:t>
      </w:r>
    </w:p>
    <w:p w:rsidR="002205FE" w:rsidRPr="0019065D" w:rsidRDefault="002205FE">
      <w:pPr>
        <w:pStyle w:val="EMEAHeading1"/>
        <w:rPr>
          <w:lang w:val="pl-PL" w:eastAsia="pl-PL"/>
        </w:rPr>
      </w:pPr>
    </w:p>
    <w:p w:rsidR="002205FE" w:rsidRPr="000D478E" w:rsidRDefault="002205FE">
      <w:pPr>
        <w:pStyle w:val="EMEAAddress"/>
        <w:rPr>
          <w:lang w:val="en-US"/>
        </w:rPr>
      </w:pPr>
      <w:r w:rsidRPr="000D478E">
        <w:rPr>
          <w:lang w:val="en-US"/>
        </w:rPr>
        <w:t>sanofi-aventis groupe</w:t>
      </w:r>
      <w:r w:rsidRPr="000D478E">
        <w:rPr>
          <w:lang w:val="en-US"/>
        </w:rPr>
        <w:br/>
        <w:t>54 rue La Boétie</w:t>
      </w:r>
      <w:r w:rsidRPr="000D478E">
        <w:rPr>
          <w:lang w:val="en-US"/>
        </w:rPr>
        <w:br/>
      </w:r>
      <w:r w:rsidR="006A472D" w:rsidRPr="001D4CEB">
        <w:rPr>
          <w:lang w:val="en-US"/>
        </w:rPr>
        <w:t>F</w:t>
      </w:r>
      <w:r w:rsidR="006A472D" w:rsidRPr="00EA2C01">
        <w:rPr>
          <w:lang w:val="en-US"/>
        </w:rPr>
        <w:t>-</w:t>
      </w:r>
      <w:r w:rsidRPr="000D478E">
        <w:rPr>
          <w:lang w:val="en-US"/>
        </w:rPr>
        <w:t>75008 Paris - Francja</w:t>
      </w:r>
    </w:p>
    <w:p w:rsidR="002205FE" w:rsidRPr="000D478E" w:rsidRDefault="002205FE">
      <w:pPr>
        <w:pStyle w:val="EMEABodyText"/>
        <w:rPr>
          <w:lang w:val="en-US"/>
        </w:rPr>
      </w:pPr>
    </w:p>
    <w:p w:rsidR="002205FE" w:rsidRPr="000D478E" w:rsidRDefault="002205FE">
      <w:pPr>
        <w:pStyle w:val="EMEABodyText"/>
        <w:rPr>
          <w:lang w:val="en-US"/>
        </w:rPr>
      </w:pPr>
    </w:p>
    <w:p w:rsidR="002205FE" w:rsidRPr="0019065D" w:rsidRDefault="002205FE">
      <w:pPr>
        <w:pStyle w:val="EMEAHeading1"/>
        <w:rPr>
          <w:lang w:val="pl-PL"/>
        </w:rPr>
      </w:pPr>
      <w:r w:rsidRPr="0019065D">
        <w:rPr>
          <w:lang w:val="pl-PL"/>
        </w:rPr>
        <w:t>8.</w:t>
      </w:r>
      <w:r w:rsidRPr="0019065D">
        <w:rPr>
          <w:lang w:val="pl-PL"/>
        </w:rPr>
        <w:tab/>
        <w:t>NUMERY POZWOLEŃ NA DOPUSZCZENIE DO OBROTU</w:t>
      </w:r>
    </w:p>
    <w:p w:rsidR="002205FE" w:rsidRPr="0019065D" w:rsidRDefault="002205FE">
      <w:pPr>
        <w:pStyle w:val="EMEAHeading1"/>
        <w:rPr>
          <w:lang w:val="pl-PL" w:eastAsia="pl-PL"/>
        </w:rPr>
      </w:pPr>
    </w:p>
    <w:p w:rsidR="002205FE" w:rsidRPr="0019065D" w:rsidRDefault="002205FE" w:rsidP="002205FE">
      <w:pPr>
        <w:pStyle w:val="EMEABodyText"/>
        <w:rPr>
          <w:lang w:val="pl-PL"/>
        </w:rPr>
      </w:pPr>
      <w:r>
        <w:rPr>
          <w:lang w:val="pl-PL"/>
        </w:rPr>
        <w:t>EU/1/97/049/026-030</w:t>
      </w:r>
      <w:r>
        <w:rPr>
          <w:lang w:val="pl-PL"/>
        </w:rPr>
        <w:br/>
        <w:t>EU/1/97/049/033</w:t>
      </w:r>
      <w:r>
        <w:rPr>
          <w:lang w:val="pl-PL"/>
        </w:rPr>
        <w:br/>
        <w:t>EU/1/97/049/036</w:t>
      </w:r>
      <w:r>
        <w:rPr>
          <w:lang w:val="pl-PL"/>
        </w:rPr>
        <w:br/>
        <w:t>EU/1/97/049/039</w:t>
      </w:r>
    </w:p>
    <w:p w:rsidR="002205FE" w:rsidRPr="0019065D" w:rsidRDefault="002205FE">
      <w:pPr>
        <w:pStyle w:val="EMEABodyText"/>
        <w:rPr>
          <w:lang w:val="pl-PL"/>
        </w:rPr>
      </w:pPr>
    </w:p>
    <w:p w:rsidR="002205FE" w:rsidRPr="0019065D" w:rsidRDefault="002205FE">
      <w:pPr>
        <w:pStyle w:val="EMEABodyText"/>
        <w:rPr>
          <w:lang w:val="pl-PL"/>
        </w:rPr>
      </w:pPr>
    </w:p>
    <w:p w:rsidR="002205FE" w:rsidRPr="0019065D" w:rsidRDefault="002205FE">
      <w:pPr>
        <w:pStyle w:val="EMEAHeading1"/>
        <w:rPr>
          <w:lang w:val="pl-PL"/>
        </w:rPr>
      </w:pPr>
      <w:r w:rsidRPr="0019065D">
        <w:rPr>
          <w:lang w:val="pl-PL"/>
        </w:rPr>
        <w:t>9.</w:t>
      </w:r>
      <w:r w:rsidRPr="0019065D">
        <w:rPr>
          <w:lang w:val="pl-PL"/>
        </w:rPr>
        <w:tab/>
        <w:t>DATA WYDANIA PIERWSZEGO POZWOLENIA NA DOPUSZCZENIE DO OBROTU/DATA PRZEDŁUŻENIA POZWOLENIA</w:t>
      </w:r>
    </w:p>
    <w:p w:rsidR="002205FE" w:rsidRPr="0019065D" w:rsidRDefault="002205FE">
      <w:pPr>
        <w:pStyle w:val="EMEAHeading1"/>
        <w:rPr>
          <w:lang w:val="pl-PL" w:eastAsia="pl-PL"/>
        </w:rPr>
      </w:pPr>
    </w:p>
    <w:p w:rsidR="002205FE" w:rsidRPr="000D478E" w:rsidRDefault="002205FE" w:rsidP="002205FE">
      <w:pPr>
        <w:pStyle w:val="EMEABodyText"/>
        <w:rPr>
          <w:lang w:val="pl-PL"/>
        </w:rPr>
      </w:pPr>
      <w:r w:rsidRPr="000D478E">
        <w:rPr>
          <w:lang w:val="pl-PL"/>
        </w:rPr>
        <w:t>Data wydania pierwszego pozwolenia: 27 sierpnia 1997</w:t>
      </w:r>
      <w:r w:rsidRPr="000D478E">
        <w:rPr>
          <w:lang w:val="pl-PL"/>
        </w:rPr>
        <w:br/>
        <w:t>Data ostatniego przedłużenia pozwolenia: 27 sierpnia 2007</w:t>
      </w:r>
    </w:p>
    <w:p w:rsidR="002205FE" w:rsidRPr="0019065D" w:rsidRDefault="002205FE">
      <w:pPr>
        <w:pStyle w:val="EMEABodyText"/>
        <w:rPr>
          <w:lang w:val="pl-PL" w:eastAsia="pl-PL"/>
        </w:rPr>
      </w:pPr>
    </w:p>
    <w:p w:rsidR="002205FE" w:rsidRPr="0019065D" w:rsidRDefault="002205FE">
      <w:pPr>
        <w:pStyle w:val="EMEABodyText"/>
        <w:rPr>
          <w:lang w:val="pl-PL" w:eastAsia="pl-PL"/>
        </w:rPr>
      </w:pPr>
    </w:p>
    <w:p w:rsidR="002205FE" w:rsidRPr="0019065D" w:rsidRDefault="002205FE" w:rsidP="002205FE">
      <w:pPr>
        <w:pStyle w:val="EMEAHeading1"/>
        <w:rPr>
          <w:lang w:val="pl-PL"/>
        </w:rPr>
      </w:pPr>
      <w:r w:rsidRPr="0019065D">
        <w:rPr>
          <w:lang w:val="pl-PL"/>
        </w:rPr>
        <w:t>10.</w:t>
      </w:r>
      <w:r w:rsidRPr="0019065D">
        <w:rPr>
          <w:lang w:val="pl-PL"/>
        </w:rPr>
        <w:tab/>
        <w:t>DATA ZATWIERDZENIA LUB CZĘŚCIOWEJ ZMIANY TEKSTU CHARAKTERYSTYKI PRODUKTU LECZNICZEGO</w:t>
      </w:r>
    </w:p>
    <w:p w:rsidR="002205FE" w:rsidRPr="0019065D" w:rsidRDefault="002205FE" w:rsidP="002205FE">
      <w:pPr>
        <w:pStyle w:val="EMEAHeading1"/>
        <w:rPr>
          <w:lang w:val="pl-PL"/>
        </w:rPr>
      </w:pPr>
    </w:p>
    <w:p w:rsidR="002205FE" w:rsidRPr="0019065D" w:rsidRDefault="002205FE" w:rsidP="002205FE">
      <w:pPr>
        <w:pStyle w:val="EMEABodyText"/>
        <w:rPr>
          <w:lang w:val="pl-PL"/>
        </w:rPr>
      </w:pPr>
      <w:r w:rsidRPr="0019065D">
        <w:rPr>
          <w:noProof/>
          <w:lang w:val="pl-PL"/>
        </w:rPr>
        <w:t>Szczegółow</w:t>
      </w:r>
      <w:r w:rsidR="006A472D">
        <w:rPr>
          <w:noProof/>
          <w:lang w:val="pl-PL"/>
        </w:rPr>
        <w:t>e</w:t>
      </w:r>
      <w:r w:rsidRPr="0019065D">
        <w:rPr>
          <w:noProof/>
          <w:lang w:val="pl-PL"/>
        </w:rPr>
        <w:t xml:space="preserve"> informacj</w:t>
      </w:r>
      <w:r w:rsidR="006A472D">
        <w:rPr>
          <w:noProof/>
          <w:lang w:val="pl-PL"/>
        </w:rPr>
        <w:t>e</w:t>
      </w:r>
      <w:r w:rsidRPr="0019065D">
        <w:rPr>
          <w:noProof/>
          <w:lang w:val="pl-PL"/>
        </w:rPr>
        <w:t xml:space="preserve"> o tym produkcie </w:t>
      </w:r>
      <w:r>
        <w:rPr>
          <w:noProof/>
          <w:lang w:val="pl-PL"/>
        </w:rPr>
        <w:t xml:space="preserve">leczniczym </w:t>
      </w:r>
      <w:r w:rsidR="006A472D">
        <w:rPr>
          <w:noProof/>
          <w:lang w:val="pl-PL"/>
        </w:rPr>
        <w:t>są</w:t>
      </w:r>
      <w:r w:rsidRPr="0019065D">
        <w:rPr>
          <w:noProof/>
          <w:lang w:val="pl-PL"/>
        </w:rPr>
        <w:t xml:space="preserve"> dostępn</w:t>
      </w:r>
      <w:r w:rsidR="006A472D">
        <w:rPr>
          <w:noProof/>
          <w:lang w:val="pl-PL"/>
        </w:rPr>
        <w:t>e</w:t>
      </w:r>
      <w:r w:rsidRPr="0019065D">
        <w:rPr>
          <w:noProof/>
          <w:lang w:val="pl-PL"/>
        </w:rPr>
        <w:t xml:space="preserve"> na stronie internetowej Europejskiej Agencji </w:t>
      </w:r>
      <w:r>
        <w:rPr>
          <w:noProof/>
          <w:lang w:val="pl-PL"/>
        </w:rPr>
        <w:t>Leków</w:t>
      </w:r>
      <w:r w:rsidRPr="0019065D">
        <w:rPr>
          <w:noProof/>
          <w:lang w:val="pl-PL"/>
        </w:rPr>
        <w:t xml:space="preserve"> (EMA) </w:t>
      </w:r>
      <w:r w:rsidRPr="0019065D">
        <w:rPr>
          <w:lang w:val="pl-PL"/>
        </w:rPr>
        <w:t>http://www.ema.europa.eu</w:t>
      </w:r>
      <w:r w:rsidRPr="0019065D">
        <w:rPr>
          <w:noProof/>
          <w:lang w:val="pl-PL"/>
        </w:rPr>
        <w:t>/.</w:t>
      </w:r>
    </w:p>
    <w:p w:rsidR="000669FC" w:rsidRPr="000D478E" w:rsidRDefault="000669FC">
      <w:pPr>
        <w:pStyle w:val="EMEABodyText"/>
        <w:rPr>
          <w:lang w:val="pl-PL"/>
        </w:rPr>
      </w:pPr>
    </w:p>
    <w:p w:rsidR="002205FE" w:rsidRPr="00C17E50" w:rsidRDefault="002205FE">
      <w:pPr>
        <w:pStyle w:val="EMEABodyText"/>
        <w:rPr>
          <w:lang w:val="pl-PL"/>
        </w:rPr>
      </w:pPr>
      <w:r w:rsidRPr="000D478E">
        <w:rPr>
          <w:lang w:val="pl-PL"/>
        </w:rPr>
        <w:br w:type="page"/>
      </w: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Pr="00C17E50" w:rsidRDefault="002205FE">
      <w:pPr>
        <w:pStyle w:val="EMEABodyText"/>
        <w:rPr>
          <w:lang w:val="pl-PL"/>
        </w:rPr>
      </w:pPr>
    </w:p>
    <w:p w:rsidR="002205FE" w:rsidRDefault="002205FE">
      <w:pPr>
        <w:pStyle w:val="EMEABodyText"/>
        <w:rPr>
          <w:lang w:val="pl-PL"/>
        </w:rPr>
      </w:pPr>
    </w:p>
    <w:p w:rsidR="002205FE" w:rsidRDefault="002205FE">
      <w:pPr>
        <w:pStyle w:val="EMEABodyText"/>
        <w:rPr>
          <w:lang w:val="pl-PL"/>
        </w:rPr>
      </w:pPr>
    </w:p>
    <w:p w:rsidR="002205FE" w:rsidRDefault="002205FE">
      <w:pPr>
        <w:pStyle w:val="EMEABodyText"/>
        <w:rPr>
          <w:lang w:val="pl-PL"/>
        </w:rPr>
      </w:pPr>
    </w:p>
    <w:p w:rsidR="002205FE" w:rsidRDefault="002205FE">
      <w:pPr>
        <w:pStyle w:val="EMEATitle"/>
        <w:rPr>
          <w:lang w:val="pl-PL"/>
        </w:rPr>
      </w:pPr>
    </w:p>
    <w:p w:rsidR="002205FE" w:rsidRDefault="002205FE">
      <w:pPr>
        <w:pStyle w:val="EMEATitle"/>
        <w:rPr>
          <w:lang w:val="pl-PL"/>
        </w:rPr>
      </w:pPr>
    </w:p>
    <w:p w:rsidR="002205FE" w:rsidRDefault="002205FE">
      <w:pPr>
        <w:pStyle w:val="EMEATitle"/>
        <w:rPr>
          <w:lang w:val="pl-PL"/>
        </w:rPr>
      </w:pPr>
    </w:p>
    <w:p w:rsidR="002205FE" w:rsidRDefault="002205FE">
      <w:pPr>
        <w:pStyle w:val="EMEATitle"/>
        <w:rPr>
          <w:lang w:val="pl-PL"/>
        </w:rPr>
      </w:pPr>
    </w:p>
    <w:p w:rsidR="002205FE" w:rsidRDefault="002205FE">
      <w:pPr>
        <w:pStyle w:val="EMEATitle"/>
        <w:rPr>
          <w:lang w:val="pl-PL"/>
        </w:rPr>
      </w:pPr>
    </w:p>
    <w:p w:rsidR="002205FE" w:rsidRDefault="002205FE">
      <w:pPr>
        <w:pStyle w:val="EMEATitle"/>
        <w:rPr>
          <w:lang w:val="pl-PL"/>
        </w:rPr>
      </w:pPr>
    </w:p>
    <w:p w:rsidR="006A472D" w:rsidRDefault="006A472D" w:rsidP="006A472D">
      <w:pPr>
        <w:pStyle w:val="EMEATitle"/>
        <w:rPr>
          <w:lang w:val="pl-PL"/>
        </w:rPr>
      </w:pPr>
      <w:r>
        <w:rPr>
          <w:lang w:val="pl-PL"/>
        </w:rPr>
        <w:t>ANEKS II</w:t>
      </w:r>
    </w:p>
    <w:p w:rsidR="006A472D" w:rsidRDefault="006A472D" w:rsidP="006A472D">
      <w:pPr>
        <w:pStyle w:val="EMEABodyText"/>
        <w:rPr>
          <w:lang w:val="pl-PL"/>
        </w:rPr>
      </w:pPr>
    </w:p>
    <w:p w:rsidR="006A472D" w:rsidRDefault="006A472D" w:rsidP="006A472D">
      <w:pPr>
        <w:pStyle w:val="EMEAHeading1"/>
        <w:ind w:left="1701" w:right="1416"/>
        <w:rPr>
          <w:lang w:val="pl-PL"/>
        </w:rPr>
      </w:pPr>
      <w:r>
        <w:rPr>
          <w:lang w:val="pl-PL"/>
        </w:rPr>
        <w:t>A.</w:t>
      </w:r>
      <w:r>
        <w:rPr>
          <w:lang w:val="pl-PL"/>
        </w:rPr>
        <w:tab/>
        <w:t>WYTWÓRCy ODPOWIEDZIALNI ZA ZWOLNIENIE SERII</w:t>
      </w:r>
    </w:p>
    <w:p w:rsidR="006A472D" w:rsidRDefault="006A472D" w:rsidP="006A472D">
      <w:pPr>
        <w:pStyle w:val="EMEABodyText"/>
        <w:ind w:left="1701" w:right="1416"/>
        <w:rPr>
          <w:lang w:val="pl-PL"/>
        </w:rPr>
      </w:pPr>
    </w:p>
    <w:p w:rsidR="006A472D" w:rsidRDefault="006A472D" w:rsidP="006A472D">
      <w:pPr>
        <w:pStyle w:val="EMEAHeading1"/>
        <w:ind w:left="1701" w:right="1416"/>
        <w:rPr>
          <w:lang w:val="pl-PL"/>
        </w:rPr>
      </w:pPr>
      <w:r w:rsidRPr="000D478E">
        <w:rPr>
          <w:lang w:val="pl-PL"/>
        </w:rPr>
        <w:t>B.</w:t>
      </w:r>
      <w:r w:rsidRPr="000D478E">
        <w:rPr>
          <w:lang w:val="pl-PL"/>
        </w:rPr>
        <w:tab/>
        <w:t xml:space="preserve">WARUNKI lub ograniczenia dotyczące </w:t>
      </w:r>
      <w:r>
        <w:rPr>
          <w:lang w:val="pl-PL"/>
        </w:rPr>
        <w:t>zaopatrzenia i stosowania</w:t>
      </w:r>
    </w:p>
    <w:p w:rsidR="006A472D" w:rsidRPr="006A472D" w:rsidRDefault="006A472D" w:rsidP="000D478E">
      <w:pPr>
        <w:pStyle w:val="EMEABodyText"/>
        <w:rPr>
          <w:b/>
          <w:lang w:val="pl-PL"/>
        </w:rPr>
      </w:pPr>
    </w:p>
    <w:p w:rsidR="006A472D" w:rsidRPr="006A472D" w:rsidRDefault="006A472D" w:rsidP="000D478E">
      <w:pPr>
        <w:pStyle w:val="EMEABodyText"/>
        <w:ind w:left="1701" w:hanging="567"/>
        <w:rPr>
          <w:b/>
          <w:lang w:val="pl-PL"/>
        </w:rPr>
      </w:pPr>
      <w:r w:rsidRPr="006A472D">
        <w:rPr>
          <w:b/>
          <w:lang w:val="pl-PL"/>
        </w:rPr>
        <w:t xml:space="preserve">C. </w:t>
      </w:r>
      <w:r w:rsidRPr="006A472D">
        <w:rPr>
          <w:b/>
          <w:lang w:val="pl-PL"/>
        </w:rPr>
        <w:tab/>
        <w:t>INNE WARUNKI I WYMAGANIA DOTYCZĄCE DOPUSZCZENIA DO OBROTU</w:t>
      </w:r>
    </w:p>
    <w:p w:rsidR="006A472D" w:rsidRPr="006A472D" w:rsidRDefault="006A472D" w:rsidP="000D478E">
      <w:pPr>
        <w:pStyle w:val="EMEABodyText"/>
        <w:ind w:left="1701" w:hanging="567"/>
        <w:rPr>
          <w:b/>
          <w:lang w:val="pl-PL"/>
        </w:rPr>
      </w:pPr>
    </w:p>
    <w:p w:rsidR="006A472D" w:rsidRPr="006A472D" w:rsidRDefault="006A472D" w:rsidP="000D478E">
      <w:pPr>
        <w:pStyle w:val="EMEABodyText"/>
        <w:ind w:left="1701" w:hanging="567"/>
        <w:rPr>
          <w:b/>
          <w:lang w:val="pl-PL"/>
        </w:rPr>
      </w:pPr>
      <w:r w:rsidRPr="006A472D">
        <w:rPr>
          <w:b/>
          <w:lang w:val="pl-PL"/>
        </w:rPr>
        <w:t>D.</w:t>
      </w:r>
      <w:r w:rsidRPr="006A472D">
        <w:rPr>
          <w:b/>
          <w:lang w:val="pl-PL"/>
        </w:rPr>
        <w:tab/>
        <w:t>WARUNKI LUB OGRANICZENIA DOTYCZĄCE BEZPIECZNEGO I SKUTECZNEGO STOSOWANIA PRODUKTU LECZNICZEGO</w:t>
      </w:r>
    </w:p>
    <w:p w:rsidR="002205FE" w:rsidRPr="00C17E50" w:rsidRDefault="002205FE">
      <w:pPr>
        <w:pStyle w:val="EMEAHeading1"/>
        <w:rPr>
          <w:lang w:val="pl-PL"/>
        </w:rPr>
      </w:pPr>
      <w:r w:rsidRPr="00C17E50">
        <w:rPr>
          <w:lang w:val="pl-PL"/>
        </w:rPr>
        <w:br w:type="page"/>
        <w:t>A.</w:t>
      </w:r>
      <w:r w:rsidRPr="00C17E50">
        <w:rPr>
          <w:lang w:val="pl-PL"/>
        </w:rPr>
        <w:tab/>
        <w:t>WYTWÓRC</w:t>
      </w:r>
      <w:r w:rsidR="00441600">
        <w:rPr>
          <w:lang w:val="pl-PL"/>
        </w:rPr>
        <w:t>y</w:t>
      </w:r>
      <w:r w:rsidRPr="00C17E50">
        <w:rPr>
          <w:lang w:val="pl-PL"/>
        </w:rPr>
        <w:t xml:space="preserve"> ODPOWIEDZIALN</w:t>
      </w:r>
      <w:r w:rsidR="00441600">
        <w:rPr>
          <w:lang w:val="pl-PL"/>
        </w:rPr>
        <w:t>i</w:t>
      </w:r>
      <w:r w:rsidRPr="00C17E50">
        <w:rPr>
          <w:lang w:val="pl-PL"/>
        </w:rPr>
        <w:t xml:space="preserve"> ZA ZWOLNIENIE SERII</w:t>
      </w:r>
    </w:p>
    <w:p w:rsidR="002205FE" w:rsidRPr="00C17E50" w:rsidRDefault="002205FE">
      <w:pPr>
        <w:pStyle w:val="EMEABodyText"/>
        <w:rPr>
          <w:lang w:val="pl-PL"/>
        </w:rPr>
      </w:pPr>
    </w:p>
    <w:p w:rsidR="002205FE" w:rsidRPr="00C17E50" w:rsidRDefault="002205FE">
      <w:pPr>
        <w:pStyle w:val="EMEABodyText"/>
        <w:rPr>
          <w:lang w:val="pl-PL"/>
        </w:rPr>
      </w:pPr>
      <w:r w:rsidRPr="00C17E50">
        <w:rPr>
          <w:u w:val="single"/>
          <w:lang w:val="pl-PL"/>
        </w:rPr>
        <w:t>Nazwa i adres wytwórc</w:t>
      </w:r>
      <w:r w:rsidR="00441600">
        <w:rPr>
          <w:u w:val="single"/>
          <w:lang w:val="pl-PL"/>
        </w:rPr>
        <w:t>ów</w:t>
      </w:r>
      <w:r w:rsidRPr="00C17E50">
        <w:rPr>
          <w:u w:val="single"/>
          <w:lang w:val="pl-PL"/>
        </w:rPr>
        <w:t xml:space="preserve"> odpowiedzialn</w:t>
      </w:r>
      <w:r w:rsidR="00441600">
        <w:rPr>
          <w:u w:val="single"/>
          <w:lang w:val="pl-PL"/>
        </w:rPr>
        <w:t>ych</w:t>
      </w:r>
      <w:r w:rsidRPr="00C17E50">
        <w:rPr>
          <w:u w:val="single"/>
          <w:lang w:val="pl-PL"/>
        </w:rPr>
        <w:t xml:space="preserve"> za zwolnienie serii</w:t>
      </w:r>
    </w:p>
    <w:p w:rsidR="002205FE" w:rsidRPr="00C17E50" w:rsidRDefault="002205FE">
      <w:pPr>
        <w:pStyle w:val="EMEABodyText"/>
        <w:rPr>
          <w:lang w:val="pl-PL"/>
        </w:rPr>
      </w:pPr>
    </w:p>
    <w:p w:rsidR="002205FE" w:rsidRPr="00C17E50" w:rsidRDefault="002205FE">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136FE3">
        <w:rPr>
          <w:lang w:val="fr-FR"/>
        </w:rPr>
        <w:t>F-33565 Carbon Blanc Cedex</w:t>
      </w:r>
      <w:r>
        <w:rPr>
          <w:lang w:val="fr-FR"/>
        </w:rPr>
        <w:br/>
      </w:r>
      <w:r w:rsidRPr="00C17E50">
        <w:rPr>
          <w:lang w:val="fr-FR"/>
        </w:rPr>
        <w:t>Francja</w:t>
      </w:r>
    </w:p>
    <w:p w:rsidR="002205FE" w:rsidRDefault="002205FE">
      <w:pPr>
        <w:pStyle w:val="EMEABodyText"/>
      </w:pPr>
    </w:p>
    <w:p w:rsidR="002205FE" w:rsidRDefault="002205FE">
      <w:pPr>
        <w:pStyle w:val="EMEAAddress"/>
        <w:rPr>
          <w:lang w:val="en-US"/>
        </w:rPr>
      </w:pPr>
      <w:r>
        <w:t>Sanofi Winthrop Industrie</w:t>
      </w:r>
      <w:r>
        <w:br/>
        <w:t>30-36 Avenue Gustave Eiffel, BP 7166</w:t>
      </w:r>
      <w:r>
        <w:br/>
        <w:t xml:space="preserve">F-37071 </w:t>
      </w:r>
      <w:smartTag w:uri="urn:schemas-microsoft-com:office:smarttags" w:element="place">
        <w:smartTag w:uri="schemas-tilde-lv/tildestengine" w:element="metric">
          <w:smartTag w:uri="urn:schemas-microsoft-com:office:smarttags" w:element="metricconverter">
            <w:r>
              <w:t>Tours</w:t>
            </w:r>
          </w:smartTag>
        </w:smartTag>
      </w:smartTag>
      <w:r>
        <w:t xml:space="preserve"> Cedex 2</w:t>
      </w:r>
      <w:r>
        <w:br/>
        <w:t>Francja</w:t>
      </w:r>
    </w:p>
    <w:p w:rsidR="002205FE" w:rsidRDefault="002205FE">
      <w:pPr>
        <w:pStyle w:val="EMEABodyText"/>
      </w:pPr>
    </w:p>
    <w:p w:rsidR="002205FE" w:rsidRDefault="002205FE" w:rsidP="002205FE">
      <w:pPr>
        <w:pStyle w:val="EMEAAddress"/>
        <w:rPr>
          <w:lang w:val="en-US"/>
        </w:rPr>
      </w:pPr>
      <w:r w:rsidRPr="00AE0EF7">
        <w:t xml:space="preserve">Chinoin </w:t>
      </w:r>
      <w:r>
        <w:t xml:space="preserve">Private </w:t>
      </w:r>
      <w:r w:rsidRPr="00AE0EF7">
        <w:t>Co. Ltd.</w:t>
      </w:r>
      <w:r w:rsidRPr="00AE0EF7">
        <w:br/>
        <w:t>Lévai u.5.</w:t>
      </w:r>
      <w:r w:rsidRPr="00AE0EF7">
        <w:br/>
        <w:t>2112 Veresegyhaz</w:t>
      </w:r>
      <w:r w:rsidRPr="00AE0EF7">
        <w:br/>
      </w:r>
      <w:r>
        <w:t>W</w:t>
      </w:r>
      <w:r w:rsidRPr="000D478E">
        <w:rPr>
          <w:lang w:val="en-US"/>
        </w:rPr>
        <w:t>ęgry</w:t>
      </w:r>
    </w:p>
    <w:p w:rsidR="00A43EA5" w:rsidRDefault="00A43EA5" w:rsidP="00BA2FC4">
      <w:pPr>
        <w:pStyle w:val="EMEABodyText"/>
        <w:rPr>
          <w:lang w:val="en-US"/>
        </w:rPr>
      </w:pPr>
    </w:p>
    <w:p w:rsidR="00A43EA5" w:rsidRDefault="00A43EA5" w:rsidP="00A43EA5">
      <w:r>
        <w:t>Sanofi-Aventis, S.A.</w:t>
      </w:r>
    </w:p>
    <w:p w:rsidR="00A43EA5" w:rsidRDefault="00A43EA5" w:rsidP="00A43EA5">
      <w:r>
        <w:t>Ctra. C-35 (La Batlloria-Hostalric), km. 63.09</w:t>
      </w:r>
    </w:p>
    <w:p w:rsidR="00A43EA5" w:rsidRPr="00145AF8" w:rsidRDefault="00A43EA5" w:rsidP="00A43EA5">
      <w:pPr>
        <w:rPr>
          <w:lang w:val="pl-PL"/>
        </w:rPr>
      </w:pPr>
      <w:r w:rsidRPr="00145AF8">
        <w:rPr>
          <w:lang w:val="pl-PL"/>
        </w:rPr>
        <w:t>17404 Riells i Viabrea (Girona)</w:t>
      </w:r>
    </w:p>
    <w:p w:rsidR="00A43EA5" w:rsidRPr="00145AF8" w:rsidRDefault="00A43EA5" w:rsidP="00BA2FC4">
      <w:pPr>
        <w:rPr>
          <w:lang w:val="pl-PL"/>
        </w:rPr>
      </w:pPr>
      <w:r w:rsidRPr="00145AF8">
        <w:rPr>
          <w:lang w:val="pl-PL"/>
        </w:rPr>
        <w:t>Hiszpania</w:t>
      </w:r>
    </w:p>
    <w:p w:rsidR="002205FE" w:rsidRPr="00145AF8" w:rsidRDefault="002205FE">
      <w:pPr>
        <w:pStyle w:val="EMEABodyText"/>
        <w:rPr>
          <w:lang w:val="pl-PL"/>
        </w:rPr>
      </w:pPr>
    </w:p>
    <w:p w:rsidR="002205FE" w:rsidRPr="000D478E" w:rsidRDefault="002205FE">
      <w:pPr>
        <w:pStyle w:val="EMEABodyText"/>
        <w:rPr>
          <w:lang w:val="pl-PL"/>
        </w:rPr>
      </w:pPr>
      <w:r w:rsidRPr="000D478E">
        <w:rPr>
          <w:lang w:val="pl-PL"/>
        </w:rPr>
        <w:t>Wydrukowana ulotka dla pacjenta produktu leczniczego musi zawierać nazwę i adres wytwórcy odpowiedzialnego za zwolnienie danej serii.</w:t>
      </w:r>
    </w:p>
    <w:p w:rsidR="002205FE" w:rsidRPr="000D478E" w:rsidRDefault="002205FE">
      <w:pPr>
        <w:pStyle w:val="EMEABodyText"/>
        <w:rPr>
          <w:lang w:val="pl-PL"/>
        </w:rPr>
      </w:pPr>
    </w:p>
    <w:p w:rsidR="002205FE" w:rsidRPr="000D478E" w:rsidRDefault="002205FE">
      <w:pPr>
        <w:pStyle w:val="EMEABodyText"/>
        <w:rPr>
          <w:lang w:val="pl-PL"/>
        </w:rPr>
      </w:pPr>
    </w:p>
    <w:p w:rsidR="002205FE" w:rsidRPr="000D478E" w:rsidRDefault="002205FE">
      <w:pPr>
        <w:pStyle w:val="EMEAHeading1"/>
        <w:rPr>
          <w:lang w:val="pl-PL"/>
        </w:rPr>
      </w:pPr>
      <w:r w:rsidRPr="000D478E">
        <w:rPr>
          <w:lang w:val="pl-PL"/>
        </w:rPr>
        <w:t>B.</w:t>
      </w:r>
      <w:r w:rsidRPr="000D478E">
        <w:rPr>
          <w:lang w:val="pl-PL"/>
        </w:rPr>
        <w:tab/>
      </w:r>
      <w:r w:rsidR="00441600">
        <w:rPr>
          <w:lang w:val="pl-PL"/>
        </w:rPr>
        <w:t>WARUNKI lub ograniczenia dotyczące zaopatrzenia i stosowania</w:t>
      </w:r>
    </w:p>
    <w:p w:rsidR="002205FE" w:rsidRPr="000D478E" w:rsidRDefault="002205FE">
      <w:pPr>
        <w:pStyle w:val="EMEABodyText"/>
        <w:rPr>
          <w:lang w:val="pl-PL"/>
        </w:rPr>
      </w:pPr>
    </w:p>
    <w:p w:rsidR="002205FE" w:rsidRDefault="002205FE">
      <w:pPr>
        <w:pStyle w:val="EMEABodyText"/>
        <w:rPr>
          <w:lang w:val="nl-BE"/>
        </w:rPr>
      </w:pPr>
      <w:r w:rsidRPr="00C17E50">
        <w:rPr>
          <w:lang w:val="nl-BE"/>
        </w:rPr>
        <w:t>Produkt leczniczy wydawany na receptę.</w:t>
      </w:r>
    </w:p>
    <w:p w:rsidR="00441600" w:rsidRPr="00C17E50" w:rsidRDefault="00441600">
      <w:pPr>
        <w:pStyle w:val="EMEABodyText"/>
        <w:rPr>
          <w:lang w:val="nl-BE"/>
        </w:rPr>
      </w:pPr>
    </w:p>
    <w:p w:rsidR="002205FE" w:rsidRPr="00C17E50" w:rsidRDefault="002205FE">
      <w:pPr>
        <w:pStyle w:val="EMEABodyText"/>
        <w:rPr>
          <w:lang w:val="nl-BE"/>
        </w:rPr>
      </w:pPr>
    </w:p>
    <w:p w:rsidR="00441600" w:rsidRDefault="00441600" w:rsidP="002205FE">
      <w:pPr>
        <w:pStyle w:val="EMEABodyText"/>
        <w:rPr>
          <w:b/>
          <w:lang w:val="pl-PL"/>
        </w:rPr>
      </w:pPr>
      <w:r>
        <w:rPr>
          <w:b/>
          <w:lang w:val="pl-PL"/>
        </w:rPr>
        <w:t>C.</w:t>
      </w:r>
      <w:r>
        <w:rPr>
          <w:b/>
          <w:lang w:val="pl-PL"/>
        </w:rPr>
        <w:tab/>
        <w:t>INNE WARUNKI I WYMAGANIA DOTYCZĄCE DOPUSZCZENIA DO OBROTU</w:t>
      </w:r>
    </w:p>
    <w:p w:rsidR="002205FE" w:rsidRPr="00B277BD" w:rsidRDefault="002205FE" w:rsidP="002205FE">
      <w:pPr>
        <w:pStyle w:val="EMEABodyText"/>
        <w:rPr>
          <w:lang w:val="nl-BE"/>
        </w:rPr>
      </w:pPr>
    </w:p>
    <w:p w:rsidR="00441600" w:rsidRDefault="00441600" w:rsidP="00441600">
      <w:pPr>
        <w:pStyle w:val="EMEABodyText"/>
        <w:numPr>
          <w:ilvl w:val="0"/>
          <w:numId w:val="34"/>
        </w:numPr>
        <w:ind w:left="0" w:firstLine="0"/>
        <w:rPr>
          <w:b/>
          <w:lang w:val="nl-BE"/>
        </w:rPr>
      </w:pPr>
      <w:r>
        <w:rPr>
          <w:b/>
          <w:lang w:val="nl-BE"/>
        </w:rPr>
        <w:t>Okresow</w:t>
      </w:r>
      <w:r w:rsidR="00D468B9">
        <w:rPr>
          <w:b/>
          <w:lang w:val="nl-BE"/>
        </w:rPr>
        <w:t>e</w:t>
      </w:r>
      <w:r>
        <w:rPr>
          <w:b/>
          <w:lang w:val="nl-BE"/>
        </w:rPr>
        <w:t xml:space="preserve"> raport</w:t>
      </w:r>
      <w:r w:rsidR="00D468B9">
        <w:rPr>
          <w:b/>
          <w:lang w:val="nl-BE"/>
        </w:rPr>
        <w:t>y</w:t>
      </w:r>
      <w:r>
        <w:rPr>
          <w:b/>
          <w:lang w:val="nl-BE"/>
        </w:rPr>
        <w:t xml:space="preserve"> o bezpieczeństwie stosowania</w:t>
      </w:r>
      <w:r w:rsidR="00D468B9">
        <w:rPr>
          <w:b/>
          <w:lang w:val="nl-BE"/>
        </w:rPr>
        <w:t xml:space="preserve">  (</w:t>
      </w:r>
      <w:r w:rsidR="00D468B9" w:rsidRPr="00961A72">
        <w:rPr>
          <w:b/>
          <w:lang w:val="pl-PL"/>
        </w:rPr>
        <w:t xml:space="preserve">ang. </w:t>
      </w:r>
      <w:r w:rsidR="00D468B9" w:rsidRPr="00897D61">
        <w:rPr>
          <w:b/>
          <w:szCs w:val="22"/>
          <w:lang w:val="en-US"/>
        </w:rPr>
        <w:t>Periodic safety update reports,</w:t>
      </w:r>
      <w:r w:rsidR="00D468B9">
        <w:rPr>
          <w:b/>
          <w:szCs w:val="22"/>
          <w:lang w:val="en-US"/>
        </w:rPr>
        <w:t xml:space="preserve"> PSURs)</w:t>
      </w:r>
    </w:p>
    <w:p w:rsidR="00441600" w:rsidRDefault="00441600" w:rsidP="00441600">
      <w:pPr>
        <w:pStyle w:val="EMEABodyText"/>
        <w:rPr>
          <w:b/>
          <w:lang w:val="nl-BE"/>
        </w:rPr>
      </w:pPr>
    </w:p>
    <w:p w:rsidR="00441600" w:rsidRDefault="00D468B9" w:rsidP="00441600">
      <w:pPr>
        <w:pStyle w:val="EMEABodyText"/>
        <w:rPr>
          <w:lang w:val="nl-BE"/>
        </w:rPr>
      </w:pPr>
      <w:r w:rsidRPr="00961A72">
        <w:rPr>
          <w:lang w:val="pl-PL"/>
        </w:rPr>
        <w:t xml:space="preserve">Wymagania do przedłożenia okresowych raportów o bezpieczeństwie stosowania tego </w:t>
      </w:r>
      <w:r w:rsidR="00441600">
        <w:rPr>
          <w:lang w:val="nl-BE"/>
        </w:rPr>
        <w:t>produkt</w:t>
      </w:r>
      <w:r>
        <w:rPr>
          <w:lang w:val="nl-BE"/>
        </w:rPr>
        <w:t xml:space="preserve">u leczniczego są </w:t>
      </w:r>
      <w:r w:rsidR="00441600">
        <w:rPr>
          <w:lang w:val="nl-BE"/>
        </w:rPr>
        <w:t>określon</w:t>
      </w:r>
      <w:r>
        <w:rPr>
          <w:lang w:val="nl-BE"/>
        </w:rPr>
        <w:t>e</w:t>
      </w:r>
      <w:r w:rsidR="00441600">
        <w:rPr>
          <w:lang w:val="nl-BE"/>
        </w:rPr>
        <w:t xml:space="preserve"> w wykazie unijnych dat referencyjnych, o którym mowa w art. 107c ust. 7 dyrektywy 2001/83/WE i </w:t>
      </w:r>
      <w:r w:rsidRPr="00961A72">
        <w:rPr>
          <w:lang w:val="pl-PL"/>
        </w:rPr>
        <w:t xml:space="preserve">jego kolejnych aktualizacjach </w:t>
      </w:r>
      <w:r w:rsidR="00441600">
        <w:rPr>
          <w:lang w:val="nl-BE"/>
        </w:rPr>
        <w:t>ogłaszany</w:t>
      </w:r>
      <w:r>
        <w:rPr>
          <w:lang w:val="nl-BE"/>
        </w:rPr>
        <w:t>ch</w:t>
      </w:r>
      <w:r w:rsidR="00441600">
        <w:rPr>
          <w:lang w:val="nl-BE"/>
        </w:rPr>
        <w:t xml:space="preserve"> na europejskiej stronie internetowej dotyczącej leków.</w:t>
      </w:r>
    </w:p>
    <w:p w:rsidR="00441600" w:rsidRDefault="00441600" w:rsidP="002205FE">
      <w:pPr>
        <w:pStyle w:val="EMEABodyText"/>
        <w:rPr>
          <w:lang w:val="pl-PL"/>
        </w:rPr>
      </w:pPr>
    </w:p>
    <w:p w:rsidR="002205FE" w:rsidRPr="000D478E" w:rsidRDefault="002205FE" w:rsidP="002205FE">
      <w:pPr>
        <w:pStyle w:val="EMEABodyText"/>
        <w:rPr>
          <w:lang w:val="pl-PL"/>
        </w:rPr>
      </w:pPr>
    </w:p>
    <w:p w:rsidR="00441600" w:rsidRPr="000D478E" w:rsidRDefault="00441600" w:rsidP="000D478E">
      <w:pPr>
        <w:pStyle w:val="EMEABodyTextIndent"/>
        <w:numPr>
          <w:ilvl w:val="0"/>
          <w:numId w:val="0"/>
        </w:numPr>
        <w:ind w:left="567" w:hanging="567"/>
        <w:rPr>
          <w:b/>
          <w:lang w:val="pl-PL"/>
        </w:rPr>
      </w:pPr>
      <w:r w:rsidRPr="000D478E">
        <w:rPr>
          <w:b/>
          <w:lang w:val="pl-PL"/>
        </w:rPr>
        <w:t>D.</w:t>
      </w:r>
      <w:r w:rsidRPr="000D478E">
        <w:rPr>
          <w:b/>
          <w:lang w:val="pl-PL"/>
        </w:rPr>
        <w:tab/>
        <w:t xml:space="preserve">WARUNKI I OGRANICZENIA DOTYCZĄCE BEZPIECZNEGO I SKUTECZNEGO STOSOWANIA PRODUKTU LECZNICZEGO </w:t>
      </w:r>
    </w:p>
    <w:p w:rsidR="002205FE" w:rsidRPr="003B1908" w:rsidRDefault="002205FE" w:rsidP="002205FE">
      <w:pPr>
        <w:pStyle w:val="EMEABodyText"/>
        <w:rPr>
          <w:noProof/>
          <w:lang w:val="pl-PL"/>
        </w:rPr>
      </w:pPr>
    </w:p>
    <w:p w:rsidR="00441600" w:rsidRDefault="00441600" w:rsidP="00441600">
      <w:pPr>
        <w:pStyle w:val="EMEABodyText"/>
        <w:numPr>
          <w:ilvl w:val="0"/>
          <w:numId w:val="34"/>
        </w:numPr>
        <w:ind w:left="0" w:firstLine="0"/>
        <w:rPr>
          <w:b/>
          <w:noProof/>
          <w:u w:val="single"/>
          <w:lang w:val="pl-PL"/>
        </w:rPr>
      </w:pPr>
      <w:r>
        <w:rPr>
          <w:b/>
          <w:noProof/>
          <w:u w:val="single"/>
          <w:lang w:val="pl-PL"/>
        </w:rPr>
        <w:t xml:space="preserve">Plan zarządzania ryzykiem (ang. </w:t>
      </w:r>
      <w:r>
        <w:rPr>
          <w:b/>
          <w:i/>
          <w:noProof/>
          <w:u w:val="single"/>
          <w:lang w:val="pl-PL"/>
        </w:rPr>
        <w:t>Risk Management Plan</w:t>
      </w:r>
      <w:r>
        <w:rPr>
          <w:b/>
          <w:noProof/>
          <w:u w:val="single"/>
          <w:lang w:val="pl-PL"/>
        </w:rPr>
        <w:t>, RMP)</w:t>
      </w:r>
    </w:p>
    <w:p w:rsidR="00441600" w:rsidRDefault="00441600" w:rsidP="00441600">
      <w:pPr>
        <w:pStyle w:val="EMEABodyText"/>
        <w:rPr>
          <w:b/>
          <w:noProof/>
          <w:u w:val="single"/>
          <w:lang w:val="pl-PL"/>
        </w:rPr>
      </w:pPr>
    </w:p>
    <w:p w:rsidR="00441600" w:rsidRDefault="00441600" w:rsidP="00441600">
      <w:pPr>
        <w:pStyle w:val="EMEABodyText"/>
        <w:rPr>
          <w:noProof/>
          <w:lang w:val="pl-PL"/>
        </w:rPr>
      </w:pPr>
      <w:r>
        <w:rPr>
          <w:noProof/>
          <w:lang w:val="pl-PL"/>
        </w:rPr>
        <w:t>Nie dotyczy.</w:t>
      </w:r>
    </w:p>
    <w:p w:rsidR="0099447B" w:rsidRDefault="0099447B" w:rsidP="0099447B">
      <w:pPr>
        <w:pStyle w:val="EMEABodyText"/>
        <w:rPr>
          <w:noProof/>
          <w:u w:val="single"/>
          <w:lang w:val="pl-PL"/>
        </w:rPr>
      </w:pPr>
    </w:p>
    <w:p w:rsidR="0099447B" w:rsidRPr="004B4DC7" w:rsidRDefault="0099447B" w:rsidP="0099447B">
      <w:pPr>
        <w:pStyle w:val="EMEABodyText"/>
        <w:rPr>
          <w:noProof/>
          <w:u w:val="single"/>
          <w:lang w:val="pl-PL"/>
        </w:rPr>
      </w:pPr>
    </w:p>
    <w:p w:rsidR="00AA16D3" w:rsidRPr="000D478E" w:rsidRDefault="00AA16D3">
      <w:pPr>
        <w:pStyle w:val="EMEABodyText"/>
        <w:rPr>
          <w:lang w:val="pl-PL"/>
        </w:rPr>
      </w:pPr>
    </w:p>
    <w:p w:rsidR="000669FC" w:rsidRPr="000D478E" w:rsidRDefault="000669FC">
      <w:pPr>
        <w:pStyle w:val="EMEABodyText"/>
        <w:rPr>
          <w:lang w:val="pl-PL"/>
        </w:rPr>
      </w:pPr>
      <w:r w:rsidRPr="000D478E">
        <w:rPr>
          <w:lang w:val="pl-PL"/>
        </w:rPr>
        <w:br w:type="page"/>
      </w: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13629F" w:rsidRPr="000D478E" w:rsidRDefault="0013629F" w:rsidP="005169A5">
      <w:pPr>
        <w:pStyle w:val="EMEATitle"/>
        <w:rPr>
          <w:lang w:val="pl-PL"/>
        </w:rPr>
      </w:pPr>
      <w:r w:rsidRPr="000D478E">
        <w:rPr>
          <w:lang w:val="pl-PL"/>
        </w:rPr>
        <w:t>ANEKS III</w:t>
      </w:r>
    </w:p>
    <w:p w:rsidR="0013629F" w:rsidRPr="000D478E" w:rsidRDefault="0013629F" w:rsidP="005169A5">
      <w:pPr>
        <w:pStyle w:val="EMEABodyText"/>
        <w:rPr>
          <w:lang w:val="pl-PL"/>
        </w:rPr>
      </w:pPr>
    </w:p>
    <w:p w:rsidR="0013629F" w:rsidRPr="000D478E" w:rsidRDefault="0013629F" w:rsidP="005169A5">
      <w:pPr>
        <w:pStyle w:val="EMEATitle"/>
        <w:rPr>
          <w:lang w:val="pl-PL"/>
        </w:rPr>
      </w:pPr>
      <w:r w:rsidRPr="000D478E">
        <w:rPr>
          <w:lang w:val="pl-PL"/>
        </w:rPr>
        <w:t>OZNAKOWANIE OPAKOWAŃ I ULOTKA DLA PACJENTA</w:t>
      </w:r>
    </w:p>
    <w:p w:rsidR="000669FC" w:rsidRPr="000D478E" w:rsidRDefault="000669FC">
      <w:pPr>
        <w:pStyle w:val="EMEABodyText"/>
        <w:rPr>
          <w:lang w:val="pl-PL"/>
        </w:rPr>
      </w:pPr>
    </w:p>
    <w:p w:rsidR="000669FC" w:rsidRPr="000D478E" w:rsidRDefault="000669FC">
      <w:pPr>
        <w:pStyle w:val="EMEABodyText"/>
        <w:rPr>
          <w:lang w:val="pl-PL"/>
        </w:rPr>
      </w:pPr>
      <w:r w:rsidRPr="000D478E">
        <w:rPr>
          <w:lang w:val="pl-PL"/>
        </w:rPr>
        <w:br w:type="page"/>
      </w: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13629F" w:rsidRPr="000D478E" w:rsidRDefault="0013629F" w:rsidP="005169A5">
      <w:pPr>
        <w:pStyle w:val="EMEATitle"/>
        <w:rPr>
          <w:lang w:val="pl-PL"/>
        </w:rPr>
      </w:pPr>
      <w:r w:rsidRPr="000D478E">
        <w:rPr>
          <w:lang w:val="pl-PL"/>
        </w:rPr>
        <w:t>A. OZNAKOWANIE OPAKOWAŃ</w:t>
      </w:r>
    </w:p>
    <w:p w:rsidR="002205FE" w:rsidRDefault="00AC1484" w:rsidP="002205FE">
      <w:pPr>
        <w:pStyle w:val="EMEATitlePAC"/>
        <w:rPr>
          <w:lang w:val="pl-PL"/>
        </w:rPr>
      </w:pPr>
      <w:r w:rsidRPr="000D478E">
        <w:rPr>
          <w:lang w:val="pl-PL"/>
        </w:rPr>
        <w:br w:type="page"/>
      </w:r>
      <w:r w:rsidR="002205FE">
        <w:rPr>
          <w:lang w:val="pl-PL"/>
        </w:rPr>
        <w:t xml:space="preserve">INFORMACJE ZAMIESZCZANE NA OPAKOWANIACH ZEWNĘTRZNYCH </w:t>
      </w:r>
    </w:p>
    <w:p w:rsidR="002205FE" w:rsidRDefault="002205FE" w:rsidP="002205FE">
      <w:pPr>
        <w:pStyle w:val="EMEATitlePAC"/>
        <w:rPr>
          <w:lang w:val="pl-PL"/>
        </w:rPr>
      </w:pPr>
    </w:p>
    <w:p w:rsidR="002205FE" w:rsidRDefault="002205FE" w:rsidP="002205FE">
      <w:pPr>
        <w:pStyle w:val="EMEATitlePAC"/>
        <w:rPr>
          <w:lang w:val="pl-PL"/>
        </w:rPr>
      </w:pPr>
      <w:r>
        <w:rPr>
          <w:lang w:val="pl-PL"/>
        </w:rPr>
        <w:t>PUDEŁKO Zewnętrzne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1.</w:t>
      </w:r>
      <w:r>
        <w:rPr>
          <w:lang w:val="cs-CZ"/>
        </w:rPr>
        <w:tab/>
      </w:r>
      <w:r>
        <w:rPr>
          <w:lang w:val="pl-PL"/>
        </w:rPr>
        <w:t>NAZWA</w:t>
      </w:r>
      <w:r>
        <w:rPr>
          <w:lang w:val="cs-CZ"/>
        </w:rPr>
        <w:t xml:space="preserve"> PRODUKTU LECZNICZEGO</w:t>
      </w:r>
    </w:p>
    <w:p w:rsidR="002205FE" w:rsidRDefault="002205FE">
      <w:pPr>
        <w:pStyle w:val="EMEABodyText"/>
        <w:rPr>
          <w:lang w:val="pl-PL"/>
        </w:rPr>
      </w:pPr>
    </w:p>
    <w:p w:rsidR="002205FE" w:rsidRDefault="002205FE">
      <w:pPr>
        <w:pStyle w:val="EMEABodyText"/>
        <w:rPr>
          <w:lang w:val="pl-PL"/>
        </w:rPr>
      </w:pPr>
      <w:r>
        <w:rPr>
          <w:lang w:val="pl-PL"/>
        </w:rPr>
        <w:t>Karvea 75 mg tabletki</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2.</w:t>
      </w:r>
      <w:r>
        <w:rPr>
          <w:lang w:val="cs-CZ"/>
        </w:rPr>
        <w:tab/>
      </w:r>
      <w:r>
        <w:rPr>
          <w:lang w:val="pl-PL"/>
        </w:rPr>
        <w:t>ZAWARTOŚĆ</w:t>
      </w:r>
      <w:r>
        <w:rPr>
          <w:lang w:val="cs-CZ"/>
        </w:rPr>
        <w:t xml:space="preserve"> SUBSTANCJI CZYNNEJ(YCH)</w:t>
      </w:r>
    </w:p>
    <w:p w:rsidR="002205FE" w:rsidRDefault="002205FE">
      <w:pPr>
        <w:pStyle w:val="EMEABodyText"/>
        <w:rPr>
          <w:lang w:val="pl-PL"/>
        </w:rPr>
      </w:pPr>
    </w:p>
    <w:p w:rsidR="002205FE" w:rsidRDefault="002205FE">
      <w:pPr>
        <w:pStyle w:val="EMEABodyText"/>
        <w:rPr>
          <w:lang w:val="pl-PL"/>
        </w:rPr>
      </w:pPr>
      <w:r>
        <w:rPr>
          <w:lang w:val="pl-PL"/>
        </w:rPr>
        <w:t>Każda tabletka zawiera: irbesartan 75 mg</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3.</w:t>
      </w:r>
      <w:r>
        <w:rPr>
          <w:lang w:val="cs-CZ"/>
        </w:rPr>
        <w:tab/>
        <w:t xml:space="preserve">WYKAZ </w:t>
      </w:r>
      <w:r>
        <w:rPr>
          <w:lang w:val="pl-PL"/>
        </w:rPr>
        <w:t>SUBSTANCJI</w:t>
      </w:r>
      <w:r>
        <w:rPr>
          <w:lang w:val="cs-CZ"/>
        </w:rPr>
        <w:t xml:space="preserve"> POMOCNICZYCH</w:t>
      </w:r>
    </w:p>
    <w:p w:rsidR="002205FE" w:rsidRDefault="002205FE">
      <w:pPr>
        <w:pStyle w:val="EMEABodyText"/>
        <w:rPr>
          <w:lang w:val="pl-PL"/>
        </w:rPr>
      </w:pPr>
    </w:p>
    <w:p w:rsidR="002205FE" w:rsidRDefault="002205FE">
      <w:pPr>
        <w:pStyle w:val="EMEABodyText"/>
        <w:rPr>
          <w:lang w:val="pl-PL"/>
        </w:rPr>
      </w:pPr>
      <w:r>
        <w:rPr>
          <w:lang w:val="pl-PL"/>
        </w:rPr>
        <w:t>Substancje pomocnicze: zawiera także laktozę jednowodną</w:t>
      </w:r>
      <w:r w:rsidR="00F06F59">
        <w:rPr>
          <w:lang w:val="pl-PL"/>
        </w:rPr>
        <w:t xml:space="preserve">. </w:t>
      </w:r>
      <w:r w:rsidR="00F06F59">
        <w:rPr>
          <w:szCs w:val="22"/>
          <w:lang w:val="pl-PL"/>
        </w:rPr>
        <w:t>Więcej informacji</w:t>
      </w:r>
      <w:r w:rsidR="00F06F59" w:rsidRPr="00C376D0">
        <w:rPr>
          <w:szCs w:val="22"/>
          <w:lang w:val="pl-PL"/>
        </w:rPr>
        <w:t xml:space="preserve"> znajduje się</w:t>
      </w:r>
      <w:r w:rsidR="00F06F59" w:rsidRPr="0062565B">
        <w:rPr>
          <w:szCs w:val="22"/>
          <w:lang w:val="pl-PL"/>
        </w:rPr>
        <w:t xml:space="preserve"> w ulotce</w:t>
      </w:r>
      <w:r w:rsidR="00F06F59">
        <w:rPr>
          <w:szCs w:val="22"/>
          <w:lang w:val="pl-PL"/>
        </w:rPr>
        <w:t>.</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4.</w:t>
      </w:r>
      <w:r>
        <w:rPr>
          <w:lang w:val="cs-CZ"/>
        </w:rPr>
        <w:tab/>
        <w:t xml:space="preserve">POSTAĆ </w:t>
      </w:r>
      <w:r>
        <w:rPr>
          <w:lang w:val="pl-PL"/>
        </w:rPr>
        <w:t>FARMACEUTYCZNA</w:t>
      </w:r>
      <w:r>
        <w:rPr>
          <w:lang w:val="cs-CZ"/>
        </w:rPr>
        <w:t xml:space="preserve"> I ZAWARTOŚĆ OPAKOWANIA</w:t>
      </w:r>
    </w:p>
    <w:p w:rsidR="002205FE" w:rsidRDefault="002205FE">
      <w:pPr>
        <w:pStyle w:val="EMEABodyText"/>
        <w:rPr>
          <w:lang w:val="pl-PL"/>
        </w:rPr>
      </w:pPr>
    </w:p>
    <w:p w:rsidR="002205FE" w:rsidRPr="000D478E" w:rsidRDefault="002205FE" w:rsidP="002205FE">
      <w:pPr>
        <w:pStyle w:val="EMEABodyText"/>
        <w:rPr>
          <w:lang w:val="pl-PL"/>
        </w:rPr>
      </w:pPr>
      <w:r w:rsidRPr="000D478E">
        <w:rPr>
          <w:lang w:val="pl-PL"/>
        </w:rPr>
        <w:t>14 </w:t>
      </w:r>
      <w:r>
        <w:rPr>
          <w:lang w:val="pl-PL"/>
        </w:rPr>
        <w:t>tabletek</w:t>
      </w:r>
    </w:p>
    <w:p w:rsidR="002205FE" w:rsidRPr="000D478E" w:rsidRDefault="002205FE" w:rsidP="002205FE">
      <w:pPr>
        <w:pStyle w:val="EMEABodyText"/>
        <w:rPr>
          <w:lang w:val="pl-PL"/>
        </w:rPr>
      </w:pPr>
      <w:r w:rsidRPr="000D478E">
        <w:rPr>
          <w:lang w:val="pl-PL"/>
        </w:rPr>
        <w:t>28 </w:t>
      </w:r>
      <w:r>
        <w:rPr>
          <w:lang w:val="pl-PL"/>
        </w:rPr>
        <w:t>tabletek</w:t>
      </w:r>
    </w:p>
    <w:p w:rsidR="002205FE" w:rsidRPr="000D478E" w:rsidRDefault="002205FE" w:rsidP="002205FE">
      <w:pPr>
        <w:pStyle w:val="EMEABodyText"/>
        <w:rPr>
          <w:lang w:val="pl-PL"/>
        </w:rPr>
      </w:pPr>
      <w:r w:rsidRPr="000D478E">
        <w:rPr>
          <w:lang w:val="pl-PL"/>
        </w:rPr>
        <w:t>56 </w:t>
      </w:r>
      <w:r>
        <w:rPr>
          <w:lang w:val="pl-PL"/>
        </w:rPr>
        <w:t>tabletek</w:t>
      </w:r>
    </w:p>
    <w:p w:rsidR="002205FE" w:rsidRPr="000D478E" w:rsidRDefault="002205FE" w:rsidP="002205FE">
      <w:pPr>
        <w:pStyle w:val="EMEABodyText"/>
        <w:rPr>
          <w:lang w:val="pl-PL"/>
        </w:rPr>
      </w:pPr>
      <w:r w:rsidRPr="000D478E">
        <w:rPr>
          <w:lang w:val="pl-PL"/>
        </w:rPr>
        <w:t>56 x 1 </w:t>
      </w:r>
      <w:r>
        <w:rPr>
          <w:lang w:val="pl-PL"/>
        </w:rPr>
        <w:t>tabletek</w:t>
      </w:r>
    </w:p>
    <w:p w:rsidR="002205FE" w:rsidRPr="000D478E" w:rsidRDefault="002205FE" w:rsidP="002205FE">
      <w:pPr>
        <w:pStyle w:val="EMEABodyText"/>
        <w:rPr>
          <w:lang w:val="pl-PL"/>
        </w:rPr>
      </w:pPr>
      <w:r w:rsidRPr="000D478E">
        <w:rPr>
          <w:lang w:val="pl-PL"/>
        </w:rPr>
        <w:t>98 </w:t>
      </w:r>
      <w:r>
        <w:rPr>
          <w:lang w:val="pl-PL"/>
        </w:rPr>
        <w:t>tabletek</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5.</w:t>
      </w:r>
      <w:r>
        <w:rPr>
          <w:lang w:val="cs-CZ"/>
        </w:rPr>
        <w:tab/>
        <w:t xml:space="preserve">SPOSÓB I </w:t>
      </w:r>
      <w:r>
        <w:rPr>
          <w:lang w:val="pl-PL"/>
        </w:rPr>
        <w:t>DROGA</w:t>
      </w:r>
      <w:r>
        <w:rPr>
          <w:lang w:val="cs-CZ"/>
        </w:rPr>
        <w:t>(I) PODANIA</w:t>
      </w:r>
    </w:p>
    <w:p w:rsidR="002205FE" w:rsidRDefault="002205FE">
      <w:pPr>
        <w:pStyle w:val="EMEABodyText"/>
        <w:rPr>
          <w:lang w:val="pl-PL"/>
        </w:rPr>
      </w:pPr>
    </w:p>
    <w:p w:rsidR="002205FE" w:rsidRDefault="002205FE">
      <w:pPr>
        <w:pStyle w:val="EMEABodyText"/>
        <w:rPr>
          <w:lang w:val="pl-PL"/>
        </w:rPr>
      </w:pPr>
      <w:r>
        <w:rPr>
          <w:lang w:val="pl-PL"/>
        </w:rPr>
        <w:t>Podanie doustne. Należy zapoznać się z treścią ulotki przed zastosowaniem leku.</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6.</w:t>
      </w:r>
      <w:r>
        <w:rPr>
          <w:lang w:val="cs-CZ"/>
        </w:rPr>
        <w:tab/>
        <w:t xml:space="preserve">OSTRZEŻENIE </w:t>
      </w:r>
      <w:r>
        <w:rPr>
          <w:lang w:val="pl-PL"/>
        </w:rPr>
        <w:t>DOTYCZĄCE</w:t>
      </w:r>
      <w:r>
        <w:rPr>
          <w:lang w:val="cs-CZ"/>
        </w:rPr>
        <w:t xml:space="preserve"> PRZECHOWYWANIA PRODUKTU LECZNICZEGO W MIEJSCU </w:t>
      </w:r>
      <w:r>
        <w:rPr>
          <w:lang w:val="pl-PL"/>
        </w:rPr>
        <w:t xml:space="preserve">NIEWIDOCZNYM </w:t>
      </w:r>
      <w:r w:rsidR="00045501">
        <w:rPr>
          <w:lang w:val="pl-PL"/>
        </w:rPr>
        <w:t xml:space="preserve">i niedostępnym </w:t>
      </w:r>
      <w:r>
        <w:rPr>
          <w:lang w:val="pl-PL"/>
        </w:rPr>
        <w:t>DLA DZIECI</w:t>
      </w:r>
    </w:p>
    <w:p w:rsidR="002205FE" w:rsidRDefault="002205FE">
      <w:pPr>
        <w:pStyle w:val="EMEABodyText"/>
        <w:rPr>
          <w:lang w:val="pl-PL"/>
        </w:rPr>
      </w:pPr>
    </w:p>
    <w:p w:rsidR="002205FE" w:rsidRDefault="002205FE">
      <w:pPr>
        <w:pStyle w:val="EMEABodyText"/>
        <w:rPr>
          <w:lang w:val="pl-PL"/>
        </w:rPr>
      </w:pPr>
      <w:r>
        <w:rPr>
          <w:lang w:val="pl-PL"/>
        </w:rPr>
        <w:t xml:space="preserve">Lek przechowywać w miejscu niewidocznym </w:t>
      </w:r>
      <w:r w:rsidR="00045501">
        <w:rPr>
          <w:lang w:val="pl-PL"/>
        </w:rPr>
        <w:t xml:space="preserve">i niedostępnym </w:t>
      </w:r>
      <w:r>
        <w:rPr>
          <w:lang w:val="pl-PL"/>
        </w:rPr>
        <w:t>dla dzieci.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7.</w:t>
      </w:r>
      <w:r>
        <w:rPr>
          <w:lang w:val="pl-PL"/>
        </w:rPr>
        <w:tab/>
        <w:t>INNE OSTRZEŻENIA SPECJALNE, JEŚLI KONIECZNE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8.</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Termin ważności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9.</w:t>
      </w:r>
      <w:r>
        <w:rPr>
          <w:lang w:val="pl-PL"/>
        </w:rPr>
        <w:tab/>
        <w:t>WARUNKI PRZECHOWYWANIA</w:t>
      </w:r>
    </w:p>
    <w:p w:rsidR="002205FE" w:rsidRDefault="002205FE">
      <w:pPr>
        <w:pStyle w:val="EMEABodyText"/>
        <w:rPr>
          <w:lang w:val="pl-PL"/>
        </w:rPr>
      </w:pPr>
    </w:p>
    <w:p w:rsidR="002205FE" w:rsidRDefault="002205FE">
      <w:pPr>
        <w:pStyle w:val="EMEABodyText"/>
        <w:rPr>
          <w:lang w:val="pl-PL"/>
        </w:rPr>
      </w:pPr>
      <w:r>
        <w:rPr>
          <w:lang w:val="pl-PL"/>
        </w:rPr>
        <w:t>Nie przechowywać w temperaturze powyżej 30°C.</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10.</w:t>
      </w:r>
      <w:r>
        <w:rPr>
          <w:lang w:val="cs-CZ"/>
        </w:rPr>
        <w:tab/>
        <w:t xml:space="preserve">SPECJALNE </w:t>
      </w:r>
      <w:r>
        <w:rPr>
          <w:lang w:val="pl-PL"/>
        </w:rPr>
        <w:t>ŚRODKI</w:t>
      </w:r>
      <w:r>
        <w:rPr>
          <w:lang w:val="cs-CZ"/>
        </w:rPr>
        <w:t xml:space="preserve"> OSTROŻNOŚCI DOTYCZĄCE USUWANIA NIEZUŻYTEGO PRODUKTU LECZNICZEGO LUB POCHODZĄCYCH Z NIEGO ODPADÓW, JEŚLI WŁAŚCIWE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11.</w:t>
      </w:r>
      <w:r>
        <w:rPr>
          <w:lang w:val="cs-CZ"/>
        </w:rPr>
        <w:tab/>
        <w:t>NAZWA</w:t>
      </w:r>
      <w:r>
        <w:rPr>
          <w:lang w:val="pl-PL"/>
        </w:rPr>
        <w:t xml:space="preserve"> I ADRES PODMIOTU ODPOWIEDZIALNEGO</w:t>
      </w:r>
    </w:p>
    <w:p w:rsidR="002205FE" w:rsidRDefault="002205FE">
      <w:pPr>
        <w:pStyle w:val="EMEABodyText"/>
        <w:rPr>
          <w:lang w:val="pl-PL"/>
        </w:rPr>
      </w:pPr>
    </w:p>
    <w:p w:rsidR="002205FE" w:rsidRPr="007E4050" w:rsidRDefault="002205FE">
      <w:pPr>
        <w:pStyle w:val="EMEAAddress"/>
        <w:rPr>
          <w:lang w:val="pl-PL"/>
        </w:rPr>
      </w:pPr>
      <w:r w:rsidRPr="007E4050">
        <w:rPr>
          <w:lang w:val="pl-PL"/>
        </w:rPr>
        <w:t>sanofi-aventis groupe</w:t>
      </w:r>
      <w:r w:rsidRPr="007E4050">
        <w:rPr>
          <w:lang w:val="pl-PL"/>
        </w:rPr>
        <w:br/>
        <w:t>54 rue La Boétie</w:t>
      </w:r>
      <w:r w:rsidRPr="007E4050">
        <w:rPr>
          <w:lang w:val="pl-PL"/>
        </w:rPr>
        <w:br/>
      </w:r>
      <w:r w:rsidR="00045501" w:rsidRPr="007E4050">
        <w:rPr>
          <w:lang w:val="pl-PL"/>
        </w:rPr>
        <w:t>F-</w:t>
      </w:r>
      <w:r w:rsidRPr="007E4050">
        <w:rPr>
          <w:lang w:val="pl-PL"/>
        </w:rPr>
        <w:t>75008 Paris - Francja</w:t>
      </w:r>
    </w:p>
    <w:p w:rsidR="002205FE" w:rsidRPr="007E4050" w:rsidRDefault="002205FE">
      <w:pPr>
        <w:pStyle w:val="EMEABodyText"/>
        <w:rPr>
          <w:lang w:val="pl-PL"/>
        </w:rPr>
      </w:pPr>
    </w:p>
    <w:p w:rsidR="002205FE" w:rsidRPr="007E4050" w:rsidRDefault="002205FE">
      <w:pPr>
        <w:pStyle w:val="EMEABodyText"/>
        <w:rPr>
          <w:lang w:val="pl-PL"/>
        </w:rPr>
      </w:pPr>
    </w:p>
    <w:p w:rsidR="002205FE" w:rsidRDefault="002205FE" w:rsidP="002205FE">
      <w:pPr>
        <w:pStyle w:val="EMEATitlePAC"/>
        <w:rPr>
          <w:lang w:val="pl-PL"/>
        </w:rPr>
      </w:pPr>
      <w:r>
        <w:rPr>
          <w:lang w:val="pl-PL"/>
        </w:rPr>
        <w:t>12.</w:t>
      </w:r>
      <w:r>
        <w:rPr>
          <w:lang w:val="pl-PL"/>
        </w:rPr>
        <w:tab/>
        <w:t>NUMER(Y) POZWOLENIA(Ń) NA DOPUSZCZENIE DO OBROTU</w:t>
      </w:r>
    </w:p>
    <w:p w:rsidR="002205FE" w:rsidRDefault="002205FE">
      <w:pPr>
        <w:pStyle w:val="EMEABodyText"/>
        <w:rPr>
          <w:lang w:val="pl-PL"/>
        </w:rPr>
      </w:pPr>
    </w:p>
    <w:p w:rsidR="002205FE" w:rsidRPr="008B4F04" w:rsidRDefault="002205FE" w:rsidP="002205FE">
      <w:pPr>
        <w:pStyle w:val="EMEABodyText"/>
        <w:rPr>
          <w:highlight w:val="lightGray"/>
          <w:lang w:val="pl-PL"/>
        </w:rPr>
      </w:pPr>
      <w:r>
        <w:rPr>
          <w:highlight w:val="lightGray"/>
          <w:lang w:val="pl-PL"/>
        </w:rPr>
        <w:t>EU/1/97/049/010 - 14</w:t>
      </w:r>
      <w:r w:rsidRPr="008B4F04">
        <w:rPr>
          <w:highlight w:val="lightGray"/>
          <w:lang w:val="pl-PL"/>
        </w:rPr>
        <w:t> tabletek</w:t>
      </w:r>
    </w:p>
    <w:p w:rsidR="002205FE" w:rsidRPr="008B4F04" w:rsidRDefault="002205FE" w:rsidP="002205FE">
      <w:pPr>
        <w:pStyle w:val="EMEABodyText"/>
        <w:rPr>
          <w:highlight w:val="lightGray"/>
          <w:lang w:val="pl-PL"/>
        </w:rPr>
      </w:pPr>
      <w:r>
        <w:rPr>
          <w:highlight w:val="lightGray"/>
          <w:lang w:val="pl-PL"/>
        </w:rPr>
        <w:t>EU/1/97/049/001 - 28</w:t>
      </w:r>
      <w:r w:rsidRPr="008B4F04">
        <w:rPr>
          <w:highlight w:val="lightGray"/>
          <w:lang w:val="pl-PL"/>
        </w:rPr>
        <w:t> tabletek</w:t>
      </w:r>
    </w:p>
    <w:p w:rsidR="002205FE" w:rsidRPr="008B4F04" w:rsidRDefault="002205FE" w:rsidP="002205FE">
      <w:pPr>
        <w:pStyle w:val="EMEABodyText"/>
        <w:rPr>
          <w:highlight w:val="lightGray"/>
          <w:lang w:val="pl-PL"/>
        </w:rPr>
      </w:pPr>
      <w:r>
        <w:rPr>
          <w:highlight w:val="lightGray"/>
          <w:lang w:val="pl-PL"/>
        </w:rPr>
        <w:t>EU/1/97/049/002 - 56</w:t>
      </w:r>
      <w:r w:rsidRPr="008B4F04">
        <w:rPr>
          <w:highlight w:val="lightGray"/>
          <w:lang w:val="pl-PL"/>
        </w:rPr>
        <w:t> tabletek</w:t>
      </w:r>
    </w:p>
    <w:p w:rsidR="002205FE" w:rsidRPr="008B4F04" w:rsidRDefault="002205FE" w:rsidP="002205FE">
      <w:pPr>
        <w:pStyle w:val="EMEABodyText"/>
        <w:rPr>
          <w:highlight w:val="lightGray"/>
          <w:lang w:val="pl-PL"/>
        </w:rPr>
      </w:pPr>
      <w:r>
        <w:rPr>
          <w:highlight w:val="lightGray"/>
          <w:lang w:val="pl-PL"/>
        </w:rPr>
        <w:t>EU/1/97/049/013 - 56 x 1</w:t>
      </w:r>
      <w:r w:rsidRPr="008B4F04">
        <w:rPr>
          <w:highlight w:val="lightGray"/>
          <w:lang w:val="pl-PL"/>
        </w:rPr>
        <w:t> tabletek</w:t>
      </w:r>
    </w:p>
    <w:p w:rsidR="002205FE" w:rsidRPr="008B5FA5" w:rsidRDefault="002205FE" w:rsidP="002205FE">
      <w:pPr>
        <w:pStyle w:val="EMEABodyText"/>
        <w:rPr>
          <w:lang w:val="pl-PL"/>
        </w:rPr>
      </w:pPr>
      <w:r>
        <w:rPr>
          <w:highlight w:val="lightGray"/>
          <w:lang w:val="pl-PL"/>
        </w:rPr>
        <w:t>EU/1/97/049/003 - 98</w:t>
      </w:r>
      <w:r w:rsidRPr="008B4F04">
        <w:rPr>
          <w:highlight w:val="lightGray"/>
          <w:lang w:val="pl-PL"/>
        </w:rPr>
        <w:t> tabletek</w:t>
      </w:r>
    </w:p>
    <w:p w:rsidR="002205FE" w:rsidRPr="008B5FA5"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13.</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14.</w:t>
      </w:r>
      <w:r>
        <w:rPr>
          <w:lang w:val="pl-PL"/>
        </w:rPr>
        <w:tab/>
        <w:t>KATEGORIA DOSTĘPNOŚCI</w:t>
      </w:r>
    </w:p>
    <w:p w:rsidR="002205FE" w:rsidRDefault="002205FE">
      <w:pPr>
        <w:pStyle w:val="EMEABodyText"/>
        <w:rPr>
          <w:lang w:val="pl-PL"/>
        </w:rPr>
      </w:pPr>
    </w:p>
    <w:p w:rsidR="002205FE" w:rsidRDefault="002205FE">
      <w:pPr>
        <w:pStyle w:val="EMEABodyText"/>
        <w:rPr>
          <w:lang w:val="pl-PL"/>
        </w:rPr>
      </w:pPr>
      <w:r>
        <w:rPr>
          <w:lang w:val="pl-PL"/>
        </w:rPr>
        <w:t>Lek wydawany na receptę.</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15.</w:t>
      </w:r>
      <w:r>
        <w:rPr>
          <w:lang w:val="pl-PL"/>
        </w:rPr>
        <w:tab/>
        <w:t>INSTRUKCJA UŻYCIA</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16.</w:t>
      </w:r>
      <w:r>
        <w:rPr>
          <w:lang w:val="pl-PL"/>
        </w:rPr>
        <w:tab/>
        <w:t>INFORMACJA PODANA BRAJLEM</w:t>
      </w:r>
    </w:p>
    <w:p w:rsidR="002205FE" w:rsidRDefault="002205FE" w:rsidP="002205FE">
      <w:pPr>
        <w:pStyle w:val="EMEABodyText"/>
        <w:rPr>
          <w:lang w:val="pl-PL"/>
        </w:rPr>
      </w:pPr>
    </w:p>
    <w:p w:rsidR="002205FE" w:rsidRDefault="002205FE">
      <w:pPr>
        <w:pStyle w:val="EMEABodyText"/>
        <w:rPr>
          <w:lang w:val="pl-PL"/>
        </w:rPr>
      </w:pPr>
      <w:r>
        <w:rPr>
          <w:lang w:val="pl-PL"/>
        </w:rPr>
        <w:t>Karvea 75 mg</w:t>
      </w:r>
    </w:p>
    <w:p w:rsidR="00F06F59" w:rsidRDefault="00F06F59">
      <w:pPr>
        <w:pStyle w:val="EMEABodyText"/>
        <w:rPr>
          <w:lang w:val="pl-PL"/>
        </w:rPr>
      </w:pPr>
    </w:p>
    <w:p w:rsidR="00F06F59" w:rsidRDefault="00F06F59">
      <w:pPr>
        <w:pStyle w:val="EMEABodyText"/>
        <w:rPr>
          <w:lang w:val="pl-PL"/>
        </w:rPr>
      </w:pPr>
    </w:p>
    <w:p w:rsidR="00F06F59" w:rsidRPr="0062565B" w:rsidRDefault="00F06F59" w:rsidP="00F06F59">
      <w:pPr>
        <w:pBdr>
          <w:top w:val="single" w:sz="4" w:space="1" w:color="auto"/>
          <w:left w:val="single" w:sz="4" w:space="4" w:color="auto"/>
          <w:bottom w:val="single" w:sz="4" w:space="0" w:color="auto"/>
          <w:right w:val="single" w:sz="4" w:space="4" w:color="auto"/>
        </w:pBdr>
        <w:rPr>
          <w:i/>
          <w:noProof/>
          <w:lang w:val="pl-PL"/>
        </w:rPr>
      </w:pPr>
      <w:r w:rsidRPr="0062565B">
        <w:rPr>
          <w:b/>
          <w:noProof/>
          <w:lang w:val="pl-PL"/>
        </w:rPr>
        <w:t>17.</w:t>
      </w:r>
      <w:r w:rsidRPr="0062565B">
        <w:rPr>
          <w:b/>
          <w:noProof/>
          <w:lang w:val="pl-PL"/>
        </w:rPr>
        <w:tab/>
        <w:t>NIEPOWTARZALNY IDENTYFIKATOR – KOD 2D</w:t>
      </w:r>
    </w:p>
    <w:p w:rsidR="00F06F59" w:rsidRPr="0062565B" w:rsidRDefault="00F06F59" w:rsidP="00F06F59">
      <w:pPr>
        <w:rPr>
          <w:noProof/>
          <w:lang w:val="pl-PL"/>
        </w:rPr>
      </w:pPr>
    </w:p>
    <w:p w:rsidR="00F06F59" w:rsidRPr="0062565B" w:rsidRDefault="00F06F59" w:rsidP="00F06F59">
      <w:pPr>
        <w:rPr>
          <w:noProof/>
          <w:lang w:val="pl-PL"/>
        </w:rPr>
      </w:pPr>
      <w:r w:rsidRPr="0062565B">
        <w:rPr>
          <w:noProof/>
          <w:lang w:val="pl-PL"/>
        </w:rPr>
        <w:t>Obejmuje kod 2D będący nośnikiem niepowtarzalnego identyfikatora.</w:t>
      </w:r>
    </w:p>
    <w:p w:rsidR="00F06F59" w:rsidRDefault="00F06F59" w:rsidP="00F06F59">
      <w:pPr>
        <w:rPr>
          <w:noProof/>
          <w:lang w:val="pl-PL"/>
        </w:rPr>
      </w:pPr>
    </w:p>
    <w:p w:rsidR="00F06F59" w:rsidRPr="0062565B" w:rsidRDefault="00F06F59" w:rsidP="00F06F59">
      <w:pPr>
        <w:rPr>
          <w:noProof/>
          <w:lang w:val="pl-PL"/>
        </w:rPr>
      </w:pPr>
    </w:p>
    <w:p w:rsidR="00F06F59" w:rsidRPr="0062565B" w:rsidRDefault="00F06F59" w:rsidP="00F06F59">
      <w:pPr>
        <w:pBdr>
          <w:top w:val="single" w:sz="4" w:space="1" w:color="auto"/>
          <w:left w:val="single" w:sz="4" w:space="4" w:color="auto"/>
          <w:bottom w:val="single" w:sz="4" w:space="0" w:color="auto"/>
          <w:right w:val="single" w:sz="4" w:space="4" w:color="auto"/>
        </w:pBdr>
        <w:rPr>
          <w:i/>
          <w:noProof/>
          <w:lang w:val="pl-PL"/>
        </w:rPr>
      </w:pPr>
      <w:r w:rsidRPr="0062565B">
        <w:rPr>
          <w:b/>
          <w:noProof/>
          <w:lang w:val="pl-PL"/>
        </w:rPr>
        <w:t>18.</w:t>
      </w:r>
      <w:r w:rsidRPr="0062565B">
        <w:rPr>
          <w:b/>
          <w:noProof/>
          <w:lang w:val="pl-PL"/>
        </w:rPr>
        <w:tab/>
        <w:t>NIEPOWTARZALNY IDENTYFIKATOR – DANE CZYTELNE DLA CZŁOWIEKA</w:t>
      </w:r>
    </w:p>
    <w:p w:rsidR="00F06F59" w:rsidRPr="0062565B" w:rsidRDefault="00F06F59" w:rsidP="00F06F59">
      <w:pPr>
        <w:pStyle w:val="EMEATitlePAC"/>
        <w:pBdr>
          <w:top w:val="none" w:sz="0" w:space="0" w:color="auto"/>
          <w:left w:val="none" w:sz="0" w:space="0" w:color="auto"/>
          <w:bottom w:val="none" w:sz="0" w:space="0" w:color="auto"/>
          <w:right w:val="none" w:sz="0" w:space="0" w:color="auto"/>
        </w:pBdr>
        <w:rPr>
          <w:lang w:val="pl-PL"/>
        </w:rPr>
      </w:pPr>
    </w:p>
    <w:p w:rsidR="00F06F59" w:rsidRPr="00145AF8" w:rsidRDefault="00F06F59" w:rsidP="00F06F59">
      <w:pPr>
        <w:pStyle w:val="EMEATitlePAC"/>
        <w:pBdr>
          <w:top w:val="none" w:sz="0" w:space="0" w:color="auto"/>
          <w:left w:val="none" w:sz="0" w:space="0" w:color="auto"/>
          <w:bottom w:val="none" w:sz="0" w:space="0" w:color="auto"/>
          <w:right w:val="none" w:sz="0" w:space="0" w:color="auto"/>
        </w:pBdr>
        <w:rPr>
          <w:b w:val="0"/>
          <w:lang w:val="pl-PL"/>
        </w:rPr>
      </w:pPr>
      <w:r w:rsidRPr="00145AF8">
        <w:rPr>
          <w:b w:val="0"/>
          <w:lang w:val="pl-PL"/>
        </w:rPr>
        <w:t xml:space="preserve">PC: </w:t>
      </w:r>
    </w:p>
    <w:p w:rsidR="00F06F59" w:rsidRDefault="00F06F59" w:rsidP="00F06F59">
      <w:pPr>
        <w:pStyle w:val="EMEATitlePAC"/>
        <w:pBdr>
          <w:top w:val="none" w:sz="0" w:space="0" w:color="auto"/>
          <w:left w:val="none" w:sz="0" w:space="0" w:color="auto"/>
          <w:bottom w:val="none" w:sz="0" w:space="0" w:color="auto"/>
          <w:right w:val="none" w:sz="0" w:space="0" w:color="auto"/>
        </w:pBdr>
        <w:rPr>
          <w:b w:val="0"/>
          <w:lang w:val="pl-PL"/>
        </w:rPr>
      </w:pPr>
      <w:r w:rsidRPr="0062565B">
        <w:rPr>
          <w:b w:val="0"/>
          <w:lang w:val="pl-PL"/>
        </w:rPr>
        <w:t>SN:</w:t>
      </w:r>
      <w:r>
        <w:rPr>
          <w:b w:val="0"/>
          <w:lang w:val="pl-PL"/>
        </w:rPr>
        <w:t xml:space="preserve"> </w:t>
      </w:r>
    </w:p>
    <w:p w:rsidR="00F06F59" w:rsidRPr="0062565B" w:rsidRDefault="00F06F59" w:rsidP="00F06F59">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2205FE" w:rsidRDefault="002205FE" w:rsidP="002205FE">
      <w:pPr>
        <w:pStyle w:val="EMEATitlePAC"/>
        <w:rPr>
          <w:lang w:val="pl-PL"/>
        </w:rPr>
      </w:pPr>
      <w:r>
        <w:rPr>
          <w:lang w:val="pl-PL"/>
        </w:rPr>
        <w:br w:type="page"/>
        <w:t>MINIMUM INFORMACJI ZAMIESZCZANYCH NA BLISTRACH LUB OPAKOWANIACH FOLIOWYCH</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w:t>
      </w:r>
      <w:r>
        <w:rPr>
          <w:lang w:val="pl-PL"/>
        </w:rPr>
        <w:tab/>
        <w:t>NAZWA PRODUKTU LECZNICZEGO</w:t>
      </w:r>
    </w:p>
    <w:p w:rsidR="002205FE" w:rsidRDefault="002205FE">
      <w:pPr>
        <w:pStyle w:val="EMEABodyText"/>
        <w:rPr>
          <w:lang w:val="pl-PL"/>
        </w:rPr>
      </w:pPr>
    </w:p>
    <w:p w:rsidR="002205FE" w:rsidRDefault="002205FE">
      <w:pPr>
        <w:pStyle w:val="EMEABodyText"/>
        <w:rPr>
          <w:lang w:val="pl-PL"/>
        </w:rPr>
      </w:pPr>
      <w:r>
        <w:rPr>
          <w:lang w:val="pl-PL"/>
        </w:rPr>
        <w:t>Karvea 75 mg tabletki</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2.</w:t>
      </w:r>
      <w:r>
        <w:rPr>
          <w:lang w:val="pl-PL"/>
        </w:rPr>
        <w:tab/>
        <w:t>NAZWA PODMIOTU ODPOWIEDZIALNEGO</w:t>
      </w:r>
    </w:p>
    <w:p w:rsidR="002205FE" w:rsidRDefault="002205FE">
      <w:pPr>
        <w:pStyle w:val="EMEABodyText"/>
        <w:rPr>
          <w:lang w:val="pl-PL"/>
        </w:rPr>
      </w:pPr>
    </w:p>
    <w:p w:rsidR="002205FE" w:rsidRDefault="002205FE">
      <w:pPr>
        <w:pStyle w:val="EMEABodyText"/>
        <w:rPr>
          <w:lang w:val="pl-PL"/>
        </w:rPr>
      </w:pPr>
      <w:r>
        <w:rPr>
          <w:lang w:val="pl-PL"/>
        </w:rPr>
        <w:t>sanofi-aventis groupe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3.</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 xml:space="preserve">Termin ważności </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4.</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5.</w:t>
      </w:r>
      <w:r>
        <w:rPr>
          <w:lang w:val="pl-PL"/>
        </w:rPr>
        <w:tab/>
        <w:t xml:space="preserve">INNE </w:t>
      </w:r>
    </w:p>
    <w:p w:rsidR="002205FE" w:rsidRDefault="002205FE">
      <w:pPr>
        <w:pStyle w:val="EMEABodyText"/>
        <w:rPr>
          <w:lang w:val="pl-PL"/>
        </w:rPr>
      </w:pPr>
    </w:p>
    <w:p w:rsidR="002205FE" w:rsidRDefault="002205FE" w:rsidP="002205FE">
      <w:pPr>
        <w:pStyle w:val="EMEABodyText"/>
        <w:rPr>
          <w:lang w:val="pl-PL"/>
        </w:rPr>
      </w:pPr>
      <w:r>
        <w:rPr>
          <w:highlight w:val="lightGray"/>
          <w:lang w:val="pl-PL"/>
        </w:rPr>
        <w:t>14 - 28 - </w:t>
      </w:r>
      <w:r w:rsidRPr="008B5FA5">
        <w:rPr>
          <w:highlight w:val="lightGray"/>
          <w:lang w:val="pl-PL"/>
        </w:rPr>
        <w:t>56 </w:t>
      </w:r>
      <w:r>
        <w:rPr>
          <w:highlight w:val="lightGray"/>
          <w:lang w:val="pl-PL"/>
        </w:rPr>
        <w:t>-</w:t>
      </w:r>
      <w:r w:rsidRPr="008B5FA5">
        <w:rPr>
          <w:highlight w:val="lightGray"/>
          <w:lang w:val="pl-PL"/>
        </w:rPr>
        <w:t> </w:t>
      </w:r>
      <w:r>
        <w:rPr>
          <w:highlight w:val="lightGray"/>
          <w:lang w:val="pl-PL"/>
        </w:rPr>
        <w:t>98</w:t>
      </w:r>
      <w:r w:rsidRPr="008B5FA5">
        <w:rPr>
          <w:highlight w:val="lightGray"/>
          <w:lang w:val="pl-PL"/>
        </w:rPr>
        <w:t> tabletek:</w:t>
      </w:r>
    </w:p>
    <w:p w:rsidR="002205FE" w:rsidRDefault="002205FE" w:rsidP="002205FE">
      <w:pPr>
        <w:pStyle w:val="EMEABodyText"/>
        <w:rPr>
          <w:lang w:val="sl-SI"/>
        </w:rPr>
      </w:pPr>
      <w:r>
        <w:rPr>
          <w:lang w:val="sl-SI"/>
        </w:rPr>
        <w:t>Pon</w:t>
      </w:r>
      <w:r>
        <w:rPr>
          <w:lang w:val="sl-SI"/>
        </w:rPr>
        <w:br/>
        <w:t>Wt</w:t>
      </w:r>
      <w:r>
        <w:rPr>
          <w:lang w:val="sl-SI"/>
        </w:rPr>
        <w:br/>
        <w:t>Środ</w:t>
      </w:r>
      <w:r>
        <w:rPr>
          <w:lang w:val="sl-SI"/>
        </w:rPr>
        <w:br/>
        <w:t>Czw</w:t>
      </w:r>
      <w:r>
        <w:rPr>
          <w:lang w:val="sl-SI"/>
        </w:rPr>
        <w:br/>
        <w:t>Piąt</w:t>
      </w:r>
      <w:r>
        <w:rPr>
          <w:lang w:val="sl-SI"/>
        </w:rPr>
        <w:br/>
        <w:t>Sob</w:t>
      </w:r>
      <w:r>
        <w:rPr>
          <w:lang w:val="sl-SI"/>
        </w:rPr>
        <w:br/>
        <w:t>Ndz</w:t>
      </w:r>
    </w:p>
    <w:p w:rsidR="002205FE" w:rsidRDefault="002205FE" w:rsidP="002205FE">
      <w:pPr>
        <w:pStyle w:val="EMEABodyText"/>
        <w:rPr>
          <w:lang w:val="pl-PL"/>
        </w:rPr>
      </w:pPr>
    </w:p>
    <w:p w:rsidR="002205FE" w:rsidRDefault="002205FE" w:rsidP="002205FE">
      <w:pPr>
        <w:pStyle w:val="EMEABodyText"/>
        <w:rPr>
          <w:lang w:val="pl-PL"/>
        </w:rPr>
      </w:pPr>
      <w:r w:rsidRPr="008B5FA5">
        <w:rPr>
          <w:highlight w:val="lightGray"/>
          <w:lang w:val="pl-PL"/>
        </w:rPr>
        <w:t>56 x 1 tabletek:</w:t>
      </w:r>
    </w:p>
    <w:p w:rsidR="002205FE" w:rsidRDefault="002205FE" w:rsidP="002205FE">
      <w:pPr>
        <w:pStyle w:val="EMEATitlePAC"/>
        <w:rPr>
          <w:lang w:val="pl-PL"/>
        </w:rPr>
      </w:pPr>
      <w:r w:rsidRPr="000D478E">
        <w:rPr>
          <w:lang w:val="pl-PL"/>
        </w:rPr>
        <w:br w:type="page"/>
      </w:r>
      <w:r>
        <w:rPr>
          <w:lang w:val="pl-PL"/>
        </w:rPr>
        <w:t xml:space="preserve">INFORMACJE ZAMIESZCZANE NA OPAKOWANIACH ZEWNĘTRZNYCH </w:t>
      </w:r>
    </w:p>
    <w:p w:rsidR="002205FE" w:rsidRDefault="002205FE" w:rsidP="002205FE">
      <w:pPr>
        <w:pStyle w:val="EMEATitlePAC"/>
        <w:rPr>
          <w:lang w:val="pl-PL"/>
        </w:rPr>
      </w:pPr>
    </w:p>
    <w:p w:rsidR="002205FE" w:rsidRDefault="002205FE" w:rsidP="002205FE">
      <w:pPr>
        <w:pStyle w:val="EMEATitlePAC"/>
        <w:rPr>
          <w:lang w:val="pl-PL"/>
        </w:rPr>
      </w:pPr>
      <w:r>
        <w:rPr>
          <w:lang w:val="pl-PL"/>
        </w:rPr>
        <w:t>PUDEŁKO Zewnętrzne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1.</w:t>
      </w:r>
      <w:r>
        <w:rPr>
          <w:lang w:val="cs-CZ"/>
        </w:rPr>
        <w:tab/>
      </w:r>
      <w:r>
        <w:rPr>
          <w:lang w:val="pl-PL"/>
        </w:rPr>
        <w:t>NAZWA</w:t>
      </w:r>
      <w:r>
        <w:rPr>
          <w:lang w:val="cs-CZ"/>
        </w:rPr>
        <w:t xml:space="preserve"> PRODUKTU LECZNICZEGO</w:t>
      </w:r>
    </w:p>
    <w:p w:rsidR="002205FE" w:rsidRDefault="002205FE">
      <w:pPr>
        <w:pStyle w:val="EMEABodyText"/>
        <w:rPr>
          <w:lang w:val="pl-PL"/>
        </w:rPr>
      </w:pPr>
    </w:p>
    <w:p w:rsidR="002205FE" w:rsidRDefault="002205FE">
      <w:pPr>
        <w:pStyle w:val="EMEABodyText"/>
        <w:rPr>
          <w:lang w:val="pl-PL"/>
        </w:rPr>
      </w:pPr>
      <w:r>
        <w:rPr>
          <w:lang w:val="pl-PL"/>
        </w:rPr>
        <w:t>Karvea 150 mg tabletki</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2.</w:t>
      </w:r>
      <w:r>
        <w:rPr>
          <w:lang w:val="cs-CZ"/>
        </w:rPr>
        <w:tab/>
      </w:r>
      <w:r>
        <w:rPr>
          <w:lang w:val="pl-PL"/>
        </w:rPr>
        <w:t>ZAWARTOŚĆ</w:t>
      </w:r>
      <w:r>
        <w:rPr>
          <w:lang w:val="cs-CZ"/>
        </w:rPr>
        <w:t xml:space="preserve"> SUBSTANCJI CZYNNEJ(YCH)</w:t>
      </w:r>
    </w:p>
    <w:p w:rsidR="002205FE" w:rsidRDefault="002205FE">
      <w:pPr>
        <w:pStyle w:val="EMEABodyText"/>
        <w:rPr>
          <w:lang w:val="pl-PL"/>
        </w:rPr>
      </w:pPr>
    </w:p>
    <w:p w:rsidR="002205FE" w:rsidRDefault="002205FE">
      <w:pPr>
        <w:pStyle w:val="EMEABodyText"/>
        <w:rPr>
          <w:lang w:val="pl-PL"/>
        </w:rPr>
      </w:pPr>
      <w:r>
        <w:rPr>
          <w:lang w:val="pl-PL"/>
        </w:rPr>
        <w:t>Każda tabletka zawiera: irbesartan 150 mg</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3.</w:t>
      </w:r>
      <w:r>
        <w:rPr>
          <w:lang w:val="cs-CZ"/>
        </w:rPr>
        <w:tab/>
        <w:t xml:space="preserve">WYKAZ </w:t>
      </w:r>
      <w:r>
        <w:rPr>
          <w:lang w:val="pl-PL"/>
        </w:rPr>
        <w:t>SUBSTANCJI</w:t>
      </w:r>
      <w:r>
        <w:rPr>
          <w:lang w:val="cs-CZ"/>
        </w:rPr>
        <w:t xml:space="preserve"> POMOCNICZYCH</w:t>
      </w:r>
    </w:p>
    <w:p w:rsidR="002205FE" w:rsidRDefault="002205FE">
      <w:pPr>
        <w:pStyle w:val="EMEABodyText"/>
        <w:rPr>
          <w:lang w:val="pl-PL"/>
        </w:rPr>
      </w:pPr>
    </w:p>
    <w:p w:rsidR="002205FE" w:rsidRDefault="002205FE">
      <w:pPr>
        <w:pStyle w:val="EMEABodyText"/>
        <w:rPr>
          <w:lang w:val="pl-PL"/>
        </w:rPr>
      </w:pPr>
      <w:r>
        <w:rPr>
          <w:lang w:val="pl-PL"/>
        </w:rPr>
        <w:t>Substancje pomocnicze: zawiera także laktozę jednowodną</w:t>
      </w:r>
      <w:r w:rsidR="00F06F59">
        <w:rPr>
          <w:lang w:val="pl-PL"/>
        </w:rPr>
        <w:t xml:space="preserve">. </w:t>
      </w:r>
      <w:r w:rsidR="00F06F59">
        <w:rPr>
          <w:szCs w:val="22"/>
          <w:lang w:val="pl-PL"/>
        </w:rPr>
        <w:t>Więcej informacji</w:t>
      </w:r>
      <w:r w:rsidR="00F06F59" w:rsidRPr="00C376D0">
        <w:rPr>
          <w:szCs w:val="22"/>
          <w:lang w:val="pl-PL"/>
        </w:rPr>
        <w:t xml:space="preserve"> znajduje się</w:t>
      </w:r>
      <w:r w:rsidR="00F06F59" w:rsidRPr="000F379E">
        <w:rPr>
          <w:szCs w:val="22"/>
          <w:lang w:val="pl-PL"/>
        </w:rPr>
        <w:t xml:space="preserve"> w ulotce</w:t>
      </w:r>
      <w:r w:rsidR="00F06F59">
        <w:rPr>
          <w:szCs w:val="22"/>
          <w:lang w:val="pl-PL"/>
        </w:rPr>
        <w:t>.</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4.</w:t>
      </w:r>
      <w:r>
        <w:rPr>
          <w:lang w:val="cs-CZ"/>
        </w:rPr>
        <w:tab/>
        <w:t xml:space="preserve">POSTAĆ </w:t>
      </w:r>
      <w:r>
        <w:rPr>
          <w:lang w:val="pl-PL"/>
        </w:rPr>
        <w:t>FARMACEUTYCZNA</w:t>
      </w:r>
      <w:r>
        <w:rPr>
          <w:lang w:val="cs-CZ"/>
        </w:rPr>
        <w:t xml:space="preserve"> I ZAWARTOŚĆ OPAKOWANIA</w:t>
      </w:r>
    </w:p>
    <w:p w:rsidR="002205FE" w:rsidRDefault="002205FE">
      <w:pPr>
        <w:pStyle w:val="EMEABodyText"/>
        <w:rPr>
          <w:lang w:val="pl-PL"/>
        </w:rPr>
      </w:pPr>
    </w:p>
    <w:p w:rsidR="002205FE" w:rsidRPr="000D478E" w:rsidRDefault="002205FE" w:rsidP="002205FE">
      <w:pPr>
        <w:pStyle w:val="EMEABodyText"/>
        <w:rPr>
          <w:lang w:val="pl-PL"/>
        </w:rPr>
      </w:pPr>
      <w:r w:rsidRPr="000D478E">
        <w:rPr>
          <w:lang w:val="pl-PL"/>
        </w:rPr>
        <w:t>14 </w:t>
      </w:r>
      <w:r>
        <w:rPr>
          <w:lang w:val="pl-PL"/>
        </w:rPr>
        <w:t>tabletek</w:t>
      </w:r>
    </w:p>
    <w:p w:rsidR="002205FE" w:rsidRPr="000D478E" w:rsidRDefault="002205FE" w:rsidP="002205FE">
      <w:pPr>
        <w:pStyle w:val="EMEABodyText"/>
        <w:rPr>
          <w:lang w:val="pl-PL"/>
        </w:rPr>
      </w:pPr>
      <w:r w:rsidRPr="000D478E">
        <w:rPr>
          <w:lang w:val="pl-PL"/>
        </w:rPr>
        <w:t>28 </w:t>
      </w:r>
      <w:r>
        <w:rPr>
          <w:lang w:val="pl-PL"/>
        </w:rPr>
        <w:t>tabletek</w:t>
      </w:r>
    </w:p>
    <w:p w:rsidR="002205FE" w:rsidRPr="000D478E" w:rsidRDefault="002205FE" w:rsidP="002205FE">
      <w:pPr>
        <w:pStyle w:val="EMEABodyText"/>
        <w:rPr>
          <w:lang w:val="pl-PL"/>
        </w:rPr>
      </w:pPr>
      <w:r w:rsidRPr="000D478E">
        <w:rPr>
          <w:lang w:val="pl-PL"/>
        </w:rPr>
        <w:t>56 </w:t>
      </w:r>
      <w:r>
        <w:rPr>
          <w:lang w:val="pl-PL"/>
        </w:rPr>
        <w:t>tabletek</w:t>
      </w:r>
    </w:p>
    <w:p w:rsidR="002205FE" w:rsidRPr="000D478E" w:rsidRDefault="002205FE" w:rsidP="002205FE">
      <w:pPr>
        <w:pStyle w:val="EMEABodyText"/>
        <w:rPr>
          <w:lang w:val="pl-PL"/>
        </w:rPr>
      </w:pPr>
      <w:r w:rsidRPr="000D478E">
        <w:rPr>
          <w:lang w:val="pl-PL"/>
        </w:rPr>
        <w:t>56 x 1 </w:t>
      </w:r>
      <w:r>
        <w:rPr>
          <w:lang w:val="pl-PL"/>
        </w:rPr>
        <w:t>tabletek</w:t>
      </w:r>
    </w:p>
    <w:p w:rsidR="002205FE" w:rsidRPr="000D478E" w:rsidRDefault="002205FE" w:rsidP="002205FE">
      <w:pPr>
        <w:pStyle w:val="EMEABodyText"/>
        <w:rPr>
          <w:lang w:val="pl-PL"/>
        </w:rPr>
      </w:pPr>
      <w:r w:rsidRPr="000D478E">
        <w:rPr>
          <w:lang w:val="pl-PL"/>
        </w:rPr>
        <w:t>98 </w:t>
      </w:r>
      <w:r>
        <w:rPr>
          <w:lang w:val="pl-PL"/>
        </w:rPr>
        <w:t>tabletek</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5.</w:t>
      </w:r>
      <w:r>
        <w:rPr>
          <w:lang w:val="cs-CZ"/>
        </w:rPr>
        <w:tab/>
        <w:t xml:space="preserve">SPOSÓB I </w:t>
      </w:r>
      <w:r>
        <w:rPr>
          <w:lang w:val="pl-PL"/>
        </w:rPr>
        <w:t>DROGA</w:t>
      </w:r>
      <w:r>
        <w:rPr>
          <w:lang w:val="cs-CZ"/>
        </w:rPr>
        <w:t>(I) PODANIA</w:t>
      </w:r>
    </w:p>
    <w:p w:rsidR="002205FE" w:rsidRDefault="002205FE">
      <w:pPr>
        <w:pStyle w:val="EMEABodyText"/>
        <w:rPr>
          <w:lang w:val="pl-PL"/>
        </w:rPr>
      </w:pPr>
    </w:p>
    <w:p w:rsidR="002205FE" w:rsidRDefault="002205FE">
      <w:pPr>
        <w:pStyle w:val="EMEABodyText"/>
        <w:rPr>
          <w:lang w:val="pl-PL"/>
        </w:rPr>
      </w:pPr>
      <w:r>
        <w:rPr>
          <w:lang w:val="pl-PL"/>
        </w:rPr>
        <w:t>Podanie doustne. Należy zapoznać się z treścią ulotki przed zastosowaniem leku.</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6.</w:t>
      </w:r>
      <w:r>
        <w:rPr>
          <w:lang w:val="cs-CZ"/>
        </w:rPr>
        <w:tab/>
        <w:t xml:space="preserve">OSTRZEŻENIE </w:t>
      </w:r>
      <w:r>
        <w:rPr>
          <w:lang w:val="pl-PL"/>
        </w:rPr>
        <w:t>DOTYCZĄCE</w:t>
      </w:r>
      <w:r>
        <w:rPr>
          <w:lang w:val="cs-CZ"/>
        </w:rPr>
        <w:t xml:space="preserve"> PRZECHOWYWANIA PRODUKTU LECZNICZEGO W MIEJSCU </w:t>
      </w:r>
      <w:r>
        <w:rPr>
          <w:lang w:val="pl-PL"/>
        </w:rPr>
        <w:t>NIEWIDOCZNYM</w:t>
      </w:r>
      <w:r w:rsidR="00045501">
        <w:rPr>
          <w:lang w:val="pl-PL"/>
        </w:rPr>
        <w:t xml:space="preserve"> i niedostępnym</w:t>
      </w:r>
      <w:r>
        <w:rPr>
          <w:lang w:val="pl-PL"/>
        </w:rPr>
        <w:t xml:space="preserve"> DLA DZIECI</w:t>
      </w:r>
    </w:p>
    <w:p w:rsidR="002205FE" w:rsidRDefault="002205FE">
      <w:pPr>
        <w:pStyle w:val="EMEABodyText"/>
        <w:rPr>
          <w:lang w:val="pl-PL"/>
        </w:rPr>
      </w:pPr>
    </w:p>
    <w:p w:rsidR="002205FE" w:rsidRDefault="002205FE">
      <w:pPr>
        <w:pStyle w:val="EMEABodyText"/>
        <w:rPr>
          <w:lang w:val="pl-PL"/>
        </w:rPr>
      </w:pPr>
      <w:r>
        <w:rPr>
          <w:lang w:val="pl-PL"/>
        </w:rPr>
        <w:t xml:space="preserve">Lek przechowywać w miejscu niewidocznym </w:t>
      </w:r>
      <w:r w:rsidR="00045501">
        <w:rPr>
          <w:lang w:val="pl-PL"/>
        </w:rPr>
        <w:t xml:space="preserve">i niedostępnym </w:t>
      </w:r>
      <w:r>
        <w:rPr>
          <w:lang w:val="pl-PL"/>
        </w:rPr>
        <w:t>dla dzieci.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7.</w:t>
      </w:r>
      <w:r>
        <w:rPr>
          <w:lang w:val="pl-PL"/>
        </w:rPr>
        <w:tab/>
        <w:t>INNE OSTRZEŻENIA SPECJALNE, JEŚLI KONIECZNE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8.</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Termin ważności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9.</w:t>
      </w:r>
      <w:r>
        <w:rPr>
          <w:lang w:val="pl-PL"/>
        </w:rPr>
        <w:tab/>
        <w:t>WARUNKI PRZECHOWYWANIA</w:t>
      </w:r>
    </w:p>
    <w:p w:rsidR="002205FE" w:rsidRDefault="002205FE">
      <w:pPr>
        <w:pStyle w:val="EMEABodyText"/>
        <w:rPr>
          <w:lang w:val="pl-PL"/>
        </w:rPr>
      </w:pPr>
    </w:p>
    <w:p w:rsidR="002205FE" w:rsidRDefault="002205FE">
      <w:pPr>
        <w:pStyle w:val="EMEABodyText"/>
        <w:rPr>
          <w:lang w:val="pl-PL"/>
        </w:rPr>
      </w:pPr>
      <w:r>
        <w:rPr>
          <w:lang w:val="pl-PL"/>
        </w:rPr>
        <w:t>Nie przechowywać w temperaturze powyżej 30°C.</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10.</w:t>
      </w:r>
      <w:r>
        <w:rPr>
          <w:lang w:val="cs-CZ"/>
        </w:rPr>
        <w:tab/>
        <w:t xml:space="preserve">SPECJALNE </w:t>
      </w:r>
      <w:r>
        <w:rPr>
          <w:lang w:val="pl-PL"/>
        </w:rPr>
        <w:t>ŚRODKI</w:t>
      </w:r>
      <w:r>
        <w:rPr>
          <w:lang w:val="cs-CZ"/>
        </w:rPr>
        <w:t xml:space="preserve"> OSTROŻNOŚCI DOTYCZĄCE USUWANIA NIEZUŻYTEGO PRODUKTU LECZNICZEGO LUB POCHODZĄCYCH Z NIEGO ODPADÓW, JEŚLI WŁAŚCIWE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11.</w:t>
      </w:r>
      <w:r>
        <w:rPr>
          <w:lang w:val="cs-CZ"/>
        </w:rPr>
        <w:tab/>
        <w:t>NAZWA</w:t>
      </w:r>
      <w:r>
        <w:rPr>
          <w:lang w:val="pl-PL"/>
        </w:rPr>
        <w:t xml:space="preserve"> I ADRES PODMIOTU ODPOWIEDZIALNEGO</w:t>
      </w:r>
    </w:p>
    <w:p w:rsidR="002205FE" w:rsidRDefault="002205FE">
      <w:pPr>
        <w:pStyle w:val="EMEABodyText"/>
        <w:rPr>
          <w:lang w:val="pl-PL"/>
        </w:rPr>
      </w:pPr>
    </w:p>
    <w:p w:rsidR="002205FE" w:rsidRPr="007E4050" w:rsidRDefault="002205FE">
      <w:pPr>
        <w:pStyle w:val="EMEAAddress"/>
        <w:rPr>
          <w:lang w:val="pl-PL"/>
        </w:rPr>
      </w:pPr>
      <w:r w:rsidRPr="007E4050">
        <w:rPr>
          <w:lang w:val="pl-PL"/>
        </w:rPr>
        <w:t>sanofi-aventis groupe</w:t>
      </w:r>
      <w:r w:rsidRPr="007E4050">
        <w:rPr>
          <w:lang w:val="pl-PL"/>
        </w:rPr>
        <w:br/>
        <w:t>54 rue La Boétie</w:t>
      </w:r>
      <w:r w:rsidRPr="007E4050">
        <w:rPr>
          <w:lang w:val="pl-PL"/>
        </w:rPr>
        <w:br/>
      </w:r>
      <w:r w:rsidR="00045501" w:rsidRPr="007E4050">
        <w:rPr>
          <w:lang w:val="pl-PL"/>
        </w:rPr>
        <w:t>F-</w:t>
      </w:r>
      <w:r w:rsidRPr="007E4050">
        <w:rPr>
          <w:lang w:val="pl-PL"/>
        </w:rPr>
        <w:t>75008 Paris - Francja</w:t>
      </w:r>
    </w:p>
    <w:p w:rsidR="002205FE" w:rsidRPr="007E4050" w:rsidRDefault="002205FE">
      <w:pPr>
        <w:pStyle w:val="EMEABodyText"/>
        <w:rPr>
          <w:lang w:val="pl-PL"/>
        </w:rPr>
      </w:pPr>
    </w:p>
    <w:p w:rsidR="002205FE" w:rsidRPr="007E4050" w:rsidRDefault="002205FE">
      <w:pPr>
        <w:pStyle w:val="EMEABodyText"/>
        <w:rPr>
          <w:lang w:val="pl-PL"/>
        </w:rPr>
      </w:pPr>
    </w:p>
    <w:p w:rsidR="002205FE" w:rsidRDefault="002205FE" w:rsidP="002205FE">
      <w:pPr>
        <w:pStyle w:val="EMEATitlePAC"/>
        <w:rPr>
          <w:lang w:val="pl-PL"/>
        </w:rPr>
      </w:pPr>
      <w:r>
        <w:rPr>
          <w:lang w:val="pl-PL"/>
        </w:rPr>
        <w:t>12.</w:t>
      </w:r>
      <w:r>
        <w:rPr>
          <w:lang w:val="pl-PL"/>
        </w:rPr>
        <w:tab/>
        <w:t>NUMER(Y) POZWOLENIA(Ń) NA DOPUSZCZENIE DO OBROTU</w:t>
      </w:r>
    </w:p>
    <w:p w:rsidR="002205FE" w:rsidRDefault="002205FE">
      <w:pPr>
        <w:pStyle w:val="EMEABodyText"/>
        <w:rPr>
          <w:lang w:val="pl-PL"/>
        </w:rPr>
      </w:pPr>
    </w:p>
    <w:p w:rsidR="002205FE" w:rsidRPr="008B4F04" w:rsidRDefault="002205FE" w:rsidP="002205FE">
      <w:pPr>
        <w:pStyle w:val="EMEABodyText"/>
        <w:rPr>
          <w:highlight w:val="lightGray"/>
          <w:lang w:val="pl-PL"/>
        </w:rPr>
      </w:pPr>
      <w:r>
        <w:rPr>
          <w:highlight w:val="lightGray"/>
          <w:lang w:val="pl-PL"/>
        </w:rPr>
        <w:t>EU/1/97/049/011 - 14</w:t>
      </w:r>
      <w:r w:rsidRPr="008B4F04">
        <w:rPr>
          <w:highlight w:val="lightGray"/>
          <w:lang w:val="pl-PL"/>
        </w:rPr>
        <w:t> tabletek</w:t>
      </w:r>
    </w:p>
    <w:p w:rsidR="002205FE" w:rsidRPr="008B4F04" w:rsidRDefault="002205FE" w:rsidP="002205FE">
      <w:pPr>
        <w:pStyle w:val="EMEABodyText"/>
        <w:rPr>
          <w:highlight w:val="lightGray"/>
          <w:lang w:val="pl-PL"/>
        </w:rPr>
      </w:pPr>
      <w:r>
        <w:rPr>
          <w:highlight w:val="lightGray"/>
          <w:lang w:val="pl-PL"/>
        </w:rPr>
        <w:t>EU/1/97/049/004 - 28</w:t>
      </w:r>
      <w:r w:rsidRPr="008B4F04">
        <w:rPr>
          <w:highlight w:val="lightGray"/>
          <w:lang w:val="pl-PL"/>
        </w:rPr>
        <w:t> tabletek</w:t>
      </w:r>
    </w:p>
    <w:p w:rsidR="002205FE" w:rsidRPr="008B4F04" w:rsidRDefault="002205FE" w:rsidP="002205FE">
      <w:pPr>
        <w:pStyle w:val="EMEABodyText"/>
        <w:rPr>
          <w:highlight w:val="lightGray"/>
          <w:lang w:val="pl-PL"/>
        </w:rPr>
      </w:pPr>
      <w:r>
        <w:rPr>
          <w:highlight w:val="lightGray"/>
          <w:lang w:val="pl-PL"/>
        </w:rPr>
        <w:t>EU/1/97/049/005 - 56</w:t>
      </w:r>
      <w:r w:rsidRPr="008B4F04">
        <w:rPr>
          <w:highlight w:val="lightGray"/>
          <w:lang w:val="pl-PL"/>
        </w:rPr>
        <w:t> tabletek</w:t>
      </w:r>
    </w:p>
    <w:p w:rsidR="002205FE" w:rsidRPr="008B4F04" w:rsidRDefault="002205FE" w:rsidP="002205FE">
      <w:pPr>
        <w:pStyle w:val="EMEABodyText"/>
        <w:rPr>
          <w:highlight w:val="lightGray"/>
          <w:lang w:val="pl-PL"/>
        </w:rPr>
      </w:pPr>
      <w:r>
        <w:rPr>
          <w:highlight w:val="lightGray"/>
          <w:lang w:val="pl-PL"/>
        </w:rPr>
        <w:t>EU/1/97/049/014 - 56 x 1</w:t>
      </w:r>
      <w:r w:rsidRPr="008B4F04">
        <w:rPr>
          <w:highlight w:val="lightGray"/>
          <w:lang w:val="pl-PL"/>
        </w:rPr>
        <w:t> tabletek</w:t>
      </w:r>
    </w:p>
    <w:p w:rsidR="002205FE" w:rsidRPr="008B5FA5" w:rsidRDefault="002205FE" w:rsidP="002205FE">
      <w:pPr>
        <w:pStyle w:val="EMEABodyText"/>
        <w:rPr>
          <w:lang w:val="pl-PL"/>
        </w:rPr>
      </w:pPr>
      <w:r>
        <w:rPr>
          <w:highlight w:val="lightGray"/>
          <w:lang w:val="pl-PL"/>
        </w:rPr>
        <w:t>EU/1/97/049/006 - 98</w:t>
      </w:r>
      <w:r w:rsidRPr="008B4F04">
        <w:rPr>
          <w:highlight w:val="lightGray"/>
          <w:lang w:val="pl-PL"/>
        </w:rPr>
        <w:t> tabletek</w:t>
      </w:r>
    </w:p>
    <w:p w:rsidR="002205FE" w:rsidRPr="008B5FA5"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13.</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14.</w:t>
      </w:r>
      <w:r>
        <w:rPr>
          <w:lang w:val="pl-PL"/>
        </w:rPr>
        <w:tab/>
        <w:t>KATEGORIA DOSTĘPNOŚCI</w:t>
      </w:r>
    </w:p>
    <w:p w:rsidR="002205FE" w:rsidRDefault="002205FE">
      <w:pPr>
        <w:pStyle w:val="EMEABodyText"/>
        <w:rPr>
          <w:lang w:val="pl-PL"/>
        </w:rPr>
      </w:pPr>
    </w:p>
    <w:p w:rsidR="002205FE" w:rsidRDefault="002205FE">
      <w:pPr>
        <w:pStyle w:val="EMEABodyText"/>
        <w:rPr>
          <w:lang w:val="pl-PL"/>
        </w:rPr>
      </w:pPr>
      <w:r>
        <w:rPr>
          <w:lang w:val="pl-PL"/>
        </w:rPr>
        <w:t>Lek wydawany na receptę.</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15.</w:t>
      </w:r>
      <w:r>
        <w:rPr>
          <w:lang w:val="pl-PL"/>
        </w:rPr>
        <w:tab/>
        <w:t>INSTRUKCJA UŻYCIA</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16.</w:t>
      </w:r>
      <w:r>
        <w:rPr>
          <w:lang w:val="pl-PL"/>
        </w:rPr>
        <w:tab/>
        <w:t>INFORMACJA PODANA BRAJLEM</w:t>
      </w:r>
    </w:p>
    <w:p w:rsidR="002205FE" w:rsidRDefault="002205FE" w:rsidP="002205FE">
      <w:pPr>
        <w:pStyle w:val="EMEABodyText"/>
        <w:rPr>
          <w:lang w:val="pl-PL"/>
        </w:rPr>
      </w:pPr>
    </w:p>
    <w:p w:rsidR="002205FE" w:rsidRDefault="002205FE">
      <w:pPr>
        <w:pStyle w:val="EMEABodyText"/>
        <w:rPr>
          <w:lang w:val="pl-PL"/>
        </w:rPr>
      </w:pPr>
      <w:r>
        <w:rPr>
          <w:lang w:val="pl-PL"/>
        </w:rPr>
        <w:t>Karvea 150 mg</w:t>
      </w:r>
    </w:p>
    <w:p w:rsidR="008B3AC9" w:rsidRDefault="008B3AC9">
      <w:pPr>
        <w:pStyle w:val="EMEABodyText"/>
        <w:rPr>
          <w:lang w:val="pl-PL"/>
        </w:rPr>
      </w:pPr>
    </w:p>
    <w:p w:rsidR="008B3AC9" w:rsidRDefault="008B3AC9">
      <w:pPr>
        <w:pStyle w:val="EMEABodyText"/>
        <w:rPr>
          <w:lang w:val="pl-PL"/>
        </w:rPr>
      </w:pPr>
    </w:p>
    <w:p w:rsidR="008B3AC9" w:rsidRPr="000F379E" w:rsidRDefault="008B3AC9" w:rsidP="008B3AC9">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8B3AC9" w:rsidRPr="000F379E" w:rsidRDefault="008B3AC9" w:rsidP="008B3AC9">
      <w:pPr>
        <w:rPr>
          <w:noProof/>
          <w:lang w:val="pl-PL"/>
        </w:rPr>
      </w:pPr>
    </w:p>
    <w:p w:rsidR="008B3AC9" w:rsidRPr="000F379E" w:rsidRDefault="008B3AC9" w:rsidP="008B3AC9">
      <w:pPr>
        <w:rPr>
          <w:noProof/>
          <w:lang w:val="pl-PL"/>
        </w:rPr>
      </w:pPr>
      <w:r w:rsidRPr="000F379E">
        <w:rPr>
          <w:noProof/>
          <w:lang w:val="pl-PL"/>
        </w:rPr>
        <w:t>Obejmuje kod 2D będący nośnikiem niepowtarzalnego identyfikatora.</w:t>
      </w:r>
    </w:p>
    <w:p w:rsidR="008B3AC9" w:rsidRDefault="008B3AC9" w:rsidP="008B3AC9">
      <w:pPr>
        <w:rPr>
          <w:noProof/>
          <w:lang w:val="pl-PL"/>
        </w:rPr>
      </w:pPr>
    </w:p>
    <w:p w:rsidR="008B3AC9" w:rsidRPr="000F379E" w:rsidRDefault="008B3AC9" w:rsidP="008B3AC9">
      <w:pPr>
        <w:rPr>
          <w:noProof/>
          <w:lang w:val="pl-PL"/>
        </w:rPr>
      </w:pPr>
    </w:p>
    <w:p w:rsidR="008B3AC9" w:rsidRPr="000F379E" w:rsidRDefault="008B3AC9" w:rsidP="008B3AC9">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8B3AC9" w:rsidRPr="000F379E" w:rsidRDefault="008B3AC9" w:rsidP="008B3AC9">
      <w:pPr>
        <w:pStyle w:val="EMEATitlePAC"/>
        <w:pBdr>
          <w:top w:val="none" w:sz="0" w:space="0" w:color="auto"/>
          <w:left w:val="none" w:sz="0" w:space="0" w:color="auto"/>
          <w:bottom w:val="none" w:sz="0" w:space="0" w:color="auto"/>
          <w:right w:val="none" w:sz="0" w:space="0" w:color="auto"/>
        </w:pBdr>
        <w:rPr>
          <w:lang w:val="pl-PL"/>
        </w:rPr>
      </w:pPr>
    </w:p>
    <w:p w:rsidR="008B3AC9" w:rsidRPr="0062565B" w:rsidRDefault="008B3AC9" w:rsidP="008B3AC9">
      <w:pPr>
        <w:pStyle w:val="EMEATitlePAC"/>
        <w:pBdr>
          <w:top w:val="none" w:sz="0" w:space="0" w:color="auto"/>
          <w:left w:val="none" w:sz="0" w:space="0" w:color="auto"/>
          <w:bottom w:val="none" w:sz="0" w:space="0" w:color="auto"/>
          <w:right w:val="none" w:sz="0" w:space="0" w:color="auto"/>
        </w:pBdr>
        <w:rPr>
          <w:b w:val="0"/>
          <w:lang w:val="pl-PL"/>
        </w:rPr>
      </w:pPr>
      <w:r w:rsidRPr="0062565B">
        <w:rPr>
          <w:b w:val="0"/>
          <w:lang w:val="pl-PL"/>
        </w:rPr>
        <w:t xml:space="preserve">PC: </w:t>
      </w:r>
    </w:p>
    <w:p w:rsidR="008B3AC9" w:rsidRDefault="008B3AC9" w:rsidP="005318BC">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A9668D" w:rsidRDefault="008B3AC9" w:rsidP="005318BC">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2205FE" w:rsidRPr="005318BC" w:rsidRDefault="002205FE" w:rsidP="00A9668D">
      <w:pPr>
        <w:pStyle w:val="EMEATitlePAC"/>
        <w:rPr>
          <w:b w:val="0"/>
          <w:lang w:val="pl-PL"/>
        </w:rPr>
      </w:pPr>
      <w:r>
        <w:rPr>
          <w:lang w:val="pl-PL"/>
        </w:rPr>
        <w:br w:type="page"/>
        <w:t>MINIMUM INFORMACJI ZAMIESZCZANYCH NA BLISTRACH LUB OPAKOWANIACH FOLIOWYCH</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w:t>
      </w:r>
      <w:r>
        <w:rPr>
          <w:lang w:val="pl-PL"/>
        </w:rPr>
        <w:tab/>
        <w:t>NAZWA PRODUKTU LECZNICZEGO</w:t>
      </w:r>
    </w:p>
    <w:p w:rsidR="002205FE" w:rsidRDefault="002205FE">
      <w:pPr>
        <w:pStyle w:val="EMEABodyText"/>
        <w:rPr>
          <w:lang w:val="pl-PL"/>
        </w:rPr>
      </w:pPr>
    </w:p>
    <w:p w:rsidR="002205FE" w:rsidRDefault="002205FE">
      <w:pPr>
        <w:pStyle w:val="EMEABodyText"/>
        <w:rPr>
          <w:lang w:val="pl-PL"/>
        </w:rPr>
      </w:pPr>
      <w:r>
        <w:rPr>
          <w:lang w:val="pl-PL"/>
        </w:rPr>
        <w:t>Karvea 150 mg tabletki</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2.</w:t>
      </w:r>
      <w:r>
        <w:rPr>
          <w:lang w:val="pl-PL"/>
        </w:rPr>
        <w:tab/>
        <w:t>NAZWA PODMIOTU ODPOWIEDZIALNEGO</w:t>
      </w:r>
    </w:p>
    <w:p w:rsidR="002205FE" w:rsidRDefault="002205FE">
      <w:pPr>
        <w:pStyle w:val="EMEABodyText"/>
        <w:rPr>
          <w:lang w:val="pl-PL"/>
        </w:rPr>
      </w:pPr>
    </w:p>
    <w:p w:rsidR="002205FE" w:rsidRDefault="002205FE">
      <w:pPr>
        <w:pStyle w:val="EMEABodyText"/>
        <w:rPr>
          <w:lang w:val="pl-PL"/>
        </w:rPr>
      </w:pPr>
      <w:r>
        <w:rPr>
          <w:lang w:val="pl-PL"/>
        </w:rPr>
        <w:t>sanofi-aventis groupe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3.</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 xml:space="preserve">Termin ważności </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4.</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5.</w:t>
      </w:r>
      <w:r>
        <w:rPr>
          <w:lang w:val="pl-PL"/>
        </w:rPr>
        <w:tab/>
        <w:t xml:space="preserve">INNE </w:t>
      </w:r>
    </w:p>
    <w:p w:rsidR="002205FE" w:rsidRDefault="002205FE">
      <w:pPr>
        <w:pStyle w:val="EMEABodyText"/>
        <w:rPr>
          <w:lang w:val="pl-PL"/>
        </w:rPr>
      </w:pPr>
    </w:p>
    <w:p w:rsidR="002205FE" w:rsidRDefault="002205FE" w:rsidP="002205FE">
      <w:pPr>
        <w:pStyle w:val="EMEABodyText"/>
        <w:rPr>
          <w:lang w:val="pl-PL"/>
        </w:rPr>
      </w:pPr>
      <w:r>
        <w:rPr>
          <w:highlight w:val="lightGray"/>
          <w:lang w:val="pl-PL"/>
        </w:rPr>
        <w:t>14 - 28 - </w:t>
      </w:r>
      <w:r w:rsidRPr="008B5FA5">
        <w:rPr>
          <w:highlight w:val="lightGray"/>
          <w:lang w:val="pl-PL"/>
        </w:rPr>
        <w:t>56 </w:t>
      </w:r>
      <w:r>
        <w:rPr>
          <w:highlight w:val="lightGray"/>
          <w:lang w:val="pl-PL"/>
        </w:rPr>
        <w:t>-</w:t>
      </w:r>
      <w:r w:rsidRPr="008B5FA5">
        <w:rPr>
          <w:highlight w:val="lightGray"/>
          <w:lang w:val="pl-PL"/>
        </w:rPr>
        <w:t> </w:t>
      </w:r>
      <w:r>
        <w:rPr>
          <w:highlight w:val="lightGray"/>
          <w:lang w:val="pl-PL"/>
        </w:rPr>
        <w:t>98</w:t>
      </w:r>
      <w:r w:rsidRPr="008B5FA5">
        <w:rPr>
          <w:highlight w:val="lightGray"/>
          <w:lang w:val="pl-PL"/>
        </w:rPr>
        <w:t> tabletek:</w:t>
      </w:r>
    </w:p>
    <w:p w:rsidR="002205FE" w:rsidRDefault="002205FE" w:rsidP="002205FE">
      <w:pPr>
        <w:pStyle w:val="EMEABodyText"/>
        <w:rPr>
          <w:lang w:val="sl-SI"/>
        </w:rPr>
      </w:pPr>
      <w:r>
        <w:rPr>
          <w:lang w:val="sl-SI"/>
        </w:rPr>
        <w:t>Pon</w:t>
      </w:r>
      <w:r>
        <w:rPr>
          <w:lang w:val="sl-SI"/>
        </w:rPr>
        <w:br/>
        <w:t>Wt</w:t>
      </w:r>
      <w:r>
        <w:rPr>
          <w:lang w:val="sl-SI"/>
        </w:rPr>
        <w:br/>
        <w:t>Środ</w:t>
      </w:r>
      <w:r>
        <w:rPr>
          <w:lang w:val="sl-SI"/>
        </w:rPr>
        <w:br/>
        <w:t>Czw</w:t>
      </w:r>
      <w:r>
        <w:rPr>
          <w:lang w:val="sl-SI"/>
        </w:rPr>
        <w:br/>
        <w:t>Piąt</w:t>
      </w:r>
      <w:r>
        <w:rPr>
          <w:lang w:val="sl-SI"/>
        </w:rPr>
        <w:br/>
        <w:t>Sob</w:t>
      </w:r>
      <w:r>
        <w:rPr>
          <w:lang w:val="sl-SI"/>
        </w:rPr>
        <w:br/>
        <w:t>Ndz</w:t>
      </w:r>
    </w:p>
    <w:p w:rsidR="002205FE" w:rsidRDefault="002205FE" w:rsidP="002205FE">
      <w:pPr>
        <w:pStyle w:val="EMEABodyText"/>
        <w:rPr>
          <w:lang w:val="pl-PL"/>
        </w:rPr>
      </w:pPr>
    </w:p>
    <w:p w:rsidR="002205FE" w:rsidRDefault="002205FE" w:rsidP="002205FE">
      <w:pPr>
        <w:pStyle w:val="EMEABodyText"/>
        <w:rPr>
          <w:lang w:val="pl-PL"/>
        </w:rPr>
      </w:pPr>
      <w:r w:rsidRPr="008B5FA5">
        <w:rPr>
          <w:highlight w:val="lightGray"/>
          <w:lang w:val="pl-PL"/>
        </w:rPr>
        <w:t>56 x 1 tabletek:</w:t>
      </w:r>
    </w:p>
    <w:p w:rsidR="002205FE" w:rsidRDefault="002205FE" w:rsidP="002205FE">
      <w:pPr>
        <w:pStyle w:val="EMEATitlePAC"/>
        <w:rPr>
          <w:lang w:val="pl-PL"/>
        </w:rPr>
      </w:pPr>
      <w:r w:rsidRPr="000D478E">
        <w:rPr>
          <w:lang w:val="pl-PL"/>
        </w:rPr>
        <w:br w:type="page"/>
      </w:r>
      <w:r>
        <w:rPr>
          <w:lang w:val="pl-PL"/>
        </w:rPr>
        <w:t xml:space="preserve">INFORMACJE ZAMIESZCZANE NA OPAKOWANIACH ZEWNĘTRZNYCH </w:t>
      </w:r>
    </w:p>
    <w:p w:rsidR="002205FE" w:rsidRDefault="002205FE" w:rsidP="002205FE">
      <w:pPr>
        <w:pStyle w:val="EMEATitlePAC"/>
        <w:rPr>
          <w:lang w:val="pl-PL"/>
        </w:rPr>
      </w:pPr>
    </w:p>
    <w:p w:rsidR="002205FE" w:rsidRDefault="002205FE" w:rsidP="002205FE">
      <w:pPr>
        <w:pStyle w:val="EMEATitlePAC"/>
        <w:rPr>
          <w:lang w:val="pl-PL"/>
        </w:rPr>
      </w:pPr>
      <w:r>
        <w:rPr>
          <w:lang w:val="pl-PL"/>
        </w:rPr>
        <w:t>PUDEŁKO Zewnętrzne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1.</w:t>
      </w:r>
      <w:r>
        <w:rPr>
          <w:lang w:val="cs-CZ"/>
        </w:rPr>
        <w:tab/>
      </w:r>
      <w:r>
        <w:rPr>
          <w:lang w:val="pl-PL"/>
        </w:rPr>
        <w:t>NAZWA</w:t>
      </w:r>
      <w:r>
        <w:rPr>
          <w:lang w:val="cs-CZ"/>
        </w:rPr>
        <w:t xml:space="preserve"> PRODUKTU LECZNICZEGO</w:t>
      </w:r>
    </w:p>
    <w:p w:rsidR="002205FE" w:rsidRDefault="002205FE">
      <w:pPr>
        <w:pStyle w:val="EMEABodyText"/>
        <w:rPr>
          <w:lang w:val="pl-PL"/>
        </w:rPr>
      </w:pPr>
    </w:p>
    <w:p w:rsidR="002205FE" w:rsidRDefault="002205FE">
      <w:pPr>
        <w:pStyle w:val="EMEABodyText"/>
        <w:rPr>
          <w:lang w:val="pl-PL"/>
        </w:rPr>
      </w:pPr>
      <w:r>
        <w:rPr>
          <w:lang w:val="pl-PL"/>
        </w:rPr>
        <w:t>Karvea 300 mg tabletki</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2.</w:t>
      </w:r>
      <w:r>
        <w:rPr>
          <w:lang w:val="cs-CZ"/>
        </w:rPr>
        <w:tab/>
      </w:r>
      <w:r>
        <w:rPr>
          <w:lang w:val="pl-PL"/>
        </w:rPr>
        <w:t>ZAWARTOŚĆ</w:t>
      </w:r>
      <w:r>
        <w:rPr>
          <w:lang w:val="cs-CZ"/>
        </w:rPr>
        <w:t xml:space="preserve"> SUBSTANCJI CZYNNEJ(YCH)</w:t>
      </w:r>
    </w:p>
    <w:p w:rsidR="002205FE" w:rsidRDefault="002205FE">
      <w:pPr>
        <w:pStyle w:val="EMEABodyText"/>
        <w:rPr>
          <w:lang w:val="pl-PL"/>
        </w:rPr>
      </w:pPr>
    </w:p>
    <w:p w:rsidR="002205FE" w:rsidRDefault="002205FE">
      <w:pPr>
        <w:pStyle w:val="EMEABodyText"/>
        <w:rPr>
          <w:lang w:val="pl-PL"/>
        </w:rPr>
      </w:pPr>
      <w:r>
        <w:rPr>
          <w:lang w:val="pl-PL"/>
        </w:rPr>
        <w:t>Każda tabletka zawiera: irbesartan 300 mg</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3.</w:t>
      </w:r>
      <w:r>
        <w:rPr>
          <w:lang w:val="cs-CZ"/>
        </w:rPr>
        <w:tab/>
        <w:t xml:space="preserve">WYKAZ </w:t>
      </w:r>
      <w:r>
        <w:rPr>
          <w:lang w:val="pl-PL"/>
        </w:rPr>
        <w:t>SUBSTANCJI</w:t>
      </w:r>
      <w:r>
        <w:rPr>
          <w:lang w:val="cs-CZ"/>
        </w:rPr>
        <w:t xml:space="preserve"> POMOCNICZYCH</w:t>
      </w:r>
    </w:p>
    <w:p w:rsidR="002205FE" w:rsidRDefault="002205FE">
      <w:pPr>
        <w:pStyle w:val="EMEABodyText"/>
        <w:rPr>
          <w:lang w:val="pl-PL"/>
        </w:rPr>
      </w:pPr>
    </w:p>
    <w:p w:rsidR="002205FE" w:rsidRDefault="002205FE">
      <w:pPr>
        <w:pStyle w:val="EMEABodyText"/>
        <w:rPr>
          <w:lang w:val="pl-PL"/>
        </w:rPr>
      </w:pPr>
      <w:r>
        <w:rPr>
          <w:lang w:val="pl-PL"/>
        </w:rPr>
        <w:t>Substancje pomocnicze: zawiera także laktozę jednowodną</w:t>
      </w:r>
      <w:r w:rsidR="00321F9D">
        <w:rPr>
          <w:lang w:val="pl-PL"/>
        </w:rPr>
        <w:t xml:space="preserve">. </w:t>
      </w:r>
      <w:r w:rsidR="00321F9D">
        <w:rPr>
          <w:szCs w:val="22"/>
          <w:lang w:val="pl-PL"/>
        </w:rPr>
        <w:t>Więcej informacji</w:t>
      </w:r>
      <w:r w:rsidR="00321F9D" w:rsidRPr="00C376D0">
        <w:rPr>
          <w:szCs w:val="22"/>
          <w:lang w:val="pl-PL"/>
        </w:rPr>
        <w:t xml:space="preserve"> znajduje się</w:t>
      </w:r>
      <w:r w:rsidR="00321F9D" w:rsidRPr="000F379E">
        <w:rPr>
          <w:szCs w:val="22"/>
          <w:lang w:val="pl-PL"/>
        </w:rPr>
        <w:t xml:space="preserve"> w ulotce</w:t>
      </w:r>
      <w:r w:rsidR="00321F9D">
        <w:rPr>
          <w:szCs w:val="22"/>
          <w:lang w:val="pl-PL"/>
        </w:rPr>
        <w:t>.</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4.</w:t>
      </w:r>
      <w:r>
        <w:rPr>
          <w:lang w:val="cs-CZ"/>
        </w:rPr>
        <w:tab/>
        <w:t xml:space="preserve">POSTAĆ </w:t>
      </w:r>
      <w:r>
        <w:rPr>
          <w:lang w:val="pl-PL"/>
        </w:rPr>
        <w:t>FARMACEUTYCZNA</w:t>
      </w:r>
      <w:r>
        <w:rPr>
          <w:lang w:val="cs-CZ"/>
        </w:rPr>
        <w:t xml:space="preserve"> I ZAWARTOŚĆ OPAKOWANIA</w:t>
      </w:r>
    </w:p>
    <w:p w:rsidR="002205FE" w:rsidRDefault="002205FE">
      <w:pPr>
        <w:pStyle w:val="EMEABodyText"/>
        <w:rPr>
          <w:lang w:val="pl-PL"/>
        </w:rPr>
      </w:pPr>
    </w:p>
    <w:p w:rsidR="002205FE" w:rsidRPr="000D478E" w:rsidRDefault="002205FE" w:rsidP="002205FE">
      <w:pPr>
        <w:pStyle w:val="EMEABodyText"/>
        <w:rPr>
          <w:lang w:val="pl-PL"/>
        </w:rPr>
      </w:pPr>
      <w:r w:rsidRPr="000D478E">
        <w:rPr>
          <w:lang w:val="pl-PL"/>
        </w:rPr>
        <w:t>14 </w:t>
      </w:r>
      <w:r>
        <w:rPr>
          <w:lang w:val="pl-PL"/>
        </w:rPr>
        <w:t>tabletek</w:t>
      </w:r>
    </w:p>
    <w:p w:rsidR="002205FE" w:rsidRPr="000D478E" w:rsidRDefault="002205FE" w:rsidP="002205FE">
      <w:pPr>
        <w:pStyle w:val="EMEABodyText"/>
        <w:rPr>
          <w:lang w:val="pl-PL"/>
        </w:rPr>
      </w:pPr>
      <w:r w:rsidRPr="000D478E">
        <w:rPr>
          <w:lang w:val="pl-PL"/>
        </w:rPr>
        <w:t>28 </w:t>
      </w:r>
      <w:r>
        <w:rPr>
          <w:lang w:val="pl-PL"/>
        </w:rPr>
        <w:t>tabletek</w:t>
      </w:r>
    </w:p>
    <w:p w:rsidR="002205FE" w:rsidRPr="000D478E" w:rsidRDefault="002205FE" w:rsidP="002205FE">
      <w:pPr>
        <w:pStyle w:val="EMEABodyText"/>
        <w:rPr>
          <w:lang w:val="pl-PL"/>
        </w:rPr>
      </w:pPr>
      <w:r w:rsidRPr="000D478E">
        <w:rPr>
          <w:lang w:val="pl-PL"/>
        </w:rPr>
        <w:t>56 </w:t>
      </w:r>
      <w:r>
        <w:rPr>
          <w:lang w:val="pl-PL"/>
        </w:rPr>
        <w:t>tabletek</w:t>
      </w:r>
    </w:p>
    <w:p w:rsidR="002205FE" w:rsidRPr="000D478E" w:rsidRDefault="002205FE" w:rsidP="002205FE">
      <w:pPr>
        <w:pStyle w:val="EMEABodyText"/>
        <w:rPr>
          <w:lang w:val="pl-PL"/>
        </w:rPr>
      </w:pPr>
      <w:r w:rsidRPr="000D478E">
        <w:rPr>
          <w:lang w:val="pl-PL"/>
        </w:rPr>
        <w:t>56 x 1 </w:t>
      </w:r>
      <w:r>
        <w:rPr>
          <w:lang w:val="pl-PL"/>
        </w:rPr>
        <w:t>tabletek</w:t>
      </w:r>
    </w:p>
    <w:p w:rsidR="002205FE" w:rsidRPr="000D478E" w:rsidRDefault="002205FE" w:rsidP="002205FE">
      <w:pPr>
        <w:pStyle w:val="EMEABodyText"/>
        <w:rPr>
          <w:lang w:val="pl-PL"/>
        </w:rPr>
      </w:pPr>
      <w:r w:rsidRPr="000D478E">
        <w:rPr>
          <w:lang w:val="pl-PL"/>
        </w:rPr>
        <w:t>98 </w:t>
      </w:r>
      <w:r>
        <w:rPr>
          <w:lang w:val="pl-PL"/>
        </w:rPr>
        <w:t>tabletek</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5.</w:t>
      </w:r>
      <w:r>
        <w:rPr>
          <w:lang w:val="cs-CZ"/>
        </w:rPr>
        <w:tab/>
        <w:t xml:space="preserve">SPOSÓB I </w:t>
      </w:r>
      <w:r>
        <w:rPr>
          <w:lang w:val="pl-PL"/>
        </w:rPr>
        <w:t>DROGA</w:t>
      </w:r>
      <w:r>
        <w:rPr>
          <w:lang w:val="cs-CZ"/>
        </w:rPr>
        <w:t>(I) PODANIA</w:t>
      </w:r>
    </w:p>
    <w:p w:rsidR="002205FE" w:rsidRDefault="002205FE">
      <w:pPr>
        <w:pStyle w:val="EMEABodyText"/>
        <w:rPr>
          <w:lang w:val="pl-PL"/>
        </w:rPr>
      </w:pPr>
    </w:p>
    <w:p w:rsidR="002205FE" w:rsidRDefault="002205FE">
      <w:pPr>
        <w:pStyle w:val="EMEABodyText"/>
        <w:rPr>
          <w:lang w:val="pl-PL"/>
        </w:rPr>
      </w:pPr>
      <w:r>
        <w:rPr>
          <w:lang w:val="pl-PL"/>
        </w:rPr>
        <w:t>Podanie doustne. Należy zapoznać się z treścią ulotki przed zastosowaniem leku.</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6.</w:t>
      </w:r>
      <w:r>
        <w:rPr>
          <w:lang w:val="cs-CZ"/>
        </w:rPr>
        <w:tab/>
        <w:t xml:space="preserve">OSTRZEŻENIE </w:t>
      </w:r>
      <w:r>
        <w:rPr>
          <w:lang w:val="pl-PL"/>
        </w:rPr>
        <w:t>DOTYCZĄCE</w:t>
      </w:r>
      <w:r>
        <w:rPr>
          <w:lang w:val="cs-CZ"/>
        </w:rPr>
        <w:t xml:space="preserve"> PRZECHOWYWANIA PRODUKTU LECZNICZEGO W MIEJSCU </w:t>
      </w:r>
      <w:r>
        <w:rPr>
          <w:lang w:val="pl-PL"/>
        </w:rPr>
        <w:t xml:space="preserve">NIEWIDOCZNYM </w:t>
      </w:r>
      <w:r w:rsidR="00045501">
        <w:rPr>
          <w:lang w:val="pl-PL"/>
        </w:rPr>
        <w:t xml:space="preserve">i </w:t>
      </w:r>
      <w:r w:rsidR="00045501">
        <w:rPr>
          <w:lang w:val="cs-CZ"/>
        </w:rPr>
        <w:t>NIEDOSTĘPNYM</w:t>
      </w:r>
      <w:r w:rsidR="00045501">
        <w:rPr>
          <w:lang w:val="pl-PL"/>
        </w:rPr>
        <w:t xml:space="preserve"> </w:t>
      </w:r>
      <w:r>
        <w:rPr>
          <w:lang w:val="pl-PL"/>
        </w:rPr>
        <w:t>DLA DZIECI</w:t>
      </w:r>
    </w:p>
    <w:p w:rsidR="002205FE" w:rsidRDefault="002205FE">
      <w:pPr>
        <w:pStyle w:val="EMEABodyText"/>
        <w:rPr>
          <w:lang w:val="pl-PL"/>
        </w:rPr>
      </w:pPr>
    </w:p>
    <w:p w:rsidR="002205FE" w:rsidRDefault="002205FE">
      <w:pPr>
        <w:pStyle w:val="EMEABodyText"/>
        <w:rPr>
          <w:lang w:val="pl-PL"/>
        </w:rPr>
      </w:pPr>
      <w:r>
        <w:rPr>
          <w:lang w:val="pl-PL"/>
        </w:rPr>
        <w:t xml:space="preserve">Lek przechowywać w miejscu niewidocznym </w:t>
      </w:r>
      <w:r w:rsidR="00045501">
        <w:rPr>
          <w:lang w:val="pl-PL"/>
        </w:rPr>
        <w:t xml:space="preserve">i niedostępnym </w:t>
      </w:r>
      <w:r>
        <w:rPr>
          <w:lang w:val="pl-PL"/>
        </w:rPr>
        <w:t>dla dzieci.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7.</w:t>
      </w:r>
      <w:r>
        <w:rPr>
          <w:lang w:val="pl-PL"/>
        </w:rPr>
        <w:tab/>
        <w:t>INNE OSTRZEŻENIA SPECJALNE, JEŚLI KONIECZNE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8.</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Termin ważności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9.</w:t>
      </w:r>
      <w:r>
        <w:rPr>
          <w:lang w:val="pl-PL"/>
        </w:rPr>
        <w:tab/>
        <w:t>WARUNKI PRZECHOWYWANIA</w:t>
      </w:r>
    </w:p>
    <w:p w:rsidR="002205FE" w:rsidRDefault="002205FE">
      <w:pPr>
        <w:pStyle w:val="EMEABodyText"/>
        <w:rPr>
          <w:lang w:val="pl-PL"/>
        </w:rPr>
      </w:pPr>
    </w:p>
    <w:p w:rsidR="002205FE" w:rsidRDefault="002205FE">
      <w:pPr>
        <w:pStyle w:val="EMEABodyText"/>
        <w:rPr>
          <w:lang w:val="pl-PL"/>
        </w:rPr>
      </w:pPr>
      <w:r>
        <w:rPr>
          <w:lang w:val="pl-PL"/>
        </w:rPr>
        <w:t>Nie przechowywać w temperaturze powyżej 30°C.</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10.</w:t>
      </w:r>
      <w:r>
        <w:rPr>
          <w:lang w:val="cs-CZ"/>
        </w:rPr>
        <w:tab/>
        <w:t xml:space="preserve">SPECJALNE </w:t>
      </w:r>
      <w:r>
        <w:rPr>
          <w:lang w:val="pl-PL"/>
        </w:rPr>
        <w:t>ŚRODKI</w:t>
      </w:r>
      <w:r>
        <w:rPr>
          <w:lang w:val="cs-CZ"/>
        </w:rPr>
        <w:t xml:space="preserve"> OSTROŻNOŚCI DOTYCZĄCE USUWANIA NIEZUŻYTEGO PRODUKTU LECZNICZEGO LUB POCHODZĄCYCH Z NIEGO ODPADÓW, JEŚLI WŁAŚCIWE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11.</w:t>
      </w:r>
      <w:r>
        <w:rPr>
          <w:lang w:val="cs-CZ"/>
        </w:rPr>
        <w:tab/>
        <w:t>NAZWA</w:t>
      </w:r>
      <w:r>
        <w:rPr>
          <w:lang w:val="pl-PL"/>
        </w:rPr>
        <w:t xml:space="preserve"> I ADRES PODMIOTU ODPOWIEDZIALNEGO</w:t>
      </w:r>
    </w:p>
    <w:p w:rsidR="002205FE" w:rsidRDefault="002205FE">
      <w:pPr>
        <w:pStyle w:val="EMEABodyText"/>
        <w:rPr>
          <w:lang w:val="pl-PL"/>
        </w:rPr>
      </w:pPr>
    </w:p>
    <w:p w:rsidR="002205FE" w:rsidRPr="007E4050" w:rsidRDefault="002205FE">
      <w:pPr>
        <w:pStyle w:val="EMEAAddress"/>
        <w:rPr>
          <w:lang w:val="pl-PL"/>
        </w:rPr>
      </w:pPr>
      <w:r w:rsidRPr="007E4050">
        <w:rPr>
          <w:lang w:val="pl-PL"/>
        </w:rPr>
        <w:t>sanofi-aventis groupe</w:t>
      </w:r>
      <w:r w:rsidRPr="007E4050">
        <w:rPr>
          <w:lang w:val="pl-PL"/>
        </w:rPr>
        <w:br/>
        <w:t>54 rue La Boétie</w:t>
      </w:r>
      <w:r w:rsidRPr="007E4050">
        <w:rPr>
          <w:lang w:val="pl-PL"/>
        </w:rPr>
        <w:br/>
      </w:r>
      <w:r w:rsidR="00045501" w:rsidRPr="007E4050">
        <w:rPr>
          <w:lang w:val="pl-PL"/>
        </w:rPr>
        <w:t>F-</w:t>
      </w:r>
      <w:r w:rsidRPr="007E4050">
        <w:rPr>
          <w:lang w:val="pl-PL"/>
        </w:rPr>
        <w:t>75008 Paris - Francja</w:t>
      </w:r>
    </w:p>
    <w:p w:rsidR="002205FE" w:rsidRPr="007E4050" w:rsidRDefault="002205FE">
      <w:pPr>
        <w:pStyle w:val="EMEABodyText"/>
        <w:rPr>
          <w:lang w:val="pl-PL"/>
        </w:rPr>
      </w:pPr>
    </w:p>
    <w:p w:rsidR="002205FE" w:rsidRPr="007E4050" w:rsidRDefault="002205FE">
      <w:pPr>
        <w:pStyle w:val="EMEABodyText"/>
        <w:rPr>
          <w:lang w:val="pl-PL"/>
        </w:rPr>
      </w:pPr>
    </w:p>
    <w:p w:rsidR="002205FE" w:rsidRDefault="002205FE" w:rsidP="002205FE">
      <w:pPr>
        <w:pStyle w:val="EMEATitlePAC"/>
        <w:rPr>
          <w:lang w:val="pl-PL"/>
        </w:rPr>
      </w:pPr>
      <w:r>
        <w:rPr>
          <w:lang w:val="pl-PL"/>
        </w:rPr>
        <w:t>12.</w:t>
      </w:r>
      <w:r>
        <w:rPr>
          <w:lang w:val="pl-PL"/>
        </w:rPr>
        <w:tab/>
        <w:t>NUMER(Y) POZWOLENIA(Ń) NA DOPUSZCZENIE DO OBROTU</w:t>
      </w:r>
    </w:p>
    <w:p w:rsidR="002205FE" w:rsidRDefault="002205FE">
      <w:pPr>
        <w:pStyle w:val="EMEABodyText"/>
        <w:rPr>
          <w:lang w:val="pl-PL"/>
        </w:rPr>
      </w:pPr>
    </w:p>
    <w:p w:rsidR="002205FE" w:rsidRPr="008B4F04" w:rsidRDefault="002205FE" w:rsidP="002205FE">
      <w:pPr>
        <w:pStyle w:val="EMEABodyText"/>
        <w:rPr>
          <w:highlight w:val="lightGray"/>
          <w:lang w:val="pl-PL"/>
        </w:rPr>
      </w:pPr>
      <w:r>
        <w:rPr>
          <w:highlight w:val="lightGray"/>
          <w:lang w:val="pl-PL"/>
        </w:rPr>
        <w:t>EU/1/97/049/012 - 14</w:t>
      </w:r>
      <w:r w:rsidRPr="008B4F04">
        <w:rPr>
          <w:highlight w:val="lightGray"/>
          <w:lang w:val="pl-PL"/>
        </w:rPr>
        <w:t> tabletek</w:t>
      </w:r>
    </w:p>
    <w:p w:rsidR="002205FE" w:rsidRPr="008B4F04" w:rsidRDefault="002205FE" w:rsidP="002205FE">
      <w:pPr>
        <w:pStyle w:val="EMEABodyText"/>
        <w:rPr>
          <w:highlight w:val="lightGray"/>
          <w:lang w:val="pl-PL"/>
        </w:rPr>
      </w:pPr>
      <w:r>
        <w:rPr>
          <w:highlight w:val="lightGray"/>
          <w:lang w:val="pl-PL"/>
        </w:rPr>
        <w:t>EU/1/97/049/007 - 28</w:t>
      </w:r>
      <w:r w:rsidRPr="008B4F04">
        <w:rPr>
          <w:highlight w:val="lightGray"/>
          <w:lang w:val="pl-PL"/>
        </w:rPr>
        <w:t> tabletek</w:t>
      </w:r>
    </w:p>
    <w:p w:rsidR="002205FE" w:rsidRPr="008B4F04" w:rsidRDefault="002205FE" w:rsidP="002205FE">
      <w:pPr>
        <w:pStyle w:val="EMEABodyText"/>
        <w:rPr>
          <w:highlight w:val="lightGray"/>
          <w:lang w:val="pl-PL"/>
        </w:rPr>
      </w:pPr>
      <w:r>
        <w:rPr>
          <w:highlight w:val="lightGray"/>
          <w:lang w:val="pl-PL"/>
        </w:rPr>
        <w:t>EU/1/97/049/008 - 56</w:t>
      </w:r>
      <w:r w:rsidRPr="008B4F04">
        <w:rPr>
          <w:highlight w:val="lightGray"/>
          <w:lang w:val="pl-PL"/>
        </w:rPr>
        <w:t> tabletek</w:t>
      </w:r>
    </w:p>
    <w:p w:rsidR="002205FE" w:rsidRPr="008B4F04" w:rsidRDefault="002205FE" w:rsidP="002205FE">
      <w:pPr>
        <w:pStyle w:val="EMEABodyText"/>
        <w:rPr>
          <w:highlight w:val="lightGray"/>
          <w:lang w:val="pl-PL"/>
        </w:rPr>
      </w:pPr>
      <w:r>
        <w:rPr>
          <w:highlight w:val="lightGray"/>
          <w:lang w:val="pl-PL"/>
        </w:rPr>
        <w:t>EU/1/97/049/015 - 56 x 1</w:t>
      </w:r>
      <w:r w:rsidRPr="008B4F04">
        <w:rPr>
          <w:highlight w:val="lightGray"/>
          <w:lang w:val="pl-PL"/>
        </w:rPr>
        <w:t> tabletek</w:t>
      </w:r>
    </w:p>
    <w:p w:rsidR="002205FE" w:rsidRPr="008B5FA5" w:rsidRDefault="002205FE" w:rsidP="002205FE">
      <w:pPr>
        <w:pStyle w:val="EMEABodyText"/>
        <w:rPr>
          <w:lang w:val="pl-PL"/>
        </w:rPr>
      </w:pPr>
      <w:r>
        <w:rPr>
          <w:highlight w:val="lightGray"/>
          <w:lang w:val="pl-PL"/>
        </w:rPr>
        <w:t>EU/1/97/049/009 - 98</w:t>
      </w:r>
      <w:r w:rsidRPr="008B4F04">
        <w:rPr>
          <w:highlight w:val="lightGray"/>
          <w:lang w:val="pl-PL"/>
        </w:rPr>
        <w:t> tabletek</w:t>
      </w:r>
    </w:p>
    <w:p w:rsidR="002205FE" w:rsidRPr="008B5FA5"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13.</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14.</w:t>
      </w:r>
      <w:r>
        <w:rPr>
          <w:lang w:val="pl-PL"/>
        </w:rPr>
        <w:tab/>
        <w:t>KATEGORIA DOSTĘPNOŚCI</w:t>
      </w:r>
    </w:p>
    <w:p w:rsidR="002205FE" w:rsidRDefault="002205FE">
      <w:pPr>
        <w:pStyle w:val="EMEABodyText"/>
        <w:rPr>
          <w:lang w:val="pl-PL"/>
        </w:rPr>
      </w:pPr>
    </w:p>
    <w:p w:rsidR="002205FE" w:rsidRDefault="002205FE">
      <w:pPr>
        <w:pStyle w:val="EMEABodyText"/>
        <w:rPr>
          <w:lang w:val="pl-PL"/>
        </w:rPr>
      </w:pPr>
      <w:r>
        <w:rPr>
          <w:lang w:val="pl-PL"/>
        </w:rPr>
        <w:t>Lek wydawany na receptę.</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15.</w:t>
      </w:r>
      <w:r>
        <w:rPr>
          <w:lang w:val="pl-PL"/>
        </w:rPr>
        <w:tab/>
        <w:t>INSTRUKCJA UŻYCIA</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16.</w:t>
      </w:r>
      <w:r>
        <w:rPr>
          <w:lang w:val="pl-PL"/>
        </w:rPr>
        <w:tab/>
        <w:t>INFORMACJA PODANA BRAJLEM</w:t>
      </w:r>
    </w:p>
    <w:p w:rsidR="002205FE" w:rsidRDefault="002205FE" w:rsidP="002205FE">
      <w:pPr>
        <w:pStyle w:val="EMEABodyText"/>
        <w:rPr>
          <w:lang w:val="pl-PL"/>
        </w:rPr>
      </w:pPr>
    </w:p>
    <w:p w:rsidR="002205FE" w:rsidRDefault="002205FE">
      <w:pPr>
        <w:pStyle w:val="EMEABodyText"/>
        <w:rPr>
          <w:lang w:val="pl-PL"/>
        </w:rPr>
      </w:pPr>
      <w:r>
        <w:rPr>
          <w:lang w:val="pl-PL"/>
        </w:rPr>
        <w:t>Karvea 300 mg</w:t>
      </w:r>
    </w:p>
    <w:p w:rsidR="00321F9D" w:rsidRDefault="00321F9D">
      <w:pPr>
        <w:pStyle w:val="EMEABodyText"/>
        <w:rPr>
          <w:lang w:val="pl-PL"/>
        </w:rPr>
      </w:pPr>
    </w:p>
    <w:p w:rsidR="00321F9D" w:rsidRDefault="00321F9D">
      <w:pPr>
        <w:pStyle w:val="EMEABodyText"/>
        <w:rPr>
          <w:lang w:val="pl-PL"/>
        </w:rPr>
      </w:pPr>
    </w:p>
    <w:p w:rsidR="00321F9D" w:rsidRPr="000F379E" w:rsidRDefault="00321F9D" w:rsidP="00321F9D">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321F9D" w:rsidRPr="000F379E" w:rsidRDefault="00321F9D" w:rsidP="00321F9D">
      <w:pPr>
        <w:rPr>
          <w:noProof/>
          <w:lang w:val="pl-PL"/>
        </w:rPr>
      </w:pPr>
    </w:p>
    <w:p w:rsidR="00321F9D" w:rsidRPr="000F379E" w:rsidRDefault="00321F9D" w:rsidP="00321F9D">
      <w:pPr>
        <w:rPr>
          <w:noProof/>
          <w:lang w:val="pl-PL"/>
        </w:rPr>
      </w:pPr>
      <w:r w:rsidRPr="000F379E">
        <w:rPr>
          <w:noProof/>
          <w:lang w:val="pl-PL"/>
        </w:rPr>
        <w:t>Obejmuje kod 2D będący nośnikiem niepowtarzalnego identyfikatora.</w:t>
      </w:r>
    </w:p>
    <w:p w:rsidR="00321F9D" w:rsidRDefault="00321F9D" w:rsidP="00321F9D">
      <w:pPr>
        <w:rPr>
          <w:noProof/>
          <w:lang w:val="pl-PL"/>
        </w:rPr>
      </w:pPr>
    </w:p>
    <w:p w:rsidR="00321F9D" w:rsidRPr="000F379E" w:rsidRDefault="00321F9D" w:rsidP="00321F9D">
      <w:pPr>
        <w:rPr>
          <w:noProof/>
          <w:lang w:val="pl-PL"/>
        </w:rPr>
      </w:pPr>
    </w:p>
    <w:p w:rsidR="00321F9D" w:rsidRPr="000F379E" w:rsidRDefault="00321F9D" w:rsidP="00321F9D">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321F9D" w:rsidRPr="000F379E" w:rsidRDefault="00321F9D" w:rsidP="00321F9D">
      <w:pPr>
        <w:pStyle w:val="EMEATitlePAC"/>
        <w:pBdr>
          <w:top w:val="none" w:sz="0" w:space="0" w:color="auto"/>
          <w:left w:val="none" w:sz="0" w:space="0" w:color="auto"/>
          <w:bottom w:val="none" w:sz="0" w:space="0" w:color="auto"/>
          <w:right w:val="none" w:sz="0" w:space="0" w:color="auto"/>
        </w:pBdr>
        <w:rPr>
          <w:lang w:val="pl-PL"/>
        </w:rPr>
      </w:pPr>
    </w:p>
    <w:p w:rsidR="00321F9D" w:rsidRPr="0062565B" w:rsidRDefault="00321F9D" w:rsidP="00321F9D">
      <w:pPr>
        <w:pStyle w:val="EMEATitlePAC"/>
        <w:pBdr>
          <w:top w:val="none" w:sz="0" w:space="0" w:color="auto"/>
          <w:left w:val="none" w:sz="0" w:space="0" w:color="auto"/>
          <w:bottom w:val="none" w:sz="0" w:space="0" w:color="auto"/>
          <w:right w:val="none" w:sz="0" w:space="0" w:color="auto"/>
        </w:pBdr>
        <w:rPr>
          <w:b w:val="0"/>
          <w:lang w:val="pl-PL"/>
        </w:rPr>
      </w:pPr>
      <w:r w:rsidRPr="0062565B">
        <w:rPr>
          <w:b w:val="0"/>
          <w:lang w:val="pl-PL"/>
        </w:rPr>
        <w:t xml:space="preserve">PC: </w:t>
      </w:r>
    </w:p>
    <w:p w:rsidR="00321F9D" w:rsidRDefault="00321F9D" w:rsidP="005318BC">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AF4B9B" w:rsidRDefault="00321F9D" w:rsidP="005318BC">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2205FE" w:rsidRPr="005318BC" w:rsidRDefault="002205FE" w:rsidP="00AF4B9B">
      <w:pPr>
        <w:pStyle w:val="EMEATitlePAC"/>
        <w:rPr>
          <w:b w:val="0"/>
          <w:lang w:val="pl-PL"/>
        </w:rPr>
      </w:pPr>
      <w:r>
        <w:rPr>
          <w:lang w:val="pl-PL"/>
        </w:rPr>
        <w:br w:type="page"/>
        <w:t>MINIMUM INFORMACJI ZAMIESZCZANYCH NA BLISTRACH LUB OPAKOWANIACH FOLIOWYCH</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w:t>
      </w:r>
      <w:r>
        <w:rPr>
          <w:lang w:val="pl-PL"/>
        </w:rPr>
        <w:tab/>
        <w:t>NAZWA PRODUKTU LECZNICZEGO</w:t>
      </w:r>
    </w:p>
    <w:p w:rsidR="002205FE" w:rsidRDefault="002205FE">
      <w:pPr>
        <w:pStyle w:val="EMEABodyText"/>
        <w:rPr>
          <w:lang w:val="pl-PL"/>
        </w:rPr>
      </w:pPr>
    </w:p>
    <w:p w:rsidR="002205FE" w:rsidRDefault="002205FE">
      <w:pPr>
        <w:pStyle w:val="EMEABodyText"/>
        <w:rPr>
          <w:lang w:val="pl-PL"/>
        </w:rPr>
      </w:pPr>
      <w:r>
        <w:rPr>
          <w:lang w:val="pl-PL"/>
        </w:rPr>
        <w:t>Karvea 300 mg tabletki</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2.</w:t>
      </w:r>
      <w:r>
        <w:rPr>
          <w:lang w:val="pl-PL"/>
        </w:rPr>
        <w:tab/>
        <w:t>NAZWA PODMIOTU ODPOWIEDZIALNEGO</w:t>
      </w:r>
    </w:p>
    <w:p w:rsidR="002205FE" w:rsidRDefault="002205FE">
      <w:pPr>
        <w:pStyle w:val="EMEABodyText"/>
        <w:rPr>
          <w:lang w:val="pl-PL"/>
        </w:rPr>
      </w:pPr>
    </w:p>
    <w:p w:rsidR="002205FE" w:rsidRDefault="002205FE">
      <w:pPr>
        <w:pStyle w:val="EMEABodyText"/>
        <w:rPr>
          <w:lang w:val="pl-PL"/>
        </w:rPr>
      </w:pPr>
      <w:r>
        <w:rPr>
          <w:lang w:val="pl-PL"/>
        </w:rPr>
        <w:t>sanofi-aventis groupe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3.</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 xml:space="preserve">Termin ważności </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4.</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5.</w:t>
      </w:r>
      <w:r>
        <w:rPr>
          <w:lang w:val="pl-PL"/>
        </w:rPr>
        <w:tab/>
        <w:t xml:space="preserve">INNE </w:t>
      </w:r>
    </w:p>
    <w:p w:rsidR="002205FE" w:rsidRDefault="002205FE">
      <w:pPr>
        <w:pStyle w:val="EMEABodyText"/>
        <w:rPr>
          <w:lang w:val="pl-PL"/>
        </w:rPr>
      </w:pPr>
    </w:p>
    <w:p w:rsidR="002205FE" w:rsidRDefault="002205FE" w:rsidP="002205FE">
      <w:pPr>
        <w:pStyle w:val="EMEABodyText"/>
        <w:rPr>
          <w:lang w:val="pl-PL"/>
        </w:rPr>
      </w:pPr>
      <w:r>
        <w:rPr>
          <w:highlight w:val="lightGray"/>
          <w:lang w:val="pl-PL"/>
        </w:rPr>
        <w:t>14 - 28 - </w:t>
      </w:r>
      <w:r w:rsidRPr="008B5FA5">
        <w:rPr>
          <w:highlight w:val="lightGray"/>
          <w:lang w:val="pl-PL"/>
        </w:rPr>
        <w:t>56 </w:t>
      </w:r>
      <w:r>
        <w:rPr>
          <w:highlight w:val="lightGray"/>
          <w:lang w:val="pl-PL"/>
        </w:rPr>
        <w:t>-</w:t>
      </w:r>
      <w:r w:rsidRPr="008B5FA5">
        <w:rPr>
          <w:highlight w:val="lightGray"/>
          <w:lang w:val="pl-PL"/>
        </w:rPr>
        <w:t> </w:t>
      </w:r>
      <w:r>
        <w:rPr>
          <w:highlight w:val="lightGray"/>
          <w:lang w:val="pl-PL"/>
        </w:rPr>
        <w:t>98</w:t>
      </w:r>
      <w:r w:rsidRPr="008B5FA5">
        <w:rPr>
          <w:highlight w:val="lightGray"/>
          <w:lang w:val="pl-PL"/>
        </w:rPr>
        <w:t> tabletek:</w:t>
      </w:r>
    </w:p>
    <w:p w:rsidR="002205FE" w:rsidRDefault="002205FE" w:rsidP="002205FE">
      <w:pPr>
        <w:pStyle w:val="EMEABodyText"/>
        <w:rPr>
          <w:lang w:val="sl-SI"/>
        </w:rPr>
      </w:pPr>
      <w:r>
        <w:rPr>
          <w:lang w:val="sl-SI"/>
        </w:rPr>
        <w:t>Pon</w:t>
      </w:r>
      <w:r>
        <w:rPr>
          <w:lang w:val="sl-SI"/>
        </w:rPr>
        <w:br/>
        <w:t>Wt</w:t>
      </w:r>
      <w:r>
        <w:rPr>
          <w:lang w:val="sl-SI"/>
        </w:rPr>
        <w:br/>
        <w:t>Środ</w:t>
      </w:r>
      <w:r>
        <w:rPr>
          <w:lang w:val="sl-SI"/>
        </w:rPr>
        <w:br/>
        <w:t>Czw</w:t>
      </w:r>
      <w:r>
        <w:rPr>
          <w:lang w:val="sl-SI"/>
        </w:rPr>
        <w:br/>
        <w:t>Piąt</w:t>
      </w:r>
      <w:r>
        <w:rPr>
          <w:lang w:val="sl-SI"/>
        </w:rPr>
        <w:br/>
        <w:t>Sob</w:t>
      </w:r>
      <w:r>
        <w:rPr>
          <w:lang w:val="sl-SI"/>
        </w:rPr>
        <w:br/>
        <w:t>Ndz</w:t>
      </w:r>
    </w:p>
    <w:p w:rsidR="002205FE" w:rsidRDefault="002205FE" w:rsidP="002205FE">
      <w:pPr>
        <w:pStyle w:val="EMEABodyText"/>
        <w:rPr>
          <w:lang w:val="pl-PL"/>
        </w:rPr>
      </w:pPr>
    </w:p>
    <w:p w:rsidR="002205FE" w:rsidRDefault="002205FE" w:rsidP="002205FE">
      <w:pPr>
        <w:pStyle w:val="EMEABodyText"/>
        <w:rPr>
          <w:lang w:val="pl-PL"/>
        </w:rPr>
      </w:pPr>
      <w:r w:rsidRPr="008B5FA5">
        <w:rPr>
          <w:highlight w:val="lightGray"/>
          <w:lang w:val="pl-PL"/>
        </w:rPr>
        <w:t>56 x 1 tabletek:</w:t>
      </w:r>
    </w:p>
    <w:p w:rsidR="002205FE" w:rsidRDefault="002205FE" w:rsidP="002205FE">
      <w:pPr>
        <w:pStyle w:val="EMEATitlePAC"/>
        <w:rPr>
          <w:lang w:val="pl-PL"/>
        </w:rPr>
      </w:pPr>
      <w:r w:rsidRPr="000D478E">
        <w:rPr>
          <w:lang w:val="pl-PL"/>
        </w:rPr>
        <w:br w:type="page"/>
      </w:r>
      <w:r>
        <w:rPr>
          <w:lang w:val="pl-PL"/>
        </w:rPr>
        <w:t>INFORMACJE ZAMIESZCZANE NA OPAKOWANIACH ZEWNĘTRZNYCH</w:t>
      </w:r>
    </w:p>
    <w:p w:rsidR="002205FE" w:rsidRDefault="002205FE" w:rsidP="002205FE">
      <w:pPr>
        <w:pStyle w:val="EMEATitlePAC"/>
        <w:rPr>
          <w:lang w:val="pl-PL"/>
        </w:rPr>
      </w:pPr>
    </w:p>
    <w:p w:rsidR="002205FE" w:rsidRPr="005C000A" w:rsidRDefault="002205FE" w:rsidP="002205FE">
      <w:pPr>
        <w:pStyle w:val="EMEATitlePAC"/>
        <w:rPr>
          <w:lang w:val="pl-PL"/>
        </w:rPr>
      </w:pPr>
      <w:r w:rsidRPr="005C000A">
        <w:rPr>
          <w:lang w:val="pl-PL"/>
        </w:rPr>
        <w:t>PUDEŁKO</w:t>
      </w:r>
      <w:r>
        <w:rPr>
          <w:lang w:val="pl-PL"/>
        </w:rPr>
        <w:t xml:space="preserve"> Zewnętrzne</w:t>
      </w:r>
    </w:p>
    <w:p w:rsidR="002205FE" w:rsidRPr="005C000A" w:rsidRDefault="002205FE">
      <w:pPr>
        <w:pStyle w:val="EMEABodyText"/>
        <w:rPr>
          <w:lang w:val="pl-PL"/>
        </w:rPr>
      </w:pPr>
    </w:p>
    <w:p w:rsidR="002205FE" w:rsidRPr="005C000A" w:rsidRDefault="002205FE">
      <w:pPr>
        <w:pStyle w:val="EMEABodyText"/>
        <w:rPr>
          <w:lang w:val="pl-PL"/>
        </w:rPr>
      </w:pPr>
    </w:p>
    <w:p w:rsidR="002205FE" w:rsidRPr="005C000A" w:rsidRDefault="002205FE" w:rsidP="002205FE">
      <w:pPr>
        <w:pStyle w:val="EMEATitlePAC"/>
        <w:rPr>
          <w:lang w:val="pl-PL"/>
        </w:rPr>
      </w:pPr>
      <w:r>
        <w:rPr>
          <w:lang w:val="cs-CZ"/>
        </w:rPr>
        <w:t>1.</w:t>
      </w:r>
      <w:r>
        <w:rPr>
          <w:lang w:val="cs-CZ"/>
        </w:rPr>
        <w:tab/>
      </w:r>
      <w:r w:rsidRPr="005C000A">
        <w:rPr>
          <w:lang w:val="pl-PL"/>
        </w:rPr>
        <w:t>NAZWA</w:t>
      </w:r>
      <w:r>
        <w:rPr>
          <w:lang w:val="cs-CZ"/>
        </w:rPr>
        <w:t xml:space="preserve"> PRODUKTU LECZNICZEGO</w:t>
      </w:r>
    </w:p>
    <w:p w:rsidR="002205FE" w:rsidRPr="005C000A" w:rsidRDefault="002205FE">
      <w:pPr>
        <w:pStyle w:val="EMEABodyText"/>
        <w:rPr>
          <w:lang w:val="pl-PL"/>
        </w:rPr>
      </w:pPr>
    </w:p>
    <w:p w:rsidR="002205FE" w:rsidRDefault="002205FE">
      <w:pPr>
        <w:pStyle w:val="EMEABodyText"/>
        <w:rPr>
          <w:lang w:val="pl-PL"/>
        </w:rPr>
      </w:pPr>
      <w:r>
        <w:rPr>
          <w:lang w:val="pl-PL"/>
        </w:rPr>
        <w:t>Karvea 75 mg tabletki powlekane</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2.</w:t>
      </w:r>
      <w:r>
        <w:rPr>
          <w:lang w:val="cs-CZ"/>
        </w:rPr>
        <w:tab/>
      </w:r>
      <w:r>
        <w:rPr>
          <w:lang w:val="pl-PL"/>
        </w:rPr>
        <w:t>ZAWARTOŚĆ</w:t>
      </w:r>
      <w:r>
        <w:rPr>
          <w:lang w:val="cs-CZ"/>
        </w:rPr>
        <w:t xml:space="preserve"> SUBSTANCJI CZYNNEJ(YCH)</w:t>
      </w:r>
    </w:p>
    <w:p w:rsidR="002205FE" w:rsidRDefault="002205FE">
      <w:pPr>
        <w:pStyle w:val="EMEABodyText"/>
        <w:rPr>
          <w:lang w:val="pl-PL"/>
        </w:rPr>
      </w:pPr>
    </w:p>
    <w:p w:rsidR="002205FE" w:rsidRDefault="002205FE">
      <w:pPr>
        <w:pStyle w:val="EMEABodyText"/>
        <w:rPr>
          <w:lang w:val="pl-PL"/>
        </w:rPr>
      </w:pPr>
      <w:r>
        <w:rPr>
          <w:lang w:val="pl-PL"/>
        </w:rPr>
        <w:t>Każda tabletka zawiera: irbesartan 75 mg</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3.</w:t>
      </w:r>
      <w:r>
        <w:rPr>
          <w:lang w:val="cs-CZ"/>
        </w:rPr>
        <w:tab/>
        <w:t xml:space="preserve">WYKAZ </w:t>
      </w:r>
      <w:r>
        <w:rPr>
          <w:lang w:val="pl-PL"/>
        </w:rPr>
        <w:t>SUBSTANCJI</w:t>
      </w:r>
      <w:r>
        <w:rPr>
          <w:lang w:val="cs-CZ"/>
        </w:rPr>
        <w:t xml:space="preserve"> POMOCNICZYCH</w:t>
      </w:r>
    </w:p>
    <w:p w:rsidR="002205FE" w:rsidRDefault="002205FE">
      <w:pPr>
        <w:pStyle w:val="EMEABodyText"/>
        <w:rPr>
          <w:lang w:val="pl-PL"/>
        </w:rPr>
      </w:pPr>
    </w:p>
    <w:p w:rsidR="002205FE" w:rsidRDefault="002205FE">
      <w:pPr>
        <w:pStyle w:val="EMEABodyText"/>
        <w:rPr>
          <w:lang w:val="pl-PL"/>
        </w:rPr>
      </w:pPr>
      <w:r>
        <w:rPr>
          <w:lang w:val="pl-PL"/>
        </w:rPr>
        <w:t>Substancje pomocnicze: zawiera także laktozę jednowodną.</w:t>
      </w:r>
      <w:r w:rsidR="00321F9D">
        <w:rPr>
          <w:lang w:val="pl-PL"/>
        </w:rPr>
        <w:t xml:space="preserve"> </w:t>
      </w:r>
      <w:r w:rsidR="00321F9D">
        <w:rPr>
          <w:szCs w:val="22"/>
          <w:lang w:val="pl-PL"/>
        </w:rPr>
        <w:t>Więcej informacji</w:t>
      </w:r>
      <w:r w:rsidR="00321F9D" w:rsidRPr="00C376D0">
        <w:rPr>
          <w:szCs w:val="22"/>
          <w:lang w:val="pl-PL"/>
        </w:rPr>
        <w:t xml:space="preserve"> znajduje się</w:t>
      </w:r>
      <w:r w:rsidR="00321F9D" w:rsidRPr="000F379E">
        <w:rPr>
          <w:szCs w:val="22"/>
          <w:lang w:val="pl-PL"/>
        </w:rPr>
        <w:t xml:space="preserve"> w ulotce</w:t>
      </w:r>
      <w:r w:rsidR="00321F9D">
        <w:rPr>
          <w:szCs w:val="22"/>
          <w:lang w:val="pl-PL"/>
        </w:rPr>
        <w:t>.</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4.</w:t>
      </w:r>
      <w:r>
        <w:rPr>
          <w:lang w:val="cs-CZ"/>
        </w:rPr>
        <w:tab/>
        <w:t xml:space="preserve">POSTAĆ </w:t>
      </w:r>
      <w:r>
        <w:rPr>
          <w:lang w:val="pl-PL"/>
        </w:rPr>
        <w:t>FARMACEUTYCZNA</w:t>
      </w:r>
      <w:r>
        <w:rPr>
          <w:lang w:val="cs-CZ"/>
        </w:rPr>
        <w:t xml:space="preserve"> I ZAWARTOŚĆ OPAKOWANIA</w:t>
      </w:r>
    </w:p>
    <w:p w:rsidR="002205FE" w:rsidRDefault="002205FE">
      <w:pPr>
        <w:pStyle w:val="EMEABodyText"/>
        <w:rPr>
          <w:lang w:val="pl-PL"/>
        </w:rPr>
      </w:pPr>
    </w:p>
    <w:p w:rsidR="002205FE" w:rsidRPr="001D501D" w:rsidRDefault="002205FE" w:rsidP="002205FE">
      <w:pPr>
        <w:rPr>
          <w:lang w:val="pl-PL"/>
        </w:rPr>
      </w:pPr>
      <w:r w:rsidRPr="00933A03">
        <w:rPr>
          <w:lang w:val="pl-PL"/>
        </w:rPr>
        <w:t>14 </w:t>
      </w:r>
      <w:r>
        <w:rPr>
          <w:lang w:val="pl-PL"/>
        </w:rPr>
        <w:t>tabletek</w:t>
      </w:r>
      <w:r>
        <w:rPr>
          <w:lang w:val="pl-PL"/>
        </w:rPr>
        <w:br/>
      </w:r>
      <w:r w:rsidRPr="00933A03">
        <w:rPr>
          <w:lang w:val="pl-PL"/>
        </w:rPr>
        <w:t>28 </w:t>
      </w:r>
      <w:r>
        <w:rPr>
          <w:lang w:val="pl-PL"/>
        </w:rPr>
        <w:t>tabletek</w:t>
      </w:r>
      <w:r>
        <w:rPr>
          <w:lang w:val="pl-PL"/>
        </w:rPr>
        <w:br/>
        <w:t>30</w:t>
      </w:r>
      <w:r w:rsidRPr="00933A03">
        <w:rPr>
          <w:lang w:val="pl-PL"/>
        </w:rPr>
        <w:t> </w:t>
      </w:r>
      <w:r>
        <w:rPr>
          <w:lang w:val="pl-PL"/>
        </w:rPr>
        <w:t>tabletek</w:t>
      </w:r>
      <w:r>
        <w:rPr>
          <w:lang w:val="pl-PL"/>
        </w:rPr>
        <w:br/>
      </w:r>
      <w:r w:rsidRPr="00933A03">
        <w:rPr>
          <w:lang w:val="pl-PL"/>
        </w:rPr>
        <w:t>56 </w:t>
      </w:r>
      <w:r>
        <w:rPr>
          <w:lang w:val="pl-PL"/>
        </w:rPr>
        <w:t>tabletek</w:t>
      </w:r>
      <w:r>
        <w:rPr>
          <w:lang w:val="pl-PL"/>
        </w:rPr>
        <w:br/>
      </w:r>
      <w:r w:rsidRPr="00933A03">
        <w:rPr>
          <w:lang w:val="pl-PL"/>
        </w:rPr>
        <w:t>56 x 1 </w:t>
      </w:r>
      <w:r>
        <w:rPr>
          <w:lang w:val="pl-PL"/>
        </w:rPr>
        <w:t>tabletek</w:t>
      </w:r>
      <w:r>
        <w:rPr>
          <w:lang w:val="pl-PL"/>
        </w:rPr>
        <w:br/>
        <w:t>84 tabletki</w:t>
      </w:r>
      <w:r>
        <w:rPr>
          <w:lang w:val="pl-PL"/>
        </w:rPr>
        <w:br/>
        <w:t>90</w:t>
      </w:r>
      <w:r w:rsidRPr="00933A03">
        <w:rPr>
          <w:lang w:val="pl-PL"/>
        </w:rPr>
        <w:t> </w:t>
      </w:r>
      <w:r>
        <w:rPr>
          <w:lang w:val="pl-PL"/>
        </w:rPr>
        <w:t>tabletek</w:t>
      </w:r>
      <w:r>
        <w:rPr>
          <w:lang w:val="pl-PL"/>
        </w:rPr>
        <w:br/>
      </w:r>
      <w:r w:rsidRPr="001D501D">
        <w:rPr>
          <w:lang w:val="pl-PL"/>
        </w:rPr>
        <w:t>98 </w:t>
      </w:r>
      <w:r>
        <w:rPr>
          <w:lang w:val="pl-PL"/>
        </w:rPr>
        <w:t>tabletek</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5.</w:t>
      </w:r>
      <w:r>
        <w:rPr>
          <w:lang w:val="cs-CZ"/>
        </w:rPr>
        <w:tab/>
        <w:t xml:space="preserve">SPOSÓB I </w:t>
      </w:r>
      <w:r>
        <w:rPr>
          <w:lang w:val="pl-PL"/>
        </w:rPr>
        <w:t>DROGA</w:t>
      </w:r>
      <w:r>
        <w:rPr>
          <w:lang w:val="cs-CZ"/>
        </w:rPr>
        <w:t>(I) PODANIA</w:t>
      </w:r>
    </w:p>
    <w:p w:rsidR="002205FE" w:rsidRDefault="002205FE">
      <w:pPr>
        <w:pStyle w:val="EMEABodyText"/>
        <w:rPr>
          <w:lang w:val="pl-PL"/>
        </w:rPr>
      </w:pPr>
    </w:p>
    <w:p w:rsidR="002205FE" w:rsidRDefault="002205FE">
      <w:pPr>
        <w:pStyle w:val="EMEABodyText"/>
        <w:rPr>
          <w:lang w:val="pl-PL"/>
        </w:rPr>
      </w:pPr>
      <w:r>
        <w:rPr>
          <w:lang w:val="pl-PL"/>
        </w:rPr>
        <w:t>Podanie doustne. Należy zapoznać się z treścią ulotki przed zastosowaniem leku.</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6.</w:t>
      </w:r>
      <w:r>
        <w:rPr>
          <w:lang w:val="cs-CZ"/>
        </w:rPr>
        <w:tab/>
        <w:t xml:space="preserve">OSTRZEŻENIE </w:t>
      </w:r>
      <w:r>
        <w:rPr>
          <w:lang w:val="pl-PL"/>
        </w:rPr>
        <w:t>DOTYCZĄCE</w:t>
      </w:r>
      <w:r>
        <w:rPr>
          <w:lang w:val="cs-CZ"/>
        </w:rPr>
        <w:t xml:space="preserve"> PRZECHOWYWANIA PRODUKTU LECZNICZEGO W MIEJSCU </w:t>
      </w:r>
      <w:r>
        <w:rPr>
          <w:lang w:val="pl-PL"/>
        </w:rPr>
        <w:t>NIEWIDOCZNYM</w:t>
      </w:r>
      <w:r w:rsidR="00045501">
        <w:rPr>
          <w:lang w:val="pl-PL"/>
        </w:rPr>
        <w:t xml:space="preserve"> i </w:t>
      </w:r>
      <w:r w:rsidR="00045501">
        <w:rPr>
          <w:lang w:val="cs-CZ"/>
        </w:rPr>
        <w:t>NIEDOSTĘPNYM</w:t>
      </w:r>
      <w:r>
        <w:rPr>
          <w:lang w:val="pl-PL"/>
        </w:rPr>
        <w:t xml:space="preserve"> DLA DZIECI</w:t>
      </w:r>
    </w:p>
    <w:p w:rsidR="002205FE" w:rsidRDefault="002205FE">
      <w:pPr>
        <w:pStyle w:val="EMEABodyText"/>
        <w:rPr>
          <w:lang w:val="pl-PL"/>
        </w:rPr>
      </w:pPr>
    </w:p>
    <w:p w:rsidR="002205FE" w:rsidRDefault="002205FE">
      <w:pPr>
        <w:pStyle w:val="EMEABodyText"/>
        <w:rPr>
          <w:lang w:val="pl-PL"/>
        </w:rPr>
      </w:pPr>
      <w:r>
        <w:rPr>
          <w:lang w:val="pl-PL"/>
        </w:rPr>
        <w:t>Lek przechowywać w miejscu niewidocznym</w:t>
      </w:r>
      <w:r w:rsidR="00045501">
        <w:rPr>
          <w:lang w:val="pl-PL"/>
        </w:rPr>
        <w:t xml:space="preserve"> i niedostępnym</w:t>
      </w:r>
      <w:r>
        <w:rPr>
          <w:lang w:val="pl-PL"/>
        </w:rPr>
        <w:t xml:space="preserve"> dla dzieci.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7.</w:t>
      </w:r>
      <w:r>
        <w:rPr>
          <w:lang w:val="pl-PL"/>
        </w:rPr>
        <w:tab/>
        <w:t>INNE OSTRZEŻENIA SPECJALNE, JEŚLI KONIECZNE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8.</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Termin ważności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9.</w:t>
      </w:r>
      <w:r>
        <w:rPr>
          <w:lang w:val="pl-PL"/>
        </w:rPr>
        <w:tab/>
        <w:t>WARUNKI PRZECHOWYWANIA</w:t>
      </w:r>
    </w:p>
    <w:p w:rsidR="002205FE" w:rsidRDefault="002205FE" w:rsidP="002205FE">
      <w:pPr>
        <w:pStyle w:val="EMEABodyText"/>
        <w:keepNext/>
        <w:rPr>
          <w:lang w:val="pl-PL"/>
        </w:rPr>
      </w:pPr>
    </w:p>
    <w:p w:rsidR="002205FE" w:rsidRDefault="002205FE">
      <w:pPr>
        <w:pStyle w:val="EMEABodyText"/>
        <w:rPr>
          <w:lang w:val="pl-PL"/>
        </w:rPr>
      </w:pPr>
      <w:r>
        <w:rPr>
          <w:lang w:val="pl-PL"/>
        </w:rPr>
        <w:t>Nie przechowywać w temperaturze powyżej 30°C.</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10.</w:t>
      </w:r>
      <w:r>
        <w:rPr>
          <w:lang w:val="cs-CZ"/>
        </w:rPr>
        <w:tab/>
        <w:t xml:space="preserve">SPECJALNE </w:t>
      </w:r>
      <w:r>
        <w:rPr>
          <w:lang w:val="pl-PL"/>
        </w:rPr>
        <w:t>ŚRODKI</w:t>
      </w:r>
      <w:r>
        <w:rPr>
          <w:lang w:val="cs-CZ"/>
        </w:rPr>
        <w:t xml:space="preserve"> OSTROŻNOŚCI DOTYCZĄCE USUWANIA NIEZUŻYTEGO PRODUKTU LECZNICZEGO LUB POCHODZĄCYCH Z NIEGO ODPADÓW, JEŚLI WŁAŚCIWE</w:t>
      </w:r>
    </w:p>
    <w:p w:rsidR="002205FE" w:rsidRDefault="002205FE">
      <w:pPr>
        <w:pStyle w:val="EMEABodyText"/>
        <w:rPr>
          <w:lang w:val="pl-PL"/>
        </w:rPr>
      </w:pPr>
    </w:p>
    <w:p w:rsidR="002205FE" w:rsidRDefault="002205FE">
      <w:pPr>
        <w:pStyle w:val="EMEABodyText"/>
        <w:rPr>
          <w:lang w:val="pl-PL"/>
        </w:rPr>
      </w:pPr>
    </w:p>
    <w:p w:rsidR="002205FE" w:rsidRPr="00933A03" w:rsidRDefault="002205FE" w:rsidP="002205FE">
      <w:pPr>
        <w:pStyle w:val="EMEATitlePAC"/>
        <w:rPr>
          <w:lang w:val="pl-PL"/>
        </w:rPr>
      </w:pPr>
      <w:r>
        <w:rPr>
          <w:lang w:val="cs-CZ"/>
        </w:rPr>
        <w:t>11.</w:t>
      </w:r>
      <w:r>
        <w:rPr>
          <w:lang w:val="cs-CZ"/>
        </w:rPr>
        <w:tab/>
        <w:t>NAZWA</w:t>
      </w:r>
      <w:r w:rsidRPr="00933A03">
        <w:rPr>
          <w:lang w:val="pl-PL"/>
        </w:rPr>
        <w:t xml:space="preserve"> I ADRES PODMIOTU ODPOWIEDZIALNEGO</w:t>
      </w:r>
    </w:p>
    <w:p w:rsidR="002205FE" w:rsidRPr="00933A03" w:rsidRDefault="002205FE">
      <w:pPr>
        <w:pStyle w:val="EMEABodyText"/>
        <w:rPr>
          <w:lang w:val="pl-PL"/>
        </w:rPr>
      </w:pPr>
    </w:p>
    <w:p w:rsidR="002205FE" w:rsidRPr="007E4050" w:rsidRDefault="002205FE">
      <w:pPr>
        <w:pStyle w:val="EMEAAddress"/>
        <w:rPr>
          <w:lang w:val="pl-PL"/>
        </w:rPr>
      </w:pPr>
      <w:r w:rsidRPr="007E4050">
        <w:rPr>
          <w:lang w:val="pl-PL"/>
        </w:rPr>
        <w:t>sanofi-aventis groupe</w:t>
      </w:r>
      <w:r w:rsidRPr="007E4050">
        <w:rPr>
          <w:lang w:val="pl-PL"/>
        </w:rPr>
        <w:br/>
        <w:t>54 rue La Boétie</w:t>
      </w:r>
      <w:r w:rsidRPr="007E4050">
        <w:rPr>
          <w:lang w:val="pl-PL"/>
        </w:rPr>
        <w:br/>
      </w:r>
      <w:r w:rsidR="00045501" w:rsidRPr="007E4050">
        <w:rPr>
          <w:lang w:val="pl-PL"/>
        </w:rPr>
        <w:t>F-</w:t>
      </w:r>
      <w:r w:rsidRPr="007E4050">
        <w:rPr>
          <w:lang w:val="pl-PL"/>
        </w:rPr>
        <w:t>75008 Paris - Francja</w:t>
      </w:r>
    </w:p>
    <w:p w:rsidR="002205FE" w:rsidRPr="007E4050" w:rsidRDefault="002205FE">
      <w:pPr>
        <w:pStyle w:val="EMEABodyText"/>
        <w:rPr>
          <w:lang w:val="pl-PL"/>
        </w:rPr>
      </w:pPr>
    </w:p>
    <w:p w:rsidR="002205FE" w:rsidRPr="007E4050" w:rsidRDefault="002205FE">
      <w:pPr>
        <w:pStyle w:val="EMEABodyText"/>
        <w:rPr>
          <w:lang w:val="pl-PL"/>
        </w:rPr>
      </w:pPr>
    </w:p>
    <w:p w:rsidR="002205FE" w:rsidRDefault="002205FE" w:rsidP="002205FE">
      <w:pPr>
        <w:pStyle w:val="EMEATitlePAC"/>
        <w:rPr>
          <w:lang w:val="pl-PL"/>
        </w:rPr>
      </w:pPr>
      <w:r>
        <w:rPr>
          <w:lang w:val="pl-PL"/>
        </w:rPr>
        <w:t>12.</w:t>
      </w:r>
      <w:r>
        <w:rPr>
          <w:lang w:val="pl-PL"/>
        </w:rPr>
        <w:tab/>
        <w:t>NUMER(Y) POZWOLENIA(Ń) NA DOPUSZCZENIE DO OBROTU</w:t>
      </w:r>
    </w:p>
    <w:p w:rsidR="002205FE" w:rsidRDefault="002205FE">
      <w:pPr>
        <w:pStyle w:val="EMEABodyText"/>
        <w:rPr>
          <w:lang w:val="pl-PL"/>
        </w:rPr>
      </w:pPr>
    </w:p>
    <w:p w:rsidR="002205FE" w:rsidRPr="00933A03" w:rsidRDefault="002205FE" w:rsidP="002205FE">
      <w:pPr>
        <w:pStyle w:val="EMEABodyText"/>
        <w:rPr>
          <w:highlight w:val="lightGray"/>
          <w:lang w:val="pl-PL"/>
        </w:rPr>
      </w:pPr>
      <w:r>
        <w:rPr>
          <w:highlight w:val="lightGray"/>
          <w:lang w:val="pl-PL"/>
        </w:rPr>
        <w:t>EU/1/97/049/016 - 14</w:t>
      </w:r>
      <w:r w:rsidRPr="00933A03">
        <w:rPr>
          <w:highlight w:val="lightGray"/>
          <w:lang w:val="pl-PL"/>
        </w:rPr>
        <w:t> tabletek</w:t>
      </w:r>
    </w:p>
    <w:p w:rsidR="002205FE" w:rsidRPr="00933A03" w:rsidRDefault="002205FE" w:rsidP="002205FE">
      <w:pPr>
        <w:pStyle w:val="EMEABodyText"/>
        <w:rPr>
          <w:highlight w:val="lightGray"/>
          <w:lang w:val="pl-PL"/>
        </w:rPr>
      </w:pPr>
      <w:r>
        <w:rPr>
          <w:highlight w:val="lightGray"/>
          <w:lang w:val="pl-PL"/>
        </w:rPr>
        <w:t>EU/1/97/049/017 - 28</w:t>
      </w:r>
      <w:r w:rsidRPr="00933A03">
        <w:rPr>
          <w:highlight w:val="lightGray"/>
          <w:lang w:val="pl-PL"/>
        </w:rPr>
        <w:t> tabletek</w:t>
      </w:r>
      <w:r>
        <w:rPr>
          <w:highlight w:val="lightGray"/>
          <w:lang w:val="pl-PL"/>
        </w:rPr>
        <w:br/>
        <w:t>EU/1/97/049/034 - 30 tabletek</w:t>
      </w:r>
    </w:p>
    <w:p w:rsidR="002205FE" w:rsidRPr="00933A03" w:rsidRDefault="002205FE" w:rsidP="002205FE">
      <w:pPr>
        <w:pStyle w:val="EMEABodyText"/>
        <w:rPr>
          <w:highlight w:val="lightGray"/>
          <w:lang w:val="pl-PL"/>
        </w:rPr>
      </w:pPr>
      <w:r>
        <w:rPr>
          <w:highlight w:val="lightGray"/>
          <w:lang w:val="pl-PL"/>
        </w:rPr>
        <w:t>EU/1/97/049/018 - 56</w:t>
      </w:r>
      <w:r w:rsidRPr="00933A03">
        <w:rPr>
          <w:highlight w:val="lightGray"/>
          <w:lang w:val="pl-PL"/>
        </w:rPr>
        <w:t> tabletek</w:t>
      </w:r>
    </w:p>
    <w:p w:rsidR="002205FE" w:rsidRPr="00933A03" w:rsidRDefault="002205FE" w:rsidP="002205FE">
      <w:pPr>
        <w:pStyle w:val="EMEABodyText"/>
        <w:rPr>
          <w:highlight w:val="lightGray"/>
          <w:lang w:val="pl-PL"/>
        </w:rPr>
      </w:pPr>
      <w:r>
        <w:rPr>
          <w:highlight w:val="lightGray"/>
          <w:lang w:val="pl-PL"/>
        </w:rPr>
        <w:t>EU/1/97/049/019 - 56 x 1</w:t>
      </w:r>
      <w:r w:rsidRPr="00933A03">
        <w:rPr>
          <w:highlight w:val="lightGray"/>
          <w:lang w:val="pl-PL"/>
        </w:rPr>
        <w:t> tabletek</w:t>
      </w:r>
    </w:p>
    <w:p w:rsidR="002205FE" w:rsidRPr="00933A03" w:rsidRDefault="002205FE" w:rsidP="002205FE">
      <w:pPr>
        <w:pStyle w:val="EMEABodyText"/>
        <w:rPr>
          <w:highlight w:val="lightGray"/>
          <w:lang w:val="pl-PL"/>
        </w:rPr>
      </w:pPr>
      <w:r>
        <w:rPr>
          <w:highlight w:val="lightGray"/>
          <w:lang w:val="sl-SI"/>
        </w:rPr>
        <w:t>EU/1/97/049/031 - 84</w:t>
      </w:r>
      <w:r>
        <w:rPr>
          <w:highlight w:val="lightGray"/>
          <w:lang w:val="pl-PL"/>
        </w:rPr>
        <w:t> </w:t>
      </w:r>
      <w:r w:rsidRPr="00933A03">
        <w:rPr>
          <w:highlight w:val="lightGray"/>
          <w:lang w:val="pl-PL"/>
        </w:rPr>
        <w:t>tabletek</w:t>
      </w:r>
      <w:r>
        <w:rPr>
          <w:highlight w:val="lightGray"/>
          <w:lang w:val="pl-PL"/>
        </w:rPr>
        <w:br/>
        <w:t>EU/1/97/049/037 - 90 tabletek</w:t>
      </w:r>
    </w:p>
    <w:p w:rsidR="002205FE" w:rsidRPr="00F007CB" w:rsidRDefault="002205FE" w:rsidP="002205FE">
      <w:pPr>
        <w:pStyle w:val="EMEABodyText"/>
        <w:rPr>
          <w:lang w:val="pl-PL"/>
        </w:rPr>
      </w:pPr>
      <w:r>
        <w:rPr>
          <w:highlight w:val="lightGray"/>
          <w:lang w:val="pl-PL"/>
        </w:rPr>
        <w:t>EU/1/97/049/020 - 98</w:t>
      </w:r>
      <w:r w:rsidRPr="00933A03">
        <w:rPr>
          <w:highlight w:val="lightGray"/>
          <w:lang w:val="pl-PL"/>
        </w:rPr>
        <w:t> tabletek</w:t>
      </w:r>
    </w:p>
    <w:p w:rsidR="002205FE" w:rsidRPr="00F007CB"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13.</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14.</w:t>
      </w:r>
      <w:r>
        <w:rPr>
          <w:lang w:val="pl-PL"/>
        </w:rPr>
        <w:tab/>
        <w:t>KATEGORIA DOSTĘPNOŚCI</w:t>
      </w:r>
    </w:p>
    <w:p w:rsidR="002205FE" w:rsidRDefault="002205FE">
      <w:pPr>
        <w:pStyle w:val="EMEABodyText"/>
        <w:rPr>
          <w:lang w:val="pl-PL"/>
        </w:rPr>
      </w:pPr>
    </w:p>
    <w:p w:rsidR="002205FE" w:rsidRDefault="002205FE">
      <w:pPr>
        <w:pStyle w:val="EMEABodyText"/>
        <w:rPr>
          <w:lang w:val="pl-PL"/>
        </w:rPr>
      </w:pPr>
      <w:r>
        <w:rPr>
          <w:lang w:val="pl-PL"/>
        </w:rPr>
        <w:t>Lek wydawany na receptę.</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15.</w:t>
      </w:r>
      <w:r>
        <w:rPr>
          <w:lang w:val="pl-PL"/>
        </w:rPr>
        <w:tab/>
        <w:t>INSTRUKCJA UŻYCIA</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16.</w:t>
      </w:r>
      <w:r>
        <w:rPr>
          <w:lang w:val="pl-PL"/>
        </w:rPr>
        <w:tab/>
        <w:t>INFORMACJA PODANA BRAJLEM</w:t>
      </w:r>
    </w:p>
    <w:p w:rsidR="002205FE" w:rsidRDefault="002205FE">
      <w:pPr>
        <w:pStyle w:val="EMEABodyText"/>
        <w:rPr>
          <w:lang w:val="pl-PL"/>
        </w:rPr>
      </w:pPr>
    </w:p>
    <w:p w:rsidR="002205FE" w:rsidRDefault="002205FE">
      <w:pPr>
        <w:pStyle w:val="EMEABodyText"/>
        <w:rPr>
          <w:lang w:val="pl-PL"/>
        </w:rPr>
      </w:pPr>
      <w:r>
        <w:rPr>
          <w:lang w:val="pl-PL"/>
        </w:rPr>
        <w:t>Karvea 75 mg</w:t>
      </w:r>
    </w:p>
    <w:p w:rsidR="005F0A21" w:rsidRDefault="005F0A21">
      <w:pPr>
        <w:pStyle w:val="EMEABodyText"/>
        <w:rPr>
          <w:lang w:val="pl-PL"/>
        </w:rPr>
      </w:pPr>
    </w:p>
    <w:p w:rsidR="005F0A21" w:rsidRDefault="005F0A21">
      <w:pPr>
        <w:pStyle w:val="EMEABodyText"/>
        <w:rPr>
          <w:lang w:val="pl-PL"/>
        </w:rPr>
      </w:pPr>
    </w:p>
    <w:p w:rsidR="005F0A21" w:rsidRPr="000F379E" w:rsidRDefault="005F0A21" w:rsidP="005F0A21">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5F0A21" w:rsidRPr="000F379E" w:rsidRDefault="005F0A21" w:rsidP="005F0A21">
      <w:pPr>
        <w:rPr>
          <w:noProof/>
          <w:lang w:val="pl-PL"/>
        </w:rPr>
      </w:pPr>
    </w:p>
    <w:p w:rsidR="005F0A21" w:rsidRPr="000F379E" w:rsidRDefault="005F0A21" w:rsidP="005F0A21">
      <w:pPr>
        <w:rPr>
          <w:noProof/>
          <w:lang w:val="pl-PL"/>
        </w:rPr>
      </w:pPr>
      <w:r w:rsidRPr="000F379E">
        <w:rPr>
          <w:noProof/>
          <w:lang w:val="pl-PL"/>
        </w:rPr>
        <w:t>Obejmuje kod 2D będący nośnikiem niepowtarzalnego identyfikatora.</w:t>
      </w:r>
    </w:p>
    <w:p w:rsidR="005F0A21" w:rsidRDefault="005F0A21" w:rsidP="005F0A21">
      <w:pPr>
        <w:rPr>
          <w:noProof/>
          <w:lang w:val="pl-PL"/>
        </w:rPr>
      </w:pPr>
    </w:p>
    <w:p w:rsidR="005F0A21" w:rsidRPr="000F379E" w:rsidRDefault="005F0A21" w:rsidP="005F0A21">
      <w:pPr>
        <w:rPr>
          <w:noProof/>
          <w:lang w:val="pl-PL"/>
        </w:rPr>
      </w:pPr>
    </w:p>
    <w:p w:rsidR="005F0A21" w:rsidRPr="000F379E" w:rsidRDefault="005F0A21" w:rsidP="005F0A21">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5F0A21" w:rsidRPr="000F379E" w:rsidRDefault="005F0A21" w:rsidP="005F0A21">
      <w:pPr>
        <w:pStyle w:val="EMEATitlePAC"/>
        <w:pBdr>
          <w:top w:val="none" w:sz="0" w:space="0" w:color="auto"/>
          <w:left w:val="none" w:sz="0" w:space="0" w:color="auto"/>
          <w:bottom w:val="none" w:sz="0" w:space="0" w:color="auto"/>
          <w:right w:val="none" w:sz="0" w:space="0" w:color="auto"/>
        </w:pBdr>
        <w:rPr>
          <w:lang w:val="pl-PL"/>
        </w:rPr>
      </w:pPr>
    </w:p>
    <w:p w:rsidR="005F0A21" w:rsidRPr="0062565B" w:rsidRDefault="005F0A21" w:rsidP="005F0A21">
      <w:pPr>
        <w:pStyle w:val="EMEATitlePAC"/>
        <w:pBdr>
          <w:top w:val="none" w:sz="0" w:space="0" w:color="auto"/>
          <w:left w:val="none" w:sz="0" w:space="0" w:color="auto"/>
          <w:bottom w:val="none" w:sz="0" w:space="0" w:color="auto"/>
          <w:right w:val="none" w:sz="0" w:space="0" w:color="auto"/>
        </w:pBdr>
        <w:rPr>
          <w:b w:val="0"/>
          <w:lang w:val="pl-PL"/>
        </w:rPr>
      </w:pPr>
      <w:r w:rsidRPr="0062565B">
        <w:rPr>
          <w:b w:val="0"/>
          <w:lang w:val="pl-PL"/>
        </w:rPr>
        <w:t xml:space="preserve">PC: </w:t>
      </w:r>
    </w:p>
    <w:p w:rsidR="005F0A21" w:rsidRDefault="005F0A21" w:rsidP="005318BC">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AF4B9B" w:rsidRDefault="005F0A21" w:rsidP="005318BC">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2205FE" w:rsidRPr="005318BC" w:rsidRDefault="002205FE" w:rsidP="00AF4B9B">
      <w:pPr>
        <w:pStyle w:val="EMEATitlePAC"/>
        <w:rPr>
          <w:b w:val="0"/>
          <w:lang w:val="pl-PL"/>
        </w:rPr>
      </w:pPr>
      <w:r>
        <w:rPr>
          <w:lang w:val="pl-PL"/>
        </w:rPr>
        <w:br w:type="page"/>
        <w:t>MINIMUM INFORMACJI ZAMIESZCZANYCH NA BLISTRACH LUB OPAKOWANIACH FOLIOWYCH</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w:t>
      </w:r>
      <w:r>
        <w:rPr>
          <w:lang w:val="pl-PL"/>
        </w:rPr>
        <w:tab/>
        <w:t>NAZWA PRODUKTU LECZNICZEGO</w:t>
      </w:r>
    </w:p>
    <w:p w:rsidR="002205FE" w:rsidRDefault="002205FE">
      <w:pPr>
        <w:pStyle w:val="EMEABodyText"/>
        <w:rPr>
          <w:lang w:val="pl-PL"/>
        </w:rPr>
      </w:pPr>
    </w:p>
    <w:p w:rsidR="002205FE" w:rsidRDefault="002205FE">
      <w:pPr>
        <w:pStyle w:val="EMEABodyText"/>
        <w:rPr>
          <w:lang w:val="pl-PL"/>
        </w:rPr>
      </w:pPr>
      <w:r>
        <w:rPr>
          <w:lang w:val="pl-PL"/>
        </w:rPr>
        <w:t>Karvea 75 mg tabletki</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2.</w:t>
      </w:r>
      <w:r>
        <w:rPr>
          <w:lang w:val="pl-PL"/>
        </w:rPr>
        <w:tab/>
        <w:t>NAZWA PODMIOTU ODPOWIEDZIALNEGO</w:t>
      </w:r>
    </w:p>
    <w:p w:rsidR="002205FE" w:rsidRDefault="002205FE">
      <w:pPr>
        <w:pStyle w:val="EMEABodyText"/>
        <w:rPr>
          <w:lang w:val="pl-PL"/>
        </w:rPr>
      </w:pPr>
    </w:p>
    <w:p w:rsidR="002205FE" w:rsidRPr="005C000A" w:rsidRDefault="002205FE">
      <w:pPr>
        <w:pStyle w:val="EMEABodyText"/>
        <w:rPr>
          <w:lang w:val="nl-BE"/>
        </w:rPr>
      </w:pPr>
      <w:r>
        <w:rPr>
          <w:lang w:val="nl-BE"/>
        </w:rPr>
        <w:t>sanofi-aventis groupe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3.</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Termin ważności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4.</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5.</w:t>
      </w:r>
      <w:r>
        <w:rPr>
          <w:lang w:val="pl-PL"/>
        </w:rPr>
        <w:tab/>
        <w:t>INNE</w:t>
      </w:r>
    </w:p>
    <w:p w:rsidR="002205FE" w:rsidRDefault="002205FE">
      <w:pPr>
        <w:pStyle w:val="EMEABodyText"/>
        <w:rPr>
          <w:lang w:val="pl-PL"/>
        </w:rPr>
      </w:pPr>
    </w:p>
    <w:p w:rsidR="002205FE" w:rsidRDefault="002205FE">
      <w:pPr>
        <w:pStyle w:val="EMEABodyText"/>
        <w:rPr>
          <w:lang w:val="pl-PL"/>
        </w:rPr>
      </w:pPr>
      <w:r w:rsidRPr="000D478E">
        <w:rPr>
          <w:highlight w:val="lightGray"/>
          <w:lang w:val="pl-PL"/>
        </w:rPr>
        <w:t>14 - 28 - 56 - 84 - 98 </w:t>
      </w:r>
      <w:r w:rsidRPr="00F007CB">
        <w:rPr>
          <w:highlight w:val="lightGray"/>
          <w:lang w:val="pl-PL"/>
        </w:rPr>
        <w:t>tabletek:</w:t>
      </w:r>
    </w:p>
    <w:p w:rsidR="002205FE" w:rsidRDefault="002205FE" w:rsidP="002205FE">
      <w:pPr>
        <w:pStyle w:val="EMEABodyText"/>
        <w:rPr>
          <w:lang w:val="sl-SI"/>
        </w:rPr>
      </w:pPr>
      <w:r>
        <w:rPr>
          <w:lang w:val="sl-SI"/>
        </w:rPr>
        <w:t>Pon</w:t>
      </w:r>
      <w:r>
        <w:rPr>
          <w:lang w:val="sl-SI"/>
        </w:rPr>
        <w:br/>
        <w:t>Wt</w:t>
      </w:r>
      <w:r>
        <w:rPr>
          <w:lang w:val="sl-SI"/>
        </w:rPr>
        <w:br/>
        <w:t>Środ</w:t>
      </w:r>
      <w:r>
        <w:rPr>
          <w:lang w:val="sl-SI"/>
        </w:rPr>
        <w:br/>
        <w:t>Czw</w:t>
      </w:r>
      <w:r>
        <w:rPr>
          <w:lang w:val="sl-SI"/>
        </w:rPr>
        <w:br/>
        <w:t>Piąt</w:t>
      </w:r>
      <w:r>
        <w:rPr>
          <w:lang w:val="sl-SI"/>
        </w:rPr>
        <w:br/>
        <w:t>Sob</w:t>
      </w:r>
      <w:r>
        <w:rPr>
          <w:lang w:val="sl-SI"/>
        </w:rPr>
        <w:br/>
        <w:t>Ndz</w:t>
      </w:r>
    </w:p>
    <w:p w:rsidR="002205FE" w:rsidRDefault="002205FE" w:rsidP="002205FE">
      <w:pPr>
        <w:pStyle w:val="EMEABodyText"/>
        <w:rPr>
          <w:lang w:val="pl-PL"/>
        </w:rPr>
      </w:pPr>
    </w:p>
    <w:p w:rsidR="002205FE" w:rsidRDefault="002205FE" w:rsidP="002205FE">
      <w:pPr>
        <w:pStyle w:val="EMEABodyText"/>
        <w:rPr>
          <w:lang w:val="pl-PL"/>
        </w:rPr>
      </w:pPr>
      <w:r w:rsidRPr="000D478E">
        <w:rPr>
          <w:highlight w:val="lightGray"/>
          <w:lang w:val="pl-PL"/>
        </w:rPr>
        <w:t>30 - 56 x 1 - 90 </w:t>
      </w:r>
      <w:r w:rsidRPr="00F007CB">
        <w:rPr>
          <w:highlight w:val="lightGray"/>
          <w:lang w:val="pl-PL"/>
        </w:rPr>
        <w:t>tabletek:</w:t>
      </w:r>
    </w:p>
    <w:p w:rsidR="002205FE" w:rsidRDefault="002205FE" w:rsidP="002205FE">
      <w:pPr>
        <w:pStyle w:val="EMEATitlePAC"/>
        <w:rPr>
          <w:lang w:val="pl-PL"/>
        </w:rPr>
      </w:pPr>
      <w:r w:rsidRPr="000D478E">
        <w:rPr>
          <w:lang w:val="pl-PL"/>
        </w:rPr>
        <w:br w:type="page"/>
      </w:r>
      <w:r>
        <w:rPr>
          <w:lang w:val="pl-PL"/>
        </w:rPr>
        <w:t>INFORMACJE ZAMIESZCZANE NA OPAKOWANIACH ZEWNĘTRZNYCH</w:t>
      </w:r>
    </w:p>
    <w:p w:rsidR="002205FE" w:rsidRDefault="002205FE" w:rsidP="002205FE">
      <w:pPr>
        <w:pStyle w:val="EMEATitlePAC"/>
        <w:rPr>
          <w:lang w:val="pl-PL"/>
        </w:rPr>
      </w:pPr>
    </w:p>
    <w:p w:rsidR="002205FE" w:rsidRPr="005C000A" w:rsidRDefault="002205FE" w:rsidP="002205FE">
      <w:pPr>
        <w:pStyle w:val="EMEATitlePAC"/>
        <w:rPr>
          <w:lang w:val="pl-PL"/>
        </w:rPr>
      </w:pPr>
      <w:r w:rsidRPr="005C000A">
        <w:rPr>
          <w:lang w:val="pl-PL"/>
        </w:rPr>
        <w:t>PUDEŁKO</w:t>
      </w:r>
      <w:r>
        <w:rPr>
          <w:lang w:val="pl-PL"/>
        </w:rPr>
        <w:t xml:space="preserve"> Zewnętrzne</w:t>
      </w:r>
    </w:p>
    <w:p w:rsidR="002205FE" w:rsidRPr="005C000A" w:rsidRDefault="002205FE">
      <w:pPr>
        <w:pStyle w:val="EMEABodyText"/>
        <w:rPr>
          <w:lang w:val="pl-PL"/>
        </w:rPr>
      </w:pPr>
    </w:p>
    <w:p w:rsidR="002205FE" w:rsidRPr="005C000A" w:rsidRDefault="002205FE">
      <w:pPr>
        <w:pStyle w:val="EMEABodyText"/>
        <w:rPr>
          <w:lang w:val="pl-PL"/>
        </w:rPr>
      </w:pPr>
    </w:p>
    <w:p w:rsidR="002205FE" w:rsidRPr="005C000A" w:rsidRDefault="002205FE" w:rsidP="002205FE">
      <w:pPr>
        <w:pStyle w:val="EMEATitlePAC"/>
        <w:rPr>
          <w:lang w:val="pl-PL"/>
        </w:rPr>
      </w:pPr>
      <w:r>
        <w:rPr>
          <w:lang w:val="cs-CZ"/>
        </w:rPr>
        <w:t>1.</w:t>
      </w:r>
      <w:r>
        <w:rPr>
          <w:lang w:val="cs-CZ"/>
        </w:rPr>
        <w:tab/>
      </w:r>
      <w:r w:rsidRPr="005C000A">
        <w:rPr>
          <w:lang w:val="pl-PL"/>
        </w:rPr>
        <w:t>NAZWA</w:t>
      </w:r>
      <w:r>
        <w:rPr>
          <w:lang w:val="cs-CZ"/>
        </w:rPr>
        <w:t xml:space="preserve"> PRODUKTU LECZNICZEGO</w:t>
      </w:r>
    </w:p>
    <w:p w:rsidR="002205FE" w:rsidRPr="005C000A" w:rsidRDefault="002205FE">
      <w:pPr>
        <w:pStyle w:val="EMEABodyText"/>
        <w:rPr>
          <w:lang w:val="pl-PL"/>
        </w:rPr>
      </w:pPr>
    </w:p>
    <w:p w:rsidR="002205FE" w:rsidRDefault="002205FE">
      <w:pPr>
        <w:pStyle w:val="EMEABodyText"/>
        <w:rPr>
          <w:lang w:val="pl-PL"/>
        </w:rPr>
      </w:pPr>
      <w:r>
        <w:rPr>
          <w:lang w:val="pl-PL"/>
        </w:rPr>
        <w:t>Karvea 150 mg tabletki powlekane</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2.</w:t>
      </w:r>
      <w:r>
        <w:rPr>
          <w:lang w:val="cs-CZ"/>
        </w:rPr>
        <w:tab/>
      </w:r>
      <w:r>
        <w:rPr>
          <w:lang w:val="pl-PL"/>
        </w:rPr>
        <w:t>ZAWARTOŚĆ</w:t>
      </w:r>
      <w:r>
        <w:rPr>
          <w:lang w:val="cs-CZ"/>
        </w:rPr>
        <w:t xml:space="preserve"> SUBSTANCJI CZYNNEJ(YCH)</w:t>
      </w:r>
    </w:p>
    <w:p w:rsidR="002205FE" w:rsidRDefault="002205FE">
      <w:pPr>
        <w:pStyle w:val="EMEABodyText"/>
        <w:rPr>
          <w:lang w:val="pl-PL"/>
        </w:rPr>
      </w:pPr>
    </w:p>
    <w:p w:rsidR="002205FE" w:rsidRDefault="002205FE">
      <w:pPr>
        <w:pStyle w:val="EMEABodyText"/>
        <w:rPr>
          <w:lang w:val="pl-PL"/>
        </w:rPr>
      </w:pPr>
      <w:r>
        <w:rPr>
          <w:lang w:val="pl-PL"/>
        </w:rPr>
        <w:t>Każda tabletka zawiera: irbesartan 150 mg</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3.</w:t>
      </w:r>
      <w:r>
        <w:rPr>
          <w:lang w:val="cs-CZ"/>
        </w:rPr>
        <w:tab/>
        <w:t xml:space="preserve">WYKAZ </w:t>
      </w:r>
      <w:r>
        <w:rPr>
          <w:lang w:val="pl-PL"/>
        </w:rPr>
        <w:t>SUBSTANCJI</w:t>
      </w:r>
      <w:r>
        <w:rPr>
          <w:lang w:val="cs-CZ"/>
        </w:rPr>
        <w:t xml:space="preserve"> POMOCNICZYCH</w:t>
      </w:r>
    </w:p>
    <w:p w:rsidR="002205FE" w:rsidRDefault="002205FE">
      <w:pPr>
        <w:pStyle w:val="EMEABodyText"/>
        <w:rPr>
          <w:lang w:val="pl-PL"/>
        </w:rPr>
      </w:pPr>
    </w:p>
    <w:p w:rsidR="002205FE" w:rsidRDefault="002205FE">
      <w:pPr>
        <w:pStyle w:val="EMEABodyText"/>
        <w:rPr>
          <w:lang w:val="pl-PL"/>
        </w:rPr>
      </w:pPr>
      <w:r>
        <w:rPr>
          <w:lang w:val="pl-PL"/>
        </w:rPr>
        <w:t>Substancje pomocnicze: zawiera także laktozę jednowodną.</w:t>
      </w:r>
      <w:r w:rsidR="005F0A21">
        <w:rPr>
          <w:lang w:val="pl-PL"/>
        </w:rPr>
        <w:t xml:space="preserve"> </w:t>
      </w:r>
      <w:r w:rsidR="005F0A21">
        <w:rPr>
          <w:szCs w:val="22"/>
          <w:lang w:val="pl-PL"/>
        </w:rPr>
        <w:t>Więcej informacji</w:t>
      </w:r>
      <w:r w:rsidR="005F0A21" w:rsidRPr="00C376D0">
        <w:rPr>
          <w:szCs w:val="22"/>
          <w:lang w:val="pl-PL"/>
        </w:rPr>
        <w:t xml:space="preserve"> znajduje się</w:t>
      </w:r>
      <w:r w:rsidR="005F0A21" w:rsidRPr="000F379E">
        <w:rPr>
          <w:szCs w:val="22"/>
          <w:lang w:val="pl-PL"/>
        </w:rPr>
        <w:t xml:space="preserve"> w ulotce</w:t>
      </w:r>
      <w:r w:rsidR="005F0A21">
        <w:rPr>
          <w:szCs w:val="22"/>
          <w:lang w:val="pl-PL"/>
        </w:rPr>
        <w:t>.</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4.</w:t>
      </w:r>
      <w:r>
        <w:rPr>
          <w:lang w:val="cs-CZ"/>
        </w:rPr>
        <w:tab/>
        <w:t xml:space="preserve">POSTAĆ </w:t>
      </w:r>
      <w:r>
        <w:rPr>
          <w:lang w:val="pl-PL"/>
        </w:rPr>
        <w:t>FARMACEUTYCZNA</w:t>
      </w:r>
      <w:r>
        <w:rPr>
          <w:lang w:val="cs-CZ"/>
        </w:rPr>
        <w:t xml:space="preserve"> I ZAWARTOŚĆ OPAKOWANIA</w:t>
      </w:r>
    </w:p>
    <w:p w:rsidR="002205FE" w:rsidRDefault="002205FE">
      <w:pPr>
        <w:pStyle w:val="EMEABodyText"/>
        <w:rPr>
          <w:lang w:val="pl-PL"/>
        </w:rPr>
      </w:pPr>
    </w:p>
    <w:p w:rsidR="002205FE" w:rsidRPr="001D501D" w:rsidRDefault="002205FE" w:rsidP="002205FE">
      <w:pPr>
        <w:rPr>
          <w:lang w:val="pl-PL"/>
        </w:rPr>
      </w:pPr>
      <w:r w:rsidRPr="00933A03">
        <w:rPr>
          <w:lang w:val="pl-PL"/>
        </w:rPr>
        <w:t>14 </w:t>
      </w:r>
      <w:r>
        <w:rPr>
          <w:lang w:val="pl-PL"/>
        </w:rPr>
        <w:t>tabletek</w:t>
      </w:r>
      <w:r>
        <w:rPr>
          <w:lang w:val="pl-PL"/>
        </w:rPr>
        <w:br/>
      </w:r>
      <w:r w:rsidRPr="00933A03">
        <w:rPr>
          <w:lang w:val="pl-PL"/>
        </w:rPr>
        <w:t>28 </w:t>
      </w:r>
      <w:r>
        <w:rPr>
          <w:lang w:val="pl-PL"/>
        </w:rPr>
        <w:t>tabletek</w:t>
      </w:r>
      <w:r>
        <w:rPr>
          <w:lang w:val="pl-PL"/>
        </w:rPr>
        <w:br/>
        <w:t>30</w:t>
      </w:r>
      <w:r w:rsidRPr="00933A03">
        <w:rPr>
          <w:lang w:val="pl-PL"/>
        </w:rPr>
        <w:t> </w:t>
      </w:r>
      <w:r>
        <w:rPr>
          <w:lang w:val="pl-PL"/>
        </w:rPr>
        <w:t>tabletek</w:t>
      </w:r>
      <w:r>
        <w:rPr>
          <w:lang w:val="pl-PL"/>
        </w:rPr>
        <w:br/>
      </w:r>
      <w:r w:rsidRPr="00933A03">
        <w:rPr>
          <w:lang w:val="pl-PL"/>
        </w:rPr>
        <w:t>56 </w:t>
      </w:r>
      <w:r>
        <w:rPr>
          <w:lang w:val="pl-PL"/>
        </w:rPr>
        <w:t>tabletek</w:t>
      </w:r>
      <w:r>
        <w:rPr>
          <w:lang w:val="pl-PL"/>
        </w:rPr>
        <w:br/>
      </w:r>
      <w:r w:rsidRPr="00933A03">
        <w:rPr>
          <w:lang w:val="pl-PL"/>
        </w:rPr>
        <w:t>56 x 1 </w:t>
      </w:r>
      <w:r>
        <w:rPr>
          <w:lang w:val="pl-PL"/>
        </w:rPr>
        <w:t>tabletek</w:t>
      </w:r>
      <w:r>
        <w:rPr>
          <w:lang w:val="pl-PL"/>
        </w:rPr>
        <w:br/>
        <w:t>84 tabletki</w:t>
      </w:r>
      <w:r>
        <w:rPr>
          <w:lang w:val="pl-PL"/>
        </w:rPr>
        <w:br/>
        <w:t>90</w:t>
      </w:r>
      <w:r w:rsidRPr="00933A03">
        <w:rPr>
          <w:lang w:val="pl-PL"/>
        </w:rPr>
        <w:t> </w:t>
      </w:r>
      <w:r>
        <w:rPr>
          <w:lang w:val="pl-PL"/>
        </w:rPr>
        <w:t>tabletek</w:t>
      </w:r>
      <w:r>
        <w:rPr>
          <w:lang w:val="pl-PL"/>
        </w:rPr>
        <w:br/>
      </w:r>
      <w:r w:rsidRPr="001D501D">
        <w:rPr>
          <w:lang w:val="pl-PL"/>
        </w:rPr>
        <w:t>98 </w:t>
      </w:r>
      <w:r>
        <w:rPr>
          <w:lang w:val="pl-PL"/>
        </w:rPr>
        <w:t>tabletek</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5.</w:t>
      </w:r>
      <w:r>
        <w:rPr>
          <w:lang w:val="cs-CZ"/>
        </w:rPr>
        <w:tab/>
        <w:t xml:space="preserve">SPOSÓB I </w:t>
      </w:r>
      <w:r>
        <w:rPr>
          <w:lang w:val="pl-PL"/>
        </w:rPr>
        <w:t>DROGA</w:t>
      </w:r>
      <w:r>
        <w:rPr>
          <w:lang w:val="cs-CZ"/>
        </w:rPr>
        <w:t>(I) PODANIA</w:t>
      </w:r>
    </w:p>
    <w:p w:rsidR="002205FE" w:rsidRDefault="002205FE">
      <w:pPr>
        <w:pStyle w:val="EMEABodyText"/>
        <w:rPr>
          <w:lang w:val="pl-PL"/>
        </w:rPr>
      </w:pPr>
    </w:p>
    <w:p w:rsidR="002205FE" w:rsidRDefault="002205FE">
      <w:pPr>
        <w:pStyle w:val="EMEABodyText"/>
        <w:rPr>
          <w:lang w:val="pl-PL"/>
        </w:rPr>
      </w:pPr>
      <w:r>
        <w:rPr>
          <w:lang w:val="pl-PL"/>
        </w:rPr>
        <w:t>Podanie doustne. Należy zapoznać się z treścią ulotki przed zastosowaniem leku.</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6.</w:t>
      </w:r>
      <w:r>
        <w:rPr>
          <w:lang w:val="cs-CZ"/>
        </w:rPr>
        <w:tab/>
        <w:t xml:space="preserve">OSTRZEŻENIE </w:t>
      </w:r>
      <w:r>
        <w:rPr>
          <w:lang w:val="pl-PL"/>
        </w:rPr>
        <w:t>DOTYCZĄCE</w:t>
      </w:r>
      <w:r>
        <w:rPr>
          <w:lang w:val="cs-CZ"/>
        </w:rPr>
        <w:t xml:space="preserve"> PRZECHOWYWANIA PRODUKTU LECZNICZEGO W MIEJSCU </w:t>
      </w:r>
      <w:r>
        <w:rPr>
          <w:lang w:val="pl-PL"/>
        </w:rPr>
        <w:t xml:space="preserve">NIEWIDOCZNYM </w:t>
      </w:r>
      <w:r w:rsidR="00045501">
        <w:rPr>
          <w:lang w:val="pl-PL"/>
        </w:rPr>
        <w:t xml:space="preserve">i </w:t>
      </w:r>
      <w:r w:rsidR="00045501">
        <w:rPr>
          <w:lang w:val="cs-CZ"/>
        </w:rPr>
        <w:t>NIEDOSTĘPNYM</w:t>
      </w:r>
      <w:r w:rsidR="00045501">
        <w:rPr>
          <w:lang w:val="pl-PL"/>
        </w:rPr>
        <w:t xml:space="preserve"> </w:t>
      </w:r>
      <w:r>
        <w:rPr>
          <w:lang w:val="pl-PL"/>
        </w:rPr>
        <w:t>DLA DZIECI</w:t>
      </w:r>
    </w:p>
    <w:p w:rsidR="002205FE" w:rsidRDefault="002205FE">
      <w:pPr>
        <w:pStyle w:val="EMEABodyText"/>
        <w:rPr>
          <w:lang w:val="pl-PL"/>
        </w:rPr>
      </w:pPr>
    </w:p>
    <w:p w:rsidR="002205FE" w:rsidRDefault="002205FE">
      <w:pPr>
        <w:pStyle w:val="EMEABodyText"/>
        <w:rPr>
          <w:lang w:val="pl-PL"/>
        </w:rPr>
      </w:pPr>
      <w:r>
        <w:rPr>
          <w:lang w:val="pl-PL"/>
        </w:rPr>
        <w:t xml:space="preserve">Lek przechowywać w miejscu </w:t>
      </w:r>
      <w:r w:rsidR="00931AF8">
        <w:rPr>
          <w:lang w:val="pl-PL"/>
        </w:rPr>
        <w:t xml:space="preserve">niewidocznym i </w:t>
      </w:r>
      <w:r>
        <w:rPr>
          <w:lang w:val="pl-PL"/>
        </w:rPr>
        <w:t>niedostępnym dla dzieci.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7.</w:t>
      </w:r>
      <w:r>
        <w:rPr>
          <w:lang w:val="pl-PL"/>
        </w:rPr>
        <w:tab/>
        <w:t>INNE OSTRZEŻENIA SPECJALNE, JEŚLI KONIECZNE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8.</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Termin ważności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9.</w:t>
      </w:r>
      <w:r>
        <w:rPr>
          <w:lang w:val="pl-PL"/>
        </w:rPr>
        <w:tab/>
        <w:t>WARUNKI PRZECHOWYWANIA</w:t>
      </w:r>
    </w:p>
    <w:p w:rsidR="002205FE" w:rsidRDefault="002205FE" w:rsidP="002205FE">
      <w:pPr>
        <w:pStyle w:val="EMEABodyText"/>
        <w:keepNext/>
        <w:rPr>
          <w:lang w:val="pl-PL"/>
        </w:rPr>
      </w:pPr>
    </w:p>
    <w:p w:rsidR="002205FE" w:rsidRDefault="002205FE">
      <w:pPr>
        <w:pStyle w:val="EMEABodyText"/>
        <w:rPr>
          <w:lang w:val="pl-PL"/>
        </w:rPr>
      </w:pPr>
      <w:r>
        <w:rPr>
          <w:lang w:val="pl-PL"/>
        </w:rPr>
        <w:t>Nie przechowywać w temperaturze powyżej 30°C.</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10.</w:t>
      </w:r>
      <w:r>
        <w:rPr>
          <w:lang w:val="cs-CZ"/>
        </w:rPr>
        <w:tab/>
        <w:t xml:space="preserve">SPECJALNE </w:t>
      </w:r>
      <w:r>
        <w:rPr>
          <w:lang w:val="pl-PL"/>
        </w:rPr>
        <w:t>ŚRODKI</w:t>
      </w:r>
      <w:r>
        <w:rPr>
          <w:lang w:val="cs-CZ"/>
        </w:rPr>
        <w:t xml:space="preserve"> OSTROŻNOŚCI DOTYCZĄCE USUWANIA NIEZUŻYTEGO PRODUKTU LECZNICZEGO LUB POCHODZĄCYCH Z NIEGO ODPADÓW, JEŚLI WŁAŚCIWE</w:t>
      </w:r>
    </w:p>
    <w:p w:rsidR="002205FE" w:rsidRDefault="002205FE">
      <w:pPr>
        <w:pStyle w:val="EMEABodyText"/>
        <w:rPr>
          <w:lang w:val="pl-PL"/>
        </w:rPr>
      </w:pPr>
    </w:p>
    <w:p w:rsidR="002205FE" w:rsidRDefault="002205FE">
      <w:pPr>
        <w:pStyle w:val="EMEABodyText"/>
        <w:rPr>
          <w:lang w:val="pl-PL"/>
        </w:rPr>
      </w:pPr>
    </w:p>
    <w:p w:rsidR="002205FE" w:rsidRPr="00933A03" w:rsidRDefault="002205FE" w:rsidP="002205FE">
      <w:pPr>
        <w:pStyle w:val="EMEATitlePAC"/>
        <w:rPr>
          <w:lang w:val="pl-PL"/>
        </w:rPr>
      </w:pPr>
      <w:r>
        <w:rPr>
          <w:lang w:val="cs-CZ"/>
        </w:rPr>
        <w:t>11.</w:t>
      </w:r>
      <w:r>
        <w:rPr>
          <w:lang w:val="cs-CZ"/>
        </w:rPr>
        <w:tab/>
        <w:t>NAZWA</w:t>
      </w:r>
      <w:r w:rsidRPr="00933A03">
        <w:rPr>
          <w:lang w:val="pl-PL"/>
        </w:rPr>
        <w:t xml:space="preserve"> I ADRES PODMIOTU ODPOWIEDZIALNEGO</w:t>
      </w:r>
    </w:p>
    <w:p w:rsidR="002205FE" w:rsidRPr="00933A03" w:rsidRDefault="002205FE">
      <w:pPr>
        <w:pStyle w:val="EMEABodyText"/>
        <w:rPr>
          <w:lang w:val="pl-PL"/>
        </w:rPr>
      </w:pPr>
    </w:p>
    <w:p w:rsidR="002205FE" w:rsidRPr="007E4050" w:rsidRDefault="002205FE">
      <w:pPr>
        <w:pStyle w:val="EMEAAddress"/>
        <w:rPr>
          <w:lang w:val="pl-PL"/>
        </w:rPr>
      </w:pPr>
      <w:r w:rsidRPr="007E4050">
        <w:rPr>
          <w:lang w:val="pl-PL"/>
        </w:rPr>
        <w:t>sanofi-aventis groupe</w:t>
      </w:r>
      <w:r w:rsidRPr="007E4050">
        <w:rPr>
          <w:lang w:val="pl-PL"/>
        </w:rPr>
        <w:br/>
        <w:t>54 rue La Boétie</w:t>
      </w:r>
      <w:r w:rsidRPr="007E4050">
        <w:rPr>
          <w:lang w:val="pl-PL"/>
        </w:rPr>
        <w:br/>
      </w:r>
      <w:r w:rsidR="00931AF8" w:rsidRPr="007E4050">
        <w:rPr>
          <w:lang w:val="pl-PL"/>
        </w:rPr>
        <w:t>F-</w:t>
      </w:r>
      <w:r w:rsidRPr="007E4050">
        <w:rPr>
          <w:lang w:val="pl-PL"/>
        </w:rPr>
        <w:t>75008 Paris - Francja</w:t>
      </w:r>
    </w:p>
    <w:p w:rsidR="002205FE" w:rsidRPr="007E4050" w:rsidRDefault="002205FE">
      <w:pPr>
        <w:pStyle w:val="EMEABodyText"/>
        <w:rPr>
          <w:lang w:val="pl-PL"/>
        </w:rPr>
      </w:pPr>
    </w:p>
    <w:p w:rsidR="002205FE" w:rsidRPr="007E4050" w:rsidRDefault="002205FE">
      <w:pPr>
        <w:pStyle w:val="EMEABodyText"/>
        <w:rPr>
          <w:lang w:val="pl-PL"/>
        </w:rPr>
      </w:pPr>
    </w:p>
    <w:p w:rsidR="002205FE" w:rsidRDefault="002205FE" w:rsidP="002205FE">
      <w:pPr>
        <w:pStyle w:val="EMEATitlePAC"/>
        <w:rPr>
          <w:lang w:val="pl-PL"/>
        </w:rPr>
      </w:pPr>
      <w:r>
        <w:rPr>
          <w:lang w:val="pl-PL"/>
        </w:rPr>
        <w:t>12.</w:t>
      </w:r>
      <w:r>
        <w:rPr>
          <w:lang w:val="pl-PL"/>
        </w:rPr>
        <w:tab/>
        <w:t>NUMER(Y) POZWOLENIA(Ń) NA DOPUSZCZENIE DO OBROTU</w:t>
      </w:r>
    </w:p>
    <w:p w:rsidR="002205FE" w:rsidRDefault="002205FE">
      <w:pPr>
        <w:pStyle w:val="EMEABodyText"/>
        <w:rPr>
          <w:lang w:val="pl-PL"/>
        </w:rPr>
      </w:pPr>
    </w:p>
    <w:p w:rsidR="002205FE" w:rsidRPr="00933A03" w:rsidRDefault="002205FE" w:rsidP="002205FE">
      <w:pPr>
        <w:pStyle w:val="EMEABodyText"/>
        <w:rPr>
          <w:highlight w:val="lightGray"/>
          <w:lang w:val="pl-PL"/>
        </w:rPr>
      </w:pPr>
      <w:r>
        <w:rPr>
          <w:highlight w:val="lightGray"/>
          <w:lang w:val="pl-PL"/>
        </w:rPr>
        <w:t>EU/1/97/049/021 - 14</w:t>
      </w:r>
      <w:r w:rsidRPr="00933A03">
        <w:rPr>
          <w:highlight w:val="lightGray"/>
          <w:lang w:val="pl-PL"/>
        </w:rPr>
        <w:t> tabletek</w:t>
      </w:r>
    </w:p>
    <w:p w:rsidR="002205FE" w:rsidRPr="00933A03" w:rsidRDefault="002205FE" w:rsidP="002205FE">
      <w:pPr>
        <w:pStyle w:val="EMEABodyText"/>
        <w:rPr>
          <w:highlight w:val="lightGray"/>
          <w:lang w:val="pl-PL"/>
        </w:rPr>
      </w:pPr>
      <w:r>
        <w:rPr>
          <w:highlight w:val="lightGray"/>
          <w:lang w:val="pl-PL"/>
        </w:rPr>
        <w:t>EU/1/97/049/022 - 28</w:t>
      </w:r>
      <w:r w:rsidRPr="00933A03">
        <w:rPr>
          <w:highlight w:val="lightGray"/>
          <w:lang w:val="pl-PL"/>
        </w:rPr>
        <w:t> tabletek</w:t>
      </w:r>
      <w:r>
        <w:rPr>
          <w:highlight w:val="lightGray"/>
          <w:lang w:val="pl-PL"/>
        </w:rPr>
        <w:br/>
        <w:t>EU/1/97/049/035 - 30 tabletek</w:t>
      </w:r>
    </w:p>
    <w:p w:rsidR="002205FE" w:rsidRPr="00933A03" w:rsidRDefault="002205FE" w:rsidP="002205FE">
      <w:pPr>
        <w:pStyle w:val="EMEABodyText"/>
        <w:rPr>
          <w:highlight w:val="lightGray"/>
          <w:lang w:val="pl-PL"/>
        </w:rPr>
      </w:pPr>
      <w:r>
        <w:rPr>
          <w:highlight w:val="lightGray"/>
          <w:lang w:val="pl-PL"/>
        </w:rPr>
        <w:t>EU/1/97/049/023 - 56</w:t>
      </w:r>
      <w:r w:rsidRPr="00933A03">
        <w:rPr>
          <w:highlight w:val="lightGray"/>
          <w:lang w:val="pl-PL"/>
        </w:rPr>
        <w:t> tabletek</w:t>
      </w:r>
    </w:p>
    <w:p w:rsidR="002205FE" w:rsidRPr="00933A03" w:rsidRDefault="002205FE" w:rsidP="002205FE">
      <w:pPr>
        <w:pStyle w:val="EMEABodyText"/>
        <w:rPr>
          <w:highlight w:val="lightGray"/>
          <w:lang w:val="pl-PL"/>
        </w:rPr>
      </w:pPr>
      <w:r>
        <w:rPr>
          <w:highlight w:val="lightGray"/>
          <w:lang w:val="pl-PL"/>
        </w:rPr>
        <w:t>EU/1/97/049/024 - 56 x 1</w:t>
      </w:r>
      <w:r w:rsidRPr="00933A03">
        <w:rPr>
          <w:highlight w:val="lightGray"/>
          <w:lang w:val="pl-PL"/>
        </w:rPr>
        <w:t> tabletek</w:t>
      </w:r>
    </w:p>
    <w:p w:rsidR="002205FE" w:rsidRPr="00933A03" w:rsidRDefault="002205FE" w:rsidP="002205FE">
      <w:pPr>
        <w:pStyle w:val="EMEABodyText"/>
        <w:rPr>
          <w:highlight w:val="lightGray"/>
          <w:lang w:val="pl-PL"/>
        </w:rPr>
      </w:pPr>
      <w:r>
        <w:rPr>
          <w:highlight w:val="lightGray"/>
          <w:lang w:val="sl-SI"/>
        </w:rPr>
        <w:t>EU/1/97/049/032 - 84</w:t>
      </w:r>
      <w:r>
        <w:rPr>
          <w:highlight w:val="lightGray"/>
          <w:lang w:val="pl-PL"/>
        </w:rPr>
        <w:t> </w:t>
      </w:r>
      <w:r w:rsidRPr="00933A03">
        <w:rPr>
          <w:highlight w:val="lightGray"/>
          <w:lang w:val="pl-PL"/>
        </w:rPr>
        <w:t>tabletek</w:t>
      </w:r>
      <w:r>
        <w:rPr>
          <w:highlight w:val="lightGray"/>
          <w:lang w:val="pl-PL"/>
        </w:rPr>
        <w:br/>
        <w:t>EU/1/97/049/038 - 90 tabletek</w:t>
      </w:r>
    </w:p>
    <w:p w:rsidR="002205FE" w:rsidRPr="00F007CB" w:rsidRDefault="002205FE" w:rsidP="002205FE">
      <w:pPr>
        <w:pStyle w:val="EMEABodyText"/>
        <w:rPr>
          <w:lang w:val="pl-PL"/>
        </w:rPr>
      </w:pPr>
      <w:r>
        <w:rPr>
          <w:highlight w:val="lightGray"/>
          <w:lang w:val="pl-PL"/>
        </w:rPr>
        <w:t>EU/1/97/049/025 - 98</w:t>
      </w:r>
      <w:r w:rsidRPr="00933A03">
        <w:rPr>
          <w:highlight w:val="lightGray"/>
          <w:lang w:val="pl-PL"/>
        </w:rPr>
        <w:t> tabletek</w:t>
      </w:r>
    </w:p>
    <w:p w:rsidR="002205FE" w:rsidRPr="00F007CB"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13.</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14.</w:t>
      </w:r>
      <w:r>
        <w:rPr>
          <w:lang w:val="pl-PL"/>
        </w:rPr>
        <w:tab/>
        <w:t>KATEGORIA DOSTĘPNOŚCI</w:t>
      </w:r>
    </w:p>
    <w:p w:rsidR="002205FE" w:rsidRDefault="002205FE">
      <w:pPr>
        <w:pStyle w:val="EMEABodyText"/>
        <w:rPr>
          <w:lang w:val="pl-PL"/>
        </w:rPr>
      </w:pPr>
    </w:p>
    <w:p w:rsidR="002205FE" w:rsidRDefault="002205FE">
      <w:pPr>
        <w:pStyle w:val="EMEABodyText"/>
        <w:rPr>
          <w:lang w:val="pl-PL"/>
        </w:rPr>
      </w:pPr>
      <w:r>
        <w:rPr>
          <w:lang w:val="pl-PL"/>
        </w:rPr>
        <w:t>Lek wydawany na receptę.</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15.</w:t>
      </w:r>
      <w:r>
        <w:rPr>
          <w:lang w:val="pl-PL"/>
        </w:rPr>
        <w:tab/>
        <w:t>INSTRUKCJA UŻYCIA</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16.</w:t>
      </w:r>
      <w:r>
        <w:rPr>
          <w:lang w:val="pl-PL"/>
        </w:rPr>
        <w:tab/>
        <w:t>INFORMACJA PODANA BRAJLEM</w:t>
      </w:r>
    </w:p>
    <w:p w:rsidR="002205FE" w:rsidRDefault="002205FE">
      <w:pPr>
        <w:pStyle w:val="EMEABodyText"/>
        <w:rPr>
          <w:lang w:val="pl-PL"/>
        </w:rPr>
      </w:pPr>
    </w:p>
    <w:p w:rsidR="002205FE" w:rsidRDefault="002205FE">
      <w:pPr>
        <w:pStyle w:val="EMEABodyText"/>
        <w:rPr>
          <w:lang w:val="pl-PL"/>
        </w:rPr>
      </w:pPr>
      <w:r>
        <w:rPr>
          <w:lang w:val="pl-PL"/>
        </w:rPr>
        <w:t>Karvea 150 mg</w:t>
      </w:r>
    </w:p>
    <w:p w:rsidR="00B63907" w:rsidRDefault="00B63907">
      <w:pPr>
        <w:pStyle w:val="EMEABodyText"/>
        <w:rPr>
          <w:lang w:val="pl-PL"/>
        </w:rPr>
      </w:pPr>
    </w:p>
    <w:p w:rsidR="00B63907" w:rsidRDefault="00B63907">
      <w:pPr>
        <w:pStyle w:val="EMEABodyText"/>
        <w:rPr>
          <w:lang w:val="pl-PL"/>
        </w:rPr>
      </w:pPr>
    </w:p>
    <w:p w:rsidR="00B63907" w:rsidRPr="000F379E" w:rsidRDefault="00B63907" w:rsidP="00B63907">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B63907" w:rsidRPr="000F379E" w:rsidRDefault="00B63907" w:rsidP="00B63907">
      <w:pPr>
        <w:rPr>
          <w:noProof/>
          <w:lang w:val="pl-PL"/>
        </w:rPr>
      </w:pPr>
    </w:p>
    <w:p w:rsidR="00B63907" w:rsidRPr="000F379E" w:rsidRDefault="00B63907" w:rsidP="00B63907">
      <w:pPr>
        <w:rPr>
          <w:noProof/>
          <w:lang w:val="pl-PL"/>
        </w:rPr>
      </w:pPr>
      <w:r w:rsidRPr="000F379E">
        <w:rPr>
          <w:noProof/>
          <w:lang w:val="pl-PL"/>
        </w:rPr>
        <w:t>Obejmuje kod 2D będący nośnikiem niepowtarzalnego identyfikatora.</w:t>
      </w:r>
    </w:p>
    <w:p w:rsidR="00B63907" w:rsidRDefault="00B63907" w:rsidP="00B63907">
      <w:pPr>
        <w:rPr>
          <w:noProof/>
          <w:lang w:val="pl-PL"/>
        </w:rPr>
      </w:pPr>
    </w:p>
    <w:p w:rsidR="00B63907" w:rsidRPr="000F379E" w:rsidRDefault="00B63907" w:rsidP="00B63907">
      <w:pPr>
        <w:rPr>
          <w:noProof/>
          <w:lang w:val="pl-PL"/>
        </w:rPr>
      </w:pPr>
    </w:p>
    <w:p w:rsidR="00B63907" w:rsidRPr="000F379E" w:rsidRDefault="00B63907" w:rsidP="00B63907">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B63907" w:rsidRPr="000F379E" w:rsidRDefault="00B63907" w:rsidP="00B63907">
      <w:pPr>
        <w:pStyle w:val="EMEATitlePAC"/>
        <w:pBdr>
          <w:top w:val="none" w:sz="0" w:space="0" w:color="auto"/>
          <w:left w:val="none" w:sz="0" w:space="0" w:color="auto"/>
          <w:bottom w:val="none" w:sz="0" w:space="0" w:color="auto"/>
          <w:right w:val="none" w:sz="0" w:space="0" w:color="auto"/>
        </w:pBdr>
        <w:rPr>
          <w:lang w:val="pl-PL"/>
        </w:rPr>
      </w:pPr>
    </w:p>
    <w:p w:rsidR="00B63907" w:rsidRPr="0062565B" w:rsidRDefault="00B63907" w:rsidP="00B63907">
      <w:pPr>
        <w:pStyle w:val="EMEATitlePAC"/>
        <w:pBdr>
          <w:top w:val="none" w:sz="0" w:space="0" w:color="auto"/>
          <w:left w:val="none" w:sz="0" w:space="0" w:color="auto"/>
          <w:bottom w:val="none" w:sz="0" w:space="0" w:color="auto"/>
          <w:right w:val="none" w:sz="0" w:space="0" w:color="auto"/>
        </w:pBdr>
        <w:rPr>
          <w:b w:val="0"/>
          <w:lang w:val="pl-PL"/>
        </w:rPr>
      </w:pPr>
      <w:r w:rsidRPr="0062565B">
        <w:rPr>
          <w:b w:val="0"/>
          <w:lang w:val="pl-PL"/>
        </w:rPr>
        <w:t xml:space="preserve">PC: </w:t>
      </w:r>
    </w:p>
    <w:p w:rsidR="00B63907" w:rsidRDefault="00B63907" w:rsidP="005318BC">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AF4B9B" w:rsidRDefault="00B63907" w:rsidP="005318BC">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2205FE" w:rsidRPr="005318BC" w:rsidRDefault="002205FE" w:rsidP="00AF4B9B">
      <w:pPr>
        <w:pStyle w:val="EMEATitlePAC"/>
        <w:rPr>
          <w:b w:val="0"/>
          <w:lang w:val="pl-PL"/>
        </w:rPr>
      </w:pPr>
      <w:r>
        <w:rPr>
          <w:lang w:val="pl-PL"/>
        </w:rPr>
        <w:br w:type="page"/>
        <w:t>MINIMUM INFORMACJI ZAMIESZCZANYCH NA BLISTRACH LUB OPAKOWANIACH FOLIOWYCH</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w:t>
      </w:r>
      <w:r>
        <w:rPr>
          <w:lang w:val="pl-PL"/>
        </w:rPr>
        <w:tab/>
        <w:t>NAZWA PRODUKTU LECZNICZEGO</w:t>
      </w:r>
    </w:p>
    <w:p w:rsidR="002205FE" w:rsidRDefault="002205FE">
      <w:pPr>
        <w:pStyle w:val="EMEABodyText"/>
        <w:rPr>
          <w:lang w:val="pl-PL"/>
        </w:rPr>
      </w:pPr>
    </w:p>
    <w:p w:rsidR="002205FE" w:rsidRDefault="002205FE">
      <w:pPr>
        <w:pStyle w:val="EMEABodyText"/>
        <w:rPr>
          <w:lang w:val="pl-PL"/>
        </w:rPr>
      </w:pPr>
      <w:r>
        <w:rPr>
          <w:lang w:val="pl-PL"/>
        </w:rPr>
        <w:t>Karvea 150 mg tabletki</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2.</w:t>
      </w:r>
      <w:r>
        <w:rPr>
          <w:lang w:val="pl-PL"/>
        </w:rPr>
        <w:tab/>
        <w:t>NAZWA PODMIOTU ODPOWIEDZIALNEGO</w:t>
      </w:r>
    </w:p>
    <w:p w:rsidR="002205FE" w:rsidRDefault="002205FE">
      <w:pPr>
        <w:pStyle w:val="EMEABodyText"/>
        <w:rPr>
          <w:lang w:val="pl-PL"/>
        </w:rPr>
      </w:pPr>
    </w:p>
    <w:p w:rsidR="002205FE" w:rsidRPr="005C000A" w:rsidRDefault="002205FE">
      <w:pPr>
        <w:pStyle w:val="EMEABodyText"/>
        <w:rPr>
          <w:lang w:val="nl-BE"/>
        </w:rPr>
      </w:pPr>
      <w:r>
        <w:rPr>
          <w:lang w:val="nl-BE"/>
        </w:rPr>
        <w:t>sanofi-aventis groupe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3.</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Termin ważności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4.</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5.</w:t>
      </w:r>
      <w:r>
        <w:rPr>
          <w:lang w:val="pl-PL"/>
        </w:rPr>
        <w:tab/>
        <w:t>INNE</w:t>
      </w:r>
    </w:p>
    <w:p w:rsidR="002205FE" w:rsidRDefault="002205FE">
      <w:pPr>
        <w:pStyle w:val="EMEABodyText"/>
        <w:rPr>
          <w:lang w:val="pl-PL"/>
        </w:rPr>
      </w:pPr>
    </w:p>
    <w:p w:rsidR="002205FE" w:rsidRDefault="002205FE">
      <w:pPr>
        <w:pStyle w:val="EMEABodyText"/>
        <w:rPr>
          <w:lang w:val="pl-PL"/>
        </w:rPr>
      </w:pPr>
      <w:r w:rsidRPr="000D478E">
        <w:rPr>
          <w:highlight w:val="lightGray"/>
          <w:lang w:val="pl-PL"/>
        </w:rPr>
        <w:t>14 - 28 - 56 - 84 - 98 </w:t>
      </w:r>
      <w:r w:rsidRPr="00F007CB">
        <w:rPr>
          <w:highlight w:val="lightGray"/>
          <w:lang w:val="pl-PL"/>
        </w:rPr>
        <w:t>tabletek:</w:t>
      </w:r>
    </w:p>
    <w:p w:rsidR="002205FE" w:rsidRDefault="002205FE" w:rsidP="002205FE">
      <w:pPr>
        <w:pStyle w:val="EMEABodyText"/>
        <w:rPr>
          <w:lang w:val="sl-SI"/>
        </w:rPr>
      </w:pPr>
      <w:r>
        <w:rPr>
          <w:lang w:val="sl-SI"/>
        </w:rPr>
        <w:t>Pon</w:t>
      </w:r>
      <w:r>
        <w:rPr>
          <w:lang w:val="sl-SI"/>
        </w:rPr>
        <w:br/>
        <w:t>Wt</w:t>
      </w:r>
      <w:r>
        <w:rPr>
          <w:lang w:val="sl-SI"/>
        </w:rPr>
        <w:br/>
        <w:t>Środ</w:t>
      </w:r>
      <w:r>
        <w:rPr>
          <w:lang w:val="sl-SI"/>
        </w:rPr>
        <w:br/>
        <w:t>Czw</w:t>
      </w:r>
      <w:r>
        <w:rPr>
          <w:lang w:val="sl-SI"/>
        </w:rPr>
        <w:br/>
        <w:t>Piąt</w:t>
      </w:r>
      <w:r>
        <w:rPr>
          <w:lang w:val="sl-SI"/>
        </w:rPr>
        <w:br/>
        <w:t>Sob</w:t>
      </w:r>
      <w:r>
        <w:rPr>
          <w:lang w:val="sl-SI"/>
        </w:rPr>
        <w:br/>
        <w:t>Ndz</w:t>
      </w:r>
    </w:p>
    <w:p w:rsidR="002205FE" w:rsidRDefault="002205FE" w:rsidP="002205FE">
      <w:pPr>
        <w:pStyle w:val="EMEABodyText"/>
        <w:rPr>
          <w:lang w:val="pl-PL"/>
        </w:rPr>
      </w:pPr>
    </w:p>
    <w:p w:rsidR="002205FE" w:rsidRDefault="002205FE" w:rsidP="002205FE">
      <w:pPr>
        <w:pStyle w:val="EMEABodyText"/>
        <w:rPr>
          <w:lang w:val="pl-PL"/>
        </w:rPr>
      </w:pPr>
      <w:r w:rsidRPr="000D478E">
        <w:rPr>
          <w:highlight w:val="lightGray"/>
          <w:lang w:val="pl-PL"/>
        </w:rPr>
        <w:t>30 - 56 x 1 - 90 </w:t>
      </w:r>
      <w:r w:rsidRPr="00F007CB">
        <w:rPr>
          <w:highlight w:val="lightGray"/>
          <w:lang w:val="pl-PL"/>
        </w:rPr>
        <w:t>tabletek:</w:t>
      </w:r>
    </w:p>
    <w:p w:rsidR="002205FE" w:rsidRDefault="002205FE" w:rsidP="002205FE">
      <w:pPr>
        <w:pStyle w:val="EMEATitlePAC"/>
        <w:rPr>
          <w:lang w:val="pl-PL"/>
        </w:rPr>
      </w:pPr>
      <w:r w:rsidRPr="000D478E">
        <w:rPr>
          <w:lang w:val="pl-PL"/>
        </w:rPr>
        <w:br w:type="page"/>
      </w:r>
      <w:r>
        <w:rPr>
          <w:lang w:val="pl-PL"/>
        </w:rPr>
        <w:t>INFORMACJE ZAMIESZCZANE NA OPAKOWANIACH ZEWNĘTRZNYCH</w:t>
      </w:r>
    </w:p>
    <w:p w:rsidR="002205FE" w:rsidRDefault="002205FE" w:rsidP="002205FE">
      <w:pPr>
        <w:pStyle w:val="EMEATitlePAC"/>
        <w:rPr>
          <w:lang w:val="pl-PL"/>
        </w:rPr>
      </w:pPr>
    </w:p>
    <w:p w:rsidR="002205FE" w:rsidRPr="005C000A" w:rsidRDefault="002205FE" w:rsidP="002205FE">
      <w:pPr>
        <w:pStyle w:val="EMEATitlePAC"/>
        <w:rPr>
          <w:lang w:val="pl-PL"/>
        </w:rPr>
      </w:pPr>
      <w:r w:rsidRPr="005C000A">
        <w:rPr>
          <w:lang w:val="pl-PL"/>
        </w:rPr>
        <w:t>PUDEŁKO</w:t>
      </w:r>
      <w:r>
        <w:rPr>
          <w:lang w:val="pl-PL"/>
        </w:rPr>
        <w:t xml:space="preserve"> Zewnętrzne</w:t>
      </w:r>
    </w:p>
    <w:p w:rsidR="002205FE" w:rsidRPr="005C000A" w:rsidRDefault="002205FE">
      <w:pPr>
        <w:pStyle w:val="EMEABodyText"/>
        <w:rPr>
          <w:lang w:val="pl-PL"/>
        </w:rPr>
      </w:pPr>
    </w:p>
    <w:p w:rsidR="002205FE" w:rsidRPr="005C000A" w:rsidRDefault="002205FE">
      <w:pPr>
        <w:pStyle w:val="EMEABodyText"/>
        <w:rPr>
          <w:lang w:val="pl-PL"/>
        </w:rPr>
      </w:pPr>
    </w:p>
    <w:p w:rsidR="002205FE" w:rsidRPr="005C000A" w:rsidRDefault="002205FE" w:rsidP="002205FE">
      <w:pPr>
        <w:pStyle w:val="EMEATitlePAC"/>
        <w:rPr>
          <w:lang w:val="pl-PL"/>
        </w:rPr>
      </w:pPr>
      <w:r>
        <w:rPr>
          <w:lang w:val="cs-CZ"/>
        </w:rPr>
        <w:t>1.</w:t>
      </w:r>
      <w:r>
        <w:rPr>
          <w:lang w:val="cs-CZ"/>
        </w:rPr>
        <w:tab/>
      </w:r>
      <w:r w:rsidRPr="005C000A">
        <w:rPr>
          <w:lang w:val="pl-PL"/>
        </w:rPr>
        <w:t>NAZWA</w:t>
      </w:r>
      <w:r>
        <w:rPr>
          <w:lang w:val="cs-CZ"/>
        </w:rPr>
        <w:t xml:space="preserve"> PRODUKTU LECZNICZEGO</w:t>
      </w:r>
    </w:p>
    <w:p w:rsidR="002205FE" w:rsidRPr="005C000A" w:rsidRDefault="002205FE">
      <w:pPr>
        <w:pStyle w:val="EMEABodyText"/>
        <w:rPr>
          <w:lang w:val="pl-PL"/>
        </w:rPr>
      </w:pPr>
    </w:p>
    <w:p w:rsidR="002205FE" w:rsidRDefault="002205FE">
      <w:pPr>
        <w:pStyle w:val="EMEABodyText"/>
        <w:rPr>
          <w:lang w:val="pl-PL"/>
        </w:rPr>
      </w:pPr>
      <w:r>
        <w:rPr>
          <w:lang w:val="pl-PL"/>
        </w:rPr>
        <w:t>Karvea 300 mg tabletki powlekane</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2.</w:t>
      </w:r>
      <w:r>
        <w:rPr>
          <w:lang w:val="cs-CZ"/>
        </w:rPr>
        <w:tab/>
      </w:r>
      <w:r>
        <w:rPr>
          <w:lang w:val="pl-PL"/>
        </w:rPr>
        <w:t>ZAWARTOŚĆ</w:t>
      </w:r>
      <w:r>
        <w:rPr>
          <w:lang w:val="cs-CZ"/>
        </w:rPr>
        <w:t xml:space="preserve"> SUBSTANCJI CZYNNEJ(YCH)</w:t>
      </w:r>
    </w:p>
    <w:p w:rsidR="002205FE" w:rsidRDefault="002205FE">
      <w:pPr>
        <w:pStyle w:val="EMEABodyText"/>
        <w:rPr>
          <w:lang w:val="pl-PL"/>
        </w:rPr>
      </w:pPr>
    </w:p>
    <w:p w:rsidR="002205FE" w:rsidRDefault="002205FE">
      <w:pPr>
        <w:pStyle w:val="EMEABodyText"/>
        <w:rPr>
          <w:lang w:val="pl-PL"/>
        </w:rPr>
      </w:pPr>
      <w:r>
        <w:rPr>
          <w:lang w:val="pl-PL"/>
        </w:rPr>
        <w:t>Każda tabletka zawiera: irbesartan 300 mg</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3.</w:t>
      </w:r>
      <w:r>
        <w:rPr>
          <w:lang w:val="cs-CZ"/>
        </w:rPr>
        <w:tab/>
        <w:t xml:space="preserve">WYKAZ </w:t>
      </w:r>
      <w:r>
        <w:rPr>
          <w:lang w:val="pl-PL"/>
        </w:rPr>
        <w:t>SUBSTANCJI</w:t>
      </w:r>
      <w:r>
        <w:rPr>
          <w:lang w:val="cs-CZ"/>
        </w:rPr>
        <w:t xml:space="preserve"> POMOCNICZYCH</w:t>
      </w:r>
    </w:p>
    <w:p w:rsidR="002205FE" w:rsidRDefault="002205FE">
      <w:pPr>
        <w:pStyle w:val="EMEABodyText"/>
        <w:rPr>
          <w:lang w:val="pl-PL"/>
        </w:rPr>
      </w:pPr>
    </w:p>
    <w:p w:rsidR="002205FE" w:rsidRDefault="002205FE">
      <w:pPr>
        <w:pStyle w:val="EMEABodyText"/>
        <w:rPr>
          <w:lang w:val="pl-PL"/>
        </w:rPr>
      </w:pPr>
      <w:r>
        <w:rPr>
          <w:lang w:val="pl-PL"/>
        </w:rPr>
        <w:t>Substancje pomocnicze: zawiera także laktozę jednowodną.</w:t>
      </w:r>
      <w:r w:rsidR="00B63907">
        <w:rPr>
          <w:lang w:val="pl-PL"/>
        </w:rPr>
        <w:t xml:space="preserve"> </w:t>
      </w:r>
      <w:r w:rsidR="00B63907">
        <w:rPr>
          <w:szCs w:val="22"/>
          <w:lang w:val="pl-PL"/>
        </w:rPr>
        <w:t>Więcej informacji</w:t>
      </w:r>
      <w:r w:rsidR="00B63907" w:rsidRPr="00C376D0">
        <w:rPr>
          <w:szCs w:val="22"/>
          <w:lang w:val="pl-PL"/>
        </w:rPr>
        <w:t xml:space="preserve"> znajduje się</w:t>
      </w:r>
      <w:r w:rsidR="00B63907" w:rsidRPr="000F379E">
        <w:rPr>
          <w:szCs w:val="22"/>
          <w:lang w:val="pl-PL"/>
        </w:rPr>
        <w:t xml:space="preserve"> w ulotce</w:t>
      </w:r>
      <w:r w:rsidR="00B63907">
        <w:rPr>
          <w:szCs w:val="22"/>
          <w:lang w:val="pl-PL"/>
        </w:rPr>
        <w:t>.</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4.</w:t>
      </w:r>
      <w:r>
        <w:rPr>
          <w:lang w:val="cs-CZ"/>
        </w:rPr>
        <w:tab/>
        <w:t xml:space="preserve">POSTAĆ </w:t>
      </w:r>
      <w:r>
        <w:rPr>
          <w:lang w:val="pl-PL"/>
        </w:rPr>
        <w:t>FARMACEUTYCZNA</w:t>
      </w:r>
      <w:r>
        <w:rPr>
          <w:lang w:val="cs-CZ"/>
        </w:rPr>
        <w:t xml:space="preserve"> I ZAWARTOŚĆ OPAKOWANIA</w:t>
      </w:r>
    </w:p>
    <w:p w:rsidR="002205FE" w:rsidRDefault="002205FE">
      <w:pPr>
        <w:pStyle w:val="EMEABodyText"/>
        <w:rPr>
          <w:lang w:val="pl-PL"/>
        </w:rPr>
      </w:pPr>
    </w:p>
    <w:p w:rsidR="002205FE" w:rsidRPr="001D501D" w:rsidRDefault="002205FE" w:rsidP="002205FE">
      <w:pPr>
        <w:rPr>
          <w:lang w:val="pl-PL"/>
        </w:rPr>
      </w:pPr>
      <w:r w:rsidRPr="00933A03">
        <w:rPr>
          <w:lang w:val="pl-PL"/>
        </w:rPr>
        <w:t>14 </w:t>
      </w:r>
      <w:r>
        <w:rPr>
          <w:lang w:val="pl-PL"/>
        </w:rPr>
        <w:t>tabletek</w:t>
      </w:r>
      <w:r>
        <w:rPr>
          <w:lang w:val="pl-PL"/>
        </w:rPr>
        <w:br/>
      </w:r>
      <w:r w:rsidRPr="00933A03">
        <w:rPr>
          <w:lang w:val="pl-PL"/>
        </w:rPr>
        <w:t>28 </w:t>
      </w:r>
      <w:r>
        <w:rPr>
          <w:lang w:val="pl-PL"/>
        </w:rPr>
        <w:t>tabletek</w:t>
      </w:r>
      <w:r>
        <w:rPr>
          <w:lang w:val="pl-PL"/>
        </w:rPr>
        <w:br/>
        <w:t>30</w:t>
      </w:r>
      <w:r w:rsidRPr="00933A03">
        <w:rPr>
          <w:lang w:val="pl-PL"/>
        </w:rPr>
        <w:t> </w:t>
      </w:r>
      <w:r>
        <w:rPr>
          <w:lang w:val="pl-PL"/>
        </w:rPr>
        <w:t>tabletek</w:t>
      </w:r>
      <w:r>
        <w:rPr>
          <w:lang w:val="pl-PL"/>
        </w:rPr>
        <w:br/>
      </w:r>
      <w:r w:rsidRPr="00933A03">
        <w:rPr>
          <w:lang w:val="pl-PL"/>
        </w:rPr>
        <w:t>56 </w:t>
      </w:r>
      <w:r>
        <w:rPr>
          <w:lang w:val="pl-PL"/>
        </w:rPr>
        <w:t>tabletek</w:t>
      </w:r>
      <w:r>
        <w:rPr>
          <w:lang w:val="pl-PL"/>
        </w:rPr>
        <w:br/>
      </w:r>
      <w:r w:rsidRPr="00933A03">
        <w:rPr>
          <w:lang w:val="pl-PL"/>
        </w:rPr>
        <w:t>56 x 1 </w:t>
      </w:r>
      <w:r>
        <w:rPr>
          <w:lang w:val="pl-PL"/>
        </w:rPr>
        <w:t>tabletek</w:t>
      </w:r>
      <w:r>
        <w:rPr>
          <w:lang w:val="pl-PL"/>
        </w:rPr>
        <w:br/>
        <w:t>84 tabletki</w:t>
      </w:r>
      <w:r>
        <w:rPr>
          <w:lang w:val="pl-PL"/>
        </w:rPr>
        <w:br/>
        <w:t>90</w:t>
      </w:r>
      <w:r w:rsidRPr="00933A03">
        <w:rPr>
          <w:lang w:val="pl-PL"/>
        </w:rPr>
        <w:t> </w:t>
      </w:r>
      <w:r>
        <w:rPr>
          <w:lang w:val="pl-PL"/>
        </w:rPr>
        <w:t>tabletek</w:t>
      </w:r>
      <w:r>
        <w:rPr>
          <w:lang w:val="pl-PL"/>
        </w:rPr>
        <w:br/>
      </w:r>
      <w:r w:rsidRPr="001D501D">
        <w:rPr>
          <w:lang w:val="pl-PL"/>
        </w:rPr>
        <w:t>98 </w:t>
      </w:r>
      <w:r>
        <w:rPr>
          <w:lang w:val="pl-PL"/>
        </w:rPr>
        <w:t>tabletek</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cs-CZ"/>
        </w:rPr>
        <w:t>5.</w:t>
      </w:r>
      <w:r>
        <w:rPr>
          <w:lang w:val="cs-CZ"/>
        </w:rPr>
        <w:tab/>
        <w:t xml:space="preserve">SPOSÓB I </w:t>
      </w:r>
      <w:r>
        <w:rPr>
          <w:lang w:val="pl-PL"/>
        </w:rPr>
        <w:t>DROGA</w:t>
      </w:r>
      <w:r>
        <w:rPr>
          <w:lang w:val="cs-CZ"/>
        </w:rPr>
        <w:t>(I) PODANIA</w:t>
      </w:r>
    </w:p>
    <w:p w:rsidR="002205FE" w:rsidRDefault="002205FE">
      <w:pPr>
        <w:pStyle w:val="EMEABodyText"/>
        <w:rPr>
          <w:lang w:val="pl-PL"/>
        </w:rPr>
      </w:pPr>
    </w:p>
    <w:p w:rsidR="002205FE" w:rsidRDefault="002205FE">
      <w:pPr>
        <w:pStyle w:val="EMEABodyText"/>
        <w:rPr>
          <w:lang w:val="pl-PL"/>
        </w:rPr>
      </w:pPr>
      <w:r>
        <w:rPr>
          <w:lang w:val="pl-PL"/>
        </w:rPr>
        <w:t>Podanie doustne. Należy zapoznać się z treścią ulotki przed zastosowaniem leku.</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6.</w:t>
      </w:r>
      <w:r>
        <w:rPr>
          <w:lang w:val="cs-CZ"/>
        </w:rPr>
        <w:tab/>
        <w:t xml:space="preserve">OSTRZEŻENIE </w:t>
      </w:r>
      <w:r>
        <w:rPr>
          <w:lang w:val="pl-PL"/>
        </w:rPr>
        <w:t>DOTYCZĄCE</w:t>
      </w:r>
      <w:r>
        <w:rPr>
          <w:lang w:val="cs-CZ"/>
        </w:rPr>
        <w:t xml:space="preserve"> PRZECHOWYWANIA PRODUKTU LECZNICZEGO W MIEJSCU </w:t>
      </w:r>
      <w:r w:rsidR="00931AF8">
        <w:rPr>
          <w:lang w:val="pl-PL"/>
        </w:rPr>
        <w:t>NIEWIDOCZNYM</w:t>
      </w:r>
      <w:r w:rsidR="00931AF8">
        <w:rPr>
          <w:lang w:val="cs-CZ"/>
        </w:rPr>
        <w:t xml:space="preserve"> i </w:t>
      </w:r>
      <w:r>
        <w:rPr>
          <w:lang w:val="cs-CZ"/>
        </w:rPr>
        <w:t>NIEDOSTĘPNYM</w:t>
      </w:r>
      <w:r>
        <w:rPr>
          <w:lang w:val="pl-PL"/>
        </w:rPr>
        <w:t xml:space="preserve"> DLA DZIECI</w:t>
      </w:r>
    </w:p>
    <w:p w:rsidR="002205FE" w:rsidRDefault="002205FE">
      <w:pPr>
        <w:pStyle w:val="EMEABodyText"/>
        <w:rPr>
          <w:lang w:val="pl-PL"/>
        </w:rPr>
      </w:pPr>
    </w:p>
    <w:p w:rsidR="002205FE" w:rsidRDefault="002205FE">
      <w:pPr>
        <w:pStyle w:val="EMEABodyText"/>
        <w:rPr>
          <w:lang w:val="pl-PL"/>
        </w:rPr>
      </w:pPr>
      <w:r>
        <w:rPr>
          <w:lang w:val="pl-PL"/>
        </w:rPr>
        <w:t xml:space="preserve">Lek przechowywać w miejscu </w:t>
      </w:r>
      <w:r w:rsidR="00931AF8">
        <w:rPr>
          <w:lang w:val="pl-PL"/>
        </w:rPr>
        <w:t xml:space="preserve">niewidocznym i </w:t>
      </w:r>
      <w:r>
        <w:rPr>
          <w:lang w:val="pl-PL"/>
        </w:rPr>
        <w:t>niedostępnym dla dzieci.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7.</w:t>
      </w:r>
      <w:r>
        <w:rPr>
          <w:lang w:val="pl-PL"/>
        </w:rPr>
        <w:tab/>
        <w:t>INNE OSTRZEŻENIA SPECJALNE, JEŚLI KONIECZNE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8.</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Termin ważności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9.</w:t>
      </w:r>
      <w:r>
        <w:rPr>
          <w:lang w:val="pl-PL"/>
        </w:rPr>
        <w:tab/>
        <w:t>WARUNKI PRZECHOWYWANIA</w:t>
      </w:r>
    </w:p>
    <w:p w:rsidR="002205FE" w:rsidRDefault="002205FE" w:rsidP="002205FE">
      <w:pPr>
        <w:pStyle w:val="EMEABodyText"/>
        <w:keepNext/>
        <w:rPr>
          <w:lang w:val="pl-PL"/>
        </w:rPr>
      </w:pPr>
    </w:p>
    <w:p w:rsidR="002205FE" w:rsidRDefault="002205FE">
      <w:pPr>
        <w:pStyle w:val="EMEABodyText"/>
        <w:rPr>
          <w:lang w:val="pl-PL"/>
        </w:rPr>
      </w:pPr>
      <w:r>
        <w:rPr>
          <w:lang w:val="pl-PL"/>
        </w:rPr>
        <w:t>Nie przechowywać w temperaturze powyżej 30°C.</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ind w:left="600" w:hanging="600"/>
        <w:rPr>
          <w:lang w:val="pl-PL"/>
        </w:rPr>
      </w:pPr>
      <w:r>
        <w:rPr>
          <w:lang w:val="cs-CZ"/>
        </w:rPr>
        <w:t>10.</w:t>
      </w:r>
      <w:r>
        <w:rPr>
          <w:lang w:val="cs-CZ"/>
        </w:rPr>
        <w:tab/>
        <w:t xml:space="preserve">SPECJALNE </w:t>
      </w:r>
      <w:r>
        <w:rPr>
          <w:lang w:val="pl-PL"/>
        </w:rPr>
        <w:t>ŚRODKI</w:t>
      </w:r>
      <w:r>
        <w:rPr>
          <w:lang w:val="cs-CZ"/>
        </w:rPr>
        <w:t xml:space="preserve"> OSTROŻNOŚCI DOTYCZĄCE USUWANIA NIEZUŻYTEGO PRODUKTU LECZNICZEGO LUB POCHODZĄCYCH Z NIEGO ODPADÓW, JEŚLI WŁAŚCIWE</w:t>
      </w:r>
    </w:p>
    <w:p w:rsidR="002205FE" w:rsidRDefault="002205FE">
      <w:pPr>
        <w:pStyle w:val="EMEABodyText"/>
        <w:rPr>
          <w:lang w:val="pl-PL"/>
        </w:rPr>
      </w:pPr>
    </w:p>
    <w:p w:rsidR="002205FE" w:rsidRDefault="002205FE">
      <w:pPr>
        <w:pStyle w:val="EMEABodyText"/>
        <w:rPr>
          <w:lang w:val="pl-PL"/>
        </w:rPr>
      </w:pPr>
    </w:p>
    <w:p w:rsidR="002205FE" w:rsidRPr="00933A03" w:rsidRDefault="002205FE" w:rsidP="002205FE">
      <w:pPr>
        <w:pStyle w:val="EMEATitlePAC"/>
        <w:rPr>
          <w:lang w:val="pl-PL"/>
        </w:rPr>
      </w:pPr>
      <w:r>
        <w:rPr>
          <w:lang w:val="cs-CZ"/>
        </w:rPr>
        <w:t>11.</w:t>
      </w:r>
      <w:r>
        <w:rPr>
          <w:lang w:val="cs-CZ"/>
        </w:rPr>
        <w:tab/>
        <w:t>NAZWA</w:t>
      </w:r>
      <w:r w:rsidRPr="00933A03">
        <w:rPr>
          <w:lang w:val="pl-PL"/>
        </w:rPr>
        <w:t xml:space="preserve"> I ADRES PODMIOTU ODPOWIEDZIALNEGO</w:t>
      </w:r>
    </w:p>
    <w:p w:rsidR="002205FE" w:rsidRPr="00933A03" w:rsidRDefault="002205FE">
      <w:pPr>
        <w:pStyle w:val="EMEABodyText"/>
        <w:rPr>
          <w:lang w:val="pl-PL"/>
        </w:rPr>
      </w:pPr>
    </w:p>
    <w:p w:rsidR="002205FE" w:rsidRPr="007E4050" w:rsidRDefault="002205FE">
      <w:pPr>
        <w:pStyle w:val="EMEAAddress"/>
        <w:rPr>
          <w:lang w:val="pl-PL"/>
        </w:rPr>
      </w:pPr>
      <w:r w:rsidRPr="007E4050">
        <w:rPr>
          <w:lang w:val="pl-PL"/>
        </w:rPr>
        <w:t>sanofi-aventis groupe</w:t>
      </w:r>
      <w:r w:rsidRPr="007E4050">
        <w:rPr>
          <w:lang w:val="pl-PL"/>
        </w:rPr>
        <w:br/>
        <w:t>54 rue La Boétie</w:t>
      </w:r>
      <w:r w:rsidRPr="007E4050">
        <w:rPr>
          <w:lang w:val="pl-PL"/>
        </w:rPr>
        <w:br/>
      </w:r>
      <w:r w:rsidR="00931AF8" w:rsidRPr="007E4050">
        <w:rPr>
          <w:lang w:val="pl-PL"/>
        </w:rPr>
        <w:t>F-</w:t>
      </w:r>
      <w:r w:rsidRPr="007E4050">
        <w:rPr>
          <w:lang w:val="pl-PL"/>
        </w:rPr>
        <w:t>75008 Paris - Francja</w:t>
      </w:r>
    </w:p>
    <w:p w:rsidR="002205FE" w:rsidRPr="007E4050" w:rsidRDefault="002205FE">
      <w:pPr>
        <w:pStyle w:val="EMEABodyText"/>
        <w:rPr>
          <w:lang w:val="pl-PL"/>
        </w:rPr>
      </w:pPr>
    </w:p>
    <w:p w:rsidR="002205FE" w:rsidRPr="007E4050" w:rsidRDefault="002205FE">
      <w:pPr>
        <w:pStyle w:val="EMEABodyText"/>
        <w:rPr>
          <w:lang w:val="pl-PL"/>
        </w:rPr>
      </w:pPr>
    </w:p>
    <w:p w:rsidR="002205FE" w:rsidRDefault="002205FE" w:rsidP="002205FE">
      <w:pPr>
        <w:pStyle w:val="EMEATitlePAC"/>
        <w:rPr>
          <w:lang w:val="pl-PL"/>
        </w:rPr>
      </w:pPr>
      <w:r>
        <w:rPr>
          <w:lang w:val="pl-PL"/>
        </w:rPr>
        <w:t>12.</w:t>
      </w:r>
      <w:r>
        <w:rPr>
          <w:lang w:val="pl-PL"/>
        </w:rPr>
        <w:tab/>
        <w:t>NUMER(Y) POZWOLENIA(Ń) NA DOPUSZCZENIE DO OBROTU</w:t>
      </w:r>
    </w:p>
    <w:p w:rsidR="002205FE" w:rsidRDefault="002205FE">
      <w:pPr>
        <w:pStyle w:val="EMEABodyText"/>
        <w:rPr>
          <w:lang w:val="pl-PL"/>
        </w:rPr>
      </w:pPr>
    </w:p>
    <w:p w:rsidR="002205FE" w:rsidRPr="00933A03" w:rsidRDefault="002205FE" w:rsidP="002205FE">
      <w:pPr>
        <w:pStyle w:val="EMEABodyText"/>
        <w:rPr>
          <w:highlight w:val="lightGray"/>
          <w:lang w:val="pl-PL"/>
        </w:rPr>
      </w:pPr>
      <w:r>
        <w:rPr>
          <w:highlight w:val="lightGray"/>
          <w:lang w:val="pl-PL"/>
        </w:rPr>
        <w:t>EU/1/97/049/026 - 14</w:t>
      </w:r>
      <w:r w:rsidRPr="00933A03">
        <w:rPr>
          <w:highlight w:val="lightGray"/>
          <w:lang w:val="pl-PL"/>
        </w:rPr>
        <w:t> tabletek</w:t>
      </w:r>
    </w:p>
    <w:p w:rsidR="002205FE" w:rsidRPr="00933A03" w:rsidRDefault="002205FE" w:rsidP="002205FE">
      <w:pPr>
        <w:pStyle w:val="EMEABodyText"/>
        <w:rPr>
          <w:highlight w:val="lightGray"/>
          <w:lang w:val="pl-PL"/>
        </w:rPr>
      </w:pPr>
      <w:r>
        <w:rPr>
          <w:highlight w:val="lightGray"/>
          <w:lang w:val="pl-PL"/>
        </w:rPr>
        <w:t>EU/1/97/049/027 - 28</w:t>
      </w:r>
      <w:r w:rsidRPr="00933A03">
        <w:rPr>
          <w:highlight w:val="lightGray"/>
          <w:lang w:val="pl-PL"/>
        </w:rPr>
        <w:t> tabletek</w:t>
      </w:r>
      <w:r>
        <w:rPr>
          <w:highlight w:val="lightGray"/>
          <w:lang w:val="pl-PL"/>
        </w:rPr>
        <w:br/>
        <w:t>EU/1/97/049/036 - 30 tabletek</w:t>
      </w:r>
    </w:p>
    <w:p w:rsidR="002205FE" w:rsidRPr="00933A03" w:rsidRDefault="002205FE" w:rsidP="002205FE">
      <w:pPr>
        <w:pStyle w:val="EMEABodyText"/>
        <w:rPr>
          <w:highlight w:val="lightGray"/>
          <w:lang w:val="pl-PL"/>
        </w:rPr>
      </w:pPr>
      <w:r>
        <w:rPr>
          <w:highlight w:val="lightGray"/>
          <w:lang w:val="pl-PL"/>
        </w:rPr>
        <w:t>EU/1/97/049/028 - 56</w:t>
      </w:r>
      <w:r w:rsidRPr="00933A03">
        <w:rPr>
          <w:highlight w:val="lightGray"/>
          <w:lang w:val="pl-PL"/>
        </w:rPr>
        <w:t> tabletek</w:t>
      </w:r>
    </w:p>
    <w:p w:rsidR="002205FE" w:rsidRPr="00933A03" w:rsidRDefault="002205FE" w:rsidP="002205FE">
      <w:pPr>
        <w:pStyle w:val="EMEABodyText"/>
        <w:rPr>
          <w:highlight w:val="lightGray"/>
          <w:lang w:val="pl-PL"/>
        </w:rPr>
      </w:pPr>
      <w:r>
        <w:rPr>
          <w:highlight w:val="lightGray"/>
          <w:lang w:val="pl-PL"/>
        </w:rPr>
        <w:t>EU/1/97/049/029 - 56 x 1</w:t>
      </w:r>
      <w:r w:rsidRPr="00933A03">
        <w:rPr>
          <w:highlight w:val="lightGray"/>
          <w:lang w:val="pl-PL"/>
        </w:rPr>
        <w:t> tabletek</w:t>
      </w:r>
    </w:p>
    <w:p w:rsidR="002205FE" w:rsidRPr="00933A03" w:rsidRDefault="002205FE" w:rsidP="002205FE">
      <w:pPr>
        <w:pStyle w:val="EMEABodyText"/>
        <w:rPr>
          <w:highlight w:val="lightGray"/>
          <w:lang w:val="pl-PL"/>
        </w:rPr>
      </w:pPr>
      <w:r>
        <w:rPr>
          <w:highlight w:val="lightGray"/>
          <w:lang w:val="sl-SI"/>
        </w:rPr>
        <w:t>EU/1/97/049/033 - 84</w:t>
      </w:r>
      <w:r>
        <w:rPr>
          <w:highlight w:val="lightGray"/>
          <w:lang w:val="pl-PL"/>
        </w:rPr>
        <w:t> </w:t>
      </w:r>
      <w:r w:rsidRPr="00933A03">
        <w:rPr>
          <w:highlight w:val="lightGray"/>
          <w:lang w:val="pl-PL"/>
        </w:rPr>
        <w:t>tabletek</w:t>
      </w:r>
      <w:r>
        <w:rPr>
          <w:highlight w:val="lightGray"/>
          <w:lang w:val="pl-PL"/>
        </w:rPr>
        <w:br/>
        <w:t>EU/1/97/049/039 - 90 tabletek</w:t>
      </w:r>
    </w:p>
    <w:p w:rsidR="002205FE" w:rsidRPr="00F007CB" w:rsidRDefault="002205FE" w:rsidP="002205FE">
      <w:pPr>
        <w:pStyle w:val="EMEABodyText"/>
        <w:rPr>
          <w:lang w:val="pl-PL"/>
        </w:rPr>
      </w:pPr>
      <w:r>
        <w:rPr>
          <w:highlight w:val="lightGray"/>
          <w:lang w:val="pl-PL"/>
        </w:rPr>
        <w:t>EU/1/97/049/030 - 98</w:t>
      </w:r>
      <w:r w:rsidRPr="00933A03">
        <w:rPr>
          <w:highlight w:val="lightGray"/>
          <w:lang w:val="pl-PL"/>
        </w:rPr>
        <w:t> tabletek</w:t>
      </w:r>
    </w:p>
    <w:p w:rsidR="002205FE" w:rsidRPr="00F007CB"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13.</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14.</w:t>
      </w:r>
      <w:r>
        <w:rPr>
          <w:lang w:val="pl-PL"/>
        </w:rPr>
        <w:tab/>
        <w:t>KATEGORIA DOSTĘPNOŚCI</w:t>
      </w:r>
    </w:p>
    <w:p w:rsidR="002205FE" w:rsidRDefault="002205FE">
      <w:pPr>
        <w:pStyle w:val="EMEABodyText"/>
        <w:rPr>
          <w:lang w:val="pl-PL"/>
        </w:rPr>
      </w:pPr>
    </w:p>
    <w:p w:rsidR="002205FE" w:rsidRDefault="002205FE">
      <w:pPr>
        <w:pStyle w:val="EMEABodyText"/>
        <w:rPr>
          <w:lang w:val="pl-PL"/>
        </w:rPr>
      </w:pPr>
      <w:r>
        <w:rPr>
          <w:lang w:val="pl-PL"/>
        </w:rPr>
        <w:t>Lek wydawany na receptę.</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15.</w:t>
      </w:r>
      <w:r>
        <w:rPr>
          <w:lang w:val="pl-PL"/>
        </w:rPr>
        <w:tab/>
        <w:t>INSTRUKCJA UŻYCIA</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16.</w:t>
      </w:r>
      <w:r>
        <w:rPr>
          <w:lang w:val="pl-PL"/>
        </w:rPr>
        <w:tab/>
        <w:t>INFORMACJA PODANA BRAJLEM</w:t>
      </w:r>
    </w:p>
    <w:p w:rsidR="002205FE" w:rsidRDefault="002205FE">
      <w:pPr>
        <w:pStyle w:val="EMEABodyText"/>
        <w:rPr>
          <w:lang w:val="pl-PL"/>
        </w:rPr>
      </w:pPr>
    </w:p>
    <w:p w:rsidR="002205FE" w:rsidRDefault="002205FE">
      <w:pPr>
        <w:pStyle w:val="EMEABodyText"/>
        <w:rPr>
          <w:lang w:val="pl-PL"/>
        </w:rPr>
      </w:pPr>
      <w:r>
        <w:rPr>
          <w:lang w:val="pl-PL"/>
        </w:rPr>
        <w:t>Karvea 300 mg</w:t>
      </w:r>
    </w:p>
    <w:p w:rsidR="00B63907" w:rsidRDefault="00B63907">
      <w:pPr>
        <w:pStyle w:val="EMEABodyText"/>
        <w:rPr>
          <w:lang w:val="pl-PL"/>
        </w:rPr>
      </w:pPr>
    </w:p>
    <w:p w:rsidR="00B63907" w:rsidRDefault="00B63907">
      <w:pPr>
        <w:pStyle w:val="EMEABodyText"/>
        <w:rPr>
          <w:lang w:val="pl-PL"/>
        </w:rPr>
      </w:pPr>
    </w:p>
    <w:p w:rsidR="00B63907" w:rsidRPr="000F379E" w:rsidRDefault="00B63907" w:rsidP="00B63907">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B63907" w:rsidRPr="000F379E" w:rsidRDefault="00B63907" w:rsidP="00B63907">
      <w:pPr>
        <w:rPr>
          <w:noProof/>
          <w:lang w:val="pl-PL"/>
        </w:rPr>
      </w:pPr>
    </w:p>
    <w:p w:rsidR="00B63907" w:rsidRPr="000F379E" w:rsidRDefault="00B63907" w:rsidP="00B63907">
      <w:pPr>
        <w:rPr>
          <w:noProof/>
          <w:lang w:val="pl-PL"/>
        </w:rPr>
      </w:pPr>
      <w:r w:rsidRPr="000F379E">
        <w:rPr>
          <w:noProof/>
          <w:lang w:val="pl-PL"/>
        </w:rPr>
        <w:t>Obejmuje kod 2D będący nośnikiem niepowtarzalnego identyfikatora.</w:t>
      </w:r>
    </w:p>
    <w:p w:rsidR="00B63907" w:rsidRDefault="00B63907" w:rsidP="00B63907">
      <w:pPr>
        <w:rPr>
          <w:noProof/>
          <w:lang w:val="pl-PL"/>
        </w:rPr>
      </w:pPr>
    </w:p>
    <w:p w:rsidR="00B63907" w:rsidRPr="000F379E" w:rsidRDefault="00B63907" w:rsidP="00B63907">
      <w:pPr>
        <w:rPr>
          <w:noProof/>
          <w:lang w:val="pl-PL"/>
        </w:rPr>
      </w:pPr>
    </w:p>
    <w:p w:rsidR="00B63907" w:rsidRPr="000F379E" w:rsidRDefault="00B63907" w:rsidP="00B63907">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B63907" w:rsidRPr="000F379E" w:rsidRDefault="00B63907" w:rsidP="00B63907">
      <w:pPr>
        <w:pStyle w:val="EMEATitlePAC"/>
        <w:pBdr>
          <w:top w:val="none" w:sz="0" w:space="0" w:color="auto"/>
          <w:left w:val="none" w:sz="0" w:space="0" w:color="auto"/>
          <w:bottom w:val="none" w:sz="0" w:space="0" w:color="auto"/>
          <w:right w:val="none" w:sz="0" w:space="0" w:color="auto"/>
        </w:pBdr>
        <w:rPr>
          <w:lang w:val="pl-PL"/>
        </w:rPr>
      </w:pPr>
    </w:p>
    <w:p w:rsidR="00B63907" w:rsidRPr="0062565B" w:rsidRDefault="00B63907" w:rsidP="00B63907">
      <w:pPr>
        <w:pStyle w:val="EMEATitlePAC"/>
        <w:pBdr>
          <w:top w:val="none" w:sz="0" w:space="0" w:color="auto"/>
          <w:left w:val="none" w:sz="0" w:space="0" w:color="auto"/>
          <w:bottom w:val="none" w:sz="0" w:space="0" w:color="auto"/>
          <w:right w:val="none" w:sz="0" w:space="0" w:color="auto"/>
        </w:pBdr>
        <w:rPr>
          <w:b w:val="0"/>
          <w:lang w:val="pl-PL"/>
        </w:rPr>
      </w:pPr>
      <w:r w:rsidRPr="0062565B">
        <w:rPr>
          <w:b w:val="0"/>
          <w:lang w:val="pl-PL"/>
        </w:rPr>
        <w:t xml:space="preserve">PC: </w:t>
      </w:r>
    </w:p>
    <w:p w:rsidR="00B63907" w:rsidRDefault="00B63907" w:rsidP="005318BC">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AF4B9B" w:rsidRDefault="00B63907" w:rsidP="005318BC">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2205FE" w:rsidRPr="005318BC" w:rsidRDefault="002205FE" w:rsidP="00AF4B9B">
      <w:pPr>
        <w:pStyle w:val="EMEATitlePAC"/>
        <w:rPr>
          <w:b w:val="0"/>
          <w:lang w:val="pl-PL"/>
        </w:rPr>
      </w:pPr>
      <w:r>
        <w:rPr>
          <w:lang w:val="pl-PL"/>
        </w:rPr>
        <w:br w:type="page"/>
        <w:t>MINIMUM INFORMACJI ZAMIESZCZANYCH NA BLISTRACH LUB OPAKOWANIACH FOLIOWYCH</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1.</w:t>
      </w:r>
      <w:r>
        <w:rPr>
          <w:lang w:val="pl-PL"/>
        </w:rPr>
        <w:tab/>
        <w:t>NAZWA PRODUKTU LECZNICZEGO</w:t>
      </w:r>
    </w:p>
    <w:p w:rsidR="002205FE" w:rsidRDefault="002205FE">
      <w:pPr>
        <w:pStyle w:val="EMEABodyText"/>
        <w:rPr>
          <w:lang w:val="pl-PL"/>
        </w:rPr>
      </w:pPr>
    </w:p>
    <w:p w:rsidR="002205FE" w:rsidRDefault="002205FE">
      <w:pPr>
        <w:pStyle w:val="EMEABodyText"/>
        <w:rPr>
          <w:lang w:val="pl-PL"/>
        </w:rPr>
      </w:pPr>
      <w:r>
        <w:rPr>
          <w:lang w:val="pl-PL"/>
        </w:rPr>
        <w:t>Karvea 300 mg tabletki</w:t>
      </w:r>
    </w:p>
    <w:p w:rsidR="002205FE" w:rsidRDefault="002205FE">
      <w:pPr>
        <w:pStyle w:val="EMEABodyText"/>
        <w:rPr>
          <w:lang w:val="pl-PL"/>
        </w:rPr>
      </w:pPr>
      <w:r>
        <w:rPr>
          <w:lang w:val="pl-PL"/>
        </w:rPr>
        <w:t>irbesartan</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2.</w:t>
      </w:r>
      <w:r>
        <w:rPr>
          <w:lang w:val="pl-PL"/>
        </w:rPr>
        <w:tab/>
        <w:t>NAZWA PODMIOTU ODPOWIEDZIALNEGO</w:t>
      </w:r>
    </w:p>
    <w:p w:rsidR="002205FE" w:rsidRDefault="002205FE">
      <w:pPr>
        <w:pStyle w:val="EMEABodyText"/>
        <w:rPr>
          <w:lang w:val="pl-PL"/>
        </w:rPr>
      </w:pPr>
    </w:p>
    <w:p w:rsidR="002205FE" w:rsidRPr="005C000A" w:rsidRDefault="002205FE">
      <w:pPr>
        <w:pStyle w:val="EMEABodyText"/>
        <w:rPr>
          <w:lang w:val="nl-BE"/>
        </w:rPr>
      </w:pPr>
      <w:r>
        <w:rPr>
          <w:lang w:val="nl-BE"/>
        </w:rPr>
        <w:t>sanofi-aventis groupe</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3.</w:t>
      </w:r>
      <w:r>
        <w:rPr>
          <w:lang w:val="pl-PL"/>
        </w:rPr>
        <w:tab/>
        <w:t>TERMIN WAŻNOŚCI</w:t>
      </w:r>
    </w:p>
    <w:p w:rsidR="002205FE" w:rsidRDefault="002205FE">
      <w:pPr>
        <w:pStyle w:val="EMEABodyText"/>
        <w:rPr>
          <w:lang w:val="pl-PL"/>
        </w:rPr>
      </w:pPr>
    </w:p>
    <w:p w:rsidR="002205FE" w:rsidRDefault="002205FE">
      <w:pPr>
        <w:pStyle w:val="EMEABodyText"/>
        <w:rPr>
          <w:i/>
          <w:lang w:val="pl-PL"/>
        </w:rPr>
      </w:pPr>
      <w:r>
        <w:rPr>
          <w:lang w:val="pl-PL"/>
        </w:rPr>
        <w:t>Termin ważności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4.</w:t>
      </w:r>
      <w:r>
        <w:rPr>
          <w:lang w:val="pl-PL"/>
        </w:rPr>
        <w:tab/>
        <w:t>NUMER SERII</w:t>
      </w:r>
    </w:p>
    <w:p w:rsidR="002205FE" w:rsidRDefault="002205FE">
      <w:pPr>
        <w:pStyle w:val="EMEABodyText"/>
        <w:rPr>
          <w:lang w:val="pl-PL"/>
        </w:rPr>
      </w:pPr>
    </w:p>
    <w:p w:rsidR="002205FE" w:rsidRDefault="002205FE">
      <w:pPr>
        <w:pStyle w:val="EMEABodyText"/>
        <w:rPr>
          <w:lang w:val="pl-PL"/>
        </w:rPr>
      </w:pPr>
      <w:r>
        <w:rPr>
          <w:lang w:val="pl-PL"/>
        </w:rPr>
        <w:t>Nr serii</w:t>
      </w:r>
    </w:p>
    <w:p w:rsidR="002205FE" w:rsidRDefault="002205FE">
      <w:pPr>
        <w:pStyle w:val="EMEABodyText"/>
        <w:rPr>
          <w:lang w:val="pl-PL"/>
        </w:rPr>
      </w:pPr>
    </w:p>
    <w:p w:rsidR="002205FE" w:rsidRDefault="002205FE">
      <w:pPr>
        <w:pStyle w:val="EMEABodyText"/>
        <w:rPr>
          <w:lang w:val="pl-PL"/>
        </w:rPr>
      </w:pPr>
    </w:p>
    <w:p w:rsidR="002205FE" w:rsidRDefault="002205FE" w:rsidP="002205FE">
      <w:pPr>
        <w:pStyle w:val="EMEATitlePAC"/>
        <w:rPr>
          <w:lang w:val="pl-PL"/>
        </w:rPr>
      </w:pPr>
      <w:r>
        <w:rPr>
          <w:lang w:val="pl-PL"/>
        </w:rPr>
        <w:t>5.</w:t>
      </w:r>
      <w:r>
        <w:rPr>
          <w:lang w:val="pl-PL"/>
        </w:rPr>
        <w:tab/>
        <w:t>INNE</w:t>
      </w:r>
    </w:p>
    <w:p w:rsidR="002205FE" w:rsidRDefault="002205FE">
      <w:pPr>
        <w:pStyle w:val="EMEABodyText"/>
        <w:rPr>
          <w:lang w:val="pl-PL"/>
        </w:rPr>
      </w:pPr>
    </w:p>
    <w:p w:rsidR="002205FE" w:rsidRDefault="002205FE">
      <w:pPr>
        <w:pStyle w:val="EMEABodyText"/>
        <w:rPr>
          <w:lang w:val="pl-PL"/>
        </w:rPr>
      </w:pPr>
      <w:r w:rsidRPr="000D478E">
        <w:rPr>
          <w:highlight w:val="lightGray"/>
          <w:lang w:val="pl-PL"/>
        </w:rPr>
        <w:t>14 - 28 - 56 - 84 - 98 </w:t>
      </w:r>
      <w:r w:rsidRPr="00F007CB">
        <w:rPr>
          <w:highlight w:val="lightGray"/>
          <w:lang w:val="pl-PL"/>
        </w:rPr>
        <w:t>tabletek:</w:t>
      </w:r>
    </w:p>
    <w:p w:rsidR="002205FE" w:rsidRDefault="002205FE" w:rsidP="002205FE">
      <w:pPr>
        <w:pStyle w:val="EMEABodyText"/>
        <w:rPr>
          <w:lang w:val="sl-SI"/>
        </w:rPr>
      </w:pPr>
      <w:r>
        <w:rPr>
          <w:lang w:val="sl-SI"/>
        </w:rPr>
        <w:t>Pon</w:t>
      </w:r>
      <w:r>
        <w:rPr>
          <w:lang w:val="sl-SI"/>
        </w:rPr>
        <w:br/>
        <w:t>Wt</w:t>
      </w:r>
      <w:r>
        <w:rPr>
          <w:lang w:val="sl-SI"/>
        </w:rPr>
        <w:br/>
        <w:t>Środ</w:t>
      </w:r>
      <w:r>
        <w:rPr>
          <w:lang w:val="sl-SI"/>
        </w:rPr>
        <w:br/>
        <w:t>Czw</w:t>
      </w:r>
      <w:r>
        <w:rPr>
          <w:lang w:val="sl-SI"/>
        </w:rPr>
        <w:br/>
        <w:t>Piąt</w:t>
      </w:r>
      <w:r>
        <w:rPr>
          <w:lang w:val="sl-SI"/>
        </w:rPr>
        <w:br/>
        <w:t>Sob</w:t>
      </w:r>
      <w:r>
        <w:rPr>
          <w:lang w:val="sl-SI"/>
        </w:rPr>
        <w:br/>
        <w:t>Ndz</w:t>
      </w:r>
    </w:p>
    <w:p w:rsidR="002205FE" w:rsidRDefault="002205FE" w:rsidP="002205FE">
      <w:pPr>
        <w:pStyle w:val="EMEABodyText"/>
        <w:rPr>
          <w:lang w:val="pl-PL"/>
        </w:rPr>
      </w:pPr>
    </w:p>
    <w:p w:rsidR="002205FE" w:rsidRDefault="002205FE" w:rsidP="002205FE">
      <w:pPr>
        <w:pStyle w:val="EMEABodyText"/>
        <w:rPr>
          <w:lang w:val="pl-PL"/>
        </w:rPr>
      </w:pPr>
      <w:r w:rsidRPr="000D478E">
        <w:rPr>
          <w:highlight w:val="lightGray"/>
          <w:lang w:val="pl-PL"/>
        </w:rPr>
        <w:t>30 - 56 x 1 - 90 </w:t>
      </w:r>
      <w:r w:rsidRPr="00F007CB">
        <w:rPr>
          <w:highlight w:val="lightGray"/>
          <w:lang w:val="pl-PL"/>
        </w:rPr>
        <w:t>tabletek:</w:t>
      </w:r>
    </w:p>
    <w:p w:rsidR="000669FC" w:rsidRPr="000D478E" w:rsidRDefault="000669FC">
      <w:pPr>
        <w:pStyle w:val="EMEABodyText"/>
        <w:rPr>
          <w:lang w:val="pl-PL"/>
        </w:rPr>
      </w:pPr>
    </w:p>
    <w:p w:rsidR="000669FC" w:rsidRPr="000D478E" w:rsidRDefault="000669FC">
      <w:pPr>
        <w:pStyle w:val="EMEABodyText"/>
        <w:rPr>
          <w:lang w:val="pl-PL"/>
        </w:rPr>
      </w:pPr>
      <w:r w:rsidRPr="000D478E">
        <w:rPr>
          <w:lang w:val="pl-PL"/>
        </w:rPr>
        <w:br w:type="page"/>
      </w: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0669FC" w:rsidRPr="000D478E" w:rsidRDefault="000669FC">
      <w:pPr>
        <w:pStyle w:val="EMEABodyText"/>
        <w:rPr>
          <w:lang w:val="pl-PL"/>
        </w:rPr>
      </w:pPr>
    </w:p>
    <w:p w:rsidR="0013629F" w:rsidRPr="000D478E" w:rsidRDefault="0013629F" w:rsidP="005169A5">
      <w:pPr>
        <w:pStyle w:val="EMEATitle"/>
        <w:rPr>
          <w:lang w:val="pl-PL"/>
        </w:rPr>
      </w:pPr>
      <w:r w:rsidRPr="000D478E">
        <w:rPr>
          <w:lang w:val="pl-PL"/>
        </w:rPr>
        <w:t>B. ULOTKA DLA PACJENTA</w:t>
      </w:r>
    </w:p>
    <w:p w:rsidR="002205FE" w:rsidRPr="003E14E6" w:rsidRDefault="00AC1484" w:rsidP="002205FE">
      <w:pPr>
        <w:pStyle w:val="EMEATitle"/>
        <w:rPr>
          <w:lang w:val="pl-PL"/>
        </w:rPr>
      </w:pPr>
      <w:r w:rsidRPr="000D478E">
        <w:rPr>
          <w:lang w:val="pl-PL"/>
        </w:rPr>
        <w:br w:type="page"/>
      </w:r>
      <w:r w:rsidR="00931AF8">
        <w:rPr>
          <w:lang w:val="pl-PL"/>
        </w:rPr>
        <w:t>U</w:t>
      </w:r>
      <w:r w:rsidR="00931AF8" w:rsidRPr="003E14E6">
        <w:rPr>
          <w:lang w:val="pl-PL"/>
        </w:rPr>
        <w:t>lotka d</w:t>
      </w:r>
      <w:r w:rsidR="00931AF8">
        <w:rPr>
          <w:lang w:val="pl-PL"/>
        </w:rPr>
        <w:t>ołączona do opakowania: informacja dla użytkownika</w:t>
      </w:r>
    </w:p>
    <w:p w:rsidR="002205FE" w:rsidRPr="003E14E6" w:rsidRDefault="002205FE" w:rsidP="002205FE">
      <w:pPr>
        <w:pStyle w:val="EMEATitle"/>
        <w:rPr>
          <w:lang w:val="pl-PL"/>
        </w:rPr>
      </w:pPr>
      <w:r>
        <w:rPr>
          <w:lang w:val="pl-PL"/>
        </w:rPr>
        <w:t>Karvea</w:t>
      </w:r>
      <w:r w:rsidRPr="003E14E6">
        <w:rPr>
          <w:lang w:val="pl-PL"/>
        </w:rPr>
        <w:t xml:space="preserve"> </w:t>
      </w:r>
      <w:r>
        <w:rPr>
          <w:lang w:val="pl-PL"/>
        </w:rPr>
        <w:t>75 mg</w:t>
      </w:r>
      <w:r w:rsidRPr="003E14E6">
        <w:rPr>
          <w:lang w:val="pl-PL"/>
        </w:rPr>
        <w:t xml:space="preserve"> tabletki</w:t>
      </w:r>
    </w:p>
    <w:p w:rsidR="002205FE" w:rsidRPr="003E14E6" w:rsidRDefault="002205FE" w:rsidP="002205FE">
      <w:pPr>
        <w:pStyle w:val="EMEABodyText"/>
        <w:jc w:val="center"/>
        <w:rPr>
          <w:lang w:val="pl-PL"/>
        </w:rPr>
      </w:pPr>
      <w:r w:rsidRPr="003E14E6">
        <w:rPr>
          <w:lang w:val="pl-PL"/>
        </w:rPr>
        <w:t>irbesartan</w:t>
      </w:r>
    </w:p>
    <w:p w:rsidR="002205FE" w:rsidRPr="003E14E6" w:rsidRDefault="002205FE" w:rsidP="002205FE">
      <w:pPr>
        <w:pStyle w:val="EMEABodyText"/>
        <w:rPr>
          <w:lang w:val="pl-PL"/>
        </w:rPr>
      </w:pPr>
    </w:p>
    <w:p w:rsidR="00931AF8" w:rsidRDefault="00931AF8" w:rsidP="00931AF8">
      <w:pPr>
        <w:pStyle w:val="EMEAHeading3"/>
        <w:rPr>
          <w:lang w:val="pl-PL"/>
        </w:rPr>
      </w:pPr>
      <w:r>
        <w:rPr>
          <w:lang w:val="pl-PL"/>
        </w:rPr>
        <w:t>Należy uważnie zapoznać się z treścią ulotki przed zastosowaniem leku, ponieważ zawiera ona informacje ważne dla pacjenta.</w:t>
      </w:r>
    </w:p>
    <w:p w:rsidR="00931AF8" w:rsidRDefault="00931AF8" w:rsidP="00931AF8">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Należy zachować tę ulotkę, aby w razie potrzeby móc ją ponownie przeczytać.</w:t>
      </w:r>
    </w:p>
    <w:p w:rsidR="00931AF8" w:rsidRDefault="00931AF8" w:rsidP="00931AF8">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W razie jakichkolwiek wątpliwości należy zwrócić się do lekarza lub farmaceuty.</w:t>
      </w:r>
    </w:p>
    <w:p w:rsidR="00931AF8" w:rsidRDefault="00931AF8" w:rsidP="000D478E">
      <w:pPr>
        <w:pStyle w:val="EMEABodyTextIndent"/>
        <w:numPr>
          <w:ilvl w:val="0"/>
          <w:numId w:val="35"/>
        </w:numPr>
        <w:tabs>
          <w:tab w:val="clear" w:pos="360"/>
          <w:tab w:val="num" w:pos="567"/>
        </w:tabs>
        <w:ind w:left="567" w:hanging="567"/>
        <w:rPr>
          <w:lang w:val="pl-PL"/>
        </w:rPr>
      </w:pPr>
      <w:r>
        <w:rPr>
          <w:noProof/>
          <w:szCs w:val="22"/>
          <w:lang w:val="pl-PL"/>
        </w:rPr>
        <w:t xml:space="preserve">Lek ten przepisano ściśle określonej osobie. Nie należy go przekazywać innym. </w:t>
      </w:r>
      <w:r>
        <w:rPr>
          <w:noProof/>
          <w:lang w:val="pl-PL"/>
        </w:rPr>
        <w:t>Lek może zaszkodzić innej osobie, nawet jeśli objawy jej choroby są takie same.</w:t>
      </w:r>
    </w:p>
    <w:p w:rsidR="00931AF8" w:rsidRDefault="00931AF8" w:rsidP="00931AF8">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Jeśli u pacjenta wystąpią jakiekolwiek objawy niepożądane, w tym wszelkie objawy niepożądane niewymienione w tej ulotce, należy powiedzieć o tym lekarzowi lub farmaceucie. Patrz punkt 4.</w:t>
      </w:r>
    </w:p>
    <w:p w:rsidR="002205FE" w:rsidRPr="003E14E6" w:rsidRDefault="002205FE">
      <w:pPr>
        <w:pStyle w:val="EMEABodyText"/>
        <w:rPr>
          <w:lang w:val="pl-PL"/>
        </w:rPr>
      </w:pPr>
    </w:p>
    <w:p w:rsidR="002205FE" w:rsidRPr="000D478E" w:rsidRDefault="002205FE" w:rsidP="002205FE">
      <w:pPr>
        <w:pStyle w:val="EMEAHeading3"/>
        <w:rPr>
          <w:lang w:val="pl-PL"/>
        </w:rPr>
      </w:pPr>
      <w:r w:rsidRPr="000D478E">
        <w:rPr>
          <w:lang w:val="pl-PL"/>
        </w:rPr>
        <w:t>Spis treści ulotki:</w:t>
      </w:r>
    </w:p>
    <w:p w:rsidR="002205FE" w:rsidRPr="003E14E6" w:rsidRDefault="002205FE">
      <w:pPr>
        <w:pStyle w:val="EMEABodyText"/>
        <w:rPr>
          <w:lang w:val="pl-PL"/>
        </w:rPr>
      </w:pPr>
      <w:r w:rsidRPr="003E14E6">
        <w:rPr>
          <w:lang w:val="pl-PL"/>
        </w:rPr>
        <w:t>1.</w:t>
      </w:r>
      <w:r w:rsidRPr="003E14E6">
        <w:rPr>
          <w:lang w:val="pl-PL"/>
        </w:rPr>
        <w:tab/>
        <w:t xml:space="preserve">Co to jest </w:t>
      </w:r>
      <w:r>
        <w:rPr>
          <w:lang w:val="pl-PL"/>
        </w:rPr>
        <w:t>Karvea</w:t>
      </w:r>
      <w:r w:rsidRPr="003E14E6">
        <w:rPr>
          <w:lang w:val="pl-PL"/>
        </w:rPr>
        <w:t xml:space="preserve"> i w jakim celu się go stosuje</w:t>
      </w:r>
    </w:p>
    <w:p w:rsidR="002205FE" w:rsidRPr="003E14E6" w:rsidRDefault="002205FE">
      <w:pPr>
        <w:pStyle w:val="EMEABodyText"/>
        <w:rPr>
          <w:lang w:val="pl-PL"/>
        </w:rPr>
      </w:pPr>
      <w:r w:rsidRPr="003E14E6">
        <w:rPr>
          <w:lang w:val="pl-PL"/>
        </w:rPr>
        <w:t>2.</w:t>
      </w:r>
      <w:r w:rsidRPr="003E14E6">
        <w:rPr>
          <w:lang w:val="pl-PL"/>
        </w:rPr>
        <w:tab/>
        <w:t xml:space="preserve">Informacje ważne przed zastosowaniem leku </w:t>
      </w:r>
      <w:r>
        <w:rPr>
          <w:lang w:val="pl-PL"/>
        </w:rPr>
        <w:t>Karvea</w:t>
      </w:r>
    </w:p>
    <w:p w:rsidR="002205FE" w:rsidRPr="003E14E6" w:rsidRDefault="002205FE">
      <w:pPr>
        <w:pStyle w:val="EMEABodyText"/>
        <w:rPr>
          <w:lang w:val="pl-PL"/>
        </w:rPr>
      </w:pPr>
      <w:r w:rsidRPr="003E14E6">
        <w:rPr>
          <w:lang w:val="pl-PL"/>
        </w:rPr>
        <w:t>3.</w:t>
      </w:r>
      <w:r w:rsidRPr="003E14E6">
        <w:rPr>
          <w:lang w:val="pl-PL"/>
        </w:rPr>
        <w:tab/>
        <w:t xml:space="preserve">Jak stosować </w:t>
      </w:r>
      <w:r>
        <w:rPr>
          <w:lang w:val="pl-PL"/>
        </w:rPr>
        <w:t>Karvea</w:t>
      </w:r>
    </w:p>
    <w:p w:rsidR="002205FE" w:rsidRPr="003E14E6" w:rsidRDefault="002205FE">
      <w:pPr>
        <w:pStyle w:val="EMEABodyText"/>
        <w:rPr>
          <w:lang w:val="pl-PL"/>
        </w:rPr>
      </w:pPr>
      <w:r w:rsidRPr="003E14E6">
        <w:rPr>
          <w:lang w:val="pl-PL"/>
        </w:rPr>
        <w:t>4.</w:t>
      </w:r>
      <w:r w:rsidRPr="003E14E6">
        <w:rPr>
          <w:lang w:val="pl-PL"/>
        </w:rPr>
        <w:tab/>
        <w:t>Możliwe działania niepożądane</w:t>
      </w:r>
    </w:p>
    <w:p w:rsidR="002205FE" w:rsidRPr="003E14E6" w:rsidRDefault="002205FE">
      <w:pPr>
        <w:pStyle w:val="EMEABodyText"/>
        <w:rPr>
          <w:lang w:val="pl-PL"/>
        </w:rPr>
      </w:pPr>
      <w:r w:rsidRPr="003E14E6">
        <w:rPr>
          <w:lang w:val="pl-PL"/>
        </w:rPr>
        <w:t>5.</w:t>
      </w:r>
      <w:r w:rsidRPr="003E14E6">
        <w:rPr>
          <w:lang w:val="pl-PL"/>
        </w:rPr>
        <w:tab/>
        <w:t xml:space="preserve">Jak przechowywać lek </w:t>
      </w:r>
      <w:r>
        <w:rPr>
          <w:lang w:val="pl-PL"/>
        </w:rPr>
        <w:t>Karvea</w:t>
      </w:r>
    </w:p>
    <w:p w:rsidR="002205FE" w:rsidRPr="003E14E6" w:rsidRDefault="002205FE">
      <w:pPr>
        <w:pStyle w:val="EMEABodyText"/>
        <w:rPr>
          <w:lang w:val="pl-PL"/>
        </w:rPr>
      </w:pPr>
      <w:r w:rsidRPr="003E14E6">
        <w:rPr>
          <w:lang w:val="pl-PL"/>
        </w:rPr>
        <w:t>6.</w:t>
      </w:r>
      <w:r w:rsidRPr="003E14E6">
        <w:rPr>
          <w:lang w:val="pl-PL"/>
        </w:rPr>
        <w:tab/>
      </w:r>
      <w:r w:rsidR="00931AF8">
        <w:rPr>
          <w:lang w:val="pl-PL"/>
        </w:rPr>
        <w:t>Zawartość opakowania i i</w:t>
      </w:r>
      <w:r w:rsidRPr="003E14E6">
        <w:rPr>
          <w:lang w:val="pl-PL"/>
        </w:rPr>
        <w:t>nne informacje</w:t>
      </w:r>
    </w:p>
    <w:p w:rsidR="002205FE" w:rsidRPr="003E14E6" w:rsidRDefault="002205FE">
      <w:pPr>
        <w:pStyle w:val="EMEABodyText"/>
        <w:rPr>
          <w:lang w:val="pl-PL"/>
        </w:rPr>
      </w:pPr>
    </w:p>
    <w:p w:rsidR="002205FE" w:rsidRPr="003E14E6" w:rsidRDefault="002205FE">
      <w:pPr>
        <w:pStyle w:val="EMEABodyText"/>
        <w:rPr>
          <w:lang w:val="pl-PL"/>
        </w:rPr>
      </w:pPr>
    </w:p>
    <w:p w:rsidR="002205FE" w:rsidRPr="003E14E6" w:rsidRDefault="002205FE">
      <w:pPr>
        <w:pStyle w:val="EMEAHeading1"/>
        <w:ind w:left="0" w:firstLine="0"/>
        <w:rPr>
          <w:lang w:val="pl-PL"/>
        </w:rPr>
      </w:pPr>
      <w:r w:rsidRPr="003E14E6">
        <w:rPr>
          <w:lang w:val="pl-PL"/>
        </w:rPr>
        <w:t>1.</w:t>
      </w:r>
      <w:r w:rsidRPr="003E14E6">
        <w:rPr>
          <w:lang w:val="pl-PL"/>
        </w:rPr>
        <w:tab/>
      </w:r>
      <w:r w:rsidR="00931AF8">
        <w:rPr>
          <w:caps w:val="0"/>
          <w:lang w:val="pl-PL"/>
        </w:rPr>
        <w:t>C</w:t>
      </w:r>
      <w:r w:rsidR="00931AF8" w:rsidRPr="003E14E6">
        <w:rPr>
          <w:caps w:val="0"/>
          <w:lang w:val="pl-PL"/>
        </w:rPr>
        <w:t xml:space="preserve">o to jest </w:t>
      </w:r>
      <w:r w:rsidR="00931AF8">
        <w:rPr>
          <w:caps w:val="0"/>
          <w:lang w:val="pl-PL"/>
        </w:rPr>
        <w:t>K</w:t>
      </w:r>
      <w:r w:rsidR="00931AF8" w:rsidRPr="00CE6376">
        <w:rPr>
          <w:caps w:val="0"/>
          <w:lang w:val="pl-PL"/>
        </w:rPr>
        <w:t>arvea</w:t>
      </w:r>
      <w:r w:rsidR="00931AF8" w:rsidRPr="003E14E6">
        <w:rPr>
          <w:caps w:val="0"/>
          <w:lang w:val="pl-PL"/>
        </w:rPr>
        <w:t xml:space="preserve"> i w jakim celu się go stosuje</w:t>
      </w:r>
    </w:p>
    <w:p w:rsidR="002205FE" w:rsidRPr="003E14E6" w:rsidRDefault="002205FE">
      <w:pPr>
        <w:pStyle w:val="EMEAHeading1"/>
        <w:rPr>
          <w:lang w:val="pl-PL"/>
        </w:rPr>
      </w:pPr>
    </w:p>
    <w:p w:rsidR="002205FE" w:rsidRDefault="002205FE" w:rsidP="002205FE">
      <w:pPr>
        <w:pStyle w:val="EMEABodyText"/>
        <w:rPr>
          <w:lang w:val="pl-PL"/>
        </w:rPr>
      </w:pPr>
      <w:r>
        <w:rPr>
          <w:lang w:val="pl-PL"/>
        </w:rPr>
        <w:t>Karvea</w:t>
      </w:r>
      <w:r w:rsidRPr="003E14E6">
        <w:rPr>
          <w:lang w:val="pl-PL"/>
        </w:rPr>
        <w:t xml:space="preserve"> należy do grupy leków znanych jako antagoniści receptora angiotensyny II. Angiotensyna II jest substancją produkowaną w organizmie, która wiąże się z receptorami w naczyniach krwionośnych powodując ich zwężenie. Powoduje to zwiększenie ciśnienia tętniczego krwi. </w:t>
      </w:r>
      <w:r>
        <w:rPr>
          <w:lang w:val="pl-PL"/>
        </w:rPr>
        <w:t>Karvea</w:t>
      </w:r>
      <w:r w:rsidRPr="003E14E6">
        <w:rPr>
          <w:lang w:val="pl-PL"/>
        </w:rPr>
        <w:t xml:space="preserve"> zapobiega wiązaniu się angiotensyny II z tymi receptorami, powodując rozszerzenie naczyń krwionośnych i obniżenie ciśnienia tętniczego krwi. </w:t>
      </w:r>
      <w:r>
        <w:rPr>
          <w:lang w:val="pl-PL"/>
        </w:rPr>
        <w:t>Karvea</w:t>
      </w:r>
      <w:r w:rsidRPr="003E14E6">
        <w:rPr>
          <w:lang w:val="pl-PL"/>
        </w:rPr>
        <w:t xml:space="preserve"> spowalnia pogarszanie się czynności nerek u pacjentów z wysokim ciśnieniem tętniczym krwi i cukrzycą typu 2.</w:t>
      </w:r>
      <w:r w:rsidRPr="00D77594">
        <w:rPr>
          <w:lang w:val="pl-PL"/>
        </w:rPr>
        <w:t xml:space="preserve"> </w:t>
      </w:r>
    </w:p>
    <w:p w:rsidR="002205FE" w:rsidRPr="003270E8" w:rsidRDefault="002205FE" w:rsidP="002205FE">
      <w:pPr>
        <w:pStyle w:val="EMEABodyText"/>
        <w:rPr>
          <w:lang w:val="pl-PL"/>
        </w:rPr>
      </w:pPr>
    </w:p>
    <w:p w:rsidR="002205FE" w:rsidRDefault="002205FE" w:rsidP="002205FE">
      <w:pPr>
        <w:pStyle w:val="EMEABodyText"/>
        <w:rPr>
          <w:lang w:val="pl-PL"/>
        </w:rPr>
      </w:pPr>
      <w:r>
        <w:rPr>
          <w:lang w:val="pl-PL"/>
        </w:rPr>
        <w:t>Karvea</w:t>
      </w:r>
      <w:r w:rsidRPr="003270E8">
        <w:rPr>
          <w:lang w:val="pl-PL"/>
        </w:rPr>
        <w:t xml:space="preserve"> jest stosowany</w:t>
      </w:r>
      <w:r>
        <w:rPr>
          <w:lang w:val="pl-PL"/>
        </w:rPr>
        <w:t xml:space="preserve"> u dorosłych pacjentów:</w:t>
      </w:r>
    </w:p>
    <w:p w:rsidR="002205FE" w:rsidRDefault="002205FE" w:rsidP="002205FE">
      <w:pPr>
        <w:pStyle w:val="EMEABodyTextIndent"/>
        <w:rPr>
          <w:lang w:val="pl-PL"/>
        </w:rPr>
      </w:pPr>
      <w:r w:rsidRPr="003270E8">
        <w:rPr>
          <w:lang w:val="pl-PL"/>
        </w:rPr>
        <w:t>w leczeniu wysokiego ciśnienia tętniczego krwi (</w:t>
      </w:r>
      <w:r w:rsidRPr="005318BC">
        <w:rPr>
          <w:i/>
          <w:lang w:val="pl-PL"/>
        </w:rPr>
        <w:t>pierwotne nadciśnienie tętnicze</w:t>
      </w:r>
      <w:r w:rsidRPr="003270E8">
        <w:rPr>
          <w:lang w:val="pl-PL"/>
        </w:rPr>
        <w:t>)</w:t>
      </w:r>
    </w:p>
    <w:p w:rsidR="002205FE" w:rsidRPr="003270E8" w:rsidRDefault="002205FE" w:rsidP="002205FE">
      <w:pPr>
        <w:pStyle w:val="EMEABodyTextIndent"/>
        <w:rPr>
          <w:lang w:val="pl-PL"/>
        </w:rPr>
      </w:pPr>
      <w:r w:rsidRPr="003270E8">
        <w:rPr>
          <w:lang w:val="pl-PL"/>
        </w:rPr>
        <w:t>w celu ochrony nerek u pacjentów z nadciśnieniem tętniczym</w:t>
      </w:r>
      <w:r>
        <w:rPr>
          <w:lang w:val="pl-PL"/>
        </w:rPr>
        <w:t>,</w:t>
      </w:r>
      <w:r w:rsidRPr="003270E8">
        <w:rPr>
          <w:lang w:val="pl-PL"/>
        </w:rPr>
        <w:t xml:space="preserve"> cukrzycą typu 2</w:t>
      </w:r>
      <w:r>
        <w:rPr>
          <w:lang w:val="pl-PL"/>
        </w:rPr>
        <w:t xml:space="preserve"> i</w:t>
      </w:r>
      <w:r w:rsidRPr="003270E8">
        <w:rPr>
          <w:lang w:val="pl-PL"/>
        </w:rPr>
        <w:t xml:space="preserve"> u których występują laboratoryjne oznaki zaburzonej czynności nerek.</w:t>
      </w:r>
    </w:p>
    <w:p w:rsidR="002205FE" w:rsidRPr="003E14E6" w:rsidRDefault="002205FE">
      <w:pPr>
        <w:pStyle w:val="EMEABodyText"/>
        <w:rPr>
          <w:lang w:val="pl-PL"/>
        </w:rPr>
      </w:pPr>
    </w:p>
    <w:p w:rsidR="002205FE" w:rsidRPr="003E14E6" w:rsidRDefault="002205FE">
      <w:pPr>
        <w:pStyle w:val="EMEABodyText"/>
        <w:rPr>
          <w:lang w:val="pl-PL"/>
        </w:rPr>
      </w:pPr>
    </w:p>
    <w:p w:rsidR="002205FE" w:rsidRPr="003E14E6" w:rsidRDefault="002205FE">
      <w:pPr>
        <w:pStyle w:val="EMEAHeading1"/>
        <w:rPr>
          <w:noProof/>
          <w:lang w:val="pl-PL"/>
        </w:rPr>
      </w:pPr>
      <w:r w:rsidRPr="003E14E6">
        <w:rPr>
          <w:lang w:val="pl-PL"/>
        </w:rPr>
        <w:t>2.</w:t>
      </w:r>
      <w:r w:rsidRPr="003E14E6">
        <w:rPr>
          <w:lang w:val="pl-PL"/>
        </w:rPr>
        <w:tab/>
      </w:r>
      <w:r w:rsidR="00931AF8">
        <w:rPr>
          <w:caps w:val="0"/>
          <w:lang w:val="pl-PL"/>
        </w:rPr>
        <w:t>I</w:t>
      </w:r>
      <w:r w:rsidR="00931AF8" w:rsidRPr="003E14E6">
        <w:rPr>
          <w:caps w:val="0"/>
          <w:lang w:val="pl-PL"/>
        </w:rPr>
        <w:t xml:space="preserve">nformacje ważne przed zastosowaniem leku </w:t>
      </w:r>
      <w:r w:rsidR="00931AF8">
        <w:rPr>
          <w:caps w:val="0"/>
          <w:lang w:val="pl-PL"/>
        </w:rPr>
        <w:t>K</w:t>
      </w:r>
      <w:r w:rsidR="00931AF8" w:rsidRPr="00CE6376">
        <w:rPr>
          <w:caps w:val="0"/>
          <w:lang w:val="pl-PL"/>
        </w:rPr>
        <w:t>arvea</w:t>
      </w:r>
    </w:p>
    <w:p w:rsidR="002205FE" w:rsidRPr="003E14E6" w:rsidRDefault="002205FE">
      <w:pPr>
        <w:pStyle w:val="EMEAHeading1"/>
        <w:rPr>
          <w:lang w:val="pl-PL"/>
        </w:rPr>
      </w:pPr>
    </w:p>
    <w:p w:rsidR="002205FE" w:rsidRPr="003E14E6" w:rsidRDefault="002205FE" w:rsidP="002205FE">
      <w:pPr>
        <w:pStyle w:val="EMEAHeading3"/>
        <w:rPr>
          <w:lang w:val="pl-PL"/>
        </w:rPr>
      </w:pPr>
      <w:r w:rsidRPr="003E14E6">
        <w:rPr>
          <w:lang w:val="pl-PL"/>
        </w:rPr>
        <w:t xml:space="preserve">Kiedy nie stosować leku </w:t>
      </w:r>
      <w:r>
        <w:rPr>
          <w:lang w:val="pl-PL"/>
        </w:rPr>
        <w:t>Karvea</w:t>
      </w:r>
    </w:p>
    <w:p w:rsidR="002205FE" w:rsidRDefault="002205FE" w:rsidP="002205FE">
      <w:pPr>
        <w:pStyle w:val="EMEABodyTextIndent"/>
        <w:numPr>
          <w:ilvl w:val="0"/>
          <w:numId w:val="0"/>
        </w:numPr>
        <w:ind w:left="567" w:hanging="567"/>
        <w:rPr>
          <w:lang w:val="pl-PL"/>
        </w:rPr>
      </w:pPr>
      <w:r>
        <w:rPr>
          <w:rFonts w:ascii="Wingdings" w:hAnsi="Wingdings"/>
          <w:lang w:val="pl-PL"/>
        </w:rPr>
        <w:t></w:t>
      </w:r>
      <w:r>
        <w:rPr>
          <w:rFonts w:ascii="Wingdings" w:hAnsi="Wingdings"/>
          <w:lang w:val="pl-PL"/>
        </w:rPr>
        <w:tab/>
      </w:r>
      <w:r>
        <w:rPr>
          <w:lang w:val="pl-PL"/>
        </w:rPr>
        <w:t xml:space="preserve">jeśli pacjent ma </w:t>
      </w:r>
      <w:r>
        <w:rPr>
          <w:b/>
          <w:lang w:val="pl-PL"/>
        </w:rPr>
        <w:t>uczulenie</w:t>
      </w:r>
      <w:r>
        <w:rPr>
          <w:lang w:val="pl-PL"/>
        </w:rPr>
        <w:t xml:space="preserve"> na irbesartan lub którykolwiek z pozostałych składników </w:t>
      </w:r>
      <w:r w:rsidR="00931AF8">
        <w:rPr>
          <w:lang w:val="pl-PL"/>
        </w:rPr>
        <w:t xml:space="preserve">tego </w:t>
      </w:r>
      <w:r>
        <w:rPr>
          <w:lang w:val="pl-PL"/>
        </w:rPr>
        <w:t>leku</w:t>
      </w:r>
      <w:r w:rsidR="00931AF8">
        <w:rPr>
          <w:lang w:val="pl-PL"/>
        </w:rPr>
        <w:t xml:space="preserve"> (wymienionych w punkcie 6)</w:t>
      </w:r>
    </w:p>
    <w:p w:rsidR="002205FE" w:rsidRPr="003270E8" w:rsidRDefault="002205FE" w:rsidP="002205FE">
      <w:pPr>
        <w:pStyle w:val="EMEABodyTextIndent"/>
        <w:numPr>
          <w:ilvl w:val="0"/>
          <w:numId w:val="0"/>
        </w:numPr>
        <w:ind w:left="567" w:hanging="567"/>
        <w:rPr>
          <w:lang w:val="pl-PL"/>
        </w:rPr>
      </w:pPr>
      <w:r w:rsidRPr="00990354">
        <w:rPr>
          <w:rFonts w:ascii="Wingdings" w:hAnsi="Wingdings"/>
        </w:rPr>
        <w:t></w:t>
      </w:r>
      <w:r w:rsidRPr="00990354">
        <w:rPr>
          <w:rFonts w:ascii="Wingdings" w:hAnsi="Wingdings"/>
          <w:lang w:val="pl-PL"/>
        </w:rPr>
        <w:tab/>
      </w:r>
      <w:r>
        <w:rPr>
          <w:lang w:val="pl-PL"/>
        </w:rPr>
        <w:t xml:space="preserve">jeśli pacjentka jest w </w:t>
      </w:r>
      <w:r w:rsidRPr="00F6556C">
        <w:rPr>
          <w:b/>
          <w:lang w:val="pl-PL"/>
        </w:rPr>
        <w:t>ciąży trwającej dłużej niż 3 miesiące</w:t>
      </w:r>
      <w:r>
        <w:rPr>
          <w:lang w:val="pl-PL"/>
        </w:rPr>
        <w:t>. (Lepiej unikać stosowania leku Karvea również we wczesnym okresie ciąży - patrz punkt „Ciąża”)</w:t>
      </w:r>
    </w:p>
    <w:p w:rsidR="00931AF8" w:rsidRDefault="00931AF8" w:rsidP="00931AF8">
      <w:pPr>
        <w:pStyle w:val="EMEABodyTextIndent"/>
        <w:numPr>
          <w:ilvl w:val="0"/>
          <w:numId w:val="35"/>
        </w:numPr>
        <w:tabs>
          <w:tab w:val="clear" w:pos="360"/>
          <w:tab w:val="num" w:pos="567"/>
        </w:tabs>
        <w:ind w:left="567" w:hanging="567"/>
        <w:rPr>
          <w:lang w:val="pl-PL"/>
        </w:rPr>
      </w:pPr>
      <w:r>
        <w:rPr>
          <w:b/>
          <w:lang w:val="pl-PL"/>
        </w:rPr>
        <w:t>jeśli pacjent ma cukrzycę lub zaburzenia czynności nerek</w:t>
      </w:r>
      <w:r>
        <w:rPr>
          <w:lang w:val="pl-PL"/>
        </w:rPr>
        <w:t xml:space="preserve"> i jest leczony </w:t>
      </w:r>
      <w:r w:rsidR="000D623D" w:rsidRPr="00923147">
        <w:rPr>
          <w:lang w:val="pl-PL"/>
        </w:rPr>
        <w:t>lekiem obniżającym ciśnienie krwi zawierającym aliskiren</w:t>
      </w:r>
    </w:p>
    <w:p w:rsidR="00931AF8" w:rsidRPr="003E14E6" w:rsidRDefault="00931AF8">
      <w:pPr>
        <w:pStyle w:val="EMEABodyText"/>
        <w:rPr>
          <w:lang w:val="pl-PL"/>
        </w:rPr>
      </w:pPr>
    </w:p>
    <w:p w:rsidR="00931AF8" w:rsidRDefault="00931AF8" w:rsidP="00931AF8">
      <w:pPr>
        <w:pStyle w:val="EMEABodyText"/>
        <w:rPr>
          <w:b/>
          <w:lang w:val="pl-PL"/>
        </w:rPr>
      </w:pPr>
      <w:r>
        <w:rPr>
          <w:b/>
          <w:lang w:val="pl-PL"/>
        </w:rPr>
        <w:t>Ostrzeżenia i środki ostrożności</w:t>
      </w:r>
    </w:p>
    <w:p w:rsidR="00931AF8" w:rsidRPr="000D478E" w:rsidRDefault="000D623D" w:rsidP="002205FE">
      <w:pPr>
        <w:pStyle w:val="EMEABodyText"/>
        <w:rPr>
          <w:b/>
          <w:lang w:val="pl-PL"/>
        </w:rPr>
      </w:pPr>
      <w:r>
        <w:rPr>
          <w:lang w:val="pl-PL"/>
        </w:rPr>
        <w:t>P</w:t>
      </w:r>
      <w:r w:rsidR="00931AF8">
        <w:rPr>
          <w:lang w:val="pl-PL"/>
        </w:rPr>
        <w:t xml:space="preserve">rzed rozpoczęciem stosowania leku </w:t>
      </w:r>
      <w:r w:rsidR="00A211E4">
        <w:rPr>
          <w:lang w:val="pl-PL"/>
        </w:rPr>
        <w:t>Karvea</w:t>
      </w:r>
      <w:r w:rsidR="00931AF8">
        <w:rPr>
          <w:lang w:val="pl-PL"/>
        </w:rPr>
        <w:t xml:space="preserve"> oraz</w:t>
      </w:r>
      <w:r w:rsidR="00931AF8">
        <w:rPr>
          <w:b/>
          <w:lang w:val="pl-PL"/>
        </w:rPr>
        <w:t xml:space="preserve"> w przypadku gdy którekolwiek z poniższych stwierdzeń odnosi się do pacjenta</w:t>
      </w:r>
      <w:r w:rsidR="00633529">
        <w:rPr>
          <w:b/>
          <w:lang w:val="pl-PL"/>
        </w:rPr>
        <w:t xml:space="preserve"> </w:t>
      </w:r>
      <w:r w:rsidR="00633529" w:rsidRPr="00820583">
        <w:rPr>
          <w:lang w:val="pl-PL"/>
        </w:rPr>
        <w:t>należy omówić to z lekarzem:</w:t>
      </w:r>
      <w:r w:rsidR="00931AF8">
        <w:rPr>
          <w:b/>
          <w:lang w:val="pl-PL"/>
        </w:rPr>
        <w:t>:</w:t>
      </w:r>
    </w:p>
    <w:p w:rsidR="002205FE" w:rsidRPr="003270E8"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intensywne wymioty lub biegunka</w:t>
      </w:r>
    </w:p>
    <w:p w:rsidR="002205FE" w:rsidRPr="003270E8"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problemy z nerkami</w:t>
      </w:r>
    </w:p>
    <w:p w:rsidR="002205FE" w:rsidRPr="003270E8"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 xml:space="preserve">problemy </w:t>
      </w:r>
      <w:r w:rsidRPr="006F06B1">
        <w:rPr>
          <w:b/>
          <w:lang w:val="pl-PL"/>
        </w:rPr>
        <w:t>z sercem</w:t>
      </w:r>
    </w:p>
    <w:p w:rsidR="002205FE"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sidRPr="003270E8">
        <w:rPr>
          <w:lang w:val="pl-PL"/>
        </w:rPr>
        <w:t xml:space="preserve">jeśli </w:t>
      </w:r>
      <w:r>
        <w:rPr>
          <w:lang w:val="pl-PL"/>
        </w:rPr>
        <w:t>Karvea</w:t>
      </w:r>
      <w:r w:rsidRPr="003270E8">
        <w:rPr>
          <w:lang w:val="pl-PL"/>
        </w:rPr>
        <w:t xml:space="preserve"> stosowany jest z powodu </w:t>
      </w:r>
      <w:r w:rsidRPr="006F06B1">
        <w:rPr>
          <w:b/>
          <w:lang w:val="pl-PL"/>
        </w:rPr>
        <w:t>choroby nerek spowodowanej cukrzycą</w:t>
      </w:r>
      <w:r w:rsidRPr="003270E8">
        <w:rPr>
          <w:lang w:val="pl-PL"/>
        </w:rPr>
        <w:t>. W takim przypadku lekarz może regularnie przeprowadzać badania krwi, szczególnie dotyczy to badania stężenia potasu we krwi w przypadku złej czynności nerek</w:t>
      </w:r>
    </w:p>
    <w:p w:rsidR="00660992" w:rsidRPr="00E51B6F" w:rsidRDefault="00660992" w:rsidP="00660992">
      <w:pPr>
        <w:pStyle w:val="EMEABodyTextIndent"/>
        <w:tabs>
          <w:tab w:val="clear" w:pos="360"/>
          <w:tab w:val="num" w:pos="567"/>
        </w:tabs>
        <w:ind w:left="567" w:hanging="567"/>
        <w:rPr>
          <w:lang w:val="pl-PL"/>
        </w:rPr>
      </w:pPr>
      <w:bookmarkStart w:id="2" w:name="_Hlk61015704"/>
      <w:r>
        <w:rPr>
          <w:lang w:val="pl-PL"/>
        </w:rPr>
        <w:t xml:space="preserve">jeśli </w:t>
      </w:r>
      <w:r w:rsidRPr="00E51B6F">
        <w:rPr>
          <w:lang w:val="pl-PL"/>
        </w:rPr>
        <w:t xml:space="preserve">u pacjenta wystąpi </w:t>
      </w:r>
      <w:r>
        <w:rPr>
          <w:b/>
          <w:bCs/>
          <w:lang w:val="pl-PL"/>
        </w:rPr>
        <w:t xml:space="preserve">małe stężenie </w:t>
      </w:r>
      <w:r w:rsidRPr="00961A72">
        <w:rPr>
          <w:b/>
          <w:bCs/>
          <w:lang w:val="pl-PL"/>
        </w:rPr>
        <w:t>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bookmarkEnd w:id="2"/>
    <w:p w:rsidR="002205FE" w:rsidRDefault="002205FE" w:rsidP="002205FE">
      <w:pPr>
        <w:pStyle w:val="EMEABodyTextIndent"/>
        <w:numPr>
          <w:ilvl w:val="0"/>
          <w:numId w:val="0"/>
        </w:numPr>
        <w:ind w:left="567" w:hanging="567"/>
        <w:rPr>
          <w:b/>
          <w:lang w:val="pl-PL"/>
        </w:rPr>
      </w:pPr>
      <w:r w:rsidRPr="003270E8">
        <w:rPr>
          <w:rFonts w:ascii="Wingdings" w:hAnsi="Wingdings"/>
          <w:lang w:val="pl-PL"/>
        </w:rPr>
        <w:t></w:t>
      </w:r>
      <w:r w:rsidRPr="003270E8">
        <w:rPr>
          <w:rFonts w:ascii="Wingdings" w:hAnsi="Wingdings"/>
          <w:lang w:val="pl-PL"/>
        </w:rPr>
        <w:tab/>
      </w:r>
      <w:r>
        <w:rPr>
          <w:lang w:val="pl-PL"/>
        </w:rPr>
        <w:t>je</w:t>
      </w:r>
      <w:r w:rsidR="00633529">
        <w:rPr>
          <w:lang w:val="pl-PL"/>
        </w:rPr>
        <w:t>ś</w:t>
      </w:r>
      <w:r>
        <w:rPr>
          <w:lang w:val="pl-PL"/>
        </w:rPr>
        <w:t xml:space="preserve">li pacjent </w:t>
      </w:r>
      <w:r w:rsidRPr="006F06B1">
        <w:rPr>
          <w:b/>
          <w:lang w:val="pl-PL"/>
        </w:rPr>
        <w:t>będzie operowany</w:t>
      </w:r>
      <w:r w:rsidRPr="003270E8">
        <w:rPr>
          <w:lang w:val="pl-PL"/>
        </w:rPr>
        <w:t xml:space="preserve"> lub </w:t>
      </w:r>
      <w:r>
        <w:rPr>
          <w:lang w:val="pl-PL"/>
        </w:rPr>
        <w:t xml:space="preserve">będą </w:t>
      </w:r>
      <w:r w:rsidRPr="003270E8">
        <w:rPr>
          <w:lang w:val="pl-PL"/>
        </w:rPr>
        <w:t>zastosowan</w:t>
      </w:r>
      <w:r>
        <w:rPr>
          <w:lang w:val="pl-PL"/>
        </w:rPr>
        <w:t>e</w:t>
      </w:r>
      <w:r w:rsidRPr="003270E8">
        <w:rPr>
          <w:lang w:val="pl-PL"/>
        </w:rPr>
        <w:t xml:space="preserve"> </w:t>
      </w:r>
      <w:r w:rsidRPr="006F06B1">
        <w:rPr>
          <w:b/>
          <w:lang w:val="pl-PL"/>
        </w:rPr>
        <w:t>leki do znieczulenia ogólnego</w:t>
      </w:r>
    </w:p>
    <w:p w:rsidR="00633529" w:rsidRPr="00633529" w:rsidRDefault="00633529" w:rsidP="00633529">
      <w:pPr>
        <w:pStyle w:val="EMEABodyTextIndent"/>
        <w:rPr>
          <w:lang w:val="pl-PL"/>
        </w:rPr>
      </w:pPr>
      <w:r w:rsidRPr="00633529">
        <w:rPr>
          <w:lang w:val="pl-PL"/>
        </w:rPr>
        <w:tab/>
      </w:r>
      <w:r w:rsidR="00931AF8" w:rsidRPr="00633529">
        <w:rPr>
          <w:lang w:val="pl-PL"/>
        </w:rPr>
        <w:t>jeśli pacjent przyjmuje</w:t>
      </w:r>
      <w:r w:rsidRPr="00633529">
        <w:rPr>
          <w:lang w:val="pl-PL"/>
        </w:rPr>
        <w:t xml:space="preserve">  którykolwiek z poniższych leków, stosowanych w leczeniu wysokiego </w:t>
      </w:r>
      <w:r w:rsidRPr="00633529">
        <w:rPr>
          <w:lang w:val="pl-PL"/>
        </w:rPr>
        <w:tab/>
        <w:t>ciśnienia krwi:</w:t>
      </w:r>
    </w:p>
    <w:p w:rsidR="00633529" w:rsidRPr="007261D6" w:rsidRDefault="00BC4863" w:rsidP="007E4050">
      <w:pPr>
        <w:pStyle w:val="EMEABodyTextIndent"/>
        <w:numPr>
          <w:ilvl w:val="0"/>
          <w:numId w:val="38"/>
        </w:numPr>
        <w:ind w:left="851" w:hanging="284"/>
        <w:rPr>
          <w:lang w:val="pl-PL"/>
        </w:rPr>
      </w:pPr>
      <w:r w:rsidRPr="00BC4863">
        <w:rPr>
          <w:lang w:val="pl-PL"/>
        </w:rPr>
        <w:t>inhibitor konwertazy angiotensyny (ACE) (ang. Angiotensin Converting Enzyme Inhibitors, ACEI) (na przykład enalapryl, lizynopryl, ramipryl), w szczególności jeśli pacjent ma zaburzenia czynności nerek związane z cukrzycą.</w:t>
      </w:r>
    </w:p>
    <w:p w:rsidR="00633529" w:rsidRPr="00104706" w:rsidRDefault="00633529" w:rsidP="00633529">
      <w:pPr>
        <w:pStyle w:val="EMEABodyTextIndent"/>
        <w:numPr>
          <w:ilvl w:val="0"/>
          <w:numId w:val="39"/>
        </w:numPr>
        <w:ind w:left="851" w:hanging="284"/>
        <w:rPr>
          <w:lang w:val="pl-PL"/>
        </w:rPr>
      </w:pPr>
      <w:r w:rsidRPr="007261D6">
        <w:rPr>
          <w:lang w:val="pl-PL"/>
        </w:rPr>
        <w:t>aliskiren.</w:t>
      </w:r>
    </w:p>
    <w:p w:rsidR="006917C1" w:rsidRDefault="006917C1"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633529" w:rsidRDefault="00633529"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w:t>
      </w:r>
      <w:r w:rsidR="00AF52C6">
        <w:rPr>
          <w:lang w:val="pl-PL"/>
        </w:rPr>
        <w:t>Karvea</w:t>
      </w:r>
      <w:r w:rsidRPr="007261D6">
        <w:rPr>
          <w:lang w:val="pl-PL"/>
        </w:rPr>
        <w:t>”</w:t>
      </w:r>
      <w:r>
        <w:rPr>
          <w:lang w:val="pl-PL"/>
        </w:rPr>
        <w:t>.</w:t>
      </w:r>
    </w:p>
    <w:p w:rsidR="00931AF8" w:rsidRPr="00931AF8" w:rsidRDefault="00931AF8" w:rsidP="000D478E">
      <w:pPr>
        <w:pStyle w:val="EMEABodyText"/>
        <w:rPr>
          <w:lang w:val="pl-PL"/>
        </w:rPr>
      </w:pPr>
    </w:p>
    <w:p w:rsidR="002205FE" w:rsidRPr="00D36A0B" w:rsidRDefault="002205FE" w:rsidP="002205FE">
      <w:pPr>
        <w:pStyle w:val="EMEABodyText"/>
        <w:rPr>
          <w:rFonts w:ascii="MS Mincho" w:eastAsia="MS Mincho"/>
          <w:lang w:val="pl-PL"/>
        </w:rPr>
      </w:pPr>
      <w:r>
        <w:rPr>
          <w:lang w:val="pl-PL"/>
        </w:rPr>
        <w:t>Lekarz prowadzący musi zostać poinformowany</w:t>
      </w:r>
      <w:r w:rsidRPr="00D36A0B">
        <w:rPr>
          <w:lang w:val="pl-PL"/>
        </w:rPr>
        <w:t xml:space="preserve"> o podejrzeniu </w:t>
      </w:r>
      <w:r>
        <w:rPr>
          <w:lang w:val="pl-PL"/>
        </w:rPr>
        <w:t>(</w:t>
      </w:r>
      <w:r w:rsidRPr="005A09EF">
        <w:rPr>
          <w:u w:val="single"/>
          <w:lang w:val="pl-PL"/>
        </w:rPr>
        <w:t>lub planowaniu</w:t>
      </w:r>
      <w:r>
        <w:rPr>
          <w:u w:val="single"/>
          <w:lang w:val="pl-PL"/>
        </w:rPr>
        <w:t>)</w:t>
      </w:r>
      <w:r w:rsidRPr="00D36A0B">
        <w:rPr>
          <w:lang w:val="pl-PL"/>
        </w:rPr>
        <w:t xml:space="preserve"> ciąży. Nie zaleca się stosowania leku </w:t>
      </w:r>
      <w:r>
        <w:rPr>
          <w:lang w:val="pl-PL"/>
        </w:rPr>
        <w:t>Karvea</w:t>
      </w:r>
      <w:r w:rsidRPr="00D36A0B">
        <w:rPr>
          <w:lang w:val="pl-PL"/>
        </w:rPr>
        <w:t xml:space="preserve"> we wczesnym okresie ciąży</w:t>
      </w:r>
      <w:r w:rsidRPr="005A09EF">
        <w:rPr>
          <w:lang w:val="pl-PL"/>
        </w:rPr>
        <w:t xml:space="preserve"> </w:t>
      </w:r>
      <w:r>
        <w:rPr>
          <w:lang w:val="pl-PL"/>
        </w:rPr>
        <w:t>i nie należy przyjmować leku, jeśli pacjentka jest w ciąży trwającej dłużej niż 3 miesiące, ponieważ</w:t>
      </w:r>
      <w:r w:rsidRPr="00D36A0B" w:rsidDel="005A09EF">
        <w:rPr>
          <w:lang w:val="pl-PL"/>
        </w:rPr>
        <w:t xml:space="preserve"> </w:t>
      </w:r>
      <w:r w:rsidRPr="00D36A0B">
        <w:rPr>
          <w:lang w:val="pl-PL"/>
        </w:rPr>
        <w:t>może być on bardzo szkodliwy dla dziecka</w:t>
      </w:r>
      <w:r>
        <w:rPr>
          <w:lang w:val="pl-PL"/>
        </w:rPr>
        <w:t>, gdyby został zastosowany w tym okresie</w:t>
      </w:r>
      <w:r w:rsidRPr="00D36A0B">
        <w:rPr>
          <w:lang w:val="pl-PL"/>
        </w:rPr>
        <w:t xml:space="preserve"> (patrz punkt „Ciąża”).</w:t>
      </w:r>
    </w:p>
    <w:p w:rsidR="002205FE" w:rsidRPr="003E14E6" w:rsidRDefault="002205FE" w:rsidP="002205FE">
      <w:pPr>
        <w:pStyle w:val="EMEABodyText"/>
        <w:rPr>
          <w:lang w:val="pl-PL"/>
        </w:rPr>
      </w:pPr>
    </w:p>
    <w:p w:rsidR="00646DD8" w:rsidRPr="007E4050" w:rsidRDefault="00931AF8" w:rsidP="002205FE">
      <w:pPr>
        <w:pStyle w:val="EMEABodyText"/>
        <w:rPr>
          <w:b/>
          <w:lang w:val="pl-PL"/>
        </w:rPr>
      </w:pPr>
      <w:r w:rsidRPr="007E4050">
        <w:rPr>
          <w:b/>
          <w:lang w:val="pl-PL"/>
        </w:rPr>
        <w:t>Dzieci i młodzież</w:t>
      </w:r>
      <w:r w:rsidRPr="007E4050" w:rsidDel="00931AF8">
        <w:rPr>
          <w:b/>
          <w:lang w:val="pl-PL"/>
        </w:rPr>
        <w:t xml:space="preserve"> </w:t>
      </w:r>
    </w:p>
    <w:p w:rsidR="002205FE" w:rsidRPr="000D478E" w:rsidRDefault="002205FE" w:rsidP="002205FE">
      <w:pPr>
        <w:pStyle w:val="EMEABodyText"/>
        <w:rPr>
          <w:lang w:val="pl-PL"/>
        </w:rPr>
      </w:pPr>
      <w:r w:rsidRPr="000D478E">
        <w:rPr>
          <w:lang w:val="pl-PL"/>
        </w:rPr>
        <w:t xml:space="preserve">Leku nie należy stosować u dzieci i młodzieży ponieważ nie określono w pełni jego bezpieczeństwa i skuteczności. </w:t>
      </w:r>
    </w:p>
    <w:p w:rsidR="002205FE" w:rsidRPr="000D478E" w:rsidRDefault="002205FE" w:rsidP="002205FE">
      <w:pPr>
        <w:pStyle w:val="EMEABodyText"/>
        <w:rPr>
          <w:lang w:val="pl-PL"/>
        </w:rPr>
      </w:pPr>
    </w:p>
    <w:p w:rsidR="00646DD8" w:rsidRPr="007E4050" w:rsidRDefault="00931AF8" w:rsidP="00931AF8">
      <w:pPr>
        <w:pStyle w:val="EMEABodyText"/>
        <w:rPr>
          <w:b/>
          <w:lang w:val="pl-PL"/>
        </w:rPr>
      </w:pPr>
      <w:r w:rsidRPr="007E4050">
        <w:rPr>
          <w:b/>
          <w:lang w:val="pl-PL"/>
        </w:rPr>
        <w:t>Karvea a inne leki</w:t>
      </w:r>
      <w:r w:rsidRPr="007E4050" w:rsidDel="00931AF8">
        <w:rPr>
          <w:b/>
          <w:lang w:val="pl-PL"/>
        </w:rPr>
        <w:t xml:space="preserve"> </w:t>
      </w:r>
    </w:p>
    <w:p w:rsidR="00931AF8" w:rsidRDefault="00931AF8" w:rsidP="00931AF8">
      <w:pPr>
        <w:pStyle w:val="EMEABodyText"/>
        <w:rPr>
          <w:lang w:val="pl-PL"/>
        </w:rPr>
      </w:pPr>
      <w:r>
        <w:rPr>
          <w:lang w:val="pl-PL"/>
        </w:rPr>
        <w:t xml:space="preserve">Należy powiedzieć lekarzowi lub farmaceucie o wszystkich lekach przyjmowanych przez pacjenta </w:t>
      </w:r>
      <w:r>
        <w:rPr>
          <w:noProof/>
          <w:szCs w:val="22"/>
          <w:lang w:val="pl-PL"/>
        </w:rPr>
        <w:t>obecnie</w:t>
      </w:r>
      <w:r w:rsidRPr="000D478E">
        <w:rPr>
          <w:noProof/>
          <w:szCs w:val="22"/>
          <w:lang w:val="pl-PL"/>
        </w:rPr>
        <w:t xml:space="preserve"> lub</w:t>
      </w:r>
      <w:r>
        <w:rPr>
          <w:lang w:val="pl-PL"/>
        </w:rPr>
        <w:t xml:space="preserve"> ostatnio, a także o lekach, które pacjent planuje przyjmować.</w:t>
      </w:r>
    </w:p>
    <w:p w:rsidR="00931AF8" w:rsidRDefault="00931AF8" w:rsidP="00931AF8">
      <w:pPr>
        <w:pStyle w:val="EMEABodyText"/>
        <w:rPr>
          <w:lang w:val="pl-PL"/>
        </w:rPr>
      </w:pPr>
    </w:p>
    <w:p w:rsidR="00646DD8" w:rsidRPr="009C21DA" w:rsidRDefault="00646DD8" w:rsidP="00646DD8">
      <w:pPr>
        <w:pStyle w:val="EMEABodyText"/>
        <w:rPr>
          <w:lang w:val="pl-PL"/>
        </w:rPr>
      </w:pPr>
      <w:r w:rsidRPr="009C21DA">
        <w:rPr>
          <w:lang w:val="pl-PL"/>
        </w:rPr>
        <w:t>Lekarz prowadzący być może będzie musiał zmienić dawkę i (lub) zastosować inne środki ostrożności:</w:t>
      </w:r>
    </w:p>
    <w:p w:rsidR="002205FE" w:rsidRDefault="00646DD8" w:rsidP="002205FE">
      <w:pPr>
        <w:pStyle w:val="EMEABodyText"/>
        <w:rPr>
          <w:lang w:val="pl-PL"/>
        </w:rPr>
      </w:pPr>
      <w:r w:rsidRPr="009C21DA">
        <w:rPr>
          <w:lang w:val="pl-PL"/>
        </w:rPr>
        <w:t xml:space="preserve">Jeśli pacjent przyjmuje </w:t>
      </w:r>
      <w:r w:rsidR="00BC4863" w:rsidRPr="00BC4863">
        <w:rPr>
          <w:lang w:val="pl-PL"/>
        </w:rPr>
        <w:t>inhibitor ACE</w:t>
      </w:r>
      <w:r w:rsidRPr="009C21DA">
        <w:rPr>
          <w:lang w:val="pl-PL"/>
        </w:rPr>
        <w:t xml:space="preserve"> lub aliskiren (patrz także informacje pod nagłówkiem </w:t>
      </w:r>
      <w:r w:rsidRPr="007261D6">
        <w:rPr>
          <w:lang w:val="pl-PL"/>
        </w:rPr>
        <w:t>„Kiedy nie stosować</w:t>
      </w:r>
      <w:r>
        <w:rPr>
          <w:lang w:val="pl-PL"/>
        </w:rPr>
        <w:t xml:space="preserve"> </w:t>
      </w:r>
      <w:r w:rsidRPr="007261D6">
        <w:rPr>
          <w:lang w:val="pl-PL"/>
        </w:rPr>
        <w:t>leku</w:t>
      </w:r>
      <w:r>
        <w:rPr>
          <w:lang w:val="pl-PL"/>
        </w:rPr>
        <w:t xml:space="preserve"> </w:t>
      </w:r>
      <w:r w:rsidR="00AF52C6">
        <w:rPr>
          <w:lang w:val="pl-PL"/>
        </w:rPr>
        <w:t>Karvea</w:t>
      </w:r>
      <w:r w:rsidRPr="007261D6">
        <w:rPr>
          <w:lang w:val="pl-PL"/>
        </w:rPr>
        <w:t>”</w:t>
      </w:r>
      <w:r w:rsidRPr="009C21DA">
        <w:rPr>
          <w:lang w:val="pl-PL"/>
        </w:rPr>
        <w:t xml:space="preserve"> oraz „Ostrzeżenia i środki ostrożności”).</w:t>
      </w:r>
    </w:p>
    <w:p w:rsidR="002205FE" w:rsidRPr="00DA0EE0" w:rsidRDefault="002205FE" w:rsidP="002205FE">
      <w:pPr>
        <w:pStyle w:val="EMEABodyText"/>
        <w:rPr>
          <w:b/>
          <w:lang w:val="pl-PL"/>
        </w:rPr>
      </w:pPr>
      <w:r w:rsidRPr="00DA0EE0">
        <w:rPr>
          <w:b/>
          <w:lang w:val="pl-PL"/>
        </w:rPr>
        <w:t>Może być niezbędne badanie krwi, jeśli pacjent przyjmuje:</w:t>
      </w:r>
    </w:p>
    <w:p w:rsidR="002205FE" w:rsidRDefault="002205FE" w:rsidP="002205FE">
      <w:pPr>
        <w:pStyle w:val="EMEABodyTextIndent"/>
        <w:rPr>
          <w:lang w:val="pl-PL"/>
        </w:rPr>
      </w:pPr>
      <w:r w:rsidRPr="003270E8">
        <w:rPr>
          <w:lang w:val="pl-PL"/>
        </w:rPr>
        <w:t>preparat</w:t>
      </w:r>
      <w:r>
        <w:rPr>
          <w:lang w:val="pl-PL"/>
        </w:rPr>
        <w:t>y</w:t>
      </w:r>
      <w:r w:rsidRPr="003270E8">
        <w:rPr>
          <w:lang w:val="pl-PL"/>
        </w:rPr>
        <w:t xml:space="preserve"> uzupełniając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zamiennik</w:t>
      </w:r>
      <w:r>
        <w:rPr>
          <w:lang w:val="pl-PL"/>
        </w:rPr>
        <w:t>i</w:t>
      </w:r>
      <w:r w:rsidRPr="003270E8">
        <w:rPr>
          <w:lang w:val="pl-PL"/>
        </w:rPr>
        <w:t xml:space="preserve"> soli kuchennej zawierając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lek</w:t>
      </w:r>
      <w:r>
        <w:rPr>
          <w:lang w:val="pl-PL"/>
        </w:rPr>
        <w:t>i</w:t>
      </w:r>
      <w:r w:rsidRPr="003270E8">
        <w:rPr>
          <w:lang w:val="pl-PL"/>
        </w:rPr>
        <w:t xml:space="preserve"> hamując</w:t>
      </w:r>
      <w:r>
        <w:rPr>
          <w:lang w:val="pl-PL"/>
        </w:rPr>
        <w:t>e</w:t>
      </w:r>
      <w:r w:rsidRPr="003270E8">
        <w:rPr>
          <w:lang w:val="pl-PL"/>
        </w:rPr>
        <w:t xml:space="preserve"> utratę potasu (tak jak pewne leki moczopędne)</w:t>
      </w:r>
    </w:p>
    <w:p w:rsidR="00660992" w:rsidRDefault="002205FE" w:rsidP="00E16707">
      <w:pPr>
        <w:pStyle w:val="EMEABodyTextIndent"/>
        <w:rPr>
          <w:lang w:val="pl-PL"/>
        </w:rPr>
      </w:pPr>
      <w:r w:rsidRPr="003270E8">
        <w:rPr>
          <w:lang w:val="pl-PL"/>
        </w:rPr>
        <w:t>lek</w:t>
      </w:r>
      <w:r>
        <w:rPr>
          <w:lang w:val="pl-PL"/>
        </w:rPr>
        <w:t>i</w:t>
      </w:r>
      <w:r w:rsidRPr="003270E8">
        <w:rPr>
          <w:lang w:val="pl-PL"/>
        </w:rPr>
        <w:t xml:space="preserve"> zawierając</w:t>
      </w:r>
      <w:r>
        <w:rPr>
          <w:lang w:val="pl-PL"/>
        </w:rPr>
        <w:t>e</w:t>
      </w:r>
      <w:r w:rsidRPr="003270E8">
        <w:rPr>
          <w:lang w:val="pl-PL"/>
        </w:rPr>
        <w:t xml:space="preserve"> lit</w:t>
      </w:r>
      <w:bookmarkStart w:id="3" w:name="_Hlk61015689"/>
    </w:p>
    <w:p w:rsidR="00660992" w:rsidRPr="002B2F23" w:rsidRDefault="00660992" w:rsidP="00AF4B9B">
      <w:pPr>
        <w:pStyle w:val="EMEABodyTextIndent"/>
        <w:rPr>
          <w:lang w:val="pl-PL"/>
        </w:rPr>
      </w:pPr>
      <w:r w:rsidRPr="00660992">
        <w:rPr>
          <w:lang w:val="pl-PL"/>
        </w:rPr>
        <w:t>repaglinid (lek</w:t>
      </w:r>
      <w:r w:rsidRPr="006C538E">
        <w:rPr>
          <w:lang w:val="pl-PL"/>
        </w:rPr>
        <w:t xml:space="preserve"> stosowany w celu </w:t>
      </w:r>
      <w:r w:rsidRPr="00096799">
        <w:rPr>
          <w:lang w:val="pl-PL"/>
        </w:rPr>
        <w:t>zmniejszenia</w:t>
      </w:r>
      <w:r w:rsidRPr="00810C8E">
        <w:rPr>
          <w:lang w:val="pl-PL"/>
        </w:rPr>
        <w:t xml:space="preserve"> stężenia cukru we krwi)</w:t>
      </w:r>
      <w:bookmarkEnd w:id="3"/>
      <w:r w:rsidRPr="00810C8E">
        <w:rPr>
          <w:lang w:val="pl-PL"/>
        </w:rPr>
        <w:t xml:space="preserve"> </w:t>
      </w:r>
    </w:p>
    <w:p w:rsidR="002205FE"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 xml:space="preserve">Jeśli </w:t>
      </w:r>
      <w:r>
        <w:rPr>
          <w:lang w:val="pl-PL"/>
        </w:rPr>
        <w:t>pacjent</w:t>
      </w:r>
      <w:r w:rsidRPr="003270E8">
        <w:rPr>
          <w:lang w:val="pl-PL"/>
        </w:rPr>
        <w:t xml:space="preserve"> </w:t>
      </w:r>
      <w:r>
        <w:rPr>
          <w:lang w:val="pl-PL"/>
        </w:rPr>
        <w:t>stosuje</w:t>
      </w:r>
      <w:r w:rsidRPr="003270E8">
        <w:rPr>
          <w:lang w:val="pl-PL"/>
        </w:rPr>
        <w:t xml:space="preserve"> </w:t>
      </w:r>
      <w:r>
        <w:rPr>
          <w:lang w:val="pl-PL"/>
        </w:rPr>
        <w:t xml:space="preserve">pewne leki przeciwbólowe, zwane </w:t>
      </w:r>
      <w:r w:rsidRPr="003270E8">
        <w:rPr>
          <w:lang w:val="pl-PL"/>
        </w:rPr>
        <w:t>niesteroidow</w:t>
      </w:r>
      <w:r>
        <w:rPr>
          <w:lang w:val="pl-PL"/>
        </w:rPr>
        <w:t>ymi</w:t>
      </w:r>
      <w:r w:rsidRPr="003270E8">
        <w:rPr>
          <w:lang w:val="pl-PL"/>
        </w:rPr>
        <w:t xml:space="preserve"> lek</w:t>
      </w:r>
      <w:r>
        <w:rPr>
          <w:lang w:val="pl-PL"/>
        </w:rPr>
        <w:t>ami</w:t>
      </w:r>
      <w:r w:rsidRPr="003270E8">
        <w:rPr>
          <w:lang w:val="pl-PL"/>
        </w:rPr>
        <w:t xml:space="preserve"> przeciwzapaln</w:t>
      </w:r>
      <w:r>
        <w:rPr>
          <w:lang w:val="pl-PL"/>
        </w:rPr>
        <w:t>ymi,</w:t>
      </w:r>
      <w:r w:rsidRPr="003270E8">
        <w:rPr>
          <w:lang w:val="pl-PL"/>
        </w:rPr>
        <w:t xml:space="preserve"> działanie irbesartanu może być zmniejszone.</w:t>
      </w:r>
    </w:p>
    <w:p w:rsidR="002205FE" w:rsidRPr="003E14E6" w:rsidRDefault="002205FE" w:rsidP="002205FE">
      <w:pPr>
        <w:pStyle w:val="EMEABodyText"/>
        <w:rPr>
          <w:lang w:val="pl-PL"/>
        </w:rPr>
      </w:pPr>
    </w:p>
    <w:p w:rsidR="002205FE" w:rsidRPr="003E14E6" w:rsidRDefault="002205FE" w:rsidP="002205FE">
      <w:pPr>
        <w:pStyle w:val="EMEAHeading3"/>
        <w:rPr>
          <w:lang w:val="pl-PL"/>
        </w:rPr>
      </w:pPr>
      <w:r w:rsidRPr="003E14E6">
        <w:rPr>
          <w:lang w:val="pl-PL"/>
        </w:rPr>
        <w:t xml:space="preserve">Stosowanie leku </w:t>
      </w:r>
      <w:r>
        <w:rPr>
          <w:lang w:val="pl-PL"/>
        </w:rPr>
        <w:t>Karvea</w:t>
      </w:r>
      <w:r w:rsidRPr="003E14E6">
        <w:rPr>
          <w:lang w:val="pl-PL"/>
        </w:rPr>
        <w:t xml:space="preserve"> z jedzeniem i piciem</w:t>
      </w:r>
    </w:p>
    <w:p w:rsidR="002205FE" w:rsidRPr="003E14E6" w:rsidRDefault="002205FE" w:rsidP="002205FE">
      <w:pPr>
        <w:pStyle w:val="EMEABodyText"/>
        <w:rPr>
          <w:lang w:val="pl-PL"/>
        </w:rPr>
      </w:pPr>
      <w:r>
        <w:rPr>
          <w:lang w:val="pl-PL"/>
        </w:rPr>
        <w:t>Karvea</w:t>
      </w:r>
      <w:r w:rsidRPr="003E14E6">
        <w:rPr>
          <w:lang w:val="pl-PL"/>
        </w:rPr>
        <w:t xml:space="preserve"> może być stosowany w czasie posiłku lub niezależnie od posiłków.</w:t>
      </w:r>
    </w:p>
    <w:p w:rsidR="002205FE" w:rsidRPr="003E14E6" w:rsidRDefault="002205FE">
      <w:pPr>
        <w:pStyle w:val="EMEABodyText"/>
        <w:rPr>
          <w:lang w:val="pl-PL"/>
        </w:rPr>
      </w:pPr>
    </w:p>
    <w:p w:rsidR="002205FE" w:rsidRDefault="002205FE" w:rsidP="002205FE">
      <w:pPr>
        <w:pStyle w:val="EMEAHeading3"/>
        <w:rPr>
          <w:lang w:val="pl-PL"/>
        </w:rPr>
      </w:pPr>
      <w:r w:rsidRPr="003E14E6">
        <w:rPr>
          <w:lang w:val="pl-PL"/>
        </w:rPr>
        <w:t>Ciąża i karmienie piersią</w:t>
      </w:r>
    </w:p>
    <w:p w:rsidR="002205FE" w:rsidRPr="005A09EF" w:rsidRDefault="002205FE" w:rsidP="002205FE">
      <w:pPr>
        <w:pStyle w:val="EMEAHeading2"/>
        <w:rPr>
          <w:lang w:val="pl-PL"/>
        </w:rPr>
      </w:pPr>
      <w:r w:rsidRPr="005A09EF">
        <w:rPr>
          <w:lang w:val="pl-PL"/>
        </w:rPr>
        <w:t>Ciąża</w:t>
      </w:r>
    </w:p>
    <w:p w:rsidR="002205FE" w:rsidRPr="00D36A0B" w:rsidRDefault="002205FE" w:rsidP="002205FE">
      <w:pPr>
        <w:pStyle w:val="EMEABodyText"/>
        <w:rPr>
          <w:lang w:val="pl-PL"/>
        </w:rPr>
      </w:pPr>
      <w:r>
        <w:rPr>
          <w:lang w:val="pl-PL"/>
        </w:rPr>
        <w:t>Lekarz prowadzący musi zostać poinformowany</w:t>
      </w:r>
      <w:r w:rsidRPr="00D36A0B">
        <w:rPr>
          <w:lang w:val="pl-PL"/>
        </w:rPr>
        <w:t xml:space="preserve"> o podejrzeniu </w:t>
      </w:r>
      <w:r>
        <w:rPr>
          <w:lang w:val="pl-PL"/>
        </w:rPr>
        <w:t>(</w:t>
      </w:r>
      <w:r w:rsidRPr="005A09EF">
        <w:rPr>
          <w:u w:val="single"/>
          <w:lang w:val="pl-PL"/>
        </w:rPr>
        <w:t>lub planowaniu</w:t>
      </w:r>
      <w:r>
        <w:rPr>
          <w:u w:val="single"/>
          <w:lang w:val="pl-PL"/>
        </w:rPr>
        <w:t>)</w:t>
      </w:r>
      <w:r w:rsidRPr="00D36A0B">
        <w:rPr>
          <w:lang w:val="pl-PL"/>
        </w:rPr>
        <w:t xml:space="preserve"> ciąży. Lekarz </w:t>
      </w:r>
      <w:r>
        <w:rPr>
          <w:lang w:val="pl-PL"/>
        </w:rPr>
        <w:t xml:space="preserve">zwykle </w:t>
      </w:r>
      <w:r w:rsidRPr="00D36A0B">
        <w:rPr>
          <w:lang w:val="pl-PL"/>
        </w:rPr>
        <w:t xml:space="preserve">zaleci </w:t>
      </w:r>
      <w:r>
        <w:rPr>
          <w:lang w:val="pl-PL"/>
        </w:rPr>
        <w:t>przerwanie stosowania leku Karvea</w:t>
      </w:r>
      <w:r w:rsidRPr="005A09EF">
        <w:rPr>
          <w:lang w:val="pl-PL"/>
        </w:rPr>
        <w:t xml:space="preserve"> </w:t>
      </w:r>
      <w:r>
        <w:rPr>
          <w:lang w:val="pl-PL"/>
        </w:rPr>
        <w:t>przed zajściem w ciążę lub gdy pacjentka dowie się, że jest w ciąży i zaleci stosowanie innego leku zamiast leku Karvea N</w:t>
      </w:r>
      <w:r w:rsidRPr="00D36A0B">
        <w:rPr>
          <w:lang w:val="pl-PL"/>
        </w:rPr>
        <w:t xml:space="preserve">ie zaleca się stosowania leku </w:t>
      </w:r>
      <w:r>
        <w:rPr>
          <w:lang w:val="pl-PL"/>
        </w:rPr>
        <w:t>Karvea</w:t>
      </w:r>
      <w:r w:rsidRPr="00D36A0B">
        <w:rPr>
          <w:lang w:val="pl-PL"/>
        </w:rPr>
        <w:t xml:space="preserve"> we wczesnym okresie ciąży</w:t>
      </w:r>
      <w:r w:rsidRPr="005A09EF">
        <w:rPr>
          <w:lang w:val="pl-PL"/>
        </w:rPr>
        <w:t xml:space="preserve"> i </w:t>
      </w:r>
      <w:r w:rsidRPr="006D345B">
        <w:rPr>
          <w:lang w:val="pl-PL"/>
        </w:rPr>
        <w:t>nie należy przyjmować leku, jeśli pacjentka jest w ciąży trwającej dłużej niż 3 miesiące, ponieważ</w:t>
      </w:r>
      <w:r w:rsidRPr="00D36A0B" w:rsidDel="005A09EF">
        <w:rPr>
          <w:lang w:val="pl-PL"/>
        </w:rPr>
        <w:t xml:space="preserve"> </w:t>
      </w:r>
      <w:r w:rsidRPr="00D36A0B">
        <w:rPr>
          <w:lang w:val="pl-PL"/>
        </w:rPr>
        <w:t xml:space="preserve">stosowany jest po </w:t>
      </w:r>
      <w:r>
        <w:rPr>
          <w:lang w:val="pl-PL"/>
        </w:rPr>
        <w:t>trzecim</w:t>
      </w:r>
      <w:r w:rsidRPr="00D36A0B">
        <w:rPr>
          <w:lang w:val="pl-PL"/>
        </w:rPr>
        <w:t xml:space="preserve"> miesiącu ciąży może być bardzo szkodliwy dla dziecka. </w:t>
      </w:r>
    </w:p>
    <w:p w:rsidR="002205FE" w:rsidRDefault="002205FE" w:rsidP="002205FE">
      <w:pPr>
        <w:pStyle w:val="EMEABodyText"/>
        <w:rPr>
          <w:lang w:val="pl-PL"/>
        </w:rPr>
      </w:pPr>
    </w:p>
    <w:p w:rsidR="002205FE" w:rsidRPr="003F4B01" w:rsidRDefault="002205FE" w:rsidP="002205FE">
      <w:pPr>
        <w:pStyle w:val="EMEAHeading2"/>
        <w:rPr>
          <w:lang w:val="pl-PL"/>
        </w:rPr>
      </w:pPr>
      <w:r w:rsidRPr="003F4B01">
        <w:rPr>
          <w:lang w:val="pl-PL"/>
        </w:rPr>
        <w:t>Karmienie piersią</w:t>
      </w:r>
    </w:p>
    <w:p w:rsidR="002205FE" w:rsidRDefault="002205FE" w:rsidP="002205FE">
      <w:pPr>
        <w:pStyle w:val="EMEABodyText"/>
        <w:rPr>
          <w:lang w:val="pl-PL"/>
        </w:rPr>
      </w:pPr>
      <w:r>
        <w:rPr>
          <w:lang w:val="pl-PL"/>
        </w:rPr>
        <w:t>Lekarz prowadzący musi zostać poinformowany, jeśli pacjentka jest w okresie karmienia piersią lub zamierza rozpocząć karmienie piersią. Karvea nie jest zalecany do stosowania u matek w okresie karmienia piersią. Lekarz prowadzący może zastosować inne leczenie, jeśli pacjentka zamierza karmić piersią, zwłaszcza gdy karmiony jest noworodek lub wcześniak.</w:t>
      </w:r>
    </w:p>
    <w:p w:rsidR="002205FE" w:rsidRPr="003E14E6" w:rsidRDefault="002205FE" w:rsidP="002205FE">
      <w:pPr>
        <w:pStyle w:val="EMEABodyText"/>
        <w:rPr>
          <w:lang w:val="pl-PL"/>
        </w:rPr>
      </w:pPr>
    </w:p>
    <w:p w:rsidR="002205FE" w:rsidRPr="003270E8" w:rsidRDefault="002205FE" w:rsidP="002205FE">
      <w:pPr>
        <w:pStyle w:val="EMEAHeading3"/>
        <w:rPr>
          <w:lang w:val="pl-PL"/>
        </w:rPr>
      </w:pPr>
      <w:r w:rsidRPr="003270E8">
        <w:rPr>
          <w:lang w:val="pl-PL"/>
        </w:rPr>
        <w:t>Prowadzenie pojazdów i obsług</w:t>
      </w:r>
      <w:r>
        <w:rPr>
          <w:lang w:val="pl-PL"/>
        </w:rPr>
        <w:t>iw</w:t>
      </w:r>
      <w:r w:rsidRPr="003270E8">
        <w:rPr>
          <w:lang w:val="pl-PL"/>
        </w:rPr>
        <w:t>a</w:t>
      </w:r>
      <w:r>
        <w:rPr>
          <w:lang w:val="pl-PL"/>
        </w:rPr>
        <w:t>nie</w:t>
      </w:r>
      <w:r w:rsidRPr="003270E8">
        <w:rPr>
          <w:lang w:val="pl-PL"/>
        </w:rPr>
        <w:t xml:space="preserve"> maszyn</w:t>
      </w:r>
    </w:p>
    <w:p w:rsidR="002205FE" w:rsidRPr="003270E8" w:rsidRDefault="002205FE" w:rsidP="002205FE">
      <w:pPr>
        <w:pStyle w:val="EMEABodyText"/>
        <w:rPr>
          <w:lang w:val="pl-PL"/>
        </w:rPr>
      </w:pPr>
      <w:r>
        <w:rPr>
          <w:lang w:val="pl-PL"/>
        </w:rPr>
        <w:t>Karvea</w:t>
      </w:r>
      <w:r w:rsidRPr="003270E8">
        <w:rPr>
          <w:lang w:val="pl-PL"/>
        </w:rPr>
        <w:t xml:space="preserve"> nie wpływa na zdolność prowadzenia pojazdów lub obsługi</w:t>
      </w:r>
      <w:r>
        <w:rPr>
          <w:lang w:val="pl-PL"/>
        </w:rPr>
        <w:t>wania</w:t>
      </w:r>
      <w:r w:rsidRPr="003270E8">
        <w:rPr>
          <w:lang w:val="pl-PL"/>
        </w:rPr>
        <w:t xml:space="preserve"> maszyn. Jednakże, rzadko podczas leczenia wysokiego ciśnienia tętniczego krwi mogą wystąpić zawroty głowy lub uczucie zmęczenia. Jeśli objawy te wystąpią, należy </w:t>
      </w:r>
      <w:r>
        <w:rPr>
          <w:lang w:val="pl-PL"/>
        </w:rPr>
        <w:t>porozmawiać</w:t>
      </w:r>
      <w:r w:rsidRPr="003270E8">
        <w:rPr>
          <w:lang w:val="pl-PL"/>
        </w:rPr>
        <w:t xml:space="preserve"> z lekarzem przed przystąpieniem do prowadzenia pojazdów lub obsługi</w:t>
      </w:r>
      <w:r>
        <w:rPr>
          <w:lang w:val="pl-PL"/>
        </w:rPr>
        <w:t>wania</w:t>
      </w:r>
      <w:r w:rsidRPr="003270E8">
        <w:rPr>
          <w:lang w:val="pl-PL"/>
        </w:rPr>
        <w:t xml:space="preserve"> maszyn.</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Pr>
          <w:b/>
          <w:lang w:val="pl-PL"/>
        </w:rPr>
        <w:t>Karvea</w:t>
      </w:r>
      <w:r w:rsidRPr="00EC3264">
        <w:rPr>
          <w:b/>
          <w:lang w:val="pl-PL"/>
        </w:rPr>
        <w:t xml:space="preserve"> zawiera laktozę</w:t>
      </w:r>
      <w:r w:rsidRPr="003270E8">
        <w:rPr>
          <w:lang w:val="pl-PL"/>
        </w:rPr>
        <w:t>. Jeśli pacjent otrzymał od lekarza informację o występowaniu u niego złej tolerancji niektórych cukrów</w:t>
      </w:r>
      <w:r>
        <w:rPr>
          <w:lang w:val="pl-PL"/>
        </w:rPr>
        <w:t xml:space="preserve"> (np. laktozy)</w:t>
      </w:r>
      <w:r w:rsidRPr="003270E8">
        <w:rPr>
          <w:lang w:val="pl-PL"/>
        </w:rPr>
        <w:t>, powinien zwrócić się do lekarza zanim zastosuje ten lek.</w:t>
      </w:r>
    </w:p>
    <w:p w:rsidR="002205FE" w:rsidRDefault="002205FE">
      <w:pPr>
        <w:pStyle w:val="EMEABodyText"/>
        <w:rPr>
          <w:lang w:val="pl-PL"/>
        </w:rPr>
      </w:pPr>
    </w:p>
    <w:p w:rsidR="006C538E" w:rsidRDefault="006C538E">
      <w:pPr>
        <w:pStyle w:val="EMEABodyText"/>
        <w:rPr>
          <w:lang w:val="pl-PL"/>
        </w:rPr>
      </w:pPr>
      <w:r w:rsidRPr="00961A72">
        <w:rPr>
          <w:b/>
          <w:bCs/>
          <w:lang w:val="pl-PL"/>
        </w:rPr>
        <w:t xml:space="preserve">Lek </w:t>
      </w:r>
      <w:r>
        <w:rPr>
          <w:b/>
          <w:lang w:val="pl-PL"/>
        </w:rPr>
        <w:t>Karvea</w:t>
      </w:r>
      <w:r w:rsidRPr="00961A72">
        <w:rPr>
          <w:b/>
          <w:bCs/>
          <w:lang w:val="pl-PL"/>
        </w:rPr>
        <w:t xml:space="preserve"> zaw</w:t>
      </w:r>
      <w:r w:rsidR="00431E70">
        <w:rPr>
          <w:b/>
          <w:bCs/>
          <w:lang w:val="pl-PL"/>
        </w:rPr>
        <w:t>i</w:t>
      </w:r>
      <w:r w:rsidRPr="00961A72">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r w:rsidR="00810C8E">
        <w:rPr>
          <w:lang w:val="pl-PL"/>
        </w:rPr>
        <w:t>”.</w:t>
      </w:r>
    </w:p>
    <w:p w:rsidR="00810C8E" w:rsidRPr="003E14E6" w:rsidRDefault="00810C8E">
      <w:pPr>
        <w:pStyle w:val="EMEABodyText"/>
        <w:rPr>
          <w:lang w:val="pl-PL"/>
        </w:rPr>
      </w:pPr>
    </w:p>
    <w:p w:rsidR="002205FE" w:rsidRPr="003E14E6" w:rsidRDefault="002205FE">
      <w:pPr>
        <w:pStyle w:val="EMEABodyText"/>
        <w:rPr>
          <w:lang w:val="pl-PL"/>
        </w:rPr>
      </w:pPr>
    </w:p>
    <w:p w:rsidR="002205FE" w:rsidRPr="003E14E6" w:rsidRDefault="002205FE">
      <w:pPr>
        <w:pStyle w:val="EMEAHeading1"/>
        <w:rPr>
          <w:lang w:val="pl-PL"/>
        </w:rPr>
      </w:pPr>
      <w:r w:rsidRPr="003E14E6">
        <w:rPr>
          <w:lang w:val="pl-PL"/>
        </w:rPr>
        <w:t>3.</w:t>
      </w:r>
      <w:r w:rsidRPr="003E14E6">
        <w:rPr>
          <w:lang w:val="pl-PL"/>
        </w:rPr>
        <w:tab/>
      </w:r>
      <w:r w:rsidR="00A211E4">
        <w:rPr>
          <w:caps w:val="0"/>
          <w:lang w:val="pl-PL"/>
        </w:rPr>
        <w:t>J</w:t>
      </w:r>
      <w:r w:rsidR="00A211E4" w:rsidRPr="003E14E6">
        <w:rPr>
          <w:caps w:val="0"/>
          <w:lang w:val="pl-PL"/>
        </w:rPr>
        <w:t xml:space="preserve">ak stosować </w:t>
      </w:r>
      <w:r w:rsidR="00A211E4">
        <w:rPr>
          <w:caps w:val="0"/>
          <w:lang w:val="pl-PL"/>
        </w:rPr>
        <w:t>K</w:t>
      </w:r>
      <w:r w:rsidR="00A211E4" w:rsidRPr="00CE6376">
        <w:rPr>
          <w:caps w:val="0"/>
          <w:lang w:val="pl-PL"/>
        </w:rPr>
        <w:t>arvea</w:t>
      </w:r>
    </w:p>
    <w:p w:rsidR="002205FE" w:rsidRPr="003E14E6" w:rsidRDefault="002205FE">
      <w:pPr>
        <w:pStyle w:val="EMEAHeading1"/>
        <w:rPr>
          <w:lang w:val="pl-PL"/>
        </w:rPr>
      </w:pPr>
    </w:p>
    <w:p w:rsidR="002205FE" w:rsidRPr="003E14E6" w:rsidRDefault="00A211E4" w:rsidP="002205FE">
      <w:pPr>
        <w:pStyle w:val="EMEABodyText"/>
        <w:rPr>
          <w:lang w:val="pl-PL"/>
        </w:rPr>
      </w:pPr>
      <w:r>
        <w:rPr>
          <w:lang w:val="pl-PL"/>
        </w:rPr>
        <w:t>Ten lek</w:t>
      </w:r>
      <w:r w:rsidR="002205FE" w:rsidRPr="003E14E6">
        <w:rPr>
          <w:lang w:val="pl-PL"/>
        </w:rPr>
        <w:t xml:space="preserve"> należy zawsze stosować zgodnie z zaleceniami lekarza. W </w:t>
      </w:r>
      <w:r>
        <w:rPr>
          <w:lang w:val="pl-PL"/>
        </w:rPr>
        <w:t>razie</w:t>
      </w:r>
      <w:r w:rsidRPr="003E14E6">
        <w:rPr>
          <w:lang w:val="pl-PL"/>
        </w:rPr>
        <w:t xml:space="preserve"> </w:t>
      </w:r>
      <w:r w:rsidR="002205FE" w:rsidRPr="003E14E6">
        <w:rPr>
          <w:lang w:val="pl-PL"/>
        </w:rPr>
        <w:t xml:space="preserve">wątpliwości należy </w:t>
      </w:r>
      <w:r>
        <w:rPr>
          <w:lang w:val="pl-PL"/>
        </w:rPr>
        <w:t>zwrócić</w:t>
      </w:r>
      <w:r w:rsidR="002205FE" w:rsidRPr="003E14E6">
        <w:rPr>
          <w:lang w:val="pl-PL"/>
        </w:rPr>
        <w:t xml:space="preserve"> się</w:t>
      </w:r>
      <w:r>
        <w:rPr>
          <w:lang w:val="pl-PL"/>
        </w:rPr>
        <w:t xml:space="preserve"> do</w:t>
      </w:r>
      <w:r w:rsidR="002205FE" w:rsidRPr="003E14E6">
        <w:rPr>
          <w:lang w:val="pl-PL"/>
        </w:rPr>
        <w:t xml:space="preserve"> lekarz</w:t>
      </w:r>
      <w:r>
        <w:rPr>
          <w:lang w:val="pl-PL"/>
        </w:rPr>
        <w:t>a</w:t>
      </w:r>
      <w:r w:rsidR="002205FE" w:rsidRPr="003E14E6">
        <w:rPr>
          <w:lang w:val="pl-PL"/>
        </w:rPr>
        <w:t xml:space="preserve"> lub farmaceut</w:t>
      </w:r>
      <w:r>
        <w:rPr>
          <w:lang w:val="pl-PL"/>
        </w:rPr>
        <w:t>y</w:t>
      </w:r>
      <w:r w:rsidR="002205FE" w:rsidRPr="003E14E6">
        <w:rPr>
          <w:lang w:val="pl-PL"/>
        </w:rPr>
        <w:t>.</w:t>
      </w:r>
    </w:p>
    <w:p w:rsidR="002205FE" w:rsidRDefault="002205FE" w:rsidP="002205FE">
      <w:pPr>
        <w:pStyle w:val="EMEABodyText"/>
        <w:rPr>
          <w:lang w:val="pl-PL"/>
        </w:rPr>
      </w:pPr>
    </w:p>
    <w:p w:rsidR="002205FE" w:rsidRPr="00D77594" w:rsidRDefault="002205FE" w:rsidP="002205FE">
      <w:pPr>
        <w:pStyle w:val="EMEAHeading3"/>
        <w:rPr>
          <w:lang w:val="pl-PL"/>
        </w:rPr>
      </w:pPr>
      <w:r w:rsidRPr="00D77594">
        <w:rPr>
          <w:lang w:val="pl-PL"/>
        </w:rPr>
        <w:t>Sposób podawania</w:t>
      </w:r>
    </w:p>
    <w:p w:rsidR="002205FE" w:rsidRPr="003270E8" w:rsidRDefault="002205FE" w:rsidP="002205FE">
      <w:pPr>
        <w:pStyle w:val="EMEABodyText"/>
        <w:rPr>
          <w:lang w:val="pl-PL"/>
        </w:rPr>
      </w:pPr>
      <w:r>
        <w:rPr>
          <w:lang w:val="pl-PL"/>
        </w:rPr>
        <w:t>Karvea</w:t>
      </w:r>
      <w:r w:rsidRPr="003270E8">
        <w:rPr>
          <w:lang w:val="pl-PL"/>
        </w:rPr>
        <w:t xml:space="preserve"> jest przeznaczony do </w:t>
      </w:r>
      <w:r w:rsidRPr="00190D81">
        <w:rPr>
          <w:b/>
          <w:lang w:val="pl-PL"/>
        </w:rPr>
        <w:t>stosowania doustnego</w:t>
      </w:r>
      <w:r w:rsidRPr="003270E8">
        <w:rPr>
          <w:lang w:val="pl-PL"/>
        </w:rPr>
        <w:t xml:space="preserve">. Tabletki należy połykać, popijając odpowiednią ilością płynu (np. szklanką wody). </w:t>
      </w:r>
      <w:r>
        <w:rPr>
          <w:lang w:val="pl-PL"/>
        </w:rPr>
        <w:t xml:space="preserve">Karvea można przyjmować niezależnie od posiłków. </w:t>
      </w:r>
      <w:r w:rsidRPr="003270E8">
        <w:rPr>
          <w:lang w:val="pl-PL"/>
        </w:rPr>
        <w:t xml:space="preserve">Należy starać się przyjmować dawkę dobową codziennie, o tej samej porze. Ważne jest, aby kontynuować leczenie lekiem </w:t>
      </w:r>
      <w:r>
        <w:rPr>
          <w:lang w:val="pl-PL"/>
        </w:rPr>
        <w:t>Karvea</w:t>
      </w:r>
      <w:r w:rsidRPr="003270E8">
        <w:rPr>
          <w:lang w:val="pl-PL"/>
        </w:rPr>
        <w:t xml:space="preserve"> tak długo</w:t>
      </w:r>
      <w:r>
        <w:rPr>
          <w:lang w:val="pl-PL"/>
        </w:rPr>
        <w:t>,</w:t>
      </w:r>
      <w:r w:rsidRPr="003270E8">
        <w:rPr>
          <w:lang w:val="pl-PL"/>
        </w:rPr>
        <w:t xml:space="preserve"> jak lekarz nie zaleci innego postępowania.</w:t>
      </w:r>
    </w:p>
    <w:p w:rsidR="002205FE" w:rsidRPr="003270E8" w:rsidRDefault="002205FE" w:rsidP="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w:t>
      </w:r>
    </w:p>
    <w:p w:rsidR="002205FE" w:rsidRPr="003270E8" w:rsidRDefault="002205FE" w:rsidP="002205FE">
      <w:pPr>
        <w:pStyle w:val="EMEABodyText"/>
        <w:ind w:left="567"/>
        <w:rPr>
          <w:lang w:val="pl-PL"/>
        </w:rPr>
      </w:pPr>
      <w:r w:rsidRPr="003270E8">
        <w:rPr>
          <w:lang w:val="pl-PL"/>
        </w:rPr>
        <w:t>Zazwyczaj stosowaną dawką jest 150 mg jeden raz na dobę</w:t>
      </w:r>
      <w:r>
        <w:rPr>
          <w:lang w:val="pl-PL"/>
        </w:rPr>
        <w:t xml:space="preserve"> (dwie tabletki na dobę)</w:t>
      </w:r>
      <w:r w:rsidRPr="003270E8">
        <w:rPr>
          <w:lang w:val="pl-PL"/>
        </w:rPr>
        <w:t>. Dawka może zostać następnie zwiększona do 300 mg</w:t>
      </w:r>
      <w:r>
        <w:rPr>
          <w:lang w:val="pl-PL"/>
        </w:rPr>
        <w:t xml:space="preserve"> (cztery tabletki na dobę)</w:t>
      </w:r>
      <w:r w:rsidRPr="003270E8">
        <w:rPr>
          <w:lang w:val="pl-PL"/>
        </w:rPr>
        <w:t xml:space="preserve"> jeden raz na dobę, w zależności od uzyskanych wartości ciśnienia tętniczego krwi.</w:t>
      </w:r>
    </w:p>
    <w:p w:rsidR="002205FE" w:rsidRPr="003270E8" w:rsidRDefault="002205FE" w:rsidP="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 i cukrzycą typu 2 </w:t>
      </w:r>
      <w:r>
        <w:rPr>
          <w:b/>
          <w:lang w:val="pl-PL"/>
        </w:rPr>
        <w:t>z chorobą nerek</w:t>
      </w:r>
    </w:p>
    <w:p w:rsidR="002205FE" w:rsidRDefault="002205FE" w:rsidP="002205FE">
      <w:pPr>
        <w:pStyle w:val="EMEABodyText"/>
        <w:ind w:left="567"/>
        <w:rPr>
          <w:lang w:val="pl-PL"/>
        </w:rPr>
      </w:pPr>
      <w:r w:rsidRPr="003270E8">
        <w:rPr>
          <w:lang w:val="pl-PL"/>
        </w:rPr>
        <w:t>U pacjentów z wysokim ciśnieniem tętniczym krwi i cukrzycą typu 2, zalecana podtrzymująca dawka w leczeniu współistniejącej choroby nerek wynosi 300 mg</w:t>
      </w:r>
      <w:r>
        <w:rPr>
          <w:lang w:val="pl-PL"/>
        </w:rPr>
        <w:t xml:space="preserve"> (cztery tabletki na dobę)</w:t>
      </w:r>
      <w:r w:rsidRPr="003270E8">
        <w:rPr>
          <w:lang w:val="pl-PL"/>
        </w:rPr>
        <w:t xml:space="preserve"> jeden raz na dobę.</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 xml:space="preserve">Lekarz może zalecić mniejsze dawki leku, zwłaszcza podczas rozpoczynania leczenia u niektórych pacjentów, takich jak pacjenci poddani </w:t>
      </w:r>
      <w:r w:rsidRPr="00DA0EE0">
        <w:rPr>
          <w:b/>
          <w:lang w:val="pl-PL"/>
        </w:rPr>
        <w:t>hemodializie</w:t>
      </w:r>
      <w:r w:rsidRPr="003270E8">
        <w:rPr>
          <w:lang w:val="pl-PL"/>
        </w:rPr>
        <w:t xml:space="preserve"> oraz </w:t>
      </w:r>
      <w:r w:rsidRPr="00DA0EE0">
        <w:rPr>
          <w:b/>
          <w:lang w:val="pl-PL"/>
        </w:rPr>
        <w:t>osoby powyżej 75 roku życia</w:t>
      </w:r>
      <w:r w:rsidRPr="003270E8">
        <w:rPr>
          <w:lang w:val="pl-PL"/>
        </w:rPr>
        <w:t>.</w:t>
      </w:r>
    </w:p>
    <w:p w:rsidR="002205FE" w:rsidRDefault="002205FE" w:rsidP="002205FE">
      <w:pPr>
        <w:pStyle w:val="EMEABodyText"/>
        <w:rPr>
          <w:lang w:val="pl-PL"/>
        </w:rPr>
      </w:pPr>
    </w:p>
    <w:p w:rsidR="002205FE" w:rsidRPr="003E14E6" w:rsidRDefault="002205FE" w:rsidP="002205FE">
      <w:pPr>
        <w:pStyle w:val="EMEABodyText"/>
        <w:rPr>
          <w:lang w:val="pl-PL"/>
        </w:rPr>
      </w:pPr>
      <w:r w:rsidRPr="003E14E6">
        <w:rPr>
          <w:lang w:val="pl-PL"/>
        </w:rPr>
        <w:t>Maksymalne działanie obniżające ciśnienie krwi powinno być osiągnięte w ciągu 4-6 tygodni od rozpoczęcia leczenia.</w:t>
      </w:r>
    </w:p>
    <w:p w:rsidR="00A211E4" w:rsidRDefault="00A211E4" w:rsidP="00A211E4">
      <w:pPr>
        <w:pStyle w:val="EMEABodyText"/>
        <w:rPr>
          <w:b/>
          <w:lang w:val="pl-PL"/>
        </w:rPr>
      </w:pPr>
    </w:p>
    <w:p w:rsidR="00A211E4" w:rsidRPr="00A211E4" w:rsidRDefault="00A211E4" w:rsidP="00A211E4">
      <w:pPr>
        <w:pStyle w:val="EMEABodyText"/>
        <w:rPr>
          <w:b/>
          <w:lang w:val="pl-PL"/>
        </w:rPr>
      </w:pPr>
      <w:r w:rsidRPr="000D478E">
        <w:rPr>
          <w:b/>
          <w:lang w:val="pl-PL"/>
        </w:rPr>
        <w:t>Stosowanie u dzieci i młodzieży</w:t>
      </w:r>
    </w:p>
    <w:p w:rsidR="00A211E4" w:rsidRDefault="00A211E4" w:rsidP="00A211E4">
      <w:pPr>
        <w:pStyle w:val="EMEABodyText"/>
        <w:rPr>
          <w:lang w:val="pl-PL"/>
        </w:rPr>
      </w:pPr>
      <w:r>
        <w:rPr>
          <w:lang w:val="pl-PL"/>
        </w:rPr>
        <w:t>Nie należy podawać leku Karvea dzieciom poniżej 18 lat. W przypadku połknięcia kilku tabletek przez dziecko, należy natychmiast skontaktować się z lekarzem.</w:t>
      </w:r>
    </w:p>
    <w:p w:rsidR="002205FE" w:rsidRPr="003E14E6" w:rsidRDefault="002205FE" w:rsidP="002205FE">
      <w:pPr>
        <w:pStyle w:val="EMEABodyText"/>
        <w:rPr>
          <w:lang w:val="pl-PL"/>
        </w:rPr>
      </w:pPr>
    </w:p>
    <w:p w:rsidR="002205FE" w:rsidRPr="003270E8" w:rsidRDefault="002205FE" w:rsidP="002205FE">
      <w:pPr>
        <w:pStyle w:val="EMEAHeading3"/>
        <w:rPr>
          <w:lang w:val="pl-PL"/>
        </w:rPr>
      </w:pPr>
      <w:r w:rsidRPr="003270E8">
        <w:rPr>
          <w:lang w:val="pl-PL"/>
        </w:rPr>
        <w:t xml:space="preserve">Zastosowanie większej niż zalecana dawki leku </w:t>
      </w:r>
      <w:r>
        <w:rPr>
          <w:lang w:val="pl-PL"/>
        </w:rPr>
        <w:t>Karvea</w:t>
      </w:r>
    </w:p>
    <w:p w:rsidR="002205FE" w:rsidRDefault="002205FE" w:rsidP="002205FE">
      <w:pPr>
        <w:pStyle w:val="EMEABodyText"/>
        <w:rPr>
          <w:lang w:val="pl-PL"/>
        </w:rPr>
      </w:pPr>
      <w:r w:rsidRPr="003270E8">
        <w:rPr>
          <w:lang w:val="pl-PL"/>
        </w:rPr>
        <w:t xml:space="preserve">W razie przypadkowego zażycia za dużej ilości tabletek, należy natychmiast skontaktować się z lekarzem. </w:t>
      </w:r>
    </w:p>
    <w:p w:rsidR="002205FE" w:rsidRPr="003270E8" w:rsidRDefault="002205FE" w:rsidP="002205FE">
      <w:pPr>
        <w:pStyle w:val="EMEABodyText"/>
        <w:rPr>
          <w:lang w:val="pl-PL"/>
        </w:rPr>
      </w:pPr>
    </w:p>
    <w:p w:rsidR="002205FE" w:rsidRPr="00EF05C4" w:rsidRDefault="002205FE" w:rsidP="002205FE">
      <w:pPr>
        <w:pStyle w:val="EMEAHeading3"/>
        <w:rPr>
          <w:lang w:val="pl-PL"/>
        </w:rPr>
      </w:pPr>
      <w:r w:rsidRPr="003E14E6">
        <w:rPr>
          <w:lang w:val="pl-PL"/>
        </w:rPr>
        <w:t xml:space="preserve">Pominięcie zastosowania dawki leku </w:t>
      </w:r>
      <w:r>
        <w:rPr>
          <w:lang w:val="pl-PL"/>
        </w:rPr>
        <w:t>Karvea</w:t>
      </w:r>
    </w:p>
    <w:p w:rsidR="002205FE" w:rsidRPr="003E14E6" w:rsidRDefault="002205FE">
      <w:pPr>
        <w:pStyle w:val="EMEABodyText"/>
        <w:rPr>
          <w:lang w:val="pl-PL"/>
        </w:rPr>
      </w:pPr>
      <w:r w:rsidRPr="003E14E6">
        <w:rPr>
          <w:lang w:val="pl-PL"/>
        </w:rPr>
        <w:t xml:space="preserve">W razie przypadkowego pominięcia dobowej dawki leku, należy przyjąć następną dawkę o zwykłej porze. Nie należy stosować dawki podwójnej, w celu uzupełnienia pominiętej dawki. </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 xml:space="preserve">W razie </w:t>
      </w:r>
      <w:r w:rsidR="00A211E4">
        <w:rPr>
          <w:lang w:val="pl-PL"/>
        </w:rPr>
        <w:t xml:space="preserve">jakichkolwiek dalszych </w:t>
      </w:r>
      <w:r w:rsidRPr="003E14E6">
        <w:rPr>
          <w:lang w:val="pl-PL"/>
        </w:rPr>
        <w:t xml:space="preserve">wątpliwości związanych ze stosowaniem </w:t>
      </w:r>
      <w:r w:rsidR="00A211E4">
        <w:rPr>
          <w:lang w:val="pl-PL"/>
        </w:rPr>
        <w:t xml:space="preserve">tego </w:t>
      </w:r>
      <w:r w:rsidRPr="003E14E6">
        <w:rPr>
          <w:lang w:val="pl-PL"/>
        </w:rPr>
        <w:t>leku</w:t>
      </w:r>
      <w:r w:rsidR="00A211E4">
        <w:rPr>
          <w:lang w:val="pl-PL"/>
        </w:rPr>
        <w:t>,</w:t>
      </w:r>
      <w:r w:rsidRPr="003E14E6">
        <w:rPr>
          <w:lang w:val="pl-PL"/>
        </w:rPr>
        <w:t xml:space="preserve"> należy zwrócić się do lekarza lub farmaceuty.</w:t>
      </w:r>
    </w:p>
    <w:p w:rsidR="002205FE" w:rsidRPr="003E14E6" w:rsidRDefault="002205FE">
      <w:pPr>
        <w:pStyle w:val="EMEABodyText"/>
        <w:rPr>
          <w:lang w:val="pl-PL"/>
        </w:rPr>
      </w:pPr>
    </w:p>
    <w:p w:rsidR="002205FE" w:rsidRPr="003E14E6" w:rsidRDefault="002205FE">
      <w:pPr>
        <w:pStyle w:val="EMEABodyText"/>
        <w:rPr>
          <w:lang w:val="pl-PL"/>
        </w:rPr>
      </w:pPr>
    </w:p>
    <w:p w:rsidR="002205FE" w:rsidRDefault="002205FE" w:rsidP="002205FE">
      <w:pPr>
        <w:pStyle w:val="EMEAHeading1"/>
        <w:rPr>
          <w:lang w:val="pl-PL"/>
        </w:rPr>
      </w:pPr>
      <w:r w:rsidRPr="003E14E6">
        <w:rPr>
          <w:lang w:val="pl-PL"/>
        </w:rPr>
        <w:t>4.</w:t>
      </w:r>
      <w:r w:rsidRPr="003E14E6">
        <w:rPr>
          <w:lang w:val="pl-PL"/>
        </w:rPr>
        <w:tab/>
      </w:r>
      <w:r w:rsidR="00A211E4">
        <w:rPr>
          <w:caps w:val="0"/>
          <w:lang w:val="pl-PL"/>
        </w:rPr>
        <w:t>M</w:t>
      </w:r>
      <w:r w:rsidR="00A211E4" w:rsidRPr="003E14E6">
        <w:rPr>
          <w:caps w:val="0"/>
          <w:lang w:val="pl-PL"/>
        </w:rPr>
        <w:t>ożliwe działania niepożądane</w:t>
      </w:r>
    </w:p>
    <w:p w:rsidR="002205FE" w:rsidRPr="00527562" w:rsidRDefault="002205FE" w:rsidP="002205FE">
      <w:pPr>
        <w:pStyle w:val="EMEAHeading1"/>
        <w:rPr>
          <w:lang w:val="pl-PL"/>
        </w:rPr>
      </w:pPr>
    </w:p>
    <w:p w:rsidR="002205FE" w:rsidRPr="003E14E6" w:rsidRDefault="002205FE" w:rsidP="002205FE">
      <w:pPr>
        <w:pStyle w:val="EMEABodyText"/>
        <w:rPr>
          <w:lang w:val="pl-PL"/>
        </w:rPr>
      </w:pPr>
      <w:r w:rsidRPr="003E14E6">
        <w:rPr>
          <w:lang w:val="pl-PL"/>
        </w:rPr>
        <w:t>Jak każdy lek</w:t>
      </w:r>
      <w:r>
        <w:rPr>
          <w:lang w:val="pl-PL"/>
        </w:rPr>
        <w:t>,</w:t>
      </w:r>
      <w:r w:rsidRPr="003E14E6">
        <w:rPr>
          <w:lang w:val="pl-PL"/>
        </w:rPr>
        <w:t xml:space="preserve"> </w:t>
      </w:r>
      <w:r w:rsidR="00A211E4">
        <w:rPr>
          <w:lang w:val="pl-PL"/>
        </w:rPr>
        <w:t>lek ten</w:t>
      </w:r>
      <w:r w:rsidR="00A211E4" w:rsidRPr="003E14E6">
        <w:rPr>
          <w:lang w:val="pl-PL"/>
        </w:rPr>
        <w:t xml:space="preserve"> </w:t>
      </w:r>
      <w:r w:rsidRPr="003E14E6">
        <w:rPr>
          <w:lang w:val="pl-PL"/>
        </w:rPr>
        <w:t>może powodować działania niepożądane, chociaż nie u każdego one wystąpią.</w:t>
      </w:r>
    </w:p>
    <w:p w:rsidR="002205FE" w:rsidRPr="003E14E6" w:rsidRDefault="002205FE" w:rsidP="002205FE">
      <w:pPr>
        <w:pStyle w:val="EMEABodyText"/>
        <w:rPr>
          <w:lang w:val="pl-PL"/>
        </w:rPr>
      </w:pPr>
      <w:r w:rsidRPr="003E14E6">
        <w:rPr>
          <w:lang w:val="pl-PL"/>
        </w:rPr>
        <w:t xml:space="preserve">Niektóre z działań mogą być </w:t>
      </w:r>
      <w:r>
        <w:rPr>
          <w:lang w:val="pl-PL"/>
        </w:rPr>
        <w:t>ciężkie</w:t>
      </w:r>
      <w:r w:rsidRPr="003E14E6">
        <w:rPr>
          <w:lang w:val="pl-PL"/>
        </w:rPr>
        <w:t xml:space="preserve"> i mogą wymagać pomocy medycznej.</w:t>
      </w:r>
    </w:p>
    <w:p w:rsidR="002205FE" w:rsidRPr="003E14E6"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Tak jak w przypadku podobnych leków, u pacjentów przyjmujących irbesartan zgłaszano rzadkie przypadki skórnych reakcji nadwrażliwości (wysypka, pokrzywka), a także obrzęki twarzy, w okolicy warg i(lub) języka. W przypadku pojawienia się taki</w:t>
      </w:r>
      <w:r>
        <w:rPr>
          <w:lang w:val="pl-PL"/>
        </w:rPr>
        <w:t>ch objawów</w:t>
      </w:r>
      <w:r w:rsidRPr="003270E8">
        <w:rPr>
          <w:lang w:val="pl-PL"/>
        </w:rPr>
        <w:t xml:space="preserve"> lub wystąpienia trudności w oddychaniu należy </w:t>
      </w:r>
      <w:r w:rsidRPr="00AE4497">
        <w:rPr>
          <w:b/>
          <w:lang w:val="pl-PL"/>
        </w:rPr>
        <w:t xml:space="preserve">przerwać przyjmowanie leku </w:t>
      </w:r>
      <w:r>
        <w:rPr>
          <w:b/>
          <w:lang w:val="pl-PL"/>
        </w:rPr>
        <w:t>Karvea</w:t>
      </w:r>
      <w:r w:rsidRPr="00AE4497">
        <w:rPr>
          <w:b/>
          <w:lang w:val="pl-PL"/>
        </w:rPr>
        <w:t xml:space="preserve"> i natychmiast skontaktować się z lekarzem prowadzącym.</w:t>
      </w:r>
    </w:p>
    <w:p w:rsidR="002205FE" w:rsidRPr="003270E8" w:rsidRDefault="002205FE" w:rsidP="002205FE">
      <w:pPr>
        <w:pStyle w:val="EMEABodyText"/>
        <w:rPr>
          <w:lang w:val="pl-PL"/>
        </w:rPr>
      </w:pPr>
    </w:p>
    <w:p w:rsidR="002205FE" w:rsidRPr="003E14E6" w:rsidRDefault="002205FE" w:rsidP="002205FE">
      <w:pPr>
        <w:pStyle w:val="EMEABodyText"/>
        <w:rPr>
          <w:szCs w:val="22"/>
          <w:lang w:val="pl-PL"/>
        </w:rPr>
      </w:pPr>
      <w:r w:rsidRPr="003E14E6">
        <w:rPr>
          <w:szCs w:val="22"/>
          <w:lang w:val="pl-PL"/>
        </w:rPr>
        <w:t>Częstość występowania działań niepożądanych podanych poniżej została określona w następujący sposób:</w:t>
      </w:r>
    </w:p>
    <w:p w:rsidR="00A211E4" w:rsidRDefault="00A211E4" w:rsidP="00A211E4">
      <w:pPr>
        <w:pStyle w:val="EMEABodyText"/>
        <w:rPr>
          <w:szCs w:val="22"/>
          <w:lang w:val="pl-PL"/>
        </w:rPr>
      </w:pPr>
      <w:r>
        <w:rPr>
          <w:szCs w:val="22"/>
          <w:lang w:val="pl-PL"/>
        </w:rPr>
        <w:t>Bardzo często: mogą wystąpić u więcej niż</w:t>
      </w:r>
      <w:r>
        <w:rPr>
          <w:lang w:val="pl-PL"/>
        </w:rPr>
        <w:t> 1 na 10 osób</w:t>
      </w:r>
    </w:p>
    <w:p w:rsidR="00A211E4" w:rsidRDefault="00A211E4" w:rsidP="00A211E4">
      <w:pPr>
        <w:pStyle w:val="EMEABodyText"/>
        <w:rPr>
          <w:szCs w:val="22"/>
          <w:lang w:val="pl-PL"/>
        </w:rPr>
      </w:pPr>
      <w:r>
        <w:rPr>
          <w:szCs w:val="22"/>
          <w:lang w:val="pl-PL"/>
        </w:rPr>
        <w:t xml:space="preserve">Często: </w:t>
      </w:r>
      <w:r>
        <w:rPr>
          <w:lang w:val="pl-PL"/>
        </w:rPr>
        <w:t>mogą wystąpić u nie więcej niż 1 na 10 osób</w:t>
      </w:r>
    </w:p>
    <w:p w:rsidR="002205FE" w:rsidRPr="003E14E6" w:rsidRDefault="00A211E4" w:rsidP="002205FE">
      <w:pPr>
        <w:pStyle w:val="EMEABodyText"/>
        <w:rPr>
          <w:lang w:val="pl-PL"/>
        </w:rPr>
      </w:pPr>
      <w:r>
        <w:rPr>
          <w:szCs w:val="22"/>
          <w:lang w:val="pl-PL"/>
        </w:rPr>
        <w:t>Niezbyt często: mogą wystąpić u nie więcej niż</w:t>
      </w:r>
      <w:r>
        <w:rPr>
          <w:lang w:val="pl-PL"/>
        </w:rPr>
        <w:t> 1 na 100 osób</w:t>
      </w:r>
    </w:p>
    <w:p w:rsidR="002205FE" w:rsidRDefault="002205FE" w:rsidP="002205FE">
      <w:pPr>
        <w:pStyle w:val="EMEABodyText"/>
        <w:rPr>
          <w:lang w:val="pl-PL"/>
        </w:rPr>
      </w:pPr>
      <w:r w:rsidRPr="003270E8">
        <w:rPr>
          <w:lang w:val="pl-PL"/>
        </w:rPr>
        <w:t xml:space="preserve">Do działań niepożądanych zgłaszanych w badaniach klinicznych u pacjentów leczonych </w:t>
      </w:r>
      <w:r>
        <w:rPr>
          <w:lang w:val="pl-PL"/>
        </w:rPr>
        <w:t>produktem Karvea</w:t>
      </w:r>
      <w:r w:rsidRPr="003270E8">
        <w:rPr>
          <w:lang w:val="pl-PL"/>
        </w:rPr>
        <w:t xml:space="preserve"> należały:</w:t>
      </w:r>
    </w:p>
    <w:p w:rsidR="002205FE" w:rsidRPr="009433C6" w:rsidRDefault="002205FE" w:rsidP="002205FE">
      <w:pPr>
        <w:pStyle w:val="EMEABodyTextIndent"/>
        <w:rPr>
          <w:lang w:val="pl-PL"/>
        </w:rPr>
      </w:pPr>
      <w:r w:rsidRPr="009433C6">
        <w:rPr>
          <w:lang w:val="pl-PL"/>
        </w:rPr>
        <w:t>Bardzo często</w:t>
      </w:r>
      <w:r w:rsidR="00A211E4" w:rsidRPr="00A211E4">
        <w:rPr>
          <w:szCs w:val="22"/>
          <w:lang w:val="pl-PL"/>
        </w:rPr>
        <w:t xml:space="preserve"> </w:t>
      </w:r>
      <w:r w:rsidR="00A211E4">
        <w:rPr>
          <w:szCs w:val="22"/>
          <w:lang w:val="pl-PL"/>
        </w:rPr>
        <w:t>(mogą wystąpić u więcej niż</w:t>
      </w:r>
      <w:r w:rsidR="00A211E4">
        <w:rPr>
          <w:lang w:val="pl-PL"/>
        </w:rPr>
        <w:t> 1 na 10 osób)</w:t>
      </w:r>
      <w:r w:rsidRPr="009433C6">
        <w:rPr>
          <w:lang w:val="pl-PL"/>
        </w:rPr>
        <w:t>: jeśli u pacjenta występuje wysokie ciśnienie tętnicze krwi i cukrzyca typu 2 z chorobą nerek badanie krwi może wykazać zwiększone stężenie potasu.</w:t>
      </w:r>
      <w:r>
        <w:rPr>
          <w:lang w:val="pl-PL"/>
        </w:rPr>
        <w:t xml:space="preserve"> </w:t>
      </w:r>
    </w:p>
    <w:p w:rsidR="002205FE" w:rsidRPr="009433C6" w:rsidRDefault="002205FE" w:rsidP="002205FE">
      <w:pPr>
        <w:pStyle w:val="EMEABodyText"/>
        <w:rPr>
          <w:lang w:val="pl-PL"/>
        </w:rPr>
      </w:pPr>
    </w:p>
    <w:p w:rsidR="002205FE" w:rsidRPr="003270E8" w:rsidRDefault="002205FE" w:rsidP="002205FE">
      <w:pPr>
        <w:pStyle w:val="EMEABodyTextIndent"/>
        <w:rPr>
          <w:lang w:val="pl-PL"/>
        </w:rPr>
      </w:pPr>
      <w:r w:rsidRPr="003270E8">
        <w:rPr>
          <w:lang w:val="pl-PL"/>
        </w:rPr>
        <w:t>Często</w:t>
      </w:r>
      <w:r w:rsidR="00A211E4" w:rsidRPr="00A211E4">
        <w:rPr>
          <w:lang w:val="pl-PL"/>
        </w:rPr>
        <w:t xml:space="preserve"> </w:t>
      </w:r>
      <w:r w:rsidR="00A211E4">
        <w:rPr>
          <w:lang w:val="pl-PL"/>
        </w:rPr>
        <w:t>(mogą wystąpić u nie więcej niż 1 na 10 osób)</w:t>
      </w:r>
      <w:r w:rsidRPr="003270E8">
        <w:rPr>
          <w:lang w:val="pl-PL"/>
        </w:rPr>
        <w:t>: zawroty głowy, nudności/wymioty</w:t>
      </w:r>
      <w:r>
        <w:rPr>
          <w:lang w:val="pl-PL"/>
        </w:rPr>
        <w:t>,</w:t>
      </w:r>
      <w:r w:rsidRPr="003270E8">
        <w:rPr>
          <w:lang w:val="pl-PL"/>
        </w:rPr>
        <w:t xml:space="preserve"> uczucie zmęczenia</w:t>
      </w:r>
      <w:r>
        <w:rPr>
          <w:lang w:val="pl-PL"/>
        </w:rPr>
        <w:t xml:space="preserve"> i zwiększenie aktywności enzymów określających czynność mięśni i serca (kinaza kreatynowa) w badaniu krwi</w:t>
      </w:r>
      <w:r w:rsidRPr="003270E8">
        <w:rPr>
          <w:lang w:val="pl-PL"/>
        </w:rPr>
        <w:t>.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w:t>
      </w:r>
      <w:r>
        <w:rPr>
          <w:lang w:val="pl-PL"/>
        </w:rPr>
        <w:t>,</w:t>
      </w:r>
      <w:r w:rsidRPr="003270E8">
        <w:rPr>
          <w:lang w:val="pl-PL"/>
        </w:rPr>
        <w:t xml:space="preserve"> bóle stawów i mięśni</w:t>
      </w:r>
      <w:r>
        <w:rPr>
          <w:lang w:val="pl-PL"/>
        </w:rPr>
        <w:t xml:space="preserve"> i zmniejszone stężenie białka w krwinkach czerwonych (hemoglobina)</w:t>
      </w:r>
      <w:r w:rsidRPr="003270E8">
        <w:rPr>
          <w:lang w:val="pl-PL"/>
        </w:rPr>
        <w:t>.</w:t>
      </w:r>
    </w:p>
    <w:p w:rsidR="002205FE" w:rsidRDefault="002205FE" w:rsidP="002205FE">
      <w:pPr>
        <w:pStyle w:val="EMEABodyText"/>
        <w:rPr>
          <w:lang w:val="pl-PL"/>
        </w:rPr>
      </w:pPr>
    </w:p>
    <w:p w:rsidR="002205FE" w:rsidRPr="003270E8" w:rsidRDefault="002205FE" w:rsidP="002205FE">
      <w:pPr>
        <w:pStyle w:val="EMEABodyTextIndent"/>
        <w:rPr>
          <w:lang w:val="pl-PL"/>
        </w:rPr>
      </w:pPr>
      <w:r w:rsidRPr="003270E8">
        <w:rPr>
          <w:lang w:val="pl-PL"/>
        </w:rPr>
        <w:t>Niezbyt często</w:t>
      </w:r>
      <w:r w:rsidR="00A211E4" w:rsidRPr="00A211E4">
        <w:rPr>
          <w:lang w:val="pl-PL"/>
        </w:rPr>
        <w:t xml:space="preserve"> </w:t>
      </w:r>
      <w:r w:rsidR="00A211E4">
        <w:rPr>
          <w:lang w:val="pl-PL"/>
        </w:rPr>
        <w:t>(</w:t>
      </w:r>
      <w:r w:rsidR="00A211E4">
        <w:rPr>
          <w:szCs w:val="22"/>
          <w:lang w:val="pl-PL"/>
        </w:rPr>
        <w:t>mogą wystąpić u nie więcej niż</w:t>
      </w:r>
      <w:r w:rsidR="00A211E4">
        <w:rPr>
          <w:lang w:val="pl-PL"/>
        </w:rPr>
        <w:t> 1 na 100 osób)</w:t>
      </w:r>
      <w:r w:rsidRPr="003270E8">
        <w:rPr>
          <w:lang w:val="pl-PL"/>
        </w:rPr>
        <w:t>: zwiększenie częstości pracy serca, uderzenia gorąca, kaszel, biegunka, niestrawność/zgaga, zaburzenia seksualne (</w:t>
      </w:r>
      <w:r w:rsidRPr="003E14E6">
        <w:rPr>
          <w:lang w:val="pl-PL"/>
        </w:rPr>
        <w:t>problemy z</w:t>
      </w:r>
      <w:r>
        <w:rPr>
          <w:lang w:val="pl-PL"/>
        </w:rPr>
        <w:t>e sprawnością</w:t>
      </w:r>
      <w:r w:rsidRPr="003E14E6">
        <w:rPr>
          <w:lang w:val="pl-PL"/>
        </w:rPr>
        <w:t xml:space="preserve"> seks</w:t>
      </w:r>
      <w:r>
        <w:rPr>
          <w:lang w:val="pl-PL"/>
        </w:rPr>
        <w:t>ualną</w:t>
      </w:r>
      <w:r w:rsidRPr="003270E8">
        <w:rPr>
          <w:lang w:val="pl-PL"/>
        </w:rPr>
        <w:t>), bóle w klatce piersiowej.</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 xml:space="preserve">Pewne działania niepożądane były zgłaszane po wprowadzeniu leku </w:t>
      </w:r>
      <w:r>
        <w:rPr>
          <w:lang w:val="pl-PL"/>
        </w:rPr>
        <w:t>Karvea</w:t>
      </w:r>
      <w:r w:rsidRPr="003270E8">
        <w:rPr>
          <w:lang w:val="pl-PL"/>
        </w:rPr>
        <w:t xml:space="preserve"> do obrotu. Do działań </w:t>
      </w:r>
      <w:r>
        <w:rPr>
          <w:lang w:val="pl-PL"/>
        </w:rPr>
        <w:t>niepożądanych, których częstość występowania jest nieznana</w:t>
      </w:r>
      <w:r w:rsidRPr="003270E8">
        <w:rPr>
          <w:lang w:val="pl-PL"/>
        </w:rPr>
        <w:t xml:space="preserve"> należą: </w:t>
      </w:r>
      <w:r w:rsidRPr="008E477D">
        <w:rPr>
          <w:lang w:val="pl-PL"/>
        </w:rPr>
        <w:t xml:space="preserve">uczucie wirowania, </w:t>
      </w:r>
      <w:r w:rsidRPr="003270E8">
        <w:rPr>
          <w:lang w:val="pl-PL"/>
        </w:rPr>
        <w:t>bóle głowy, zaburzenia smaku, dzwonienie w uszach, bolesne sk</w:t>
      </w:r>
      <w:r>
        <w:rPr>
          <w:lang w:val="pl-PL"/>
        </w:rPr>
        <w:t>u</w:t>
      </w:r>
      <w:r w:rsidRPr="003270E8">
        <w:rPr>
          <w:lang w:val="pl-PL"/>
        </w:rPr>
        <w:t xml:space="preserve">rcze mięśni, bóle stawów i mięśni, </w:t>
      </w:r>
      <w:r w:rsidR="007E2B0F" w:rsidRPr="007E2B0F">
        <w:rPr>
          <w:lang w:val="pl-PL"/>
        </w:rPr>
        <w:t xml:space="preserve">zmniejszona liczba czerwonych krwinek (niedokrwistość – objawy mogą obejmować zmęczenie, bóle głowy, duszność podczas ćwiczeń, zawroty głowy i bladość), </w:t>
      </w:r>
      <w:r w:rsidR="001D7159" w:rsidRPr="00F53271">
        <w:rPr>
          <w:lang w:val="pl-PL"/>
        </w:rPr>
        <w:t>zmniejszona liczba płytek</w:t>
      </w:r>
      <w:r w:rsidR="001D7159">
        <w:rPr>
          <w:lang w:val="pl-PL"/>
        </w:rPr>
        <w:t xml:space="preserve"> krwi</w:t>
      </w:r>
      <w:r w:rsidR="001D7159" w:rsidRPr="00F53271">
        <w:rPr>
          <w:lang w:val="pl-PL"/>
        </w:rPr>
        <w:t>,</w:t>
      </w:r>
      <w:r w:rsidR="001D7159">
        <w:rPr>
          <w:lang w:val="pl-PL"/>
        </w:rPr>
        <w:t xml:space="preserve"> </w:t>
      </w:r>
      <w:r w:rsidRPr="003270E8">
        <w:rPr>
          <w:lang w:val="pl-PL"/>
        </w:rPr>
        <w:t>zaburzenia czynności wątroby,</w:t>
      </w:r>
      <w:r>
        <w:rPr>
          <w:lang w:val="pl-PL"/>
        </w:rPr>
        <w:t xml:space="preserve"> </w:t>
      </w:r>
      <w:r w:rsidRPr="003270E8">
        <w:rPr>
          <w:lang w:val="pl-PL"/>
        </w:rPr>
        <w:t>zwiększenie stężenia potasu we krwi, zaburzenie czynności nerek</w:t>
      </w:r>
      <w:r w:rsidR="006917C1">
        <w:rPr>
          <w:lang w:val="pl-PL"/>
        </w:rPr>
        <w:t xml:space="preserve">, </w:t>
      </w:r>
      <w:r w:rsidRPr="003270E8">
        <w:rPr>
          <w:lang w:val="pl-PL"/>
        </w:rPr>
        <w:t>zapalenie małych naczyń krwionośnych głównie skóry (znane jako leukoplastyczne zapalenie naczyń krwionośnych ang. leukocytoclastic vasculitis)</w:t>
      </w:r>
      <w:r w:rsidR="006917C1">
        <w:rPr>
          <w:lang w:val="pl-PL"/>
        </w:rPr>
        <w:t>, ciężkie reakcje alergiczne (wstrząs anafilaktyczny)</w:t>
      </w:r>
      <w:r w:rsidR="00096799">
        <w:rPr>
          <w:lang w:val="pl-PL"/>
        </w:rPr>
        <w:t xml:space="preserve"> </w:t>
      </w:r>
      <w:bookmarkStart w:id="4" w:name="_Hlk61015726"/>
      <w:r w:rsidR="00096799">
        <w:rPr>
          <w:lang w:val="pl-PL"/>
        </w:rPr>
        <w:t>oraz małe stężanie cukru we krwi</w:t>
      </w:r>
      <w:bookmarkEnd w:id="4"/>
      <w:r w:rsidR="00096799">
        <w:rPr>
          <w:lang w:val="pl-PL"/>
        </w:rPr>
        <w:t>.</w:t>
      </w:r>
      <w:r>
        <w:rPr>
          <w:lang w:val="pl-PL"/>
        </w:rPr>
        <w:t xml:space="preserve"> Odnotowano również niezbyt częste przypadki żółtaczki (zażółcenie skóry i(lub) białkówek oczu).</w:t>
      </w:r>
    </w:p>
    <w:p w:rsidR="002205FE" w:rsidRPr="003270E8" w:rsidRDefault="002205FE" w:rsidP="002205FE">
      <w:pPr>
        <w:pStyle w:val="EMEABodyText"/>
        <w:rPr>
          <w:lang w:val="pl-PL"/>
        </w:rPr>
      </w:pPr>
    </w:p>
    <w:p w:rsidR="00A211E4" w:rsidRDefault="00A211E4" w:rsidP="00A211E4">
      <w:pPr>
        <w:keepNext/>
        <w:rPr>
          <w:noProof/>
          <w:szCs w:val="22"/>
          <w:u w:val="single"/>
          <w:lang w:val="pl-PL"/>
        </w:rPr>
      </w:pPr>
      <w:r>
        <w:rPr>
          <w:noProof/>
          <w:szCs w:val="22"/>
          <w:u w:val="single"/>
          <w:lang w:val="pl-PL"/>
        </w:rPr>
        <w:t>Zgłaszanie działań niepożądanych</w:t>
      </w:r>
    </w:p>
    <w:p w:rsidR="00A211E4" w:rsidRDefault="00A211E4" w:rsidP="00A211E4">
      <w:pPr>
        <w:tabs>
          <w:tab w:val="left" w:pos="567"/>
        </w:tabs>
        <w:rPr>
          <w:color w:val="000000"/>
          <w:szCs w:val="22"/>
          <w:lang w:val="pl-PL"/>
        </w:rPr>
      </w:pPr>
      <w:r>
        <w:rPr>
          <w:color w:val="000000"/>
          <w:szCs w:val="22"/>
          <w:lang w:val="pl-PL"/>
        </w:rPr>
        <w:t xml:space="preserve">Jeśli wystąpią jakiekolwiek objawy niepożądane, w tym wszelkie objawy niepożądane niewymienione w ulotce, należy powiedzieć o tym lekarzowi lub farmaceucie. </w:t>
      </w:r>
      <w:r>
        <w:rPr>
          <w:noProof/>
          <w:szCs w:val="22"/>
          <w:lang w:val="pl-PL"/>
        </w:rPr>
        <w:t xml:space="preserve">Działania niepożądane można zgłaszać bezpośrednio </w:t>
      </w:r>
      <w:r>
        <w:rPr>
          <w:szCs w:val="22"/>
          <w:lang w:val="pl-PL"/>
        </w:rPr>
        <w:t xml:space="preserve">do </w:t>
      </w:r>
      <w:r>
        <w:rPr>
          <w:szCs w:val="22"/>
          <w:highlight w:val="lightGray"/>
          <w:lang w:val="pl-PL"/>
        </w:rPr>
        <w:t xml:space="preserve">„krajowego systemu zgłaszania” wymienionego w </w:t>
      </w:r>
      <w:hyperlink r:id="rId17" w:history="1">
        <w:r w:rsidRPr="00830E51">
          <w:rPr>
            <w:rStyle w:val="Hyperlink"/>
            <w:szCs w:val="22"/>
            <w:highlight w:val="lightGray"/>
            <w:lang w:val="pl-PL"/>
          </w:rPr>
          <w:t>załączniku V</w:t>
        </w:r>
      </w:hyperlink>
      <w:r w:rsidRPr="007E4050">
        <w:rPr>
          <w:rStyle w:val="Hyperlink"/>
          <w:szCs w:val="22"/>
          <w:u w:val="none"/>
          <w:lang w:val="pl-PL"/>
        </w:rPr>
        <w:t xml:space="preserve">. </w:t>
      </w:r>
      <w:r>
        <w:rPr>
          <w:noProof/>
          <w:szCs w:val="22"/>
          <w:lang w:val="pl-PL"/>
        </w:rPr>
        <w:t>Dzięki zgłaszaniu działań niepożądanych można będzie zgromadzić więcej informacji na temat bezpieczeństwa stosowania leku.</w:t>
      </w:r>
    </w:p>
    <w:p w:rsidR="002205FE" w:rsidRPr="003E14E6" w:rsidRDefault="00A211E4" w:rsidP="002205FE">
      <w:pPr>
        <w:pStyle w:val="EMEABodyText"/>
        <w:rPr>
          <w:lang w:val="pl-PL"/>
        </w:rPr>
      </w:pPr>
      <w:r w:rsidRPr="003270E8" w:rsidDel="00A211E4">
        <w:rPr>
          <w:lang w:val="pl-PL"/>
        </w:rPr>
        <w:t xml:space="preserve"> </w:t>
      </w:r>
    </w:p>
    <w:p w:rsidR="002205FE" w:rsidRPr="003E14E6" w:rsidRDefault="002205FE" w:rsidP="002205FE">
      <w:pPr>
        <w:pStyle w:val="EMEABodyText"/>
        <w:rPr>
          <w:lang w:val="pl-PL"/>
        </w:rPr>
      </w:pPr>
    </w:p>
    <w:p w:rsidR="002205FE" w:rsidRPr="003E14E6" w:rsidRDefault="002205FE" w:rsidP="002205FE">
      <w:pPr>
        <w:pStyle w:val="EMEAHeading1"/>
        <w:rPr>
          <w:lang w:val="pl-PL"/>
        </w:rPr>
      </w:pPr>
      <w:r w:rsidRPr="003E14E6">
        <w:rPr>
          <w:lang w:val="pl-PL"/>
        </w:rPr>
        <w:t>5.</w:t>
      </w:r>
      <w:r w:rsidRPr="003E14E6">
        <w:rPr>
          <w:lang w:val="pl-PL"/>
        </w:rPr>
        <w:tab/>
      </w:r>
      <w:r w:rsidR="00A211E4">
        <w:rPr>
          <w:caps w:val="0"/>
          <w:lang w:val="pl-PL"/>
        </w:rPr>
        <w:t>J</w:t>
      </w:r>
      <w:r w:rsidR="00A211E4" w:rsidRPr="003E14E6">
        <w:rPr>
          <w:caps w:val="0"/>
          <w:lang w:val="pl-PL"/>
        </w:rPr>
        <w:t xml:space="preserve">ak przechowywać lek </w:t>
      </w:r>
      <w:r w:rsidR="00A211E4">
        <w:rPr>
          <w:caps w:val="0"/>
          <w:lang w:val="pl-PL"/>
        </w:rPr>
        <w:t>K</w:t>
      </w:r>
      <w:r w:rsidR="00A211E4" w:rsidRPr="00CE6376">
        <w:rPr>
          <w:caps w:val="0"/>
          <w:lang w:val="pl-PL"/>
        </w:rPr>
        <w:t>arvea</w:t>
      </w:r>
    </w:p>
    <w:p w:rsidR="002205FE" w:rsidRPr="003E14E6" w:rsidRDefault="002205FE" w:rsidP="002205FE">
      <w:pPr>
        <w:pStyle w:val="EMEAHeading1"/>
        <w:rPr>
          <w:noProof/>
          <w:lang w:val="pl-PL"/>
        </w:rPr>
      </w:pPr>
    </w:p>
    <w:p w:rsidR="002205FE" w:rsidRPr="003E14E6" w:rsidRDefault="00A211E4">
      <w:pPr>
        <w:pStyle w:val="EMEABodyText"/>
        <w:rPr>
          <w:noProof/>
          <w:lang w:val="pl-PL"/>
        </w:rPr>
      </w:pPr>
      <w:r>
        <w:rPr>
          <w:noProof/>
          <w:lang w:val="pl-PL"/>
        </w:rPr>
        <w:t>Lek należy p</w:t>
      </w:r>
      <w:r w:rsidR="002205FE" w:rsidRPr="003E14E6">
        <w:rPr>
          <w:noProof/>
          <w:lang w:val="pl-PL"/>
        </w:rPr>
        <w:t xml:space="preserve">rzechowywać w miejscu niewidocznym </w:t>
      </w:r>
      <w:r>
        <w:rPr>
          <w:noProof/>
          <w:lang w:val="pl-PL"/>
        </w:rPr>
        <w:t xml:space="preserve">i niedostępnym </w:t>
      </w:r>
      <w:r w:rsidR="002205FE" w:rsidRPr="003E14E6">
        <w:rPr>
          <w:noProof/>
          <w:lang w:val="pl-PL"/>
        </w:rPr>
        <w:t>dla dzieci.</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Nie stosować</w:t>
      </w:r>
      <w:r w:rsidR="00A211E4">
        <w:rPr>
          <w:lang w:val="pl-PL"/>
        </w:rPr>
        <w:t xml:space="preserve"> tego</w:t>
      </w:r>
      <w:r w:rsidRPr="003E14E6">
        <w:rPr>
          <w:lang w:val="pl-PL"/>
        </w:rPr>
        <w:t xml:space="preserve"> leku po upływie terminu ważności zamieszczonego na pudełku i blistrze</w:t>
      </w:r>
      <w:r w:rsidR="00A211E4">
        <w:rPr>
          <w:lang w:val="pl-PL"/>
        </w:rPr>
        <w:t xml:space="preserve"> po termin ważności: EXP</w:t>
      </w:r>
      <w:r w:rsidRPr="003E14E6">
        <w:rPr>
          <w:lang w:val="pl-PL"/>
        </w:rPr>
        <w:t xml:space="preserve">. Termin ważności oznacza ostatni dzień </w:t>
      </w:r>
      <w:r w:rsidR="00A211E4">
        <w:rPr>
          <w:lang w:val="pl-PL"/>
        </w:rPr>
        <w:t>po</w:t>
      </w:r>
      <w:r w:rsidRPr="003E14E6">
        <w:rPr>
          <w:lang w:val="pl-PL"/>
        </w:rPr>
        <w:t>danego miesiąca.</w:t>
      </w:r>
    </w:p>
    <w:p w:rsidR="002205FE" w:rsidRPr="003E14E6" w:rsidRDefault="002205FE" w:rsidP="002205FE">
      <w:pPr>
        <w:pStyle w:val="EMEABodyText"/>
        <w:rPr>
          <w:lang w:val="pl-PL"/>
        </w:rPr>
      </w:pPr>
    </w:p>
    <w:p w:rsidR="002205FE" w:rsidRPr="003E14E6" w:rsidRDefault="002205FE">
      <w:pPr>
        <w:pStyle w:val="EMEABodyText"/>
        <w:rPr>
          <w:lang w:val="pl-PL"/>
        </w:rPr>
      </w:pPr>
      <w:r w:rsidRPr="003E14E6">
        <w:rPr>
          <w:noProof/>
          <w:lang w:val="pl-PL"/>
        </w:rPr>
        <w:t>Nie przechowywać w temperaturze powyżej 30˚C</w:t>
      </w:r>
      <w:r w:rsidRPr="003E14E6">
        <w:rPr>
          <w:lang w:val="pl-PL"/>
        </w:rPr>
        <w:t>.</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 xml:space="preserve">Leków nie należy wyrzucać do kanalizacji </w:t>
      </w:r>
      <w:r w:rsidR="00A211E4">
        <w:rPr>
          <w:lang w:val="pl-PL"/>
        </w:rPr>
        <w:t>ani</w:t>
      </w:r>
      <w:r w:rsidR="00A211E4" w:rsidRPr="003E14E6">
        <w:rPr>
          <w:lang w:val="pl-PL"/>
        </w:rPr>
        <w:t xml:space="preserve"> </w:t>
      </w:r>
      <w:r w:rsidRPr="003E14E6">
        <w:rPr>
          <w:lang w:val="pl-PL"/>
        </w:rPr>
        <w:t>domowych pojemników na odpadki. Należy zapytać farmaceutę</w:t>
      </w:r>
      <w:r w:rsidR="00A211E4">
        <w:rPr>
          <w:lang w:val="pl-PL"/>
        </w:rPr>
        <w:t>, jak usunąć</w:t>
      </w:r>
      <w:r w:rsidRPr="003E14E6">
        <w:rPr>
          <w:lang w:val="pl-PL"/>
        </w:rPr>
        <w:t xml:space="preserve"> leki, których się już nie </w:t>
      </w:r>
      <w:r w:rsidR="00A211E4">
        <w:rPr>
          <w:lang w:val="pl-PL"/>
        </w:rPr>
        <w:t>używa</w:t>
      </w:r>
      <w:r w:rsidRPr="003E14E6">
        <w:rPr>
          <w:lang w:val="pl-PL"/>
        </w:rPr>
        <w:t>. Takie postępowanie pomoże chronić środowisko.</w:t>
      </w:r>
    </w:p>
    <w:p w:rsidR="002205FE" w:rsidRPr="003E14E6" w:rsidRDefault="002205FE">
      <w:pPr>
        <w:pStyle w:val="EMEABodyText"/>
        <w:rPr>
          <w:lang w:val="pl-PL"/>
        </w:rPr>
      </w:pPr>
    </w:p>
    <w:p w:rsidR="002205FE" w:rsidRPr="003E14E6" w:rsidRDefault="002205FE">
      <w:pPr>
        <w:pStyle w:val="EMEABodyText"/>
        <w:rPr>
          <w:lang w:val="pl-PL"/>
        </w:rPr>
      </w:pPr>
    </w:p>
    <w:p w:rsidR="002205FE" w:rsidRPr="003E14E6" w:rsidRDefault="002205FE">
      <w:pPr>
        <w:pStyle w:val="EMEAHeading1"/>
        <w:rPr>
          <w:lang w:val="pl-PL"/>
        </w:rPr>
      </w:pPr>
      <w:r w:rsidRPr="003E14E6">
        <w:rPr>
          <w:lang w:val="pl-PL"/>
        </w:rPr>
        <w:t>6.</w:t>
      </w:r>
      <w:r w:rsidRPr="003E14E6">
        <w:rPr>
          <w:lang w:val="pl-PL"/>
        </w:rPr>
        <w:tab/>
      </w:r>
      <w:r w:rsidR="00A211E4">
        <w:rPr>
          <w:caps w:val="0"/>
          <w:lang w:val="pl-PL"/>
        </w:rPr>
        <w:t>Zawartość opakowania i</w:t>
      </w:r>
      <w:r w:rsidR="00A211E4">
        <w:rPr>
          <w:lang w:val="pl-PL"/>
        </w:rPr>
        <w:t xml:space="preserve"> </w:t>
      </w:r>
      <w:r w:rsidR="00A211E4" w:rsidRPr="003E14E6">
        <w:rPr>
          <w:caps w:val="0"/>
          <w:lang w:val="pl-PL"/>
        </w:rPr>
        <w:t>inne informacje</w:t>
      </w:r>
    </w:p>
    <w:p w:rsidR="002205FE" w:rsidRPr="003E14E6" w:rsidRDefault="002205FE">
      <w:pPr>
        <w:pStyle w:val="EMEAHeading1"/>
        <w:rPr>
          <w:lang w:val="pl-PL"/>
        </w:rPr>
      </w:pPr>
    </w:p>
    <w:p w:rsidR="002205FE" w:rsidRDefault="002205FE" w:rsidP="002205FE">
      <w:pPr>
        <w:pStyle w:val="EMEAHeading3"/>
        <w:rPr>
          <w:lang w:val="pl-PL"/>
        </w:rPr>
      </w:pPr>
      <w:r w:rsidRPr="003E14E6">
        <w:rPr>
          <w:lang w:val="pl-PL"/>
        </w:rPr>
        <w:t xml:space="preserve">Co zawiera lek </w:t>
      </w:r>
      <w:r>
        <w:rPr>
          <w:lang w:val="pl-PL"/>
        </w:rPr>
        <w:t>Karvea</w:t>
      </w:r>
    </w:p>
    <w:p w:rsidR="002205FE" w:rsidRPr="003E14E6" w:rsidRDefault="002205FE" w:rsidP="002205FE">
      <w:pPr>
        <w:pStyle w:val="EMEABodyTextIndent"/>
        <w:rPr>
          <w:lang w:val="pl-PL"/>
        </w:rPr>
      </w:pPr>
      <w:r w:rsidRPr="003E14E6">
        <w:rPr>
          <w:lang w:val="pl-PL"/>
        </w:rPr>
        <w:t xml:space="preserve">Substancją czynną leku jest irbesartan. Każda tabletka leku </w:t>
      </w:r>
      <w:r>
        <w:rPr>
          <w:lang w:val="pl-PL"/>
        </w:rPr>
        <w:t>Karvea 75 </w:t>
      </w:r>
      <w:r w:rsidRPr="003E14E6">
        <w:rPr>
          <w:lang w:val="pl-PL"/>
        </w:rPr>
        <w:t>mg zawiera</w:t>
      </w:r>
      <w:r>
        <w:rPr>
          <w:lang w:val="pl-PL"/>
        </w:rPr>
        <w:t> 75 </w:t>
      </w:r>
      <w:r w:rsidRPr="003E14E6">
        <w:rPr>
          <w:lang w:val="pl-PL"/>
        </w:rPr>
        <w:t>mg irbesartanu.</w:t>
      </w:r>
    </w:p>
    <w:p w:rsidR="002205FE" w:rsidRPr="003E14E6" w:rsidRDefault="002205FE" w:rsidP="002205FE">
      <w:pPr>
        <w:pStyle w:val="EMEABodyTextIndent"/>
        <w:rPr>
          <w:lang w:val="pl-PL"/>
        </w:rPr>
      </w:pPr>
      <w:r w:rsidRPr="008E477D">
        <w:rPr>
          <w:noProof/>
          <w:szCs w:val="22"/>
          <w:lang w:val="pl-PL"/>
        </w:rPr>
        <w:t>Ponadto lek zawiera</w:t>
      </w:r>
      <w:r w:rsidRPr="003270E8">
        <w:rPr>
          <w:lang w:val="pl-PL"/>
        </w:rPr>
        <w:t xml:space="preserve"> </w:t>
      </w:r>
      <w:r w:rsidRPr="003E14E6">
        <w:rPr>
          <w:lang w:val="pl-PL"/>
        </w:rPr>
        <w:t>celuloz</w:t>
      </w:r>
      <w:r>
        <w:rPr>
          <w:lang w:val="pl-PL"/>
        </w:rPr>
        <w:t>ę</w:t>
      </w:r>
      <w:r w:rsidRPr="003E14E6">
        <w:rPr>
          <w:lang w:val="pl-PL"/>
        </w:rPr>
        <w:t xml:space="preserve"> mikrokrystaliczn</w:t>
      </w:r>
      <w:r>
        <w:rPr>
          <w:lang w:val="pl-PL"/>
        </w:rPr>
        <w:t>ą</w:t>
      </w:r>
      <w:r w:rsidRPr="003E14E6">
        <w:rPr>
          <w:lang w:val="pl-PL"/>
        </w:rPr>
        <w:t>, kroskarmeloz</w:t>
      </w:r>
      <w:r>
        <w:rPr>
          <w:lang w:val="pl-PL"/>
        </w:rPr>
        <w:t>ę</w:t>
      </w:r>
      <w:r w:rsidRPr="00942A5D">
        <w:rPr>
          <w:lang w:val="pl-PL"/>
        </w:rPr>
        <w:t xml:space="preserve"> </w:t>
      </w:r>
      <w:r w:rsidRPr="003E14E6">
        <w:rPr>
          <w:lang w:val="pl-PL"/>
        </w:rPr>
        <w:t>sodow</w:t>
      </w:r>
      <w:r>
        <w:rPr>
          <w:lang w:val="pl-PL"/>
        </w:rPr>
        <w:t>ą</w:t>
      </w:r>
      <w:r w:rsidRPr="003E14E6">
        <w:rPr>
          <w:lang w:val="pl-PL"/>
        </w:rPr>
        <w:t>, laktoz</w:t>
      </w:r>
      <w:r>
        <w:rPr>
          <w:lang w:val="pl-PL"/>
        </w:rPr>
        <w:t>ę</w:t>
      </w:r>
      <w:r w:rsidRPr="003E14E6">
        <w:rPr>
          <w:lang w:val="pl-PL"/>
        </w:rPr>
        <w:t xml:space="preserve"> jednowodn</w:t>
      </w:r>
      <w:r>
        <w:rPr>
          <w:lang w:val="pl-PL"/>
        </w:rPr>
        <w:t>ą</w:t>
      </w:r>
      <w:r w:rsidRPr="003E14E6">
        <w:rPr>
          <w:lang w:val="pl-PL"/>
        </w:rPr>
        <w:t xml:space="preserve">, magnezu stearynian, </w:t>
      </w:r>
      <w:r>
        <w:rPr>
          <w:lang w:val="pl-PL"/>
        </w:rPr>
        <w:t xml:space="preserve">krzemionkę koloidalną </w:t>
      </w:r>
      <w:r w:rsidRPr="003E14E6">
        <w:rPr>
          <w:lang w:val="pl-PL"/>
        </w:rPr>
        <w:t>uwodnion</w:t>
      </w:r>
      <w:r>
        <w:rPr>
          <w:lang w:val="pl-PL"/>
        </w:rPr>
        <w:t>ą</w:t>
      </w:r>
      <w:r w:rsidRPr="003E14E6">
        <w:rPr>
          <w:lang w:val="pl-PL"/>
        </w:rPr>
        <w:t>, skrobi</w:t>
      </w:r>
      <w:r>
        <w:rPr>
          <w:lang w:val="pl-PL"/>
        </w:rPr>
        <w:t>ę</w:t>
      </w:r>
      <w:r w:rsidRPr="003E14E6">
        <w:rPr>
          <w:lang w:val="pl-PL"/>
        </w:rPr>
        <w:t xml:space="preserve"> kukurydzian</w:t>
      </w:r>
      <w:r>
        <w:rPr>
          <w:lang w:val="pl-PL"/>
        </w:rPr>
        <w:t>ą</w:t>
      </w:r>
      <w:r w:rsidRPr="003E14E6">
        <w:rPr>
          <w:lang w:val="pl-PL"/>
        </w:rPr>
        <w:t xml:space="preserve"> </w:t>
      </w:r>
      <w:r>
        <w:rPr>
          <w:lang w:val="pl-PL"/>
        </w:rPr>
        <w:t xml:space="preserve">preżelowaną </w:t>
      </w:r>
      <w:r w:rsidRPr="003E14E6">
        <w:rPr>
          <w:lang w:val="pl-PL"/>
        </w:rPr>
        <w:t>i poloksamer 188.</w:t>
      </w:r>
      <w:r w:rsidR="006917C1">
        <w:rPr>
          <w:lang w:val="pl-PL"/>
        </w:rPr>
        <w:t xml:space="preserve"> Patrz punkt 2. „Karvea zawiera laktozę”.</w:t>
      </w:r>
    </w:p>
    <w:p w:rsidR="002205FE" w:rsidRPr="003E14E6" w:rsidRDefault="002205FE">
      <w:pPr>
        <w:pStyle w:val="EMEABodyText"/>
        <w:rPr>
          <w:lang w:val="pl-PL"/>
        </w:rPr>
      </w:pPr>
    </w:p>
    <w:p w:rsidR="002205FE" w:rsidRPr="003E14E6" w:rsidRDefault="002205FE" w:rsidP="002205FE">
      <w:pPr>
        <w:pStyle w:val="EMEAHeading3"/>
        <w:rPr>
          <w:lang w:val="pl-PL"/>
        </w:rPr>
      </w:pPr>
      <w:r w:rsidRPr="003E14E6">
        <w:rPr>
          <w:lang w:val="pl-PL"/>
        </w:rPr>
        <w:t xml:space="preserve">Jak wygląda lek </w:t>
      </w:r>
      <w:r>
        <w:rPr>
          <w:lang w:val="pl-PL"/>
        </w:rPr>
        <w:t>Karvea</w:t>
      </w:r>
      <w:r w:rsidRPr="003E14E6">
        <w:rPr>
          <w:lang w:val="pl-PL"/>
        </w:rPr>
        <w:t xml:space="preserve"> i co zawiera opakowanie</w:t>
      </w:r>
    </w:p>
    <w:p w:rsidR="002205FE" w:rsidRPr="003E14E6" w:rsidRDefault="002205FE" w:rsidP="002205FE">
      <w:pPr>
        <w:pStyle w:val="EMEABodyText"/>
        <w:rPr>
          <w:lang w:val="pl-PL"/>
        </w:rPr>
      </w:pPr>
      <w:r>
        <w:rPr>
          <w:lang w:val="pl-PL"/>
        </w:rPr>
        <w:t>Karvea 75 </w:t>
      </w:r>
      <w:r w:rsidRPr="003E14E6">
        <w:rPr>
          <w:lang w:val="pl-PL"/>
        </w:rPr>
        <w:t xml:space="preserve">mg tabletki są białe lub prawie białe, dwustronnie wypukłe i owalnego kształtu z wytłoczonym sercem na jednej stronie i wygrawerowanym numerem </w:t>
      </w:r>
      <w:r>
        <w:rPr>
          <w:lang w:val="pl-PL"/>
        </w:rPr>
        <w:t>2771</w:t>
      </w:r>
      <w:r w:rsidRPr="003E14E6">
        <w:rPr>
          <w:lang w:val="pl-PL"/>
        </w:rPr>
        <w:t xml:space="preserve"> na drugiej stronie.</w:t>
      </w:r>
    </w:p>
    <w:p w:rsidR="002205FE" w:rsidRPr="003E14E6" w:rsidRDefault="002205FE">
      <w:pPr>
        <w:pStyle w:val="EMEABodyText"/>
        <w:rPr>
          <w:lang w:val="pl-PL"/>
        </w:rPr>
      </w:pPr>
    </w:p>
    <w:p w:rsidR="002205FE" w:rsidRPr="003E14E6" w:rsidRDefault="002205FE">
      <w:pPr>
        <w:pStyle w:val="EMEABodyText"/>
        <w:rPr>
          <w:lang w:val="pl-PL"/>
        </w:rPr>
      </w:pPr>
      <w:r>
        <w:rPr>
          <w:lang w:val="pl-PL"/>
        </w:rPr>
        <w:t>Karvea 75 </w:t>
      </w:r>
      <w:r w:rsidRPr="003E14E6">
        <w:rPr>
          <w:lang w:val="pl-PL"/>
        </w:rPr>
        <w:t xml:space="preserve">mg tabletki pakowane są w blistry po 14, 28, 56 lub 98. Są również dostępne blistry podzielne na dawki pojedyncze po 56 tabletek do stosowania w lecznictwie zamkniętym. </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Nie wszystkie wielkości opakowań muszą znajdować się w obrocie.</w:t>
      </w:r>
    </w:p>
    <w:p w:rsidR="002205FE" w:rsidRPr="003E14E6" w:rsidRDefault="002205FE">
      <w:pPr>
        <w:pStyle w:val="EMEABodyText"/>
        <w:rPr>
          <w:lang w:val="pl-PL"/>
        </w:rPr>
      </w:pPr>
    </w:p>
    <w:p w:rsidR="002205FE" w:rsidRPr="003E14E6" w:rsidRDefault="002205FE" w:rsidP="002205FE">
      <w:pPr>
        <w:pStyle w:val="EMEAHeading3"/>
        <w:rPr>
          <w:lang w:val="pl-PL"/>
        </w:rPr>
      </w:pPr>
      <w:r w:rsidRPr="003E14E6">
        <w:rPr>
          <w:lang w:val="pl-PL"/>
        </w:rPr>
        <w:t>Podmiot odpowiedzialny:</w:t>
      </w:r>
    </w:p>
    <w:p w:rsidR="002205FE" w:rsidRPr="007E4050" w:rsidRDefault="002205FE" w:rsidP="002205FE">
      <w:pPr>
        <w:pStyle w:val="EMEAAddress"/>
        <w:rPr>
          <w:lang w:val="pl-PL"/>
        </w:rPr>
      </w:pPr>
      <w:r w:rsidRPr="007E4050">
        <w:rPr>
          <w:lang w:val="pl-PL"/>
        </w:rPr>
        <w:t>sanofi-aventis groupe</w:t>
      </w:r>
      <w:r w:rsidRPr="007E4050">
        <w:rPr>
          <w:lang w:val="pl-PL"/>
        </w:rPr>
        <w:br/>
        <w:t>54 rue La Boétie</w:t>
      </w:r>
      <w:r w:rsidRPr="007E4050">
        <w:rPr>
          <w:lang w:val="pl-PL"/>
        </w:rPr>
        <w:br/>
      </w:r>
      <w:r w:rsidR="00A211E4" w:rsidRPr="007E4050">
        <w:rPr>
          <w:lang w:val="pl-PL"/>
        </w:rPr>
        <w:t>F-</w:t>
      </w:r>
      <w:r w:rsidRPr="007E4050">
        <w:rPr>
          <w:lang w:val="pl-PL"/>
        </w:rPr>
        <w:t>75008 Paris - Francja</w:t>
      </w:r>
    </w:p>
    <w:p w:rsidR="002205FE" w:rsidRPr="007E4050" w:rsidRDefault="002205FE">
      <w:pPr>
        <w:pStyle w:val="EMEABodyText"/>
        <w:rPr>
          <w:lang w:val="pl-PL"/>
        </w:rPr>
      </w:pPr>
    </w:p>
    <w:p w:rsidR="002205FE" w:rsidRPr="000D478E" w:rsidRDefault="002205FE" w:rsidP="002205FE">
      <w:pPr>
        <w:pStyle w:val="EMEAHeading3"/>
        <w:rPr>
          <w:lang w:val="en-US"/>
        </w:rPr>
      </w:pPr>
      <w:r w:rsidRPr="000D478E">
        <w:rPr>
          <w:lang w:val="en-US"/>
        </w:rPr>
        <w:t>Wytwórca:</w:t>
      </w:r>
    </w:p>
    <w:p w:rsidR="002205FE" w:rsidRPr="000D478E" w:rsidRDefault="002205FE" w:rsidP="002205FE">
      <w:pPr>
        <w:pStyle w:val="EMEAAddress"/>
        <w:rPr>
          <w:lang w:val="en-US"/>
        </w:rPr>
      </w:pPr>
      <w:r w:rsidRPr="000D478E">
        <w:rPr>
          <w:lang w:val="en-US"/>
        </w:rPr>
        <w:t>SANOFI WINTHROP INDUSTRIE</w:t>
      </w:r>
      <w:r w:rsidRPr="000D478E">
        <w:rPr>
          <w:lang w:val="en-US"/>
        </w:rPr>
        <w:br/>
        <w:t>1, rue de la Vierge</w:t>
      </w:r>
      <w:r w:rsidRPr="000D478E">
        <w:rPr>
          <w:lang w:val="en-US"/>
        </w:rPr>
        <w:br/>
        <w:t>Ambarès &amp; Lagrave</w:t>
      </w:r>
      <w:r w:rsidRPr="000D478E">
        <w:rPr>
          <w:lang w:val="en-US"/>
        </w:rPr>
        <w:br/>
        <w:t>F-33565 Carbon Blanc Cedex - Francja</w:t>
      </w:r>
    </w:p>
    <w:p w:rsidR="002205FE" w:rsidRPr="000D478E" w:rsidRDefault="002205FE" w:rsidP="002205FE">
      <w:pPr>
        <w:pStyle w:val="EMEAAddress"/>
        <w:rPr>
          <w:lang w:val="en-US"/>
        </w:rPr>
      </w:pPr>
    </w:p>
    <w:p w:rsidR="002205FE" w:rsidRPr="000D478E" w:rsidRDefault="002205FE" w:rsidP="002205FE">
      <w:pPr>
        <w:pStyle w:val="EMEAAddress"/>
        <w:rPr>
          <w:lang w:val="en-US"/>
        </w:rPr>
      </w:pPr>
      <w:r w:rsidRPr="000D478E">
        <w:rPr>
          <w:lang w:val="en-US"/>
        </w:rPr>
        <w:t>SANOFI WINTHROP INDUSTRIE</w:t>
      </w:r>
      <w:r w:rsidRPr="000D478E">
        <w:rPr>
          <w:lang w:val="en-US"/>
        </w:rPr>
        <w:br/>
        <w:t>30-36 Avenue Gustave Eiffel, BP 7166</w:t>
      </w:r>
      <w:r w:rsidRPr="000D478E">
        <w:rPr>
          <w:lang w:val="en-US"/>
        </w:rPr>
        <w:br/>
        <w:t>F-37071 Tours Cedex 2 - Francja</w:t>
      </w:r>
    </w:p>
    <w:p w:rsidR="002205FE" w:rsidRPr="000D478E" w:rsidRDefault="002205FE" w:rsidP="002205FE">
      <w:pPr>
        <w:pStyle w:val="EMEAAddress"/>
        <w:rPr>
          <w:lang w:val="en-US"/>
        </w:rPr>
      </w:pPr>
    </w:p>
    <w:p w:rsidR="006661EB" w:rsidRDefault="002205FE" w:rsidP="006661EB">
      <w:pPr>
        <w:pStyle w:val="EMEAAddress"/>
        <w:rPr>
          <w:lang w:val="en-US"/>
        </w:rPr>
      </w:pPr>
      <w:r w:rsidRPr="000D478E">
        <w:rPr>
          <w:lang w:val="en-US"/>
        </w:rPr>
        <w:t> </w:t>
      </w:r>
    </w:p>
    <w:p w:rsidR="002205FE" w:rsidRPr="003270E8" w:rsidRDefault="002205FE" w:rsidP="00AF4B9B">
      <w:pPr>
        <w:pStyle w:val="EMEAAddress"/>
        <w:keepNext/>
        <w:rPr>
          <w:lang w:val="pl-PL"/>
        </w:rPr>
      </w:pPr>
      <w:r w:rsidRPr="003270E8">
        <w:rPr>
          <w:lang w:val="pl-PL"/>
        </w:rPr>
        <w:t xml:space="preserve">W celu uzyskania bardziej szczegółowych informacji należy zwrócić się do </w:t>
      </w:r>
      <w:r w:rsidRPr="008E477D">
        <w:rPr>
          <w:noProof/>
          <w:szCs w:val="22"/>
          <w:lang w:val="pl-PL"/>
        </w:rPr>
        <w:t xml:space="preserve">miejscowego </w:t>
      </w:r>
      <w:r w:rsidRPr="003270E8">
        <w:rPr>
          <w:lang w:val="pl-PL"/>
        </w:rPr>
        <w:t>przedstawiciela podmiotu odpowiedzialnego</w:t>
      </w:r>
      <w:r w:rsidRPr="003270E8">
        <w:rPr>
          <w:i/>
          <w:lang w:val="pl-PL"/>
        </w:rPr>
        <w:t>.</w:t>
      </w:r>
    </w:p>
    <w:p w:rsidR="002205FE" w:rsidRPr="003E14E6" w:rsidRDefault="002205FE" w:rsidP="00AF4B9B">
      <w:pPr>
        <w:pStyle w:val="EMEABodyText"/>
        <w:keepNext/>
        <w:rPr>
          <w:lang w:val="pl-PL"/>
        </w:rPr>
      </w:pPr>
    </w:p>
    <w:tbl>
      <w:tblPr>
        <w:tblW w:w="9356" w:type="dxa"/>
        <w:tblInd w:w="-34" w:type="dxa"/>
        <w:tblLayout w:type="fixed"/>
        <w:tblLook w:val="0000" w:firstRow="0" w:lastRow="0" w:firstColumn="0" w:lastColumn="0" w:noHBand="0" w:noVBand="0"/>
      </w:tblPr>
      <w:tblGrid>
        <w:gridCol w:w="34"/>
        <w:gridCol w:w="4644"/>
        <w:gridCol w:w="4678"/>
      </w:tblGrid>
      <w:tr w:rsidR="001E177A">
        <w:trPr>
          <w:gridBefore w:val="1"/>
          <w:wBefore w:w="34" w:type="dxa"/>
          <w:cantSplit/>
        </w:trPr>
        <w:tc>
          <w:tcPr>
            <w:tcW w:w="4644" w:type="dxa"/>
          </w:tcPr>
          <w:p w:rsidR="001E177A" w:rsidRDefault="001E177A" w:rsidP="00AF4B9B">
            <w:pPr>
              <w:keepNext/>
              <w:rPr>
                <w:b/>
                <w:bCs/>
                <w:lang w:val="fr-BE"/>
              </w:rPr>
            </w:pPr>
            <w:r>
              <w:rPr>
                <w:b/>
                <w:bCs/>
                <w:lang w:val="mt-MT"/>
              </w:rPr>
              <w:t>België/</w:t>
            </w:r>
            <w:r>
              <w:rPr>
                <w:b/>
                <w:bCs/>
                <w:lang w:val="cs-CZ"/>
              </w:rPr>
              <w:t>Belgique</w:t>
            </w:r>
            <w:r>
              <w:rPr>
                <w:b/>
                <w:bCs/>
                <w:lang w:val="mt-MT"/>
              </w:rPr>
              <w:t>/Belgien</w:t>
            </w:r>
          </w:p>
          <w:p w:rsidR="001E177A" w:rsidRPr="001E177A" w:rsidRDefault="001E177A" w:rsidP="00AF4B9B">
            <w:pPr>
              <w:keepNext/>
            </w:pPr>
            <w:r w:rsidRPr="000D478E">
              <w:rPr>
                <w:snapToGrid w:val="0"/>
              </w:rPr>
              <w:t>Sanofi Belgium</w:t>
            </w:r>
          </w:p>
          <w:p w:rsidR="001E177A" w:rsidRPr="001E177A" w:rsidRDefault="001E177A" w:rsidP="00AF4B9B">
            <w:pPr>
              <w:keepNext/>
              <w:rPr>
                <w:snapToGrid w:val="0"/>
              </w:rPr>
            </w:pPr>
            <w:r w:rsidRPr="000D478E">
              <w:t xml:space="preserve">Tél/Tel: </w:t>
            </w:r>
            <w:r w:rsidRPr="000D478E">
              <w:rPr>
                <w:snapToGrid w:val="0"/>
              </w:rPr>
              <w:t>+32 (0)2 710 54 00</w:t>
            </w:r>
          </w:p>
          <w:p w:rsidR="001E177A" w:rsidRPr="000633D0" w:rsidRDefault="001E177A" w:rsidP="00AF4B9B">
            <w:pPr>
              <w:keepNext/>
            </w:pPr>
          </w:p>
        </w:tc>
        <w:tc>
          <w:tcPr>
            <w:tcW w:w="4678" w:type="dxa"/>
          </w:tcPr>
          <w:p w:rsidR="001E177A" w:rsidRDefault="001E177A" w:rsidP="00AF4B9B">
            <w:pPr>
              <w:keepNext/>
              <w:rPr>
                <w:b/>
                <w:bCs/>
                <w:lang w:val="lt-LT"/>
              </w:rPr>
            </w:pPr>
            <w:r>
              <w:rPr>
                <w:b/>
                <w:bCs/>
                <w:lang w:val="lt-LT"/>
              </w:rPr>
              <w:t>Lietuva</w:t>
            </w:r>
          </w:p>
          <w:p w:rsidR="001E177A" w:rsidRDefault="001E177A" w:rsidP="00AF4B9B">
            <w:pPr>
              <w:keepNext/>
              <w:rPr>
                <w:lang w:val="fr-FR"/>
              </w:rPr>
            </w:pPr>
            <w:r>
              <w:rPr>
                <w:lang w:val="cs-CZ"/>
              </w:rPr>
              <w:t>UAB sanofi-aventis Lietuva</w:t>
            </w:r>
          </w:p>
          <w:p w:rsidR="001E177A" w:rsidRDefault="001E177A" w:rsidP="00AF4B9B">
            <w:pPr>
              <w:keepNext/>
              <w:rPr>
                <w:lang w:val="cs-CZ"/>
              </w:rPr>
            </w:pPr>
            <w:r>
              <w:rPr>
                <w:lang w:val="cs-CZ"/>
              </w:rPr>
              <w:t>Tel: +370 5 2755224</w:t>
            </w:r>
          </w:p>
          <w:p w:rsidR="001E177A" w:rsidRDefault="001E177A" w:rsidP="00AF4B9B">
            <w:pPr>
              <w:keepNext/>
              <w:rPr>
                <w:lang w:val="fr-BE"/>
              </w:rPr>
            </w:pPr>
          </w:p>
        </w:tc>
      </w:tr>
      <w:tr w:rsidR="001E177A">
        <w:trPr>
          <w:gridBefore w:val="1"/>
          <w:wBefore w:w="34" w:type="dxa"/>
          <w:cantSplit/>
        </w:trPr>
        <w:tc>
          <w:tcPr>
            <w:tcW w:w="4644" w:type="dxa"/>
          </w:tcPr>
          <w:p w:rsidR="001E177A" w:rsidRPr="001E177A" w:rsidRDefault="001E177A" w:rsidP="00AF4B9B">
            <w:pPr>
              <w:keepNext/>
              <w:rPr>
                <w:b/>
                <w:lang w:val="it-IT"/>
              </w:rPr>
            </w:pPr>
            <w:r>
              <w:rPr>
                <w:b/>
                <w:bCs/>
              </w:rPr>
              <w:t>България</w:t>
            </w:r>
          </w:p>
          <w:p w:rsidR="001E177A" w:rsidRPr="001E177A" w:rsidRDefault="00D162F3" w:rsidP="00AF4B9B">
            <w:pPr>
              <w:keepNext/>
              <w:rPr>
                <w:noProof/>
                <w:lang w:val="it-IT"/>
              </w:rPr>
            </w:pPr>
            <w:r>
              <w:rPr>
                <w:noProof/>
                <w:lang w:val="it-IT"/>
              </w:rPr>
              <w:t>S</w:t>
            </w:r>
            <w:r w:rsidR="001E177A" w:rsidRPr="000D478E">
              <w:rPr>
                <w:noProof/>
                <w:lang w:val="it-IT"/>
              </w:rPr>
              <w:t>anofi Bulgaria EOOD</w:t>
            </w:r>
          </w:p>
          <w:p w:rsidR="001E177A" w:rsidRPr="001E177A" w:rsidRDefault="001E177A" w:rsidP="00AF4B9B">
            <w:pPr>
              <w:keepNext/>
              <w:rPr>
                <w:rFonts w:cs="Arial"/>
                <w:szCs w:val="22"/>
                <w:lang w:val="it-IT"/>
              </w:rPr>
            </w:pPr>
            <w:r>
              <w:rPr>
                <w:bCs/>
                <w:szCs w:val="22"/>
                <w:lang w:val="bg-BG"/>
              </w:rPr>
              <w:t>Тел</w:t>
            </w:r>
            <w:r w:rsidRPr="000D478E">
              <w:rPr>
                <w:szCs w:val="22"/>
                <w:lang w:val="it-IT"/>
              </w:rPr>
              <w:t>.</w:t>
            </w:r>
            <w:r>
              <w:rPr>
                <w:bCs/>
                <w:szCs w:val="22"/>
                <w:lang w:val="bg-BG"/>
              </w:rPr>
              <w:t>: +</w:t>
            </w:r>
            <w:r w:rsidRPr="000D478E">
              <w:rPr>
                <w:szCs w:val="22"/>
                <w:lang w:val="it-IT"/>
              </w:rPr>
              <w:t>359 (0)2</w:t>
            </w:r>
            <w:r w:rsidRPr="000D478E">
              <w:rPr>
                <w:rFonts w:cs="Arial"/>
                <w:szCs w:val="22"/>
                <w:lang w:val="it-IT"/>
              </w:rPr>
              <w:t xml:space="preserve"> 970 53 00</w:t>
            </w:r>
          </w:p>
          <w:p w:rsidR="001E177A" w:rsidRDefault="001E177A" w:rsidP="00AF4B9B">
            <w:pPr>
              <w:keepNext/>
              <w:rPr>
                <w:lang w:val="cs-CZ"/>
              </w:rPr>
            </w:pPr>
          </w:p>
        </w:tc>
        <w:tc>
          <w:tcPr>
            <w:tcW w:w="4678" w:type="dxa"/>
          </w:tcPr>
          <w:p w:rsidR="001E177A" w:rsidRPr="001E177A" w:rsidRDefault="001E177A" w:rsidP="00AF4B9B">
            <w:pPr>
              <w:keepNext/>
              <w:rPr>
                <w:b/>
                <w:bCs/>
                <w:lang w:val="de-DE"/>
              </w:rPr>
            </w:pPr>
            <w:r w:rsidRPr="000D478E">
              <w:rPr>
                <w:b/>
                <w:bCs/>
                <w:lang w:val="de-DE"/>
              </w:rPr>
              <w:t>Luxembourg/Luxemburg</w:t>
            </w:r>
          </w:p>
          <w:p w:rsidR="001E177A" w:rsidRPr="001E177A" w:rsidRDefault="001E177A" w:rsidP="00AF4B9B">
            <w:pPr>
              <w:keepNext/>
              <w:rPr>
                <w:snapToGrid w:val="0"/>
                <w:lang w:val="de-DE"/>
              </w:rPr>
            </w:pPr>
            <w:r w:rsidRPr="000D478E">
              <w:rPr>
                <w:snapToGrid w:val="0"/>
                <w:lang w:val="de-DE"/>
              </w:rPr>
              <w:t xml:space="preserve">Sanofi Belgium </w:t>
            </w:r>
          </w:p>
          <w:p w:rsidR="001E177A" w:rsidRPr="001E177A" w:rsidRDefault="001E177A" w:rsidP="00AF4B9B">
            <w:pPr>
              <w:keepNext/>
              <w:rPr>
                <w:lang w:val="de-DE"/>
              </w:rPr>
            </w:pPr>
            <w:r w:rsidRPr="000D478E">
              <w:rPr>
                <w:lang w:val="de-DE"/>
              </w:rPr>
              <w:t xml:space="preserve">Tél/Tel: </w:t>
            </w:r>
            <w:r w:rsidRPr="000D478E">
              <w:rPr>
                <w:snapToGrid w:val="0"/>
                <w:lang w:val="de-DE"/>
              </w:rPr>
              <w:t>+32 (0)2 710 54 00 (</w:t>
            </w:r>
            <w:r w:rsidRPr="000D478E">
              <w:rPr>
                <w:lang w:val="de-DE"/>
              </w:rPr>
              <w:t>Belgique/Belgien)</w:t>
            </w:r>
          </w:p>
          <w:p w:rsidR="001E177A" w:rsidRDefault="001E177A" w:rsidP="00AF4B9B">
            <w:pPr>
              <w:keepNext/>
              <w:rPr>
                <w:lang w:val="hu-HU"/>
              </w:rPr>
            </w:pPr>
          </w:p>
        </w:tc>
      </w:tr>
      <w:tr w:rsidR="001E177A">
        <w:trPr>
          <w:gridBefore w:val="1"/>
          <w:wBefore w:w="34" w:type="dxa"/>
          <w:cantSplit/>
        </w:trPr>
        <w:tc>
          <w:tcPr>
            <w:tcW w:w="4644" w:type="dxa"/>
          </w:tcPr>
          <w:p w:rsidR="001E177A" w:rsidRPr="001E177A" w:rsidRDefault="001E177A">
            <w:pPr>
              <w:rPr>
                <w:b/>
                <w:lang w:val="sv-SE"/>
              </w:rPr>
            </w:pPr>
            <w:r w:rsidRPr="000D478E">
              <w:rPr>
                <w:b/>
                <w:lang w:val="sv-SE"/>
              </w:rPr>
              <w:t>Česká republika</w:t>
            </w:r>
          </w:p>
          <w:p w:rsidR="001E177A" w:rsidRDefault="001E177A">
            <w:pPr>
              <w:rPr>
                <w:lang w:val="cs-CZ"/>
              </w:rPr>
            </w:pPr>
            <w:r>
              <w:rPr>
                <w:lang w:val="cs-CZ"/>
              </w:rPr>
              <w:t>sanofi-aventis, s.r.o.</w:t>
            </w:r>
          </w:p>
          <w:p w:rsidR="001E177A" w:rsidRDefault="001E177A">
            <w:pPr>
              <w:rPr>
                <w:lang w:val="cs-CZ"/>
              </w:rPr>
            </w:pPr>
            <w:r>
              <w:rPr>
                <w:lang w:val="cs-CZ"/>
              </w:rPr>
              <w:t>Tel: +420 233 086 111</w:t>
            </w:r>
          </w:p>
          <w:p w:rsidR="001E177A" w:rsidRDefault="001E177A">
            <w:pPr>
              <w:rPr>
                <w:lang w:val="cs-CZ"/>
              </w:rPr>
            </w:pPr>
          </w:p>
        </w:tc>
        <w:tc>
          <w:tcPr>
            <w:tcW w:w="4678" w:type="dxa"/>
          </w:tcPr>
          <w:p w:rsidR="001E177A" w:rsidRDefault="001E177A">
            <w:pPr>
              <w:rPr>
                <w:b/>
                <w:bCs/>
                <w:lang w:val="hu-HU"/>
              </w:rPr>
            </w:pPr>
            <w:r>
              <w:rPr>
                <w:b/>
                <w:bCs/>
                <w:lang w:val="hu-HU"/>
              </w:rPr>
              <w:t>Magyarország</w:t>
            </w:r>
          </w:p>
          <w:p w:rsidR="001D7159" w:rsidRPr="00F53271" w:rsidRDefault="001D7159" w:rsidP="001D7159">
            <w:pPr>
              <w:rPr>
                <w:lang w:val="cs-CZ"/>
              </w:rPr>
            </w:pPr>
            <w:r w:rsidRPr="00F53271">
              <w:rPr>
                <w:lang w:val="cs-CZ"/>
              </w:rPr>
              <w:t>SANOFI-AVENTIS Zrt.</w:t>
            </w:r>
          </w:p>
          <w:p w:rsidR="001E177A" w:rsidRDefault="001E177A">
            <w:pPr>
              <w:rPr>
                <w:lang w:val="hu-HU"/>
              </w:rPr>
            </w:pPr>
            <w:r>
              <w:rPr>
                <w:lang w:val="cs-CZ"/>
              </w:rPr>
              <w:t xml:space="preserve">Tel.: +36 1 </w:t>
            </w:r>
            <w:r>
              <w:rPr>
                <w:lang w:val="hu-HU"/>
              </w:rPr>
              <w:t>505 0050</w:t>
            </w:r>
          </w:p>
          <w:p w:rsidR="001E177A" w:rsidRDefault="001E177A">
            <w:pPr>
              <w:rPr>
                <w:lang w:val="cs-CZ"/>
              </w:rPr>
            </w:pPr>
          </w:p>
        </w:tc>
      </w:tr>
      <w:tr w:rsidR="001E177A" w:rsidRPr="00497BCA">
        <w:trPr>
          <w:gridBefore w:val="1"/>
          <w:wBefore w:w="34" w:type="dxa"/>
          <w:cantSplit/>
        </w:trPr>
        <w:tc>
          <w:tcPr>
            <w:tcW w:w="4644" w:type="dxa"/>
          </w:tcPr>
          <w:p w:rsidR="001E177A" w:rsidRDefault="001E177A">
            <w:pPr>
              <w:rPr>
                <w:b/>
                <w:bCs/>
                <w:lang w:val="cs-CZ"/>
              </w:rPr>
            </w:pPr>
            <w:r>
              <w:rPr>
                <w:b/>
                <w:bCs/>
                <w:lang w:val="cs-CZ"/>
              </w:rPr>
              <w:t>Danmark</w:t>
            </w:r>
          </w:p>
          <w:p w:rsidR="007B1503" w:rsidRDefault="007B1503">
            <w:pPr>
              <w:rPr>
                <w:lang w:val="cs-CZ"/>
              </w:rPr>
            </w:pPr>
            <w:r w:rsidRPr="007B1503">
              <w:rPr>
                <w:lang w:val="cs-CZ"/>
              </w:rPr>
              <w:t>Sanofi A/S</w:t>
            </w:r>
          </w:p>
          <w:p w:rsidR="001E177A" w:rsidRDefault="001E177A">
            <w:pPr>
              <w:rPr>
                <w:lang w:val="cs-CZ"/>
              </w:rPr>
            </w:pPr>
            <w:r>
              <w:rPr>
                <w:lang w:val="cs-CZ"/>
              </w:rPr>
              <w:t>Tlf: +45 45 16 70 00</w:t>
            </w:r>
          </w:p>
          <w:p w:rsidR="001E177A" w:rsidRDefault="001E177A">
            <w:pPr>
              <w:rPr>
                <w:lang w:val="cs-CZ"/>
              </w:rPr>
            </w:pPr>
          </w:p>
        </w:tc>
        <w:tc>
          <w:tcPr>
            <w:tcW w:w="4678" w:type="dxa"/>
          </w:tcPr>
          <w:p w:rsidR="001E177A" w:rsidRDefault="001E177A">
            <w:pPr>
              <w:rPr>
                <w:b/>
                <w:bCs/>
                <w:lang w:val="mt-MT"/>
              </w:rPr>
            </w:pPr>
            <w:r>
              <w:rPr>
                <w:b/>
                <w:bCs/>
                <w:lang w:val="mt-MT"/>
              </w:rPr>
              <w:t>Malta</w:t>
            </w:r>
          </w:p>
          <w:p w:rsidR="007B1503" w:rsidRDefault="007B1503">
            <w:pPr>
              <w:rPr>
                <w:lang w:val="cs-CZ"/>
              </w:rPr>
            </w:pPr>
            <w:r>
              <w:rPr>
                <w:lang w:val="it-IT"/>
              </w:rPr>
              <w:t>Sanofi S.</w:t>
            </w:r>
            <w:r w:rsidR="00096799">
              <w:rPr>
                <w:lang w:val="it-IT"/>
              </w:rPr>
              <w:t>r</w:t>
            </w:r>
            <w:r>
              <w:rPr>
                <w:lang w:val="it-IT"/>
              </w:rPr>
              <w:t>.</w:t>
            </w:r>
            <w:r w:rsidR="00096799">
              <w:rPr>
                <w:lang w:val="it-IT"/>
              </w:rPr>
              <w:t>l</w:t>
            </w:r>
            <w:r>
              <w:rPr>
                <w:lang w:val="it-IT"/>
              </w:rPr>
              <w:t>.</w:t>
            </w:r>
            <w:r>
              <w:rPr>
                <w:lang w:val="cs-CZ"/>
              </w:rPr>
              <w:t xml:space="preserve"> </w:t>
            </w:r>
          </w:p>
          <w:p w:rsidR="001E177A" w:rsidRDefault="007B1503">
            <w:pPr>
              <w:rPr>
                <w:lang w:val="cs-CZ"/>
              </w:rPr>
            </w:pPr>
            <w:r>
              <w:rPr>
                <w:lang w:val="cs-CZ"/>
              </w:rPr>
              <w:t>Tel: +39 02 39394275</w:t>
            </w:r>
          </w:p>
          <w:p w:rsidR="001E177A" w:rsidRDefault="001E177A">
            <w:pPr>
              <w:rPr>
                <w:lang w:val="cs-CZ"/>
              </w:rPr>
            </w:pPr>
          </w:p>
        </w:tc>
      </w:tr>
      <w:tr w:rsidR="001E177A">
        <w:trPr>
          <w:gridBefore w:val="1"/>
          <w:wBefore w:w="34" w:type="dxa"/>
          <w:cantSplit/>
        </w:trPr>
        <w:tc>
          <w:tcPr>
            <w:tcW w:w="4644" w:type="dxa"/>
          </w:tcPr>
          <w:p w:rsidR="001E177A" w:rsidRDefault="001E177A">
            <w:pPr>
              <w:rPr>
                <w:b/>
                <w:bCs/>
                <w:lang w:val="cs-CZ"/>
              </w:rPr>
            </w:pPr>
            <w:r>
              <w:rPr>
                <w:b/>
                <w:bCs/>
                <w:lang w:val="cs-CZ"/>
              </w:rPr>
              <w:t>Deutschland</w:t>
            </w:r>
          </w:p>
          <w:p w:rsidR="001E177A" w:rsidRDefault="001E177A">
            <w:pPr>
              <w:rPr>
                <w:lang w:val="cs-CZ"/>
              </w:rPr>
            </w:pPr>
            <w:r>
              <w:rPr>
                <w:lang w:val="cs-CZ"/>
              </w:rPr>
              <w:t>Sanofi-Aventis Deutschland GmbH</w:t>
            </w:r>
          </w:p>
          <w:p w:rsidR="00D162F3" w:rsidRPr="009313D0" w:rsidRDefault="00D162F3" w:rsidP="00D162F3">
            <w:pPr>
              <w:rPr>
                <w:lang w:val="cs-CZ"/>
              </w:rPr>
            </w:pPr>
            <w:r>
              <w:rPr>
                <w:lang w:val="cs-CZ"/>
              </w:rPr>
              <w:t>Tel</w:t>
            </w:r>
            <w:r w:rsidRPr="009313D0">
              <w:rPr>
                <w:lang w:val="cs-CZ"/>
              </w:rPr>
              <w:t>: 0800 52 52 010</w:t>
            </w:r>
          </w:p>
          <w:p w:rsidR="00D162F3" w:rsidRDefault="00D162F3" w:rsidP="00D162F3">
            <w:pPr>
              <w:rPr>
                <w:lang w:val="cs-CZ"/>
              </w:rPr>
            </w:pPr>
            <w:r w:rsidRPr="009313D0">
              <w:rPr>
                <w:lang w:val="cs-CZ"/>
              </w:rPr>
              <w:t>Tel. aus dem Ausland: +49 69 305 21</w:t>
            </w:r>
            <w:r>
              <w:rPr>
                <w:lang w:val="cs-CZ"/>
              </w:rPr>
              <w:t> </w:t>
            </w:r>
            <w:r w:rsidRPr="009313D0">
              <w:rPr>
                <w:lang w:val="cs-CZ"/>
              </w:rPr>
              <w:t>131</w:t>
            </w:r>
          </w:p>
          <w:p w:rsidR="001E177A" w:rsidRPr="001A0EDE" w:rsidRDefault="001E177A" w:rsidP="00D162F3">
            <w:pPr>
              <w:rPr>
                <w:lang w:val="de-DE"/>
              </w:rPr>
            </w:pPr>
          </w:p>
        </w:tc>
        <w:tc>
          <w:tcPr>
            <w:tcW w:w="4678" w:type="dxa"/>
          </w:tcPr>
          <w:p w:rsidR="001E177A" w:rsidRDefault="001E177A">
            <w:pPr>
              <w:rPr>
                <w:b/>
                <w:bCs/>
                <w:lang w:val="cs-CZ"/>
              </w:rPr>
            </w:pPr>
            <w:r>
              <w:rPr>
                <w:b/>
                <w:bCs/>
                <w:lang w:val="cs-CZ"/>
              </w:rPr>
              <w:t>Nederland</w:t>
            </w:r>
          </w:p>
          <w:p w:rsidR="001E177A" w:rsidRDefault="00096799">
            <w:pPr>
              <w:rPr>
                <w:lang w:val="cs-CZ"/>
              </w:rPr>
            </w:pPr>
            <w:r>
              <w:rPr>
                <w:lang w:val="cs-CZ"/>
              </w:rPr>
              <w:t xml:space="preserve">Genzyme Europe </w:t>
            </w:r>
            <w:r w:rsidR="001E177A">
              <w:rPr>
                <w:lang w:val="cs-CZ"/>
              </w:rPr>
              <w:t>B.V.</w:t>
            </w:r>
          </w:p>
          <w:p w:rsidR="001E177A" w:rsidRDefault="007B1503" w:rsidP="007B1503">
            <w:pPr>
              <w:rPr>
                <w:lang w:val="et-EE"/>
              </w:rPr>
            </w:pPr>
            <w:r>
              <w:rPr>
                <w:lang w:val="cs-CZ"/>
              </w:rPr>
              <w:t>Tel: +31 20 245 4000</w:t>
            </w:r>
          </w:p>
        </w:tc>
      </w:tr>
      <w:tr w:rsidR="001E177A">
        <w:trPr>
          <w:gridBefore w:val="1"/>
          <w:wBefore w:w="34" w:type="dxa"/>
          <w:cantSplit/>
        </w:trPr>
        <w:tc>
          <w:tcPr>
            <w:tcW w:w="4644" w:type="dxa"/>
          </w:tcPr>
          <w:p w:rsidR="001E177A" w:rsidRDefault="001E177A">
            <w:pPr>
              <w:rPr>
                <w:b/>
                <w:bCs/>
                <w:lang w:val="et-EE"/>
              </w:rPr>
            </w:pPr>
            <w:r>
              <w:rPr>
                <w:b/>
                <w:bCs/>
                <w:lang w:val="et-EE"/>
              </w:rPr>
              <w:t>Eesti</w:t>
            </w:r>
          </w:p>
          <w:p w:rsidR="001E177A" w:rsidRDefault="001E177A">
            <w:pPr>
              <w:rPr>
                <w:lang w:val="cs-CZ"/>
              </w:rPr>
            </w:pPr>
            <w:r>
              <w:rPr>
                <w:lang w:val="cs-CZ"/>
              </w:rPr>
              <w:t>sanofi-aventis Estonia OÜ</w:t>
            </w:r>
          </w:p>
          <w:p w:rsidR="001E177A" w:rsidRDefault="001E177A">
            <w:pPr>
              <w:rPr>
                <w:lang w:val="cs-CZ"/>
              </w:rPr>
            </w:pPr>
            <w:r>
              <w:rPr>
                <w:lang w:val="cs-CZ"/>
              </w:rPr>
              <w:t>Tel: +372 627 34 88</w:t>
            </w:r>
          </w:p>
          <w:p w:rsidR="001E177A" w:rsidRDefault="001E177A">
            <w:pPr>
              <w:rPr>
                <w:lang w:val="et-EE"/>
              </w:rPr>
            </w:pPr>
          </w:p>
        </w:tc>
        <w:tc>
          <w:tcPr>
            <w:tcW w:w="4678" w:type="dxa"/>
          </w:tcPr>
          <w:p w:rsidR="001E177A" w:rsidRDefault="001E177A">
            <w:pPr>
              <w:rPr>
                <w:b/>
                <w:bCs/>
                <w:lang w:val="cs-CZ"/>
              </w:rPr>
            </w:pPr>
            <w:r>
              <w:rPr>
                <w:b/>
                <w:bCs/>
                <w:lang w:val="cs-CZ"/>
              </w:rPr>
              <w:t>Norge</w:t>
            </w:r>
          </w:p>
          <w:p w:rsidR="001E177A" w:rsidRDefault="001E177A">
            <w:pPr>
              <w:rPr>
                <w:lang w:val="cs-CZ"/>
              </w:rPr>
            </w:pPr>
            <w:r>
              <w:rPr>
                <w:lang w:val="cs-CZ"/>
              </w:rPr>
              <w:t>sanofi-aventis Norge AS</w:t>
            </w:r>
          </w:p>
          <w:p w:rsidR="001E177A" w:rsidRDefault="001E177A">
            <w:pPr>
              <w:rPr>
                <w:lang w:val="cs-CZ"/>
              </w:rPr>
            </w:pPr>
            <w:r>
              <w:rPr>
                <w:lang w:val="cs-CZ"/>
              </w:rPr>
              <w:t>Tlf: +47 67 10 71 00</w:t>
            </w:r>
          </w:p>
          <w:p w:rsidR="001E177A" w:rsidRPr="001E177A" w:rsidRDefault="001E177A">
            <w:pPr>
              <w:rPr>
                <w:lang w:val="de-DE"/>
              </w:rPr>
            </w:pPr>
          </w:p>
        </w:tc>
      </w:tr>
      <w:tr w:rsidR="001E177A">
        <w:trPr>
          <w:gridBefore w:val="1"/>
          <w:wBefore w:w="34" w:type="dxa"/>
          <w:cantSplit/>
        </w:trPr>
        <w:tc>
          <w:tcPr>
            <w:tcW w:w="4644" w:type="dxa"/>
          </w:tcPr>
          <w:p w:rsidR="001E177A" w:rsidRDefault="001E177A">
            <w:pPr>
              <w:rPr>
                <w:b/>
                <w:bCs/>
                <w:lang w:val="cs-CZ"/>
              </w:rPr>
            </w:pPr>
            <w:r>
              <w:rPr>
                <w:b/>
                <w:bCs/>
                <w:lang w:val="el-GR"/>
              </w:rPr>
              <w:t>Ελλάδα</w:t>
            </w:r>
          </w:p>
          <w:p w:rsidR="001E177A" w:rsidRDefault="001E177A">
            <w:pPr>
              <w:rPr>
                <w:lang w:val="et-EE"/>
              </w:rPr>
            </w:pPr>
            <w:r>
              <w:rPr>
                <w:lang w:val="cs-CZ"/>
              </w:rPr>
              <w:t>sanofi-aventis AEBE</w:t>
            </w:r>
          </w:p>
          <w:p w:rsidR="001E177A" w:rsidRDefault="001E177A">
            <w:pPr>
              <w:rPr>
                <w:lang w:val="cs-CZ"/>
              </w:rPr>
            </w:pPr>
            <w:r>
              <w:rPr>
                <w:lang w:val="el-GR"/>
              </w:rPr>
              <w:t>Τηλ</w:t>
            </w:r>
            <w:r>
              <w:rPr>
                <w:lang w:val="cs-CZ"/>
              </w:rPr>
              <w:t>: +30 210 900 16 00</w:t>
            </w:r>
          </w:p>
          <w:p w:rsidR="001E177A" w:rsidRDefault="001E177A">
            <w:pPr>
              <w:rPr>
                <w:lang w:val="cs-CZ"/>
              </w:rPr>
            </w:pPr>
          </w:p>
        </w:tc>
        <w:tc>
          <w:tcPr>
            <w:tcW w:w="4678" w:type="dxa"/>
            <w:tcBorders>
              <w:top w:val="nil"/>
              <w:left w:val="nil"/>
              <w:bottom w:val="nil"/>
              <w:right w:val="nil"/>
            </w:tcBorders>
          </w:tcPr>
          <w:p w:rsidR="001E177A" w:rsidRDefault="001E177A">
            <w:pPr>
              <w:rPr>
                <w:b/>
                <w:bCs/>
                <w:lang w:val="cs-CZ"/>
              </w:rPr>
            </w:pPr>
            <w:r>
              <w:rPr>
                <w:b/>
                <w:bCs/>
                <w:lang w:val="cs-CZ"/>
              </w:rPr>
              <w:t>Österreich</w:t>
            </w:r>
          </w:p>
          <w:p w:rsidR="001E177A" w:rsidRPr="001E177A" w:rsidRDefault="001E177A">
            <w:pPr>
              <w:rPr>
                <w:lang w:val="de-DE"/>
              </w:rPr>
            </w:pPr>
            <w:r w:rsidRPr="000D478E">
              <w:rPr>
                <w:lang w:val="de-DE"/>
              </w:rPr>
              <w:t>sanofi-aventis GmbH</w:t>
            </w:r>
          </w:p>
          <w:p w:rsidR="001E177A" w:rsidRPr="001E177A" w:rsidRDefault="001E177A">
            <w:pPr>
              <w:rPr>
                <w:lang w:val="de-DE"/>
              </w:rPr>
            </w:pPr>
            <w:r w:rsidRPr="000D478E">
              <w:rPr>
                <w:lang w:val="de-DE"/>
              </w:rPr>
              <w:t>Tel: +43 1 80 185 – 0</w:t>
            </w:r>
          </w:p>
          <w:p w:rsidR="001E177A" w:rsidRDefault="001E177A">
            <w:pPr>
              <w:rPr>
                <w:lang w:val="fr-FR"/>
              </w:rPr>
            </w:pPr>
          </w:p>
        </w:tc>
      </w:tr>
      <w:tr w:rsidR="001E177A">
        <w:trPr>
          <w:gridBefore w:val="1"/>
          <w:wBefore w:w="34" w:type="dxa"/>
          <w:cantSplit/>
        </w:trPr>
        <w:tc>
          <w:tcPr>
            <w:tcW w:w="4644" w:type="dxa"/>
            <w:tcBorders>
              <w:top w:val="nil"/>
              <w:left w:val="nil"/>
              <w:bottom w:val="nil"/>
              <w:right w:val="nil"/>
            </w:tcBorders>
          </w:tcPr>
          <w:p w:rsidR="001E177A" w:rsidRDefault="001E177A">
            <w:pPr>
              <w:rPr>
                <w:b/>
                <w:bCs/>
                <w:lang w:val="es-ES"/>
              </w:rPr>
            </w:pPr>
            <w:r>
              <w:rPr>
                <w:b/>
                <w:bCs/>
                <w:lang w:val="es-ES"/>
              </w:rPr>
              <w:t>España</w:t>
            </w:r>
          </w:p>
          <w:p w:rsidR="001E177A" w:rsidRPr="001E177A" w:rsidRDefault="001E177A">
            <w:pPr>
              <w:rPr>
                <w:smallCaps/>
                <w:lang w:val="es-ES"/>
              </w:rPr>
            </w:pPr>
            <w:r w:rsidRPr="000D478E">
              <w:rPr>
                <w:lang w:val="es-ES"/>
              </w:rPr>
              <w:t>sanofi-aventis, S.A.</w:t>
            </w:r>
          </w:p>
          <w:p w:rsidR="001E177A" w:rsidRDefault="001E177A">
            <w:pPr>
              <w:rPr>
                <w:lang w:val="pt-PT"/>
              </w:rPr>
            </w:pPr>
            <w:r>
              <w:rPr>
                <w:lang w:val="pt-PT"/>
              </w:rPr>
              <w:t>Tel: +34 93 485 94 00</w:t>
            </w:r>
          </w:p>
          <w:p w:rsidR="001E177A" w:rsidRDefault="001E177A">
            <w:pPr>
              <w:rPr>
                <w:lang w:val="sv-SE"/>
              </w:rPr>
            </w:pPr>
          </w:p>
        </w:tc>
        <w:tc>
          <w:tcPr>
            <w:tcW w:w="4678" w:type="dxa"/>
          </w:tcPr>
          <w:p w:rsidR="001E177A" w:rsidRDefault="001E177A">
            <w:pPr>
              <w:rPr>
                <w:b/>
                <w:bCs/>
                <w:lang w:val="lv-LV"/>
              </w:rPr>
            </w:pPr>
            <w:r>
              <w:rPr>
                <w:b/>
                <w:bCs/>
                <w:lang w:val="lv-LV"/>
              </w:rPr>
              <w:t>Polska</w:t>
            </w:r>
          </w:p>
          <w:p w:rsidR="001E177A" w:rsidRDefault="001E177A">
            <w:pPr>
              <w:rPr>
                <w:lang w:val="sv-SE"/>
              </w:rPr>
            </w:pPr>
            <w:r>
              <w:rPr>
                <w:lang w:val="sv-SE"/>
              </w:rPr>
              <w:t>sanofi-aventis Sp. z o.o.</w:t>
            </w:r>
          </w:p>
          <w:p w:rsidR="001E177A" w:rsidRDefault="001E177A">
            <w:pPr>
              <w:rPr>
                <w:lang w:val="fr-FR"/>
              </w:rPr>
            </w:pPr>
            <w:r>
              <w:rPr>
                <w:lang w:val="fr-FR"/>
              </w:rPr>
              <w:t>Tel.: +48 22 280 00 00</w:t>
            </w:r>
          </w:p>
          <w:p w:rsidR="001E177A" w:rsidRDefault="001E177A">
            <w:pPr>
              <w:rPr>
                <w:lang w:val="fr-FR"/>
              </w:rPr>
            </w:pPr>
          </w:p>
        </w:tc>
      </w:tr>
      <w:tr w:rsidR="001E177A">
        <w:trPr>
          <w:cantSplit/>
        </w:trPr>
        <w:tc>
          <w:tcPr>
            <w:tcW w:w="4678" w:type="dxa"/>
            <w:gridSpan w:val="2"/>
          </w:tcPr>
          <w:p w:rsidR="001E177A" w:rsidRDefault="001E177A">
            <w:pPr>
              <w:rPr>
                <w:b/>
                <w:bCs/>
                <w:lang w:val="fr-FR"/>
              </w:rPr>
            </w:pPr>
            <w:r>
              <w:rPr>
                <w:b/>
                <w:bCs/>
                <w:lang w:val="fr-FR"/>
              </w:rPr>
              <w:t>France</w:t>
            </w:r>
          </w:p>
          <w:p w:rsidR="001E177A" w:rsidRDefault="001E177A">
            <w:pPr>
              <w:rPr>
                <w:lang w:val="fr-FR"/>
              </w:rPr>
            </w:pPr>
            <w:r>
              <w:rPr>
                <w:lang w:val="fr-BE"/>
              </w:rPr>
              <w:t>sanofi-aventis France</w:t>
            </w:r>
          </w:p>
          <w:p w:rsidR="001E177A" w:rsidRPr="001E177A" w:rsidRDefault="001E177A">
            <w:pPr>
              <w:rPr>
                <w:lang w:val="fr-FR"/>
              </w:rPr>
            </w:pPr>
            <w:r w:rsidRPr="000D478E">
              <w:rPr>
                <w:lang w:val="fr-FR"/>
              </w:rPr>
              <w:t>Tél: 0 800 222 555</w:t>
            </w:r>
          </w:p>
          <w:p w:rsidR="001E177A" w:rsidRDefault="001E177A">
            <w:pPr>
              <w:rPr>
                <w:lang w:val="pt-PT"/>
              </w:rPr>
            </w:pPr>
            <w:r>
              <w:rPr>
                <w:lang w:val="pt-PT"/>
              </w:rPr>
              <w:t>Appel depuis l’étranger: +33 1 57 63 23 23</w:t>
            </w:r>
          </w:p>
          <w:p w:rsidR="001E177A" w:rsidRPr="001E177A" w:rsidRDefault="001E177A">
            <w:pPr>
              <w:rPr>
                <w:b/>
                <w:lang w:val="es-ES"/>
              </w:rPr>
            </w:pPr>
          </w:p>
        </w:tc>
        <w:tc>
          <w:tcPr>
            <w:tcW w:w="4678" w:type="dxa"/>
          </w:tcPr>
          <w:p w:rsidR="001E177A" w:rsidRDefault="001E177A">
            <w:pPr>
              <w:rPr>
                <w:b/>
                <w:bCs/>
                <w:lang w:val="pt-PT"/>
              </w:rPr>
            </w:pPr>
            <w:r>
              <w:rPr>
                <w:b/>
                <w:bCs/>
                <w:lang w:val="pt-PT"/>
              </w:rPr>
              <w:t>Portugal</w:t>
            </w:r>
          </w:p>
          <w:p w:rsidR="001E177A" w:rsidRDefault="001E177A">
            <w:pPr>
              <w:rPr>
                <w:lang w:val="pt-PT"/>
              </w:rPr>
            </w:pPr>
            <w:r>
              <w:rPr>
                <w:lang w:val="pt-PT"/>
              </w:rPr>
              <w:t>Sanofi - Produtos Farmacêuticos, Lda</w:t>
            </w:r>
          </w:p>
          <w:p w:rsidR="001E177A" w:rsidRDefault="001E177A">
            <w:pPr>
              <w:rPr>
                <w:lang w:val="fr-FR"/>
              </w:rPr>
            </w:pPr>
            <w:r>
              <w:rPr>
                <w:lang w:val="fr-FR"/>
              </w:rPr>
              <w:t>Tel: +351 21 35 89 400</w:t>
            </w:r>
          </w:p>
          <w:p w:rsidR="001E177A" w:rsidRPr="001E177A" w:rsidRDefault="001E177A">
            <w:pPr>
              <w:rPr>
                <w:b/>
                <w:lang w:val="pt-PT"/>
              </w:rPr>
            </w:pPr>
          </w:p>
        </w:tc>
      </w:tr>
      <w:tr w:rsidR="001E177A" w:rsidRPr="00145AF8">
        <w:trPr>
          <w:gridBefore w:val="1"/>
          <w:wBefore w:w="34" w:type="dxa"/>
          <w:cantSplit/>
        </w:trPr>
        <w:tc>
          <w:tcPr>
            <w:tcW w:w="4644" w:type="dxa"/>
          </w:tcPr>
          <w:p w:rsidR="001E177A" w:rsidRDefault="001E177A">
            <w:pPr>
              <w:keepNext/>
              <w:rPr>
                <w:rFonts w:eastAsia="SimSun"/>
                <w:b/>
                <w:bCs/>
                <w:lang w:val="it-IT"/>
              </w:rPr>
            </w:pPr>
            <w:r>
              <w:rPr>
                <w:rFonts w:eastAsia="SimSun"/>
                <w:b/>
                <w:bCs/>
                <w:lang w:val="it-IT"/>
              </w:rPr>
              <w:t>Hrvatska</w:t>
            </w:r>
          </w:p>
          <w:p w:rsidR="001E177A" w:rsidRDefault="001E177A">
            <w:pPr>
              <w:rPr>
                <w:rFonts w:eastAsia="SimSun"/>
                <w:lang w:val="it-IT"/>
              </w:rPr>
            </w:pPr>
            <w:r>
              <w:rPr>
                <w:rFonts w:eastAsia="SimSun"/>
                <w:lang w:val="it-IT"/>
              </w:rPr>
              <w:t>sanofi-aventis Croatia d.o.o.</w:t>
            </w:r>
          </w:p>
          <w:p w:rsidR="001E177A" w:rsidRDefault="001E177A">
            <w:pPr>
              <w:rPr>
                <w:lang w:val="fr-FR"/>
              </w:rPr>
            </w:pPr>
            <w:r>
              <w:rPr>
                <w:rFonts w:eastAsia="SimSun"/>
                <w:lang w:val="fr-FR"/>
              </w:rPr>
              <w:t>Tel: +385 1 600 34 00</w:t>
            </w:r>
          </w:p>
        </w:tc>
        <w:tc>
          <w:tcPr>
            <w:tcW w:w="4678" w:type="dxa"/>
          </w:tcPr>
          <w:p w:rsidR="001E177A" w:rsidRPr="001E177A" w:rsidRDefault="001E177A">
            <w:pPr>
              <w:tabs>
                <w:tab w:val="left" w:pos="-720"/>
                <w:tab w:val="left" w:pos="4536"/>
              </w:tabs>
              <w:suppressAutoHyphens/>
              <w:rPr>
                <w:b/>
                <w:noProof/>
                <w:szCs w:val="22"/>
                <w:lang w:val="it-IT"/>
              </w:rPr>
            </w:pPr>
            <w:r w:rsidRPr="000D478E">
              <w:rPr>
                <w:b/>
                <w:noProof/>
                <w:szCs w:val="22"/>
                <w:lang w:val="it-IT"/>
              </w:rPr>
              <w:t>România</w:t>
            </w:r>
          </w:p>
          <w:p w:rsidR="001E177A" w:rsidRPr="001E177A" w:rsidRDefault="007D2A30">
            <w:pPr>
              <w:tabs>
                <w:tab w:val="left" w:pos="-720"/>
                <w:tab w:val="left" w:pos="4536"/>
              </w:tabs>
              <w:suppressAutoHyphens/>
              <w:rPr>
                <w:noProof/>
                <w:szCs w:val="22"/>
                <w:lang w:val="it-IT"/>
              </w:rPr>
            </w:pPr>
            <w:r>
              <w:rPr>
                <w:szCs w:val="22"/>
                <w:lang w:val="it-IT"/>
              </w:rPr>
              <w:t>S</w:t>
            </w:r>
            <w:r w:rsidR="001E177A" w:rsidRPr="000D478E">
              <w:rPr>
                <w:szCs w:val="22"/>
                <w:lang w:val="it-IT"/>
              </w:rPr>
              <w:t>anofi Rom</w:t>
            </w:r>
            <w:r>
              <w:rPr>
                <w:szCs w:val="22"/>
                <w:lang w:val="it-IT"/>
              </w:rPr>
              <w:t>a</w:t>
            </w:r>
            <w:r w:rsidR="001E177A" w:rsidRPr="000D478E">
              <w:rPr>
                <w:szCs w:val="22"/>
                <w:lang w:val="it-IT"/>
              </w:rPr>
              <w:t>nia SRL</w:t>
            </w:r>
          </w:p>
          <w:p w:rsidR="001E177A" w:rsidRDefault="001E177A">
            <w:pPr>
              <w:rPr>
                <w:szCs w:val="22"/>
                <w:lang w:val="fr-FR"/>
              </w:rPr>
            </w:pPr>
            <w:r>
              <w:rPr>
                <w:noProof/>
                <w:szCs w:val="22"/>
                <w:lang w:val="pl-PL"/>
              </w:rPr>
              <w:t xml:space="preserve">Tel: +40 </w:t>
            </w:r>
            <w:r>
              <w:rPr>
                <w:szCs w:val="22"/>
                <w:lang w:val="fr-FR"/>
              </w:rPr>
              <w:t>(0) 21 317 31 36</w:t>
            </w:r>
          </w:p>
          <w:p w:rsidR="001E177A" w:rsidRDefault="001E177A">
            <w:pPr>
              <w:rPr>
                <w:lang w:val="cs-CZ"/>
              </w:rPr>
            </w:pPr>
          </w:p>
        </w:tc>
      </w:tr>
      <w:tr w:rsidR="001E177A" w:rsidRPr="004D0C23">
        <w:trPr>
          <w:gridBefore w:val="1"/>
          <w:wBefore w:w="34" w:type="dxa"/>
          <w:cantSplit/>
        </w:trPr>
        <w:tc>
          <w:tcPr>
            <w:tcW w:w="4644" w:type="dxa"/>
          </w:tcPr>
          <w:p w:rsidR="001E177A" w:rsidRDefault="001E177A">
            <w:pPr>
              <w:rPr>
                <w:b/>
                <w:bCs/>
                <w:lang w:val="fr-FR"/>
              </w:rPr>
            </w:pPr>
            <w:r>
              <w:rPr>
                <w:b/>
                <w:bCs/>
                <w:lang w:val="fr-FR"/>
              </w:rPr>
              <w:t>Ireland</w:t>
            </w:r>
          </w:p>
          <w:p w:rsidR="001E177A" w:rsidRDefault="001E177A">
            <w:pPr>
              <w:rPr>
                <w:lang w:val="fr-FR"/>
              </w:rPr>
            </w:pPr>
            <w:r>
              <w:rPr>
                <w:lang w:val="fr-FR"/>
              </w:rPr>
              <w:t>sanofi-aventis Ireland Ltd. T/A SANOFI</w:t>
            </w:r>
          </w:p>
          <w:p w:rsidR="001E177A" w:rsidRDefault="001E177A">
            <w:pPr>
              <w:rPr>
                <w:lang w:val="fr-FR"/>
              </w:rPr>
            </w:pPr>
            <w:r>
              <w:rPr>
                <w:lang w:val="fr-FR"/>
              </w:rPr>
              <w:t>Tel: +353 (0) 1 403 56 00</w:t>
            </w:r>
          </w:p>
          <w:p w:rsidR="001E177A" w:rsidRDefault="001E177A">
            <w:pPr>
              <w:rPr>
                <w:szCs w:val="22"/>
                <w:lang w:val="cs-CZ"/>
              </w:rPr>
            </w:pPr>
          </w:p>
        </w:tc>
        <w:tc>
          <w:tcPr>
            <w:tcW w:w="4678" w:type="dxa"/>
          </w:tcPr>
          <w:p w:rsidR="001E177A" w:rsidRDefault="001E177A">
            <w:pPr>
              <w:rPr>
                <w:b/>
                <w:bCs/>
                <w:lang w:val="sl-SI"/>
              </w:rPr>
            </w:pPr>
            <w:r>
              <w:rPr>
                <w:b/>
                <w:bCs/>
                <w:lang w:val="sl-SI"/>
              </w:rPr>
              <w:t>Slovenija</w:t>
            </w:r>
          </w:p>
          <w:p w:rsidR="001E177A" w:rsidRDefault="001E177A">
            <w:pPr>
              <w:rPr>
                <w:lang w:val="cs-CZ"/>
              </w:rPr>
            </w:pPr>
            <w:r>
              <w:rPr>
                <w:lang w:val="cs-CZ"/>
              </w:rPr>
              <w:t>sanofi-aventis d.o.o.</w:t>
            </w:r>
          </w:p>
          <w:p w:rsidR="001E177A" w:rsidRDefault="001E177A">
            <w:pPr>
              <w:rPr>
                <w:lang w:val="cs-CZ"/>
              </w:rPr>
            </w:pPr>
            <w:r>
              <w:rPr>
                <w:lang w:val="cs-CZ"/>
              </w:rPr>
              <w:t>Tel: +386 1 560 48 00</w:t>
            </w:r>
          </w:p>
          <w:p w:rsidR="001E177A" w:rsidRDefault="001E177A">
            <w:pPr>
              <w:rPr>
                <w:szCs w:val="22"/>
                <w:lang w:val="sk-SK"/>
              </w:rPr>
            </w:pPr>
          </w:p>
        </w:tc>
      </w:tr>
      <w:tr w:rsidR="001E177A">
        <w:trPr>
          <w:gridBefore w:val="1"/>
          <w:wBefore w:w="34" w:type="dxa"/>
          <w:cantSplit/>
        </w:trPr>
        <w:tc>
          <w:tcPr>
            <w:tcW w:w="4644" w:type="dxa"/>
          </w:tcPr>
          <w:p w:rsidR="001E177A" w:rsidRDefault="001E177A">
            <w:pPr>
              <w:rPr>
                <w:b/>
                <w:bCs/>
                <w:szCs w:val="22"/>
                <w:lang w:val="is-IS"/>
              </w:rPr>
            </w:pPr>
            <w:r>
              <w:rPr>
                <w:b/>
                <w:bCs/>
                <w:szCs w:val="22"/>
                <w:lang w:val="is-IS"/>
              </w:rPr>
              <w:t>Ísland</w:t>
            </w:r>
          </w:p>
          <w:p w:rsidR="001E177A" w:rsidRDefault="001E177A">
            <w:pPr>
              <w:rPr>
                <w:szCs w:val="22"/>
                <w:lang w:val="is-IS"/>
              </w:rPr>
            </w:pPr>
            <w:r>
              <w:rPr>
                <w:szCs w:val="22"/>
                <w:lang w:val="cs-CZ"/>
              </w:rPr>
              <w:t>Vistor hf.</w:t>
            </w:r>
          </w:p>
          <w:p w:rsidR="001E177A" w:rsidRDefault="001E177A">
            <w:pPr>
              <w:rPr>
                <w:szCs w:val="22"/>
                <w:lang w:val="cs-CZ"/>
              </w:rPr>
            </w:pPr>
            <w:r>
              <w:rPr>
                <w:noProof/>
                <w:szCs w:val="22"/>
              </w:rPr>
              <w:t>Sími</w:t>
            </w:r>
            <w:r>
              <w:rPr>
                <w:szCs w:val="22"/>
                <w:lang w:val="cs-CZ"/>
              </w:rPr>
              <w:t>: +354 535 7000</w:t>
            </w:r>
          </w:p>
          <w:p w:rsidR="001E177A" w:rsidRDefault="001E177A">
            <w:pPr>
              <w:rPr>
                <w:lang w:val="it-IT"/>
              </w:rPr>
            </w:pPr>
          </w:p>
        </w:tc>
        <w:tc>
          <w:tcPr>
            <w:tcW w:w="4678" w:type="dxa"/>
          </w:tcPr>
          <w:p w:rsidR="001E177A" w:rsidRDefault="001E177A">
            <w:pPr>
              <w:rPr>
                <w:b/>
                <w:bCs/>
                <w:szCs w:val="22"/>
                <w:lang w:val="sk-SK"/>
              </w:rPr>
            </w:pPr>
            <w:r>
              <w:rPr>
                <w:b/>
                <w:bCs/>
                <w:szCs w:val="22"/>
                <w:lang w:val="sk-SK"/>
              </w:rPr>
              <w:t>Slovenská republika</w:t>
            </w:r>
          </w:p>
          <w:p w:rsidR="001E177A" w:rsidRDefault="001E177A">
            <w:pPr>
              <w:rPr>
                <w:szCs w:val="22"/>
                <w:lang w:val="cs-CZ"/>
              </w:rPr>
            </w:pPr>
            <w:r>
              <w:rPr>
                <w:szCs w:val="22"/>
                <w:lang w:val="sk-SK"/>
              </w:rPr>
              <w:t>sanofi-</w:t>
            </w:r>
            <w:r>
              <w:rPr>
                <w:szCs w:val="22"/>
                <w:lang w:val="cs-CZ"/>
              </w:rPr>
              <w:t xml:space="preserve">aventis Slovakia </w:t>
            </w:r>
            <w:r>
              <w:rPr>
                <w:szCs w:val="22"/>
                <w:lang w:val="sk-SK"/>
              </w:rPr>
              <w:t>s.r.o.</w:t>
            </w:r>
          </w:p>
          <w:p w:rsidR="001E177A" w:rsidRDefault="001E177A">
            <w:pPr>
              <w:rPr>
                <w:szCs w:val="22"/>
                <w:lang w:val="sk-SK"/>
              </w:rPr>
            </w:pPr>
            <w:r>
              <w:rPr>
                <w:szCs w:val="22"/>
                <w:lang w:val="cs-CZ"/>
              </w:rPr>
              <w:t>Tel: +</w:t>
            </w:r>
            <w:r>
              <w:rPr>
                <w:szCs w:val="22"/>
                <w:lang w:val="sk-SK"/>
              </w:rPr>
              <w:t xml:space="preserve">421 2 </w:t>
            </w:r>
            <w:r>
              <w:rPr>
                <w:szCs w:val="22"/>
              </w:rPr>
              <w:t>33 100 100</w:t>
            </w:r>
          </w:p>
          <w:p w:rsidR="001E177A" w:rsidRDefault="001E177A">
            <w:pPr>
              <w:rPr>
                <w:lang w:val="it-IT"/>
              </w:rPr>
            </w:pPr>
          </w:p>
        </w:tc>
      </w:tr>
      <w:tr w:rsidR="001E177A">
        <w:trPr>
          <w:gridBefore w:val="1"/>
          <w:wBefore w:w="34" w:type="dxa"/>
          <w:cantSplit/>
        </w:trPr>
        <w:tc>
          <w:tcPr>
            <w:tcW w:w="4644" w:type="dxa"/>
          </w:tcPr>
          <w:p w:rsidR="001E177A" w:rsidRDefault="001E177A">
            <w:pPr>
              <w:rPr>
                <w:b/>
                <w:bCs/>
                <w:lang w:val="it-IT"/>
              </w:rPr>
            </w:pPr>
            <w:r>
              <w:rPr>
                <w:b/>
                <w:bCs/>
                <w:lang w:val="it-IT"/>
              </w:rPr>
              <w:t>Italia</w:t>
            </w:r>
          </w:p>
          <w:p w:rsidR="001E177A" w:rsidRDefault="00DD2BD3">
            <w:pPr>
              <w:rPr>
                <w:lang w:val="it-IT"/>
              </w:rPr>
            </w:pPr>
            <w:r>
              <w:rPr>
                <w:lang w:val="it-IT"/>
              </w:rPr>
              <w:t>Sanofi</w:t>
            </w:r>
            <w:r w:rsidR="001E177A">
              <w:rPr>
                <w:lang w:val="it-IT"/>
              </w:rPr>
              <w:t xml:space="preserve"> S.</w:t>
            </w:r>
            <w:r w:rsidR="00096799">
              <w:rPr>
                <w:lang w:val="it-IT"/>
              </w:rPr>
              <w:t>r</w:t>
            </w:r>
            <w:r w:rsidR="001E177A">
              <w:rPr>
                <w:lang w:val="it-IT"/>
              </w:rPr>
              <w:t>.</w:t>
            </w:r>
            <w:r w:rsidR="00096799">
              <w:rPr>
                <w:lang w:val="it-IT"/>
              </w:rPr>
              <w:t>l</w:t>
            </w:r>
            <w:r w:rsidR="001E177A">
              <w:rPr>
                <w:lang w:val="it-IT"/>
              </w:rPr>
              <w:t>.</w:t>
            </w:r>
          </w:p>
          <w:p w:rsidR="001E177A" w:rsidRDefault="001E177A">
            <w:pPr>
              <w:rPr>
                <w:lang w:val="it-IT"/>
              </w:rPr>
            </w:pPr>
            <w:r>
              <w:rPr>
                <w:lang w:val="it-IT"/>
              </w:rPr>
              <w:t xml:space="preserve">Tel: </w:t>
            </w:r>
            <w:r w:rsidR="007D2A30">
              <w:rPr>
                <w:lang w:val="it-IT"/>
              </w:rPr>
              <w:t xml:space="preserve"> 800 </w:t>
            </w:r>
            <w:r w:rsidR="007D2A30" w:rsidRPr="007D2A30">
              <w:rPr>
                <w:lang w:val="it-IT"/>
              </w:rPr>
              <w:t>536389</w:t>
            </w:r>
          </w:p>
          <w:p w:rsidR="001E177A" w:rsidRDefault="001E177A">
            <w:pPr>
              <w:rPr>
                <w:lang w:val="fr-FR"/>
              </w:rPr>
            </w:pPr>
          </w:p>
        </w:tc>
        <w:tc>
          <w:tcPr>
            <w:tcW w:w="4678" w:type="dxa"/>
          </w:tcPr>
          <w:p w:rsidR="001E177A" w:rsidRDefault="001E177A">
            <w:pPr>
              <w:rPr>
                <w:b/>
                <w:bCs/>
                <w:lang w:val="it-IT"/>
              </w:rPr>
            </w:pPr>
            <w:r>
              <w:rPr>
                <w:b/>
                <w:bCs/>
                <w:lang w:val="it-IT"/>
              </w:rPr>
              <w:t>Suomi/Finland</w:t>
            </w:r>
          </w:p>
          <w:p w:rsidR="001E177A" w:rsidRDefault="00F24120">
            <w:pPr>
              <w:rPr>
                <w:lang w:val="it-IT"/>
              </w:rPr>
            </w:pPr>
            <w:r>
              <w:rPr>
                <w:lang w:val="it-IT"/>
              </w:rPr>
              <w:t>Sanofi</w:t>
            </w:r>
            <w:r w:rsidR="001E177A">
              <w:rPr>
                <w:lang w:val="it-IT"/>
              </w:rPr>
              <w:t xml:space="preserve"> Oy</w:t>
            </w:r>
          </w:p>
          <w:p w:rsidR="001E177A" w:rsidRDefault="001E177A">
            <w:pPr>
              <w:rPr>
                <w:lang w:val="it-IT"/>
              </w:rPr>
            </w:pPr>
            <w:r>
              <w:rPr>
                <w:lang w:val="it-IT"/>
              </w:rPr>
              <w:t>Puh/Tel: +358 (0) 201 200 300</w:t>
            </w:r>
          </w:p>
          <w:p w:rsidR="001E177A" w:rsidRDefault="001E177A">
            <w:pPr>
              <w:rPr>
                <w:lang w:val="sv-SE"/>
              </w:rPr>
            </w:pPr>
          </w:p>
        </w:tc>
      </w:tr>
      <w:tr w:rsidR="001E177A">
        <w:trPr>
          <w:gridBefore w:val="1"/>
          <w:wBefore w:w="34" w:type="dxa"/>
          <w:cantSplit/>
        </w:trPr>
        <w:tc>
          <w:tcPr>
            <w:tcW w:w="4644" w:type="dxa"/>
          </w:tcPr>
          <w:p w:rsidR="001E177A" w:rsidRPr="001E177A" w:rsidRDefault="001E177A">
            <w:pPr>
              <w:rPr>
                <w:b/>
                <w:lang w:val="fr-FR"/>
              </w:rPr>
            </w:pPr>
            <w:r>
              <w:rPr>
                <w:b/>
                <w:bCs/>
                <w:lang w:val="el-GR"/>
              </w:rPr>
              <w:t>Κύπρος</w:t>
            </w:r>
          </w:p>
          <w:p w:rsidR="001E177A" w:rsidRPr="001E177A" w:rsidRDefault="001E177A">
            <w:pPr>
              <w:rPr>
                <w:lang w:val="fr-FR"/>
              </w:rPr>
            </w:pPr>
            <w:r w:rsidRPr="000D478E">
              <w:rPr>
                <w:lang w:val="fr-FR"/>
              </w:rPr>
              <w:t>sanofi-aventis Cyprus Ltd.</w:t>
            </w:r>
          </w:p>
          <w:p w:rsidR="001E177A" w:rsidRDefault="001E177A">
            <w:pPr>
              <w:rPr>
                <w:lang w:val="fr-FR"/>
              </w:rPr>
            </w:pPr>
            <w:r>
              <w:rPr>
                <w:lang w:val="el-GR"/>
              </w:rPr>
              <w:t>Τηλ: +</w:t>
            </w:r>
            <w:r>
              <w:rPr>
                <w:lang w:val="fr-FR"/>
              </w:rPr>
              <w:t>357 22 871600</w:t>
            </w:r>
          </w:p>
          <w:p w:rsidR="001E177A" w:rsidRPr="001E177A" w:rsidRDefault="001E177A">
            <w:pPr>
              <w:rPr>
                <w:lang w:val="it-IT"/>
              </w:rPr>
            </w:pPr>
          </w:p>
        </w:tc>
        <w:tc>
          <w:tcPr>
            <w:tcW w:w="4678" w:type="dxa"/>
          </w:tcPr>
          <w:p w:rsidR="001E177A" w:rsidRDefault="001E177A">
            <w:pPr>
              <w:rPr>
                <w:b/>
                <w:bCs/>
                <w:lang w:val="sv-SE"/>
              </w:rPr>
            </w:pPr>
            <w:r>
              <w:rPr>
                <w:b/>
                <w:bCs/>
                <w:lang w:val="sv-SE"/>
              </w:rPr>
              <w:t>Sverige</w:t>
            </w:r>
          </w:p>
          <w:p w:rsidR="001E177A" w:rsidRDefault="00F24120">
            <w:pPr>
              <w:rPr>
                <w:lang w:val="sv-SE"/>
              </w:rPr>
            </w:pPr>
            <w:r>
              <w:rPr>
                <w:lang w:val="sv-SE"/>
              </w:rPr>
              <w:t>Sanofi</w:t>
            </w:r>
            <w:r w:rsidR="001E177A">
              <w:rPr>
                <w:lang w:val="sv-SE"/>
              </w:rPr>
              <w:t xml:space="preserve"> AB</w:t>
            </w:r>
          </w:p>
          <w:p w:rsidR="001E177A" w:rsidRDefault="001E177A">
            <w:pPr>
              <w:rPr>
                <w:lang w:val="sv-SE"/>
              </w:rPr>
            </w:pPr>
            <w:r>
              <w:rPr>
                <w:lang w:val="sv-SE"/>
              </w:rPr>
              <w:t>Tel: +46 (0)8 634 50 00</w:t>
            </w:r>
          </w:p>
          <w:p w:rsidR="001E177A" w:rsidRDefault="001E177A">
            <w:pPr>
              <w:rPr>
                <w:lang w:val="sv-SE"/>
              </w:rPr>
            </w:pPr>
          </w:p>
        </w:tc>
      </w:tr>
      <w:tr w:rsidR="001E177A">
        <w:trPr>
          <w:gridBefore w:val="1"/>
          <w:wBefore w:w="34" w:type="dxa"/>
          <w:cantSplit/>
        </w:trPr>
        <w:tc>
          <w:tcPr>
            <w:tcW w:w="4644" w:type="dxa"/>
          </w:tcPr>
          <w:p w:rsidR="001E177A" w:rsidRDefault="001E177A">
            <w:pPr>
              <w:rPr>
                <w:b/>
                <w:bCs/>
                <w:lang w:val="lv-LV"/>
              </w:rPr>
            </w:pPr>
            <w:r>
              <w:rPr>
                <w:b/>
                <w:bCs/>
                <w:lang w:val="lv-LV"/>
              </w:rPr>
              <w:t>Latvija</w:t>
            </w:r>
          </w:p>
          <w:p w:rsidR="001E177A" w:rsidRPr="001E177A" w:rsidRDefault="001E177A">
            <w:pPr>
              <w:rPr>
                <w:lang w:val="it-IT"/>
              </w:rPr>
            </w:pPr>
            <w:r w:rsidRPr="000D478E">
              <w:rPr>
                <w:lang w:val="it-IT"/>
              </w:rPr>
              <w:t>sanofi-aventis Latvia SIA</w:t>
            </w:r>
          </w:p>
          <w:p w:rsidR="001E177A" w:rsidRPr="001E177A" w:rsidRDefault="001E177A">
            <w:pPr>
              <w:rPr>
                <w:lang w:val="it-IT"/>
              </w:rPr>
            </w:pPr>
            <w:r w:rsidRPr="000D478E">
              <w:rPr>
                <w:lang w:val="it-IT"/>
              </w:rPr>
              <w:t>Tel: +371 67 33 24 51</w:t>
            </w:r>
          </w:p>
          <w:p w:rsidR="001E177A" w:rsidRDefault="001E177A">
            <w:pPr>
              <w:rPr>
                <w:lang w:val="lv-LV"/>
              </w:rPr>
            </w:pPr>
          </w:p>
        </w:tc>
        <w:tc>
          <w:tcPr>
            <w:tcW w:w="4678" w:type="dxa"/>
          </w:tcPr>
          <w:p w:rsidR="001E177A" w:rsidRDefault="001E177A">
            <w:pPr>
              <w:rPr>
                <w:b/>
                <w:bCs/>
                <w:lang w:val="sv-SE"/>
              </w:rPr>
            </w:pPr>
            <w:r>
              <w:rPr>
                <w:b/>
                <w:bCs/>
                <w:lang w:val="sv-SE"/>
              </w:rPr>
              <w:t>United Kingdom</w:t>
            </w:r>
          </w:p>
          <w:p w:rsidR="001E177A" w:rsidRDefault="001E177A">
            <w:pPr>
              <w:rPr>
                <w:lang w:val="sv-SE"/>
              </w:rPr>
            </w:pPr>
            <w:r>
              <w:rPr>
                <w:lang w:val="sv-SE"/>
              </w:rPr>
              <w:t>Sanofi</w:t>
            </w:r>
          </w:p>
          <w:p w:rsidR="00F24120" w:rsidRDefault="001E177A" w:rsidP="00F24120">
            <w:pPr>
              <w:rPr>
                <w:lang w:val="sv-SE"/>
              </w:rPr>
            </w:pPr>
            <w:r>
              <w:rPr>
                <w:lang w:val="sv-SE"/>
              </w:rPr>
              <w:t xml:space="preserve">Tel: </w:t>
            </w:r>
            <w:r w:rsidR="00F24120">
              <w:rPr>
                <w:lang w:val="sv-SE"/>
              </w:rPr>
              <w:t>+44 (0) 845 372 7101</w:t>
            </w:r>
          </w:p>
          <w:p w:rsidR="001E177A" w:rsidRDefault="001E177A">
            <w:pPr>
              <w:rPr>
                <w:lang w:val="sv-SE"/>
              </w:rPr>
            </w:pPr>
          </w:p>
          <w:p w:rsidR="001E177A" w:rsidRDefault="001E177A">
            <w:pPr>
              <w:rPr>
                <w:lang w:val="lv-LV"/>
              </w:rPr>
            </w:pPr>
          </w:p>
        </w:tc>
      </w:tr>
    </w:tbl>
    <w:p w:rsidR="002205FE" w:rsidRDefault="002205FE">
      <w:pPr>
        <w:rPr>
          <w:lang w:val="fr-FR"/>
        </w:rPr>
      </w:pPr>
    </w:p>
    <w:p w:rsidR="002205FE" w:rsidRPr="003E14E6" w:rsidRDefault="002205FE" w:rsidP="002205FE">
      <w:pPr>
        <w:pStyle w:val="EMEABodyText"/>
        <w:rPr>
          <w:b/>
          <w:lang w:val="pl-PL"/>
        </w:rPr>
      </w:pPr>
      <w:r w:rsidRPr="003E14E6">
        <w:rPr>
          <w:b/>
          <w:lang w:val="pl-PL"/>
        </w:rPr>
        <w:t xml:space="preserve">Data </w:t>
      </w:r>
      <w:r w:rsidR="00A211E4">
        <w:rPr>
          <w:b/>
          <w:lang w:val="pl-PL"/>
        </w:rPr>
        <w:t>ostatniej aktualizacji</w:t>
      </w:r>
      <w:r w:rsidRPr="003E14E6">
        <w:rPr>
          <w:b/>
          <w:lang w:val="pl-PL"/>
        </w:rPr>
        <w:t xml:space="preserve"> ulotki:</w:t>
      </w:r>
    </w:p>
    <w:p w:rsidR="002205FE" w:rsidRPr="003E14E6" w:rsidRDefault="002205FE" w:rsidP="002205FE">
      <w:pPr>
        <w:pStyle w:val="EMEABodyText"/>
        <w:rPr>
          <w:lang w:val="pl-PL"/>
        </w:rPr>
      </w:pPr>
    </w:p>
    <w:p w:rsidR="002205FE" w:rsidRPr="003E14E6" w:rsidRDefault="002205FE" w:rsidP="002205FE">
      <w:pPr>
        <w:pStyle w:val="EMEABodyText"/>
        <w:rPr>
          <w:lang w:val="pl-PL"/>
        </w:rPr>
      </w:pPr>
      <w:r w:rsidRPr="003270E8">
        <w:rPr>
          <w:lang w:val="pl-PL"/>
        </w:rPr>
        <w:t>Szczegółow</w:t>
      </w:r>
      <w:r w:rsidR="00A211E4">
        <w:rPr>
          <w:lang w:val="pl-PL"/>
        </w:rPr>
        <w:t>e</w:t>
      </w:r>
      <w:r w:rsidRPr="003270E8">
        <w:rPr>
          <w:lang w:val="pl-PL"/>
        </w:rPr>
        <w:t xml:space="preserve"> informacj</w:t>
      </w:r>
      <w:r w:rsidR="00A211E4">
        <w:rPr>
          <w:lang w:val="pl-PL"/>
        </w:rPr>
        <w:t>e</w:t>
      </w:r>
      <w:r w:rsidRPr="003270E8">
        <w:rPr>
          <w:lang w:val="pl-PL"/>
        </w:rPr>
        <w:t xml:space="preserve"> o tym leku </w:t>
      </w:r>
      <w:r w:rsidR="00A211E4">
        <w:rPr>
          <w:lang w:val="pl-PL"/>
        </w:rPr>
        <w:t>znajdują się</w:t>
      </w:r>
      <w:r w:rsidRPr="003270E8">
        <w:rPr>
          <w:lang w:val="pl-PL"/>
        </w:rPr>
        <w:t xml:space="preserve"> na stronie internetowej Europejskiej Agencji </w:t>
      </w:r>
      <w:r>
        <w:rPr>
          <w:lang w:val="pl-PL"/>
        </w:rPr>
        <w:t>Leków</w:t>
      </w:r>
      <w:r w:rsidRPr="003270E8">
        <w:rPr>
          <w:lang w:val="pl-PL"/>
        </w:rPr>
        <w:t>: http://www.ema.europa.eu/</w:t>
      </w:r>
    </w:p>
    <w:p w:rsidR="002205FE" w:rsidRPr="003E14E6" w:rsidRDefault="002205FE" w:rsidP="002205FE">
      <w:pPr>
        <w:pStyle w:val="EMEATitle"/>
        <w:rPr>
          <w:lang w:val="pl-PL"/>
        </w:rPr>
      </w:pPr>
      <w:r w:rsidRPr="000D478E">
        <w:rPr>
          <w:lang w:val="pl-PL"/>
        </w:rPr>
        <w:br w:type="page"/>
      </w:r>
      <w:r w:rsidR="000633D0">
        <w:rPr>
          <w:lang w:val="pl-PL"/>
        </w:rPr>
        <w:t>U</w:t>
      </w:r>
      <w:r w:rsidR="000633D0" w:rsidRPr="003E14E6">
        <w:rPr>
          <w:lang w:val="pl-PL"/>
        </w:rPr>
        <w:t>lotka d</w:t>
      </w:r>
      <w:r w:rsidR="000633D0">
        <w:rPr>
          <w:lang w:val="pl-PL"/>
        </w:rPr>
        <w:t>ołączona do opakowania: informacja dla użytkownika</w:t>
      </w:r>
    </w:p>
    <w:p w:rsidR="002205FE" w:rsidRPr="003E14E6" w:rsidRDefault="002205FE" w:rsidP="002205FE">
      <w:pPr>
        <w:pStyle w:val="EMEATitle"/>
        <w:rPr>
          <w:lang w:val="pl-PL"/>
        </w:rPr>
      </w:pPr>
      <w:r>
        <w:rPr>
          <w:lang w:val="pl-PL"/>
        </w:rPr>
        <w:t>Karvea</w:t>
      </w:r>
      <w:r w:rsidRPr="003E14E6">
        <w:rPr>
          <w:lang w:val="pl-PL"/>
        </w:rPr>
        <w:t xml:space="preserve"> </w:t>
      </w:r>
      <w:r>
        <w:rPr>
          <w:lang w:val="pl-PL"/>
        </w:rPr>
        <w:t>150 mg</w:t>
      </w:r>
      <w:r w:rsidRPr="003E14E6">
        <w:rPr>
          <w:lang w:val="pl-PL"/>
        </w:rPr>
        <w:t xml:space="preserve"> tabletki</w:t>
      </w:r>
    </w:p>
    <w:p w:rsidR="002205FE" w:rsidRPr="003E14E6" w:rsidRDefault="002205FE" w:rsidP="002205FE">
      <w:pPr>
        <w:pStyle w:val="EMEABodyText"/>
        <w:jc w:val="center"/>
        <w:rPr>
          <w:lang w:val="pl-PL"/>
        </w:rPr>
      </w:pPr>
      <w:r w:rsidRPr="003E14E6">
        <w:rPr>
          <w:lang w:val="pl-PL"/>
        </w:rPr>
        <w:t>irbesartan</w:t>
      </w:r>
    </w:p>
    <w:p w:rsidR="002205FE" w:rsidRPr="003E14E6" w:rsidRDefault="002205FE" w:rsidP="002205FE">
      <w:pPr>
        <w:pStyle w:val="EMEABodyText"/>
        <w:rPr>
          <w:lang w:val="pl-PL"/>
        </w:rPr>
      </w:pPr>
    </w:p>
    <w:p w:rsidR="000633D0" w:rsidRDefault="000633D0" w:rsidP="000633D0">
      <w:pPr>
        <w:pStyle w:val="EMEAHeading3"/>
        <w:rPr>
          <w:lang w:val="pl-PL"/>
        </w:rPr>
      </w:pPr>
      <w:r>
        <w:rPr>
          <w:lang w:val="pl-PL"/>
        </w:rPr>
        <w:t>Należy uważnie zapoznać się z treścią ulotki przed zastosowaniem leku, ponieważ zawiera ona informacje ważne dla pacjenta.</w:t>
      </w:r>
    </w:p>
    <w:p w:rsidR="000633D0" w:rsidRDefault="000633D0" w:rsidP="000633D0">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Należy zachować tę ulotkę, aby w razie potrzeby móc ją ponownie przeczytać.</w:t>
      </w:r>
    </w:p>
    <w:p w:rsidR="000633D0" w:rsidRDefault="000633D0" w:rsidP="000633D0">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W razie jakichkolwiek wątpliwości należy zwrócić się do lekarza lub farmaceuty.</w:t>
      </w:r>
    </w:p>
    <w:p w:rsidR="000633D0" w:rsidRDefault="000633D0" w:rsidP="000633D0">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noProof/>
          <w:szCs w:val="22"/>
          <w:lang w:val="pl-PL"/>
        </w:rPr>
        <w:t>Lek ten przepisano ściśle określonej osobie. Nie należy go przekazywać innym.</w:t>
      </w:r>
    </w:p>
    <w:p w:rsidR="000633D0" w:rsidRDefault="000633D0" w:rsidP="000D478E">
      <w:pPr>
        <w:pStyle w:val="EMEABodyTextIndent"/>
        <w:numPr>
          <w:ilvl w:val="0"/>
          <w:numId w:val="0"/>
        </w:numPr>
        <w:ind w:left="567"/>
        <w:rPr>
          <w:lang w:val="pl-PL"/>
        </w:rPr>
      </w:pPr>
      <w:r>
        <w:rPr>
          <w:noProof/>
          <w:szCs w:val="22"/>
          <w:lang w:val="pl-PL"/>
        </w:rPr>
        <w:t>Lek może zaszkodzić innej osobie, nawet jeśli objawy jej choroby są takie same.</w:t>
      </w:r>
    </w:p>
    <w:p w:rsidR="000633D0" w:rsidRDefault="000633D0" w:rsidP="000633D0">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Jeśli u pacjenta wystąpią jakiekolwiek objawy niepożądane, w tym wszelkie objawy niepożądane niewymienione w tej ulotce, należy powiedzieć o tym lekarzowi lub farmaceucie. Patrz punkt 4.</w:t>
      </w:r>
    </w:p>
    <w:p w:rsidR="002205FE" w:rsidRPr="003E14E6" w:rsidRDefault="002205FE">
      <w:pPr>
        <w:pStyle w:val="EMEABodyText"/>
        <w:rPr>
          <w:lang w:val="pl-PL"/>
        </w:rPr>
      </w:pPr>
    </w:p>
    <w:p w:rsidR="002205FE" w:rsidRPr="000D478E" w:rsidRDefault="002205FE" w:rsidP="002205FE">
      <w:pPr>
        <w:pStyle w:val="EMEAHeading3"/>
        <w:rPr>
          <w:lang w:val="pl-PL"/>
        </w:rPr>
      </w:pPr>
      <w:r w:rsidRPr="000D478E">
        <w:rPr>
          <w:lang w:val="pl-PL"/>
        </w:rPr>
        <w:t>Spis treści ulotki:</w:t>
      </w:r>
    </w:p>
    <w:p w:rsidR="002205FE" w:rsidRPr="003E14E6" w:rsidRDefault="002205FE">
      <w:pPr>
        <w:pStyle w:val="EMEABodyText"/>
        <w:rPr>
          <w:lang w:val="pl-PL"/>
        </w:rPr>
      </w:pPr>
      <w:r w:rsidRPr="003E14E6">
        <w:rPr>
          <w:lang w:val="pl-PL"/>
        </w:rPr>
        <w:t>1.</w:t>
      </w:r>
      <w:r w:rsidRPr="003E14E6">
        <w:rPr>
          <w:lang w:val="pl-PL"/>
        </w:rPr>
        <w:tab/>
        <w:t xml:space="preserve">Co to jest </w:t>
      </w:r>
      <w:r>
        <w:rPr>
          <w:lang w:val="pl-PL"/>
        </w:rPr>
        <w:t>Karvea</w:t>
      </w:r>
      <w:r w:rsidRPr="003E14E6">
        <w:rPr>
          <w:lang w:val="pl-PL"/>
        </w:rPr>
        <w:t xml:space="preserve"> i w jakim celu się go stosuje</w:t>
      </w:r>
    </w:p>
    <w:p w:rsidR="002205FE" w:rsidRPr="003E14E6" w:rsidRDefault="002205FE">
      <w:pPr>
        <w:pStyle w:val="EMEABodyText"/>
        <w:rPr>
          <w:lang w:val="pl-PL"/>
        </w:rPr>
      </w:pPr>
      <w:r w:rsidRPr="003E14E6">
        <w:rPr>
          <w:lang w:val="pl-PL"/>
        </w:rPr>
        <w:t>2.</w:t>
      </w:r>
      <w:r w:rsidRPr="003E14E6">
        <w:rPr>
          <w:lang w:val="pl-PL"/>
        </w:rPr>
        <w:tab/>
        <w:t xml:space="preserve">Informacje ważne przed zastosowaniem leku </w:t>
      </w:r>
      <w:r>
        <w:rPr>
          <w:lang w:val="pl-PL"/>
        </w:rPr>
        <w:t>Karvea</w:t>
      </w:r>
    </w:p>
    <w:p w:rsidR="002205FE" w:rsidRPr="003E14E6" w:rsidRDefault="002205FE">
      <w:pPr>
        <w:pStyle w:val="EMEABodyText"/>
        <w:rPr>
          <w:lang w:val="pl-PL"/>
        </w:rPr>
      </w:pPr>
      <w:r w:rsidRPr="003E14E6">
        <w:rPr>
          <w:lang w:val="pl-PL"/>
        </w:rPr>
        <w:t>3.</w:t>
      </w:r>
      <w:r w:rsidRPr="003E14E6">
        <w:rPr>
          <w:lang w:val="pl-PL"/>
        </w:rPr>
        <w:tab/>
        <w:t xml:space="preserve">Jak stosować </w:t>
      </w:r>
      <w:r>
        <w:rPr>
          <w:lang w:val="pl-PL"/>
        </w:rPr>
        <w:t>Karvea</w:t>
      </w:r>
    </w:p>
    <w:p w:rsidR="002205FE" w:rsidRPr="003E14E6" w:rsidRDefault="002205FE">
      <w:pPr>
        <w:pStyle w:val="EMEABodyText"/>
        <w:rPr>
          <w:lang w:val="pl-PL"/>
        </w:rPr>
      </w:pPr>
      <w:r w:rsidRPr="003E14E6">
        <w:rPr>
          <w:lang w:val="pl-PL"/>
        </w:rPr>
        <w:t>4.</w:t>
      </w:r>
      <w:r w:rsidRPr="003E14E6">
        <w:rPr>
          <w:lang w:val="pl-PL"/>
        </w:rPr>
        <w:tab/>
        <w:t>Możliwe działania niepożądane</w:t>
      </w:r>
    </w:p>
    <w:p w:rsidR="002205FE" w:rsidRPr="003E14E6" w:rsidRDefault="002205FE">
      <w:pPr>
        <w:pStyle w:val="EMEABodyText"/>
        <w:rPr>
          <w:lang w:val="pl-PL"/>
        </w:rPr>
      </w:pPr>
      <w:r w:rsidRPr="003E14E6">
        <w:rPr>
          <w:lang w:val="pl-PL"/>
        </w:rPr>
        <w:t>5.</w:t>
      </w:r>
      <w:r w:rsidRPr="003E14E6">
        <w:rPr>
          <w:lang w:val="pl-PL"/>
        </w:rPr>
        <w:tab/>
        <w:t xml:space="preserve">Jak przechowywać lek </w:t>
      </w:r>
      <w:r>
        <w:rPr>
          <w:lang w:val="pl-PL"/>
        </w:rPr>
        <w:t>Karvea</w:t>
      </w:r>
    </w:p>
    <w:p w:rsidR="002205FE" w:rsidRPr="003E14E6" w:rsidRDefault="002205FE">
      <w:pPr>
        <w:pStyle w:val="EMEABodyText"/>
        <w:rPr>
          <w:lang w:val="pl-PL"/>
        </w:rPr>
      </w:pPr>
      <w:r w:rsidRPr="003E14E6">
        <w:rPr>
          <w:lang w:val="pl-PL"/>
        </w:rPr>
        <w:t>6.</w:t>
      </w:r>
      <w:r w:rsidRPr="003E14E6">
        <w:rPr>
          <w:lang w:val="pl-PL"/>
        </w:rPr>
        <w:tab/>
      </w:r>
      <w:r w:rsidR="000633D0">
        <w:rPr>
          <w:lang w:val="pl-PL"/>
        </w:rPr>
        <w:t>Zawartość opakowania i i</w:t>
      </w:r>
      <w:r w:rsidRPr="003E14E6">
        <w:rPr>
          <w:lang w:val="pl-PL"/>
        </w:rPr>
        <w:t>nne informacje</w:t>
      </w:r>
    </w:p>
    <w:p w:rsidR="002205FE" w:rsidRPr="003E14E6" w:rsidRDefault="002205FE">
      <w:pPr>
        <w:pStyle w:val="EMEABodyText"/>
        <w:rPr>
          <w:lang w:val="pl-PL"/>
        </w:rPr>
      </w:pPr>
    </w:p>
    <w:p w:rsidR="002205FE" w:rsidRPr="003E14E6" w:rsidRDefault="002205FE">
      <w:pPr>
        <w:pStyle w:val="EMEABodyText"/>
        <w:rPr>
          <w:lang w:val="pl-PL"/>
        </w:rPr>
      </w:pPr>
    </w:p>
    <w:p w:rsidR="002205FE" w:rsidRPr="003E14E6" w:rsidRDefault="002205FE">
      <w:pPr>
        <w:pStyle w:val="EMEAHeading1"/>
        <w:ind w:left="0" w:firstLine="0"/>
        <w:rPr>
          <w:lang w:val="pl-PL"/>
        </w:rPr>
      </w:pPr>
      <w:r w:rsidRPr="003E14E6">
        <w:rPr>
          <w:lang w:val="pl-PL"/>
        </w:rPr>
        <w:t>1.</w:t>
      </w:r>
      <w:r w:rsidRPr="003E14E6">
        <w:rPr>
          <w:lang w:val="pl-PL"/>
        </w:rPr>
        <w:tab/>
      </w:r>
      <w:r w:rsidR="000633D0">
        <w:rPr>
          <w:caps w:val="0"/>
          <w:lang w:val="pl-PL"/>
        </w:rPr>
        <w:t>C</w:t>
      </w:r>
      <w:r w:rsidR="000633D0" w:rsidRPr="003E14E6">
        <w:rPr>
          <w:caps w:val="0"/>
          <w:lang w:val="pl-PL"/>
        </w:rPr>
        <w:t xml:space="preserve">o to jest </w:t>
      </w:r>
      <w:r w:rsidR="000633D0">
        <w:rPr>
          <w:caps w:val="0"/>
          <w:lang w:val="pl-PL"/>
        </w:rPr>
        <w:t>K</w:t>
      </w:r>
      <w:r w:rsidR="000633D0" w:rsidRPr="00FC2FC5">
        <w:rPr>
          <w:caps w:val="0"/>
          <w:lang w:val="pl-PL"/>
        </w:rPr>
        <w:t>arvea</w:t>
      </w:r>
      <w:r w:rsidR="000633D0" w:rsidRPr="003E14E6">
        <w:rPr>
          <w:caps w:val="0"/>
          <w:lang w:val="pl-PL"/>
        </w:rPr>
        <w:t xml:space="preserve"> i w jakim celu się go stosuje</w:t>
      </w:r>
    </w:p>
    <w:p w:rsidR="002205FE" w:rsidRPr="003E14E6" w:rsidRDefault="002205FE">
      <w:pPr>
        <w:pStyle w:val="EMEAHeading1"/>
        <w:rPr>
          <w:lang w:val="pl-PL"/>
        </w:rPr>
      </w:pPr>
    </w:p>
    <w:p w:rsidR="002205FE" w:rsidRDefault="002205FE" w:rsidP="002205FE">
      <w:pPr>
        <w:pStyle w:val="EMEABodyText"/>
        <w:rPr>
          <w:lang w:val="pl-PL"/>
        </w:rPr>
      </w:pPr>
      <w:r>
        <w:rPr>
          <w:lang w:val="pl-PL"/>
        </w:rPr>
        <w:t>Karvea</w:t>
      </w:r>
      <w:r w:rsidRPr="003E14E6">
        <w:rPr>
          <w:lang w:val="pl-PL"/>
        </w:rPr>
        <w:t xml:space="preserve"> należy do grupy leków znanych jako antagoniści receptora angiotensyny II. Angiotensyna II jest substancją produkowaną w organizmie, która wiąże się z receptorami w naczyniach krwionośnych powodując ich zwężenie. Powoduje to zwiększenie ciśnienia tętniczego krwi. </w:t>
      </w:r>
      <w:r>
        <w:rPr>
          <w:lang w:val="pl-PL"/>
        </w:rPr>
        <w:t>Karvea</w:t>
      </w:r>
      <w:r w:rsidRPr="003E14E6">
        <w:rPr>
          <w:lang w:val="pl-PL"/>
        </w:rPr>
        <w:t xml:space="preserve"> zapobiega wiązaniu się angiotensyny II z tymi receptorami, powodując rozszerzenie naczyń krwionośnych i obniżenie ciśnienia tętniczego krwi. </w:t>
      </w:r>
      <w:r>
        <w:rPr>
          <w:lang w:val="pl-PL"/>
        </w:rPr>
        <w:t>Karvea</w:t>
      </w:r>
      <w:r w:rsidRPr="003E14E6">
        <w:rPr>
          <w:lang w:val="pl-PL"/>
        </w:rPr>
        <w:t xml:space="preserve"> spowalnia pogarszanie się czynności nerek u pacjentów z wysokim ciśnieniem tętniczym krwi i cukrzycą typu 2.</w:t>
      </w:r>
      <w:r w:rsidRPr="00D77594">
        <w:rPr>
          <w:lang w:val="pl-PL"/>
        </w:rPr>
        <w:t xml:space="preserve"> </w:t>
      </w:r>
    </w:p>
    <w:p w:rsidR="002205FE" w:rsidRPr="003270E8" w:rsidRDefault="002205FE" w:rsidP="002205FE">
      <w:pPr>
        <w:pStyle w:val="EMEABodyText"/>
        <w:rPr>
          <w:lang w:val="pl-PL"/>
        </w:rPr>
      </w:pPr>
    </w:p>
    <w:p w:rsidR="002205FE" w:rsidRDefault="002205FE" w:rsidP="002205FE">
      <w:pPr>
        <w:pStyle w:val="EMEABodyText"/>
        <w:rPr>
          <w:lang w:val="pl-PL"/>
        </w:rPr>
      </w:pPr>
      <w:r>
        <w:rPr>
          <w:lang w:val="pl-PL"/>
        </w:rPr>
        <w:t>Karvea</w:t>
      </w:r>
      <w:r w:rsidRPr="003270E8">
        <w:rPr>
          <w:lang w:val="pl-PL"/>
        </w:rPr>
        <w:t xml:space="preserve"> jest stosowany</w:t>
      </w:r>
      <w:r>
        <w:rPr>
          <w:lang w:val="pl-PL"/>
        </w:rPr>
        <w:t xml:space="preserve"> u dorosłych pacjentów:</w:t>
      </w:r>
    </w:p>
    <w:p w:rsidR="002205FE" w:rsidRDefault="002205FE" w:rsidP="002205FE">
      <w:pPr>
        <w:pStyle w:val="EMEABodyTextIndent"/>
        <w:rPr>
          <w:lang w:val="pl-PL"/>
        </w:rPr>
      </w:pPr>
      <w:r w:rsidRPr="003270E8">
        <w:rPr>
          <w:lang w:val="pl-PL"/>
        </w:rPr>
        <w:t>w leczeniu wysokiego ciśnienia tętniczego krwi (</w:t>
      </w:r>
      <w:r w:rsidRPr="005318BC">
        <w:rPr>
          <w:i/>
          <w:lang w:val="pl-PL"/>
        </w:rPr>
        <w:t>pierwotne nadciśnienie tętnicze</w:t>
      </w:r>
      <w:r w:rsidRPr="003270E8">
        <w:rPr>
          <w:lang w:val="pl-PL"/>
        </w:rPr>
        <w:t>)</w:t>
      </w:r>
    </w:p>
    <w:p w:rsidR="002205FE" w:rsidRPr="003270E8" w:rsidRDefault="002205FE" w:rsidP="002205FE">
      <w:pPr>
        <w:pStyle w:val="EMEABodyTextIndent"/>
        <w:rPr>
          <w:lang w:val="pl-PL"/>
        </w:rPr>
      </w:pPr>
      <w:r w:rsidRPr="003270E8">
        <w:rPr>
          <w:lang w:val="pl-PL"/>
        </w:rPr>
        <w:t>w celu ochrony nerek u pacjentów z nadciśnieniem tętniczym</w:t>
      </w:r>
      <w:r>
        <w:rPr>
          <w:lang w:val="pl-PL"/>
        </w:rPr>
        <w:t>,</w:t>
      </w:r>
      <w:r w:rsidRPr="003270E8">
        <w:rPr>
          <w:lang w:val="pl-PL"/>
        </w:rPr>
        <w:t xml:space="preserve"> cukrzycą typu 2</w:t>
      </w:r>
      <w:r>
        <w:rPr>
          <w:lang w:val="pl-PL"/>
        </w:rPr>
        <w:t xml:space="preserve"> i</w:t>
      </w:r>
      <w:r w:rsidRPr="003270E8">
        <w:rPr>
          <w:lang w:val="pl-PL"/>
        </w:rPr>
        <w:t xml:space="preserve"> u których występują laboratoryjne oznaki zaburzonej czynności nerek.</w:t>
      </w:r>
    </w:p>
    <w:p w:rsidR="002205FE" w:rsidRPr="003E14E6" w:rsidRDefault="002205FE">
      <w:pPr>
        <w:pStyle w:val="EMEABodyText"/>
        <w:rPr>
          <w:lang w:val="pl-PL"/>
        </w:rPr>
      </w:pPr>
    </w:p>
    <w:p w:rsidR="002205FE" w:rsidRPr="003E14E6" w:rsidRDefault="002205FE">
      <w:pPr>
        <w:pStyle w:val="EMEABodyText"/>
        <w:rPr>
          <w:lang w:val="pl-PL"/>
        </w:rPr>
      </w:pPr>
    </w:p>
    <w:p w:rsidR="002205FE" w:rsidRPr="003E14E6" w:rsidRDefault="002205FE">
      <w:pPr>
        <w:pStyle w:val="EMEAHeading1"/>
        <w:rPr>
          <w:noProof/>
          <w:lang w:val="pl-PL"/>
        </w:rPr>
      </w:pPr>
      <w:r w:rsidRPr="003E14E6">
        <w:rPr>
          <w:lang w:val="pl-PL"/>
        </w:rPr>
        <w:t>2.</w:t>
      </w:r>
      <w:r w:rsidRPr="003E14E6">
        <w:rPr>
          <w:lang w:val="pl-PL"/>
        </w:rPr>
        <w:tab/>
      </w:r>
      <w:r w:rsidR="000633D0">
        <w:rPr>
          <w:lang w:val="pl-PL"/>
        </w:rPr>
        <w:t>I</w:t>
      </w:r>
      <w:r w:rsidR="000633D0" w:rsidRPr="003E14E6">
        <w:rPr>
          <w:caps w:val="0"/>
          <w:lang w:val="pl-PL"/>
        </w:rPr>
        <w:t xml:space="preserve">nformacje ważne przed zastosowaniem leku </w:t>
      </w:r>
      <w:r w:rsidR="000633D0">
        <w:rPr>
          <w:caps w:val="0"/>
          <w:lang w:val="pl-PL"/>
        </w:rPr>
        <w:t>K</w:t>
      </w:r>
      <w:r w:rsidR="000633D0" w:rsidRPr="00FC2FC5">
        <w:rPr>
          <w:caps w:val="0"/>
          <w:lang w:val="pl-PL"/>
        </w:rPr>
        <w:t>arvea</w:t>
      </w:r>
    </w:p>
    <w:p w:rsidR="002205FE" w:rsidRPr="003E14E6" w:rsidRDefault="002205FE">
      <w:pPr>
        <w:pStyle w:val="EMEAHeading1"/>
        <w:rPr>
          <w:lang w:val="pl-PL"/>
        </w:rPr>
      </w:pPr>
    </w:p>
    <w:p w:rsidR="000633D0" w:rsidRDefault="000633D0" w:rsidP="000633D0">
      <w:pPr>
        <w:pStyle w:val="EMEAHeading3"/>
        <w:rPr>
          <w:lang w:val="pl-PL"/>
        </w:rPr>
      </w:pPr>
      <w:r>
        <w:rPr>
          <w:lang w:val="pl-PL"/>
        </w:rPr>
        <w:t>Kiedy nie stosować leku Karvea</w:t>
      </w:r>
    </w:p>
    <w:p w:rsidR="000633D0" w:rsidRDefault="000633D0" w:rsidP="000633D0">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 xml:space="preserve">jeśli pacjent ma </w:t>
      </w:r>
      <w:r>
        <w:rPr>
          <w:b/>
          <w:lang w:val="pl-PL"/>
        </w:rPr>
        <w:t>uczulenie</w:t>
      </w:r>
      <w:r>
        <w:rPr>
          <w:lang w:val="pl-PL"/>
        </w:rPr>
        <w:t xml:space="preserve"> na irbesartan lub którykolwiek z pozostałych składników tego leku (wymienionych w punkcie 6)</w:t>
      </w:r>
    </w:p>
    <w:p w:rsidR="000633D0" w:rsidRDefault="000633D0" w:rsidP="000633D0">
      <w:pPr>
        <w:pStyle w:val="EMEABodyTextIndent"/>
        <w:numPr>
          <w:ilvl w:val="0"/>
          <w:numId w:val="0"/>
        </w:numPr>
        <w:tabs>
          <w:tab w:val="left" w:pos="708"/>
        </w:tabs>
        <w:ind w:left="567" w:hanging="567"/>
        <w:rPr>
          <w:lang w:val="pl-PL"/>
        </w:rPr>
      </w:pPr>
      <w:r>
        <w:rPr>
          <w:rFonts w:ascii="Wingdings" w:hAnsi="Wingdings"/>
        </w:rPr>
        <w:t></w:t>
      </w:r>
      <w:r>
        <w:rPr>
          <w:rFonts w:ascii="Wingdings" w:hAnsi="Wingdings"/>
          <w:lang w:val="pl-PL"/>
        </w:rPr>
        <w:tab/>
      </w:r>
      <w:r>
        <w:rPr>
          <w:lang w:val="pl-PL"/>
        </w:rPr>
        <w:t xml:space="preserve">jeśli pacjentka jest w </w:t>
      </w:r>
      <w:r>
        <w:rPr>
          <w:b/>
          <w:lang w:val="pl-PL"/>
        </w:rPr>
        <w:t>ciąży trwającej dłużej niż 3 miesiące</w:t>
      </w:r>
      <w:r>
        <w:rPr>
          <w:lang w:val="pl-PL"/>
        </w:rPr>
        <w:t>. (Lepiej unikać stosowania leku Karvea również we wczesnym okresie ciąży - patrz punkt „Ciąża”)</w:t>
      </w:r>
    </w:p>
    <w:p w:rsidR="00633529" w:rsidRPr="00633529" w:rsidRDefault="00633529" w:rsidP="007E4050">
      <w:pPr>
        <w:pStyle w:val="EMEABodyTextIndent"/>
        <w:rPr>
          <w:lang w:val="pl-PL"/>
        </w:rPr>
      </w:pPr>
      <w:r>
        <w:rPr>
          <w:lang w:val="pl-PL"/>
        </w:rPr>
        <w:tab/>
      </w:r>
      <w:r w:rsidR="000633D0" w:rsidRPr="007E4050">
        <w:rPr>
          <w:b/>
          <w:lang w:val="pl-PL"/>
        </w:rPr>
        <w:t>jeśli pacjent ma cukrzycę lub zaburzenia czynności nerek</w:t>
      </w:r>
      <w:r w:rsidR="000633D0">
        <w:rPr>
          <w:lang w:val="pl-PL"/>
        </w:rPr>
        <w:t xml:space="preserve"> i jest leczony </w:t>
      </w:r>
      <w:r>
        <w:rPr>
          <w:lang w:val="pl-PL"/>
        </w:rPr>
        <w:t xml:space="preserve">lekiem obniżającym </w:t>
      </w:r>
      <w:r>
        <w:rPr>
          <w:lang w:val="pl-PL"/>
        </w:rPr>
        <w:tab/>
      </w:r>
      <w:r w:rsidRPr="00633529">
        <w:rPr>
          <w:lang w:val="pl-PL"/>
        </w:rPr>
        <w:t>ciśnienie krwi zawierającym aliskiren</w:t>
      </w:r>
    </w:p>
    <w:p w:rsidR="000633D0" w:rsidRDefault="000633D0" w:rsidP="007E4050">
      <w:pPr>
        <w:pStyle w:val="EMEABodyTextIndent"/>
        <w:numPr>
          <w:ilvl w:val="0"/>
          <w:numId w:val="0"/>
        </w:numPr>
        <w:ind w:left="567"/>
        <w:rPr>
          <w:lang w:val="pl-PL"/>
        </w:rPr>
      </w:pPr>
    </w:p>
    <w:p w:rsidR="002205FE" w:rsidRPr="003E14E6" w:rsidRDefault="002205FE" w:rsidP="002205FE">
      <w:pPr>
        <w:pStyle w:val="EMEABodyText"/>
        <w:rPr>
          <w:lang w:val="pl-PL"/>
        </w:rPr>
      </w:pPr>
    </w:p>
    <w:p w:rsidR="000633D0" w:rsidRDefault="000633D0" w:rsidP="000633D0">
      <w:pPr>
        <w:pStyle w:val="EMEABodyText"/>
        <w:rPr>
          <w:b/>
          <w:lang w:val="pl-PL"/>
        </w:rPr>
      </w:pPr>
      <w:r>
        <w:rPr>
          <w:b/>
          <w:lang w:val="pl-PL"/>
        </w:rPr>
        <w:t>Ostrzeżenia i środki ostrożności</w:t>
      </w:r>
    </w:p>
    <w:p w:rsidR="000633D0" w:rsidRPr="000633D0" w:rsidRDefault="00633529" w:rsidP="000633D0">
      <w:pPr>
        <w:pStyle w:val="EMEABodyText"/>
        <w:rPr>
          <w:b/>
          <w:lang w:val="pl-PL"/>
        </w:rPr>
      </w:pPr>
      <w:r>
        <w:rPr>
          <w:lang w:val="pl-PL"/>
        </w:rPr>
        <w:t>P</w:t>
      </w:r>
      <w:r w:rsidR="000633D0">
        <w:rPr>
          <w:lang w:val="pl-PL"/>
        </w:rPr>
        <w:t>rzed rozp</w:t>
      </w:r>
      <w:r w:rsidR="0077355F">
        <w:rPr>
          <w:lang w:val="pl-PL"/>
        </w:rPr>
        <w:t>oczęciem stosowania leku Karvea</w:t>
      </w:r>
      <w:r w:rsidR="000633D0">
        <w:rPr>
          <w:lang w:val="pl-PL"/>
        </w:rPr>
        <w:t xml:space="preserve"> oraz</w:t>
      </w:r>
      <w:r w:rsidR="000633D0">
        <w:rPr>
          <w:b/>
          <w:lang w:val="pl-PL"/>
        </w:rPr>
        <w:t xml:space="preserve"> w przypadku gdy którekolwiek z poniższych stwierdzeń odnosi się do pacjenta</w:t>
      </w:r>
      <w:r>
        <w:rPr>
          <w:b/>
          <w:lang w:val="pl-PL"/>
        </w:rPr>
        <w:t xml:space="preserve"> </w:t>
      </w:r>
      <w:r w:rsidRPr="00820583">
        <w:rPr>
          <w:lang w:val="pl-PL"/>
        </w:rPr>
        <w:t>należy omówić to z lekarzem:</w:t>
      </w:r>
    </w:p>
    <w:p w:rsidR="002205FE" w:rsidRPr="003270E8"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intensywne wymioty lub biegunka</w:t>
      </w:r>
    </w:p>
    <w:p w:rsidR="002205FE" w:rsidRPr="003270E8"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problemy z nerkami</w:t>
      </w:r>
    </w:p>
    <w:p w:rsidR="002205FE" w:rsidRPr="003270E8"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 xml:space="preserve">problemy </w:t>
      </w:r>
      <w:r w:rsidRPr="006F06B1">
        <w:rPr>
          <w:b/>
          <w:lang w:val="pl-PL"/>
        </w:rPr>
        <w:t>z sercem</w:t>
      </w:r>
    </w:p>
    <w:p w:rsidR="002205FE"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sidRPr="003270E8">
        <w:rPr>
          <w:lang w:val="pl-PL"/>
        </w:rPr>
        <w:t xml:space="preserve">jeśli </w:t>
      </w:r>
      <w:r>
        <w:rPr>
          <w:lang w:val="pl-PL"/>
        </w:rPr>
        <w:t>Karvea</w:t>
      </w:r>
      <w:r w:rsidRPr="003270E8">
        <w:rPr>
          <w:lang w:val="pl-PL"/>
        </w:rPr>
        <w:t xml:space="preserve"> stosowany jest z powodu </w:t>
      </w:r>
      <w:r w:rsidRPr="006F06B1">
        <w:rPr>
          <w:b/>
          <w:lang w:val="pl-PL"/>
        </w:rPr>
        <w:t>choroby nerek spowodowanej cukrzycą</w:t>
      </w:r>
      <w:r w:rsidRPr="003270E8">
        <w:rPr>
          <w:lang w:val="pl-PL"/>
        </w:rPr>
        <w:t>. W takim przypadku lekarz może regularnie przeprowadzać badania krwi, szczególnie dotyczy to badania stężenia potasu we krwi w przypadku złej czynności nerek</w:t>
      </w:r>
    </w:p>
    <w:p w:rsidR="00810C8E" w:rsidRPr="00117B96" w:rsidRDefault="00810C8E" w:rsidP="00810C8E">
      <w:pPr>
        <w:pStyle w:val="EMEABodyTextIndent"/>
        <w:tabs>
          <w:tab w:val="clear" w:pos="360"/>
          <w:tab w:val="num" w:pos="567"/>
        </w:tabs>
        <w:ind w:left="567" w:hanging="567"/>
        <w:rPr>
          <w:lang w:val="pl-PL"/>
        </w:rPr>
      </w:pPr>
      <w:r>
        <w:rPr>
          <w:lang w:val="pl-PL"/>
        </w:rPr>
        <w:t xml:space="preserve">jeśli </w:t>
      </w:r>
      <w:r w:rsidRPr="00E51B6F">
        <w:rPr>
          <w:lang w:val="pl-PL"/>
        </w:rPr>
        <w:t xml:space="preserve">u pacjenta wystąpi </w:t>
      </w:r>
      <w:r>
        <w:rPr>
          <w:b/>
          <w:bCs/>
          <w:lang w:val="pl-PL"/>
        </w:rPr>
        <w:t>małe stężenie</w:t>
      </w:r>
      <w:r w:rsidRPr="002E735E">
        <w:rPr>
          <w:b/>
          <w:bCs/>
          <w:lang w:val="pl-PL"/>
        </w:rPr>
        <w:t xml:space="preserve"> 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p w:rsidR="002205FE" w:rsidRDefault="002205FE" w:rsidP="002205FE">
      <w:pPr>
        <w:pStyle w:val="EMEABodyTextIndent"/>
        <w:numPr>
          <w:ilvl w:val="0"/>
          <w:numId w:val="0"/>
        </w:numPr>
        <w:ind w:left="567" w:hanging="567"/>
        <w:rPr>
          <w:b/>
          <w:lang w:val="pl-PL"/>
        </w:rPr>
      </w:pPr>
      <w:r w:rsidRPr="003270E8">
        <w:rPr>
          <w:rFonts w:ascii="Wingdings" w:hAnsi="Wingdings"/>
          <w:lang w:val="pl-PL"/>
        </w:rPr>
        <w:t></w:t>
      </w:r>
      <w:r w:rsidRPr="003270E8">
        <w:rPr>
          <w:rFonts w:ascii="Wingdings" w:hAnsi="Wingdings"/>
          <w:lang w:val="pl-PL"/>
        </w:rPr>
        <w:tab/>
      </w:r>
      <w:r>
        <w:rPr>
          <w:lang w:val="pl-PL"/>
        </w:rPr>
        <w:t>je</w:t>
      </w:r>
      <w:r w:rsidR="00633529">
        <w:rPr>
          <w:lang w:val="pl-PL"/>
        </w:rPr>
        <w:t>ś</w:t>
      </w:r>
      <w:r>
        <w:rPr>
          <w:lang w:val="pl-PL"/>
        </w:rPr>
        <w:t xml:space="preserve">li pacjent </w:t>
      </w:r>
      <w:r w:rsidRPr="006F06B1">
        <w:rPr>
          <w:b/>
          <w:lang w:val="pl-PL"/>
        </w:rPr>
        <w:t>będzie operowany</w:t>
      </w:r>
      <w:r w:rsidRPr="003270E8">
        <w:rPr>
          <w:lang w:val="pl-PL"/>
        </w:rPr>
        <w:t xml:space="preserve"> lub </w:t>
      </w:r>
      <w:r>
        <w:rPr>
          <w:lang w:val="pl-PL"/>
        </w:rPr>
        <w:t xml:space="preserve">będą </w:t>
      </w:r>
      <w:r w:rsidRPr="003270E8">
        <w:rPr>
          <w:lang w:val="pl-PL"/>
        </w:rPr>
        <w:t>zastosowan</w:t>
      </w:r>
      <w:r>
        <w:rPr>
          <w:lang w:val="pl-PL"/>
        </w:rPr>
        <w:t>e</w:t>
      </w:r>
      <w:r w:rsidRPr="003270E8">
        <w:rPr>
          <w:lang w:val="pl-PL"/>
        </w:rPr>
        <w:t xml:space="preserve"> </w:t>
      </w:r>
      <w:r w:rsidRPr="006F06B1">
        <w:rPr>
          <w:b/>
          <w:lang w:val="pl-PL"/>
        </w:rPr>
        <w:t>leki do znieczulenia ogólnego</w:t>
      </w:r>
    </w:p>
    <w:p w:rsidR="00633529" w:rsidRPr="00633529" w:rsidRDefault="00633529" w:rsidP="007E4050">
      <w:pPr>
        <w:pStyle w:val="EMEABodyTextIndent"/>
        <w:rPr>
          <w:lang w:val="pl-PL"/>
        </w:rPr>
      </w:pPr>
      <w:r>
        <w:rPr>
          <w:lang w:val="pl-PL"/>
        </w:rPr>
        <w:tab/>
      </w:r>
      <w:r w:rsidR="000633D0">
        <w:rPr>
          <w:lang w:val="pl-PL"/>
        </w:rPr>
        <w:t xml:space="preserve">jeśli pacjent przyjmuje </w:t>
      </w:r>
      <w:r w:rsidRPr="00633529">
        <w:rPr>
          <w:lang w:val="pl-PL"/>
        </w:rPr>
        <w:t xml:space="preserve">którykolwiek z poniższych leków, stosowanych w leczeniu wysokiego </w:t>
      </w:r>
      <w:r w:rsidRPr="00633529">
        <w:rPr>
          <w:lang w:val="pl-PL"/>
        </w:rPr>
        <w:tab/>
        <w:t>ciśnienia krwi:</w:t>
      </w:r>
    </w:p>
    <w:p w:rsidR="00633529" w:rsidRPr="007261D6" w:rsidRDefault="00BC4863" w:rsidP="007E4050">
      <w:pPr>
        <w:pStyle w:val="EMEABodyTextIndent"/>
        <w:numPr>
          <w:ilvl w:val="0"/>
          <w:numId w:val="38"/>
        </w:numPr>
        <w:ind w:left="851" w:hanging="284"/>
        <w:rPr>
          <w:lang w:val="pl-PL"/>
        </w:rPr>
      </w:pPr>
      <w:r w:rsidRPr="00BC4863">
        <w:rPr>
          <w:lang w:val="pl-PL"/>
        </w:rPr>
        <w:t>inhibitor konwertazy angiotensyny (ACE) (ang. Angiotensin Converting Enzyme Inhibitors, ACEI) (na przykład enalapryl, lizynopryl, ramipryl), w szczególności jeśli pacjent ma zaburzenia czynności nerek związane z cukrzycą.</w:t>
      </w:r>
    </w:p>
    <w:p w:rsidR="00633529" w:rsidRPr="00104706" w:rsidRDefault="00633529" w:rsidP="00633529">
      <w:pPr>
        <w:pStyle w:val="EMEABodyTextIndent"/>
        <w:numPr>
          <w:ilvl w:val="0"/>
          <w:numId w:val="39"/>
        </w:numPr>
        <w:ind w:left="851" w:hanging="284"/>
        <w:rPr>
          <w:lang w:val="pl-PL"/>
        </w:rPr>
      </w:pPr>
      <w:r w:rsidRPr="007261D6">
        <w:rPr>
          <w:lang w:val="pl-PL"/>
        </w:rPr>
        <w:t>aliskiren.</w:t>
      </w:r>
    </w:p>
    <w:p w:rsidR="00636679" w:rsidRDefault="00636679"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633529" w:rsidRDefault="00633529"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sidR="00AF52C6" w:rsidRPr="00AF52C6">
        <w:rPr>
          <w:lang w:val="pl-PL"/>
        </w:rPr>
        <w:t xml:space="preserve"> </w:t>
      </w:r>
      <w:r w:rsidR="00AF52C6">
        <w:rPr>
          <w:lang w:val="pl-PL"/>
        </w:rPr>
        <w:t>Karvea</w:t>
      </w:r>
      <w:r w:rsidRPr="007261D6">
        <w:rPr>
          <w:lang w:val="pl-PL"/>
        </w:rPr>
        <w:t>”</w:t>
      </w:r>
      <w:r>
        <w:rPr>
          <w:lang w:val="pl-PL"/>
        </w:rPr>
        <w:t>.</w:t>
      </w:r>
    </w:p>
    <w:p w:rsidR="000633D0" w:rsidRPr="000633D0" w:rsidRDefault="000633D0" w:rsidP="000D478E">
      <w:pPr>
        <w:pStyle w:val="EMEABodyText"/>
        <w:rPr>
          <w:lang w:val="pl-PL"/>
        </w:rPr>
      </w:pPr>
    </w:p>
    <w:p w:rsidR="002205FE" w:rsidRPr="00D36A0B" w:rsidRDefault="002205FE" w:rsidP="002205FE">
      <w:pPr>
        <w:pStyle w:val="EMEABodyText"/>
        <w:rPr>
          <w:rFonts w:ascii="MS Mincho" w:eastAsia="MS Mincho"/>
          <w:lang w:val="pl-PL"/>
        </w:rPr>
      </w:pPr>
      <w:r>
        <w:rPr>
          <w:lang w:val="pl-PL"/>
        </w:rPr>
        <w:t>Lekarz prowadzący musi zostać poinformowany</w:t>
      </w:r>
      <w:r w:rsidRPr="00D36A0B">
        <w:rPr>
          <w:lang w:val="pl-PL"/>
        </w:rPr>
        <w:t xml:space="preserve"> o podejrzeniu </w:t>
      </w:r>
      <w:r>
        <w:rPr>
          <w:lang w:val="pl-PL"/>
        </w:rPr>
        <w:t>(</w:t>
      </w:r>
      <w:r w:rsidRPr="005A09EF">
        <w:rPr>
          <w:u w:val="single"/>
          <w:lang w:val="pl-PL"/>
        </w:rPr>
        <w:t>lub planowaniu</w:t>
      </w:r>
      <w:r>
        <w:rPr>
          <w:u w:val="single"/>
          <w:lang w:val="pl-PL"/>
        </w:rPr>
        <w:t>)</w:t>
      </w:r>
      <w:r w:rsidRPr="00D36A0B">
        <w:rPr>
          <w:lang w:val="pl-PL"/>
        </w:rPr>
        <w:t xml:space="preserve"> ciąży. Nie zaleca się stosowania leku </w:t>
      </w:r>
      <w:r>
        <w:rPr>
          <w:lang w:val="pl-PL"/>
        </w:rPr>
        <w:t>Karvea</w:t>
      </w:r>
      <w:r w:rsidRPr="00D36A0B">
        <w:rPr>
          <w:lang w:val="pl-PL"/>
        </w:rPr>
        <w:t xml:space="preserve"> we wczesnym okresie ciąży</w:t>
      </w:r>
      <w:r w:rsidRPr="005A09EF">
        <w:rPr>
          <w:lang w:val="pl-PL"/>
        </w:rPr>
        <w:t xml:space="preserve"> </w:t>
      </w:r>
      <w:r>
        <w:rPr>
          <w:lang w:val="pl-PL"/>
        </w:rPr>
        <w:t>i nie należy przyjmować leku, jeśli pacjentka jest w ciąży trwającej dłużej niż 3 miesiące, ponieważ</w:t>
      </w:r>
      <w:r w:rsidRPr="00D36A0B" w:rsidDel="005A09EF">
        <w:rPr>
          <w:lang w:val="pl-PL"/>
        </w:rPr>
        <w:t xml:space="preserve"> </w:t>
      </w:r>
      <w:r w:rsidRPr="00D36A0B">
        <w:rPr>
          <w:lang w:val="pl-PL"/>
        </w:rPr>
        <w:t>może być on bardzo szkodliwy dla dziecka</w:t>
      </w:r>
      <w:r>
        <w:rPr>
          <w:lang w:val="pl-PL"/>
        </w:rPr>
        <w:t>, gdyby został zastosowany w tym okresie</w:t>
      </w:r>
      <w:r w:rsidRPr="00D36A0B">
        <w:rPr>
          <w:lang w:val="pl-PL"/>
        </w:rPr>
        <w:t xml:space="preserve"> (patrz punkt „Ciąża”).</w:t>
      </w:r>
    </w:p>
    <w:p w:rsidR="002205FE" w:rsidRPr="003E14E6" w:rsidRDefault="002205FE" w:rsidP="002205FE">
      <w:pPr>
        <w:pStyle w:val="EMEABodyText"/>
        <w:rPr>
          <w:lang w:val="pl-PL"/>
        </w:rPr>
      </w:pPr>
    </w:p>
    <w:p w:rsidR="002205FE" w:rsidRPr="000D478E" w:rsidRDefault="00A62C15" w:rsidP="002205FE">
      <w:pPr>
        <w:pStyle w:val="EMEAHeading3"/>
        <w:rPr>
          <w:lang w:val="pl-PL"/>
        </w:rPr>
      </w:pPr>
      <w:r>
        <w:rPr>
          <w:lang w:val="pl-PL"/>
        </w:rPr>
        <w:t>Dzieci i młodzież</w:t>
      </w:r>
    </w:p>
    <w:p w:rsidR="002205FE" w:rsidRPr="000D478E" w:rsidRDefault="002205FE" w:rsidP="002205FE">
      <w:pPr>
        <w:pStyle w:val="EMEABodyText"/>
        <w:rPr>
          <w:lang w:val="pl-PL"/>
        </w:rPr>
      </w:pPr>
      <w:r w:rsidRPr="000D478E">
        <w:rPr>
          <w:lang w:val="pl-PL"/>
        </w:rPr>
        <w:t xml:space="preserve">Leku nie należy stosować u dzieci i młodzieży ponieważ nie określono w pełni jego bezpieczeństwa i skuteczności. </w:t>
      </w:r>
    </w:p>
    <w:p w:rsidR="002205FE" w:rsidRPr="000D478E" w:rsidRDefault="002205FE" w:rsidP="002205FE">
      <w:pPr>
        <w:pStyle w:val="EMEABodyText"/>
        <w:rPr>
          <w:lang w:val="pl-PL"/>
        </w:rPr>
      </w:pPr>
    </w:p>
    <w:p w:rsidR="002205FE" w:rsidRPr="003270E8" w:rsidRDefault="00A62C15" w:rsidP="002205FE">
      <w:pPr>
        <w:pStyle w:val="EMEAHeading3"/>
        <w:rPr>
          <w:lang w:val="pl-PL"/>
        </w:rPr>
      </w:pPr>
      <w:r>
        <w:rPr>
          <w:lang w:val="pl-PL"/>
        </w:rPr>
        <w:t>Karvea a inne leki</w:t>
      </w:r>
    </w:p>
    <w:p w:rsidR="00A62C15" w:rsidRDefault="00A62C15" w:rsidP="00A62C15">
      <w:pPr>
        <w:pStyle w:val="EMEABodyText"/>
        <w:rPr>
          <w:lang w:val="pl-PL"/>
        </w:rPr>
      </w:pPr>
      <w:r>
        <w:rPr>
          <w:lang w:val="pl-PL"/>
        </w:rPr>
        <w:t>Należy powiedzieć lekarzowi lub farmaceucie o wszystkich lekach przyjmowanych przez pacjenta obecnie</w:t>
      </w:r>
      <w:r w:rsidRPr="000D478E">
        <w:rPr>
          <w:noProof/>
          <w:szCs w:val="22"/>
          <w:lang w:val="pl-PL"/>
        </w:rPr>
        <w:t>lub</w:t>
      </w:r>
      <w:r>
        <w:rPr>
          <w:lang w:val="pl-PL"/>
        </w:rPr>
        <w:t xml:space="preserve"> ostatnio, a także o lekach, które pacjent planuje przyjmować.</w:t>
      </w:r>
    </w:p>
    <w:p w:rsidR="00A62C15" w:rsidRDefault="00A62C15" w:rsidP="00A62C15">
      <w:pPr>
        <w:pStyle w:val="EMEABodyText"/>
        <w:rPr>
          <w:lang w:val="pl-PL"/>
        </w:rPr>
      </w:pPr>
    </w:p>
    <w:p w:rsidR="00AF52C6" w:rsidRPr="009C21DA" w:rsidRDefault="00AF52C6" w:rsidP="00AF52C6">
      <w:pPr>
        <w:pStyle w:val="EMEABodyText"/>
        <w:rPr>
          <w:lang w:val="pl-PL"/>
        </w:rPr>
      </w:pPr>
      <w:r w:rsidRPr="009C21DA">
        <w:rPr>
          <w:lang w:val="pl-PL"/>
        </w:rPr>
        <w:t>Lekarz prowadzący być może będzie musiał zmienić dawkę i (lub) zastosować inne środki ostrożności:</w:t>
      </w:r>
    </w:p>
    <w:p w:rsidR="002205FE" w:rsidRPr="003270E8" w:rsidRDefault="00AF52C6" w:rsidP="00AF52C6">
      <w:pPr>
        <w:pStyle w:val="EMEABodyText"/>
        <w:rPr>
          <w:lang w:val="pl-PL"/>
        </w:rPr>
      </w:pPr>
      <w:r w:rsidRPr="009C21DA">
        <w:rPr>
          <w:lang w:val="pl-PL"/>
        </w:rPr>
        <w:t xml:space="preserve">Jeśli pacjent przyjmuje </w:t>
      </w:r>
      <w:r w:rsidR="00BC4863" w:rsidRPr="00BC4863">
        <w:rPr>
          <w:lang w:val="pl-PL"/>
        </w:rPr>
        <w:t>inhibitor ACE</w:t>
      </w:r>
      <w:r w:rsidRPr="009C21DA">
        <w:rPr>
          <w:lang w:val="pl-PL"/>
        </w:rPr>
        <w:t xml:space="preserve"> lub aliskiren (patrz także informacje pod nagłówkiem </w:t>
      </w:r>
      <w:r w:rsidRPr="007261D6">
        <w:rPr>
          <w:lang w:val="pl-PL"/>
        </w:rPr>
        <w:t>„Kiedy nie stosować</w:t>
      </w:r>
      <w:r>
        <w:rPr>
          <w:lang w:val="pl-PL"/>
        </w:rPr>
        <w:t xml:space="preserve"> </w:t>
      </w:r>
      <w:r w:rsidRPr="007261D6">
        <w:rPr>
          <w:lang w:val="pl-PL"/>
        </w:rPr>
        <w:t>leku</w:t>
      </w:r>
      <w:r>
        <w:rPr>
          <w:lang w:val="pl-PL"/>
        </w:rPr>
        <w:t xml:space="preserve"> Karvea</w:t>
      </w:r>
      <w:r w:rsidRPr="007261D6">
        <w:rPr>
          <w:lang w:val="pl-PL"/>
        </w:rPr>
        <w:t>”</w:t>
      </w:r>
      <w:r w:rsidRPr="009C21DA">
        <w:rPr>
          <w:lang w:val="pl-PL"/>
        </w:rPr>
        <w:t xml:space="preserve"> oraz „Ostrzeżenia i środki ostrożności”).</w:t>
      </w:r>
    </w:p>
    <w:p w:rsidR="002205FE" w:rsidRDefault="002205FE" w:rsidP="002205FE">
      <w:pPr>
        <w:pStyle w:val="EMEABodyText"/>
        <w:rPr>
          <w:lang w:val="pl-PL"/>
        </w:rPr>
      </w:pPr>
    </w:p>
    <w:p w:rsidR="002205FE" w:rsidRPr="00DA0EE0" w:rsidRDefault="002205FE" w:rsidP="002205FE">
      <w:pPr>
        <w:pStyle w:val="EMEABodyText"/>
        <w:rPr>
          <w:b/>
          <w:lang w:val="pl-PL"/>
        </w:rPr>
      </w:pPr>
      <w:r w:rsidRPr="00DA0EE0">
        <w:rPr>
          <w:b/>
          <w:lang w:val="pl-PL"/>
        </w:rPr>
        <w:t>Może być niezbędne badanie krwi, jeśli pacjent przyjmuje:</w:t>
      </w:r>
    </w:p>
    <w:p w:rsidR="002205FE" w:rsidRDefault="002205FE" w:rsidP="002205FE">
      <w:pPr>
        <w:pStyle w:val="EMEABodyTextIndent"/>
        <w:rPr>
          <w:lang w:val="pl-PL"/>
        </w:rPr>
      </w:pPr>
      <w:r w:rsidRPr="003270E8">
        <w:rPr>
          <w:lang w:val="pl-PL"/>
        </w:rPr>
        <w:t>preparat</w:t>
      </w:r>
      <w:r>
        <w:rPr>
          <w:lang w:val="pl-PL"/>
        </w:rPr>
        <w:t>y</w:t>
      </w:r>
      <w:r w:rsidRPr="003270E8">
        <w:rPr>
          <w:lang w:val="pl-PL"/>
        </w:rPr>
        <w:t xml:space="preserve"> uzupełniając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zamiennik</w:t>
      </w:r>
      <w:r>
        <w:rPr>
          <w:lang w:val="pl-PL"/>
        </w:rPr>
        <w:t>i</w:t>
      </w:r>
      <w:r w:rsidRPr="003270E8">
        <w:rPr>
          <w:lang w:val="pl-PL"/>
        </w:rPr>
        <w:t xml:space="preserve"> soli kuchennej zawierając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lek</w:t>
      </w:r>
      <w:r>
        <w:rPr>
          <w:lang w:val="pl-PL"/>
        </w:rPr>
        <w:t>i</w:t>
      </w:r>
      <w:r w:rsidRPr="003270E8">
        <w:rPr>
          <w:lang w:val="pl-PL"/>
        </w:rPr>
        <w:t xml:space="preserve"> hamując</w:t>
      </w:r>
      <w:r>
        <w:rPr>
          <w:lang w:val="pl-PL"/>
        </w:rPr>
        <w:t>e</w:t>
      </w:r>
      <w:r w:rsidRPr="003270E8">
        <w:rPr>
          <w:lang w:val="pl-PL"/>
        </w:rPr>
        <w:t xml:space="preserve"> utratę potasu (tak jak pewne leki moczopędne)</w:t>
      </w:r>
    </w:p>
    <w:p w:rsidR="00810C8E" w:rsidRDefault="002205FE" w:rsidP="00E16707">
      <w:pPr>
        <w:pStyle w:val="EMEABodyTextIndent"/>
        <w:rPr>
          <w:lang w:val="pl-PL"/>
        </w:rPr>
      </w:pPr>
      <w:r w:rsidRPr="003270E8">
        <w:rPr>
          <w:lang w:val="pl-PL"/>
        </w:rPr>
        <w:t>lek</w:t>
      </w:r>
      <w:r>
        <w:rPr>
          <w:lang w:val="pl-PL"/>
        </w:rPr>
        <w:t>i</w:t>
      </w:r>
      <w:r w:rsidRPr="003270E8">
        <w:rPr>
          <w:lang w:val="pl-PL"/>
        </w:rPr>
        <w:t xml:space="preserve"> zawierając</w:t>
      </w:r>
      <w:r>
        <w:rPr>
          <w:lang w:val="pl-PL"/>
        </w:rPr>
        <w:t>e</w:t>
      </w:r>
      <w:r w:rsidRPr="003270E8">
        <w:rPr>
          <w:lang w:val="pl-PL"/>
        </w:rPr>
        <w:t xml:space="preserve"> lit</w:t>
      </w:r>
    </w:p>
    <w:p w:rsidR="00810C8E" w:rsidRPr="00403667" w:rsidRDefault="00810C8E" w:rsidP="00AF4B9B">
      <w:pPr>
        <w:pStyle w:val="EMEABodyTextIndent"/>
        <w:rPr>
          <w:lang w:val="pl-PL"/>
        </w:rPr>
      </w:pPr>
      <w:r>
        <w:rPr>
          <w:lang w:val="pl-PL"/>
        </w:rPr>
        <w:t>r</w:t>
      </w:r>
      <w:r w:rsidRPr="00810C8E">
        <w:rPr>
          <w:lang w:val="pl-PL"/>
        </w:rPr>
        <w:t xml:space="preserve">epaglinid (lek stosowany w celu zmniejszenia </w:t>
      </w:r>
      <w:r w:rsidRPr="002B2F23">
        <w:rPr>
          <w:lang w:val="pl-PL"/>
        </w:rPr>
        <w:t xml:space="preserve">stężenia </w:t>
      </w:r>
      <w:r w:rsidRPr="003251F1">
        <w:rPr>
          <w:lang w:val="pl-PL"/>
        </w:rPr>
        <w:t>cukru we krwi)</w:t>
      </w:r>
      <w:r w:rsidRPr="00403667">
        <w:rPr>
          <w:lang w:val="pl-PL"/>
        </w:rPr>
        <w:t xml:space="preserve"> </w:t>
      </w:r>
    </w:p>
    <w:p w:rsidR="002205FE"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 xml:space="preserve">Jeśli </w:t>
      </w:r>
      <w:r>
        <w:rPr>
          <w:lang w:val="pl-PL"/>
        </w:rPr>
        <w:t>pacjent</w:t>
      </w:r>
      <w:r w:rsidRPr="003270E8">
        <w:rPr>
          <w:lang w:val="pl-PL"/>
        </w:rPr>
        <w:t xml:space="preserve"> </w:t>
      </w:r>
      <w:r>
        <w:rPr>
          <w:lang w:val="pl-PL"/>
        </w:rPr>
        <w:t>stosuje</w:t>
      </w:r>
      <w:r w:rsidRPr="003270E8">
        <w:rPr>
          <w:lang w:val="pl-PL"/>
        </w:rPr>
        <w:t xml:space="preserve"> </w:t>
      </w:r>
      <w:r>
        <w:rPr>
          <w:lang w:val="pl-PL"/>
        </w:rPr>
        <w:t xml:space="preserve">pewne leki przeciwbólowe, zwane </w:t>
      </w:r>
      <w:r w:rsidRPr="003270E8">
        <w:rPr>
          <w:lang w:val="pl-PL"/>
        </w:rPr>
        <w:t>niesteroidow</w:t>
      </w:r>
      <w:r>
        <w:rPr>
          <w:lang w:val="pl-PL"/>
        </w:rPr>
        <w:t>ymi</w:t>
      </w:r>
      <w:r w:rsidRPr="003270E8">
        <w:rPr>
          <w:lang w:val="pl-PL"/>
        </w:rPr>
        <w:t xml:space="preserve"> lek</w:t>
      </w:r>
      <w:r>
        <w:rPr>
          <w:lang w:val="pl-PL"/>
        </w:rPr>
        <w:t>ami</w:t>
      </w:r>
      <w:r w:rsidRPr="003270E8">
        <w:rPr>
          <w:lang w:val="pl-PL"/>
        </w:rPr>
        <w:t xml:space="preserve"> przeciwzapaln</w:t>
      </w:r>
      <w:r>
        <w:rPr>
          <w:lang w:val="pl-PL"/>
        </w:rPr>
        <w:t>ymi,</w:t>
      </w:r>
      <w:r w:rsidRPr="003270E8">
        <w:rPr>
          <w:lang w:val="pl-PL"/>
        </w:rPr>
        <w:t xml:space="preserve"> działanie irbesartanu może być zmniejszone.</w:t>
      </w:r>
    </w:p>
    <w:p w:rsidR="002205FE" w:rsidRPr="003E14E6" w:rsidRDefault="002205FE" w:rsidP="002205FE">
      <w:pPr>
        <w:pStyle w:val="EMEABodyText"/>
        <w:rPr>
          <w:lang w:val="pl-PL"/>
        </w:rPr>
      </w:pPr>
    </w:p>
    <w:p w:rsidR="002205FE" w:rsidRPr="003E14E6" w:rsidRDefault="002205FE" w:rsidP="002205FE">
      <w:pPr>
        <w:pStyle w:val="EMEAHeading3"/>
        <w:rPr>
          <w:lang w:val="pl-PL"/>
        </w:rPr>
      </w:pPr>
      <w:r w:rsidRPr="003E14E6">
        <w:rPr>
          <w:lang w:val="pl-PL"/>
        </w:rPr>
        <w:t xml:space="preserve">Stosowanie leku </w:t>
      </w:r>
      <w:r>
        <w:rPr>
          <w:lang w:val="pl-PL"/>
        </w:rPr>
        <w:t>Karvea</w:t>
      </w:r>
      <w:r w:rsidRPr="003E14E6">
        <w:rPr>
          <w:lang w:val="pl-PL"/>
        </w:rPr>
        <w:t xml:space="preserve"> z jedzeniem i piciem</w:t>
      </w:r>
    </w:p>
    <w:p w:rsidR="002205FE" w:rsidRPr="003E14E6" w:rsidRDefault="002205FE" w:rsidP="002205FE">
      <w:pPr>
        <w:pStyle w:val="EMEABodyText"/>
        <w:rPr>
          <w:lang w:val="pl-PL"/>
        </w:rPr>
      </w:pPr>
      <w:r>
        <w:rPr>
          <w:lang w:val="pl-PL"/>
        </w:rPr>
        <w:t>Karvea</w:t>
      </w:r>
      <w:r w:rsidRPr="003E14E6">
        <w:rPr>
          <w:lang w:val="pl-PL"/>
        </w:rPr>
        <w:t xml:space="preserve"> może być stosowany w czasie posiłku lub niezależnie od posiłków.</w:t>
      </w:r>
    </w:p>
    <w:p w:rsidR="002205FE" w:rsidRPr="003E14E6" w:rsidRDefault="002205FE">
      <w:pPr>
        <w:pStyle w:val="EMEABodyText"/>
        <w:rPr>
          <w:lang w:val="pl-PL"/>
        </w:rPr>
      </w:pPr>
    </w:p>
    <w:p w:rsidR="002205FE" w:rsidRDefault="002205FE" w:rsidP="002205FE">
      <w:pPr>
        <w:pStyle w:val="EMEAHeading3"/>
        <w:rPr>
          <w:lang w:val="pl-PL"/>
        </w:rPr>
      </w:pPr>
      <w:r w:rsidRPr="003E14E6">
        <w:rPr>
          <w:lang w:val="pl-PL"/>
        </w:rPr>
        <w:t>Ciąża i karmienie piersią</w:t>
      </w:r>
    </w:p>
    <w:p w:rsidR="002205FE" w:rsidRPr="005A09EF" w:rsidRDefault="002205FE" w:rsidP="002205FE">
      <w:pPr>
        <w:pStyle w:val="EMEAHeading2"/>
        <w:rPr>
          <w:lang w:val="pl-PL"/>
        </w:rPr>
      </w:pPr>
      <w:r w:rsidRPr="005A09EF">
        <w:rPr>
          <w:lang w:val="pl-PL"/>
        </w:rPr>
        <w:t>Ciąża</w:t>
      </w:r>
    </w:p>
    <w:p w:rsidR="002205FE" w:rsidRPr="00D36A0B" w:rsidRDefault="002205FE" w:rsidP="002205FE">
      <w:pPr>
        <w:pStyle w:val="EMEABodyText"/>
        <w:rPr>
          <w:lang w:val="pl-PL"/>
        </w:rPr>
      </w:pPr>
      <w:r>
        <w:rPr>
          <w:lang w:val="pl-PL"/>
        </w:rPr>
        <w:t>Lekarz prowadzący musi zostać poinformowany</w:t>
      </w:r>
      <w:r w:rsidRPr="00D36A0B">
        <w:rPr>
          <w:lang w:val="pl-PL"/>
        </w:rPr>
        <w:t xml:space="preserve"> o podejrzeniu </w:t>
      </w:r>
      <w:r>
        <w:rPr>
          <w:lang w:val="pl-PL"/>
        </w:rPr>
        <w:t>(</w:t>
      </w:r>
      <w:r w:rsidRPr="005A09EF">
        <w:rPr>
          <w:u w:val="single"/>
          <w:lang w:val="pl-PL"/>
        </w:rPr>
        <w:t>lub planowaniu</w:t>
      </w:r>
      <w:r>
        <w:rPr>
          <w:u w:val="single"/>
          <w:lang w:val="pl-PL"/>
        </w:rPr>
        <w:t>)</w:t>
      </w:r>
      <w:r w:rsidRPr="00D36A0B">
        <w:rPr>
          <w:lang w:val="pl-PL"/>
        </w:rPr>
        <w:t xml:space="preserve"> ciąży. Lekarz </w:t>
      </w:r>
      <w:r>
        <w:rPr>
          <w:lang w:val="pl-PL"/>
        </w:rPr>
        <w:t xml:space="preserve">zwykle </w:t>
      </w:r>
      <w:r w:rsidRPr="00D36A0B">
        <w:rPr>
          <w:lang w:val="pl-PL"/>
        </w:rPr>
        <w:t xml:space="preserve">zaleci </w:t>
      </w:r>
      <w:r>
        <w:rPr>
          <w:lang w:val="pl-PL"/>
        </w:rPr>
        <w:t>przerwanie stosowania leku Karvea</w:t>
      </w:r>
      <w:r w:rsidRPr="005A09EF">
        <w:rPr>
          <w:lang w:val="pl-PL"/>
        </w:rPr>
        <w:t xml:space="preserve"> </w:t>
      </w:r>
      <w:r>
        <w:rPr>
          <w:lang w:val="pl-PL"/>
        </w:rPr>
        <w:t>przed zajściem w ciążę lub gdy pacjentka dowie się, że jest w ciąży i zaleci stosowanie innego leku zamiast leku Karvea N</w:t>
      </w:r>
      <w:r w:rsidRPr="00D36A0B">
        <w:rPr>
          <w:lang w:val="pl-PL"/>
        </w:rPr>
        <w:t xml:space="preserve">ie zaleca się stosowania leku </w:t>
      </w:r>
      <w:r>
        <w:rPr>
          <w:lang w:val="pl-PL"/>
        </w:rPr>
        <w:t>Karvea</w:t>
      </w:r>
      <w:r w:rsidRPr="00D36A0B">
        <w:rPr>
          <w:lang w:val="pl-PL"/>
        </w:rPr>
        <w:t xml:space="preserve"> we wczesnym okresie ciąży</w:t>
      </w:r>
      <w:r w:rsidRPr="005A09EF">
        <w:rPr>
          <w:lang w:val="pl-PL"/>
        </w:rPr>
        <w:t xml:space="preserve"> i </w:t>
      </w:r>
      <w:r w:rsidRPr="006D345B">
        <w:rPr>
          <w:lang w:val="pl-PL"/>
        </w:rPr>
        <w:t>nie należy przyjmować leku, jeśli pacjentka jest w ciąży trwającej dłużej niż 3 miesiące, ponieważ</w:t>
      </w:r>
      <w:r w:rsidRPr="00D36A0B" w:rsidDel="005A09EF">
        <w:rPr>
          <w:lang w:val="pl-PL"/>
        </w:rPr>
        <w:t xml:space="preserve"> </w:t>
      </w:r>
      <w:r w:rsidRPr="00D36A0B">
        <w:rPr>
          <w:lang w:val="pl-PL"/>
        </w:rPr>
        <w:t xml:space="preserve">stosowany jest po </w:t>
      </w:r>
      <w:r>
        <w:rPr>
          <w:lang w:val="pl-PL"/>
        </w:rPr>
        <w:t>trzecim</w:t>
      </w:r>
      <w:r w:rsidRPr="00D36A0B">
        <w:rPr>
          <w:lang w:val="pl-PL"/>
        </w:rPr>
        <w:t xml:space="preserve"> miesiącu ciąży może być bardzo szkodliwy dla dziecka. </w:t>
      </w:r>
    </w:p>
    <w:p w:rsidR="002205FE" w:rsidRDefault="002205FE" w:rsidP="002205FE">
      <w:pPr>
        <w:pStyle w:val="EMEABodyText"/>
        <w:rPr>
          <w:lang w:val="pl-PL"/>
        </w:rPr>
      </w:pPr>
    </w:p>
    <w:p w:rsidR="002205FE" w:rsidRPr="003F4B01" w:rsidRDefault="002205FE" w:rsidP="002205FE">
      <w:pPr>
        <w:pStyle w:val="EMEAHeading2"/>
        <w:rPr>
          <w:lang w:val="pl-PL"/>
        </w:rPr>
      </w:pPr>
      <w:r w:rsidRPr="003F4B01">
        <w:rPr>
          <w:lang w:val="pl-PL"/>
        </w:rPr>
        <w:t>Karmienie piersią</w:t>
      </w:r>
    </w:p>
    <w:p w:rsidR="002205FE" w:rsidRDefault="002205FE" w:rsidP="002205FE">
      <w:pPr>
        <w:pStyle w:val="EMEABodyText"/>
        <w:rPr>
          <w:lang w:val="pl-PL"/>
        </w:rPr>
      </w:pPr>
      <w:r>
        <w:rPr>
          <w:lang w:val="pl-PL"/>
        </w:rPr>
        <w:t>Lekarz prowadzący musi zostać poinformowany, jeśli pacjentka jest w okresie karmienia piersią lub zamierza rozpocząć karmienie piersią. Karvea nie jest zalecany do stosowania u matek w okresie karmienia piersią. Lekarz prowadzący może zastosować inne leczenie, jeśli pacjentka zamierza karmić piersią, zwłaszcza gdy karmiony jest noworodek lub wcześniak.</w:t>
      </w:r>
    </w:p>
    <w:p w:rsidR="002205FE" w:rsidRPr="003E14E6" w:rsidRDefault="002205FE" w:rsidP="002205FE">
      <w:pPr>
        <w:pStyle w:val="EMEABodyText"/>
        <w:rPr>
          <w:lang w:val="pl-PL"/>
        </w:rPr>
      </w:pPr>
    </w:p>
    <w:p w:rsidR="002205FE" w:rsidRPr="003270E8" w:rsidRDefault="002205FE" w:rsidP="002205FE">
      <w:pPr>
        <w:pStyle w:val="EMEAHeading3"/>
        <w:rPr>
          <w:lang w:val="pl-PL"/>
        </w:rPr>
      </w:pPr>
      <w:r w:rsidRPr="003270E8">
        <w:rPr>
          <w:lang w:val="pl-PL"/>
        </w:rPr>
        <w:t>Prowadzenie pojazdów i obsług</w:t>
      </w:r>
      <w:r>
        <w:rPr>
          <w:lang w:val="pl-PL"/>
        </w:rPr>
        <w:t>iw</w:t>
      </w:r>
      <w:r w:rsidRPr="003270E8">
        <w:rPr>
          <w:lang w:val="pl-PL"/>
        </w:rPr>
        <w:t>a</w:t>
      </w:r>
      <w:r>
        <w:rPr>
          <w:lang w:val="pl-PL"/>
        </w:rPr>
        <w:t>nie</w:t>
      </w:r>
      <w:r w:rsidRPr="003270E8">
        <w:rPr>
          <w:lang w:val="pl-PL"/>
        </w:rPr>
        <w:t xml:space="preserve"> maszyn</w:t>
      </w:r>
    </w:p>
    <w:p w:rsidR="002205FE" w:rsidRPr="003270E8" w:rsidRDefault="002205FE" w:rsidP="002205FE">
      <w:pPr>
        <w:pStyle w:val="EMEABodyText"/>
        <w:rPr>
          <w:lang w:val="pl-PL"/>
        </w:rPr>
      </w:pPr>
      <w:r>
        <w:rPr>
          <w:lang w:val="pl-PL"/>
        </w:rPr>
        <w:t>Karvea</w:t>
      </w:r>
      <w:r w:rsidRPr="003270E8">
        <w:rPr>
          <w:lang w:val="pl-PL"/>
        </w:rPr>
        <w:t xml:space="preserve"> nie wpływa na zdolność prowadzenia pojazdów lub obsługi</w:t>
      </w:r>
      <w:r>
        <w:rPr>
          <w:lang w:val="pl-PL"/>
        </w:rPr>
        <w:t>wania</w:t>
      </w:r>
      <w:r w:rsidRPr="003270E8">
        <w:rPr>
          <w:lang w:val="pl-PL"/>
        </w:rPr>
        <w:t xml:space="preserve"> maszyn. Jednakże, rzadko podczas leczenia wysokiego ciśnienia tętniczego krwi mogą wystąpić zawroty głowy lub uczucie zmęczenia. Jeśli objawy te wystąpią, należy </w:t>
      </w:r>
      <w:r>
        <w:rPr>
          <w:lang w:val="pl-PL"/>
        </w:rPr>
        <w:t>porozmawiać</w:t>
      </w:r>
      <w:r w:rsidRPr="003270E8">
        <w:rPr>
          <w:lang w:val="pl-PL"/>
        </w:rPr>
        <w:t xml:space="preserve"> z lekarzem przed przystąpieniem do prowadzenia pojazdów lub obsługi</w:t>
      </w:r>
      <w:r>
        <w:rPr>
          <w:lang w:val="pl-PL"/>
        </w:rPr>
        <w:t>wania</w:t>
      </w:r>
      <w:r w:rsidRPr="003270E8">
        <w:rPr>
          <w:lang w:val="pl-PL"/>
        </w:rPr>
        <w:t xml:space="preserve"> maszyn.</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Pr>
          <w:b/>
          <w:lang w:val="pl-PL"/>
        </w:rPr>
        <w:t>Karvea</w:t>
      </w:r>
      <w:r w:rsidRPr="00EC3264">
        <w:rPr>
          <w:b/>
          <w:lang w:val="pl-PL"/>
        </w:rPr>
        <w:t xml:space="preserve"> zawiera laktozę</w:t>
      </w:r>
      <w:r w:rsidRPr="003270E8">
        <w:rPr>
          <w:lang w:val="pl-PL"/>
        </w:rPr>
        <w:t>. Jeśli pacjent otrzymał od lekarza informację o występowaniu u niego złej tolerancji niektórych cukrów</w:t>
      </w:r>
      <w:r>
        <w:rPr>
          <w:lang w:val="pl-PL"/>
        </w:rPr>
        <w:t xml:space="preserve"> (np. laktozy)</w:t>
      </w:r>
      <w:r w:rsidRPr="003270E8">
        <w:rPr>
          <w:lang w:val="pl-PL"/>
        </w:rPr>
        <w:t>, powinien zwrócić się do lekarza zanim zastosuje ten lek.</w:t>
      </w:r>
    </w:p>
    <w:p w:rsidR="002205FE" w:rsidRDefault="002205FE">
      <w:pPr>
        <w:pStyle w:val="EMEABodyText"/>
        <w:rPr>
          <w:lang w:val="pl-PL"/>
        </w:rPr>
      </w:pPr>
    </w:p>
    <w:p w:rsidR="00810C8E" w:rsidRPr="003E14E6" w:rsidRDefault="00810C8E" w:rsidP="00810C8E">
      <w:pPr>
        <w:pStyle w:val="EMEABodyText"/>
        <w:rPr>
          <w:lang w:val="pl-PL"/>
        </w:rPr>
      </w:pPr>
      <w:r w:rsidRPr="00961A72">
        <w:rPr>
          <w:b/>
          <w:bCs/>
          <w:lang w:val="pl-PL"/>
        </w:rPr>
        <w:t xml:space="preserve">Lek </w:t>
      </w:r>
      <w:r>
        <w:rPr>
          <w:b/>
          <w:lang w:val="pl-PL"/>
        </w:rPr>
        <w:t>Karvea</w:t>
      </w:r>
      <w:r w:rsidRPr="00961A72">
        <w:rPr>
          <w:b/>
          <w:bCs/>
          <w:lang w:val="pl-PL"/>
        </w:rPr>
        <w:t xml:space="preserve"> zaw</w:t>
      </w:r>
      <w:r w:rsidR="00431E70">
        <w:rPr>
          <w:b/>
          <w:bCs/>
          <w:lang w:val="pl-PL"/>
        </w:rPr>
        <w:t>i</w:t>
      </w:r>
      <w:r w:rsidRPr="00961A72">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r>
        <w:rPr>
          <w:lang w:val="pl-PL"/>
        </w:rPr>
        <w:t>”.</w:t>
      </w:r>
    </w:p>
    <w:p w:rsidR="00810C8E" w:rsidRPr="003E14E6" w:rsidRDefault="00810C8E">
      <w:pPr>
        <w:pStyle w:val="EMEABodyText"/>
        <w:rPr>
          <w:lang w:val="pl-PL"/>
        </w:rPr>
      </w:pPr>
    </w:p>
    <w:p w:rsidR="002205FE" w:rsidRPr="003E14E6" w:rsidRDefault="002205FE">
      <w:pPr>
        <w:pStyle w:val="EMEABodyText"/>
        <w:rPr>
          <w:lang w:val="pl-PL"/>
        </w:rPr>
      </w:pPr>
    </w:p>
    <w:p w:rsidR="002205FE" w:rsidRPr="003E14E6" w:rsidRDefault="002205FE">
      <w:pPr>
        <w:pStyle w:val="EMEAHeading1"/>
        <w:rPr>
          <w:lang w:val="pl-PL"/>
        </w:rPr>
      </w:pPr>
      <w:r w:rsidRPr="003E14E6">
        <w:rPr>
          <w:lang w:val="pl-PL"/>
        </w:rPr>
        <w:t>3.</w:t>
      </w:r>
      <w:r w:rsidRPr="003E14E6">
        <w:rPr>
          <w:lang w:val="pl-PL"/>
        </w:rPr>
        <w:tab/>
      </w:r>
      <w:r w:rsidR="00A62C15">
        <w:rPr>
          <w:caps w:val="0"/>
          <w:lang w:val="pl-PL"/>
        </w:rPr>
        <w:t>J</w:t>
      </w:r>
      <w:r w:rsidR="00A62C15" w:rsidRPr="003E14E6">
        <w:rPr>
          <w:caps w:val="0"/>
          <w:lang w:val="pl-PL"/>
        </w:rPr>
        <w:t xml:space="preserve">ak stosować </w:t>
      </w:r>
      <w:r w:rsidR="00A62C15">
        <w:rPr>
          <w:caps w:val="0"/>
          <w:lang w:val="pl-PL"/>
        </w:rPr>
        <w:t>K</w:t>
      </w:r>
      <w:r w:rsidR="00A62C15" w:rsidRPr="00FC2FC5">
        <w:rPr>
          <w:caps w:val="0"/>
          <w:lang w:val="pl-PL"/>
        </w:rPr>
        <w:t>arvea</w:t>
      </w:r>
    </w:p>
    <w:p w:rsidR="002205FE" w:rsidRPr="003E14E6" w:rsidRDefault="002205FE">
      <w:pPr>
        <w:pStyle w:val="EMEAHeading1"/>
        <w:rPr>
          <w:lang w:val="pl-PL"/>
        </w:rPr>
      </w:pPr>
    </w:p>
    <w:p w:rsidR="002205FE" w:rsidRPr="003E14E6" w:rsidRDefault="002B0E34" w:rsidP="002205FE">
      <w:pPr>
        <w:pStyle w:val="EMEABodyText"/>
        <w:rPr>
          <w:lang w:val="pl-PL"/>
        </w:rPr>
      </w:pPr>
      <w:r>
        <w:rPr>
          <w:lang w:val="pl-PL"/>
        </w:rPr>
        <w:t>Ten lek</w:t>
      </w:r>
      <w:r w:rsidRPr="003E14E6">
        <w:rPr>
          <w:lang w:val="pl-PL"/>
        </w:rPr>
        <w:t xml:space="preserve"> </w:t>
      </w:r>
      <w:r w:rsidR="002205FE" w:rsidRPr="003E14E6">
        <w:rPr>
          <w:lang w:val="pl-PL"/>
        </w:rPr>
        <w:t xml:space="preserve">należy zawsze stosować zgodnie z zaleceniami lekarza. W </w:t>
      </w:r>
      <w:r>
        <w:rPr>
          <w:lang w:val="pl-PL"/>
        </w:rPr>
        <w:t xml:space="preserve">razie </w:t>
      </w:r>
      <w:r w:rsidR="002205FE" w:rsidRPr="003E14E6">
        <w:rPr>
          <w:lang w:val="pl-PL"/>
        </w:rPr>
        <w:t xml:space="preserve">wątpliwości należy </w:t>
      </w:r>
      <w:r>
        <w:rPr>
          <w:lang w:val="pl-PL"/>
        </w:rPr>
        <w:t xml:space="preserve">zwrócić się do </w:t>
      </w:r>
      <w:r w:rsidR="002205FE" w:rsidRPr="003E14E6">
        <w:rPr>
          <w:lang w:val="pl-PL"/>
        </w:rPr>
        <w:t>lekarz</w:t>
      </w:r>
      <w:r>
        <w:rPr>
          <w:lang w:val="pl-PL"/>
        </w:rPr>
        <w:t>a</w:t>
      </w:r>
      <w:r w:rsidR="002205FE" w:rsidRPr="003E14E6">
        <w:rPr>
          <w:lang w:val="pl-PL"/>
        </w:rPr>
        <w:t xml:space="preserve"> lub farmaceut</w:t>
      </w:r>
      <w:r>
        <w:rPr>
          <w:lang w:val="pl-PL"/>
        </w:rPr>
        <w:t>y</w:t>
      </w:r>
      <w:r w:rsidR="002205FE" w:rsidRPr="003E14E6">
        <w:rPr>
          <w:lang w:val="pl-PL"/>
        </w:rPr>
        <w:t>.</w:t>
      </w:r>
    </w:p>
    <w:p w:rsidR="002205FE" w:rsidRDefault="002205FE" w:rsidP="002205FE">
      <w:pPr>
        <w:pStyle w:val="EMEABodyText"/>
        <w:rPr>
          <w:lang w:val="pl-PL"/>
        </w:rPr>
      </w:pPr>
    </w:p>
    <w:p w:rsidR="002205FE" w:rsidRPr="00D77594" w:rsidRDefault="002205FE" w:rsidP="002205FE">
      <w:pPr>
        <w:pStyle w:val="EMEAHeading3"/>
        <w:rPr>
          <w:lang w:val="pl-PL"/>
        </w:rPr>
      </w:pPr>
      <w:r w:rsidRPr="00D77594">
        <w:rPr>
          <w:lang w:val="pl-PL"/>
        </w:rPr>
        <w:t>Sposób podawania</w:t>
      </w:r>
    </w:p>
    <w:p w:rsidR="002205FE" w:rsidRPr="003270E8" w:rsidRDefault="002205FE" w:rsidP="002205FE">
      <w:pPr>
        <w:pStyle w:val="EMEABodyText"/>
        <w:rPr>
          <w:lang w:val="pl-PL"/>
        </w:rPr>
      </w:pPr>
      <w:r>
        <w:rPr>
          <w:lang w:val="pl-PL"/>
        </w:rPr>
        <w:t>Karvea</w:t>
      </w:r>
      <w:r w:rsidRPr="003270E8">
        <w:rPr>
          <w:lang w:val="pl-PL"/>
        </w:rPr>
        <w:t xml:space="preserve"> jest przeznaczony do </w:t>
      </w:r>
      <w:r w:rsidRPr="00190D81">
        <w:rPr>
          <w:b/>
          <w:lang w:val="pl-PL"/>
        </w:rPr>
        <w:t>stosowania doustnego</w:t>
      </w:r>
      <w:r w:rsidRPr="003270E8">
        <w:rPr>
          <w:lang w:val="pl-PL"/>
        </w:rPr>
        <w:t xml:space="preserve">. Tabletki należy połykać, popijając odpowiednią ilością płynu (np. szklanką wody). </w:t>
      </w:r>
      <w:r>
        <w:rPr>
          <w:lang w:val="pl-PL"/>
        </w:rPr>
        <w:t xml:space="preserve">Karvea można przyjmować niezależnie od posiłków. </w:t>
      </w:r>
      <w:r w:rsidRPr="003270E8">
        <w:rPr>
          <w:lang w:val="pl-PL"/>
        </w:rPr>
        <w:t xml:space="preserve">Należy starać się przyjmować dawkę dobową codziennie, o tej samej porze. Ważne jest, aby kontynuować leczenie lekiem </w:t>
      </w:r>
      <w:r>
        <w:rPr>
          <w:lang w:val="pl-PL"/>
        </w:rPr>
        <w:t>Karvea</w:t>
      </w:r>
      <w:r w:rsidRPr="003270E8">
        <w:rPr>
          <w:lang w:val="pl-PL"/>
        </w:rPr>
        <w:t xml:space="preserve"> tak długo</w:t>
      </w:r>
      <w:r>
        <w:rPr>
          <w:lang w:val="pl-PL"/>
        </w:rPr>
        <w:t>,</w:t>
      </w:r>
      <w:r w:rsidRPr="003270E8">
        <w:rPr>
          <w:lang w:val="pl-PL"/>
        </w:rPr>
        <w:t xml:space="preserve"> jak lekarz nie zaleci innego postępowania.</w:t>
      </w:r>
    </w:p>
    <w:p w:rsidR="002205FE" w:rsidRPr="003270E8" w:rsidRDefault="002205FE" w:rsidP="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w:t>
      </w:r>
    </w:p>
    <w:p w:rsidR="002205FE" w:rsidRPr="003270E8" w:rsidRDefault="002205FE" w:rsidP="002205FE">
      <w:pPr>
        <w:pStyle w:val="EMEABodyText"/>
        <w:ind w:left="567"/>
        <w:rPr>
          <w:lang w:val="pl-PL"/>
        </w:rPr>
      </w:pPr>
      <w:r w:rsidRPr="003270E8">
        <w:rPr>
          <w:lang w:val="pl-PL"/>
        </w:rPr>
        <w:t>Zazwyczaj stosowaną dawką jest 150 mg jeden raz na dobę. Dawka może zostać następnie zwiększona do 300 mg</w:t>
      </w:r>
      <w:r>
        <w:rPr>
          <w:lang w:val="pl-PL"/>
        </w:rPr>
        <w:t xml:space="preserve"> (dwie tabletki na dobę)</w:t>
      </w:r>
      <w:r w:rsidRPr="003270E8">
        <w:rPr>
          <w:lang w:val="pl-PL"/>
        </w:rPr>
        <w:t xml:space="preserve"> jeden raz na dobę, w zależności od uzyskanych wartości ciśnienia tętniczego krwi.</w:t>
      </w:r>
    </w:p>
    <w:p w:rsidR="002205FE" w:rsidRPr="003270E8" w:rsidRDefault="002205FE" w:rsidP="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 i cukrzycą typu 2 </w:t>
      </w:r>
      <w:r>
        <w:rPr>
          <w:b/>
          <w:lang w:val="pl-PL"/>
        </w:rPr>
        <w:t>z chorobą nerek</w:t>
      </w:r>
    </w:p>
    <w:p w:rsidR="002205FE" w:rsidRDefault="002205FE" w:rsidP="002205FE">
      <w:pPr>
        <w:pStyle w:val="EMEABodyText"/>
        <w:ind w:left="567"/>
        <w:rPr>
          <w:lang w:val="pl-PL"/>
        </w:rPr>
      </w:pPr>
      <w:r w:rsidRPr="003270E8">
        <w:rPr>
          <w:lang w:val="pl-PL"/>
        </w:rPr>
        <w:t>U pacjentów z wysokim ciśnieniem tętniczym krwi i cukrzycą typu 2, zalecana podtrzymująca dawka w leczeniu współistniejącej choroby nerek wynosi 300 mg</w:t>
      </w:r>
      <w:r>
        <w:rPr>
          <w:lang w:val="pl-PL"/>
        </w:rPr>
        <w:t xml:space="preserve"> (dwie tabletki na dobę)</w:t>
      </w:r>
      <w:r w:rsidRPr="003270E8">
        <w:rPr>
          <w:lang w:val="pl-PL"/>
        </w:rPr>
        <w:t xml:space="preserve"> jeden raz na dobę.</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 xml:space="preserve">Lekarz może zalecić mniejsze dawki leku, zwłaszcza podczas rozpoczynania leczenia u niektórych pacjentów, takich jak pacjenci poddani </w:t>
      </w:r>
      <w:r w:rsidRPr="00DA0EE0">
        <w:rPr>
          <w:b/>
          <w:lang w:val="pl-PL"/>
        </w:rPr>
        <w:t>hemodializie</w:t>
      </w:r>
      <w:r w:rsidRPr="003270E8">
        <w:rPr>
          <w:lang w:val="pl-PL"/>
        </w:rPr>
        <w:t xml:space="preserve"> oraz </w:t>
      </w:r>
      <w:r w:rsidRPr="00DA0EE0">
        <w:rPr>
          <w:b/>
          <w:lang w:val="pl-PL"/>
        </w:rPr>
        <w:t>osoby powyżej 75 roku życia</w:t>
      </w:r>
      <w:r w:rsidRPr="003270E8">
        <w:rPr>
          <w:lang w:val="pl-PL"/>
        </w:rPr>
        <w:t>.</w:t>
      </w:r>
    </w:p>
    <w:p w:rsidR="002205FE" w:rsidRDefault="002205FE" w:rsidP="002205FE">
      <w:pPr>
        <w:pStyle w:val="EMEABodyText"/>
        <w:rPr>
          <w:lang w:val="pl-PL"/>
        </w:rPr>
      </w:pPr>
    </w:p>
    <w:p w:rsidR="002205FE" w:rsidRPr="003E14E6" w:rsidRDefault="002205FE" w:rsidP="002205FE">
      <w:pPr>
        <w:pStyle w:val="EMEABodyText"/>
        <w:rPr>
          <w:lang w:val="pl-PL"/>
        </w:rPr>
      </w:pPr>
      <w:r w:rsidRPr="003E14E6">
        <w:rPr>
          <w:lang w:val="pl-PL"/>
        </w:rPr>
        <w:t>Maksymalne działanie obniżające ciśnienie krwi powinno być osiągnięte w ciągu 4-6 tygodni od rozpoczęcia leczenia.</w:t>
      </w:r>
    </w:p>
    <w:p w:rsidR="002B0E34" w:rsidRDefault="002B0E34" w:rsidP="002B0E34">
      <w:pPr>
        <w:pStyle w:val="EMEABodyText"/>
        <w:rPr>
          <w:b/>
          <w:lang w:val="pl-PL"/>
        </w:rPr>
      </w:pPr>
    </w:p>
    <w:p w:rsidR="002B0E34" w:rsidRDefault="002B0E34" w:rsidP="002B0E34">
      <w:pPr>
        <w:pStyle w:val="EMEABodyText"/>
        <w:rPr>
          <w:b/>
          <w:lang w:val="pl-PL"/>
        </w:rPr>
      </w:pPr>
      <w:r>
        <w:rPr>
          <w:b/>
          <w:lang w:val="pl-PL"/>
        </w:rPr>
        <w:t>Stosowanie u dzieci i młodzieży</w:t>
      </w:r>
    </w:p>
    <w:p w:rsidR="002B0E34" w:rsidRDefault="002B0E34" w:rsidP="002B0E34">
      <w:pPr>
        <w:pStyle w:val="EMEABodyText"/>
        <w:rPr>
          <w:lang w:val="pl-PL"/>
        </w:rPr>
      </w:pPr>
      <w:r>
        <w:rPr>
          <w:lang w:val="pl-PL"/>
        </w:rPr>
        <w:t xml:space="preserve">Nie należy podawać leku </w:t>
      </w:r>
      <w:r w:rsidR="0077355F">
        <w:rPr>
          <w:lang w:val="pl-PL"/>
        </w:rPr>
        <w:t xml:space="preserve">Karvea </w:t>
      </w:r>
      <w:r>
        <w:rPr>
          <w:lang w:val="pl-PL"/>
        </w:rPr>
        <w:t>dzieciom poniżej 18 lat. W przypadku połknięcia kilku tabletek przez dziecko, należy natychmiast skontaktować się z lekarzem.</w:t>
      </w:r>
    </w:p>
    <w:p w:rsidR="002205FE" w:rsidRPr="003E14E6" w:rsidRDefault="002205FE" w:rsidP="002205FE">
      <w:pPr>
        <w:pStyle w:val="EMEABodyText"/>
        <w:rPr>
          <w:lang w:val="pl-PL"/>
        </w:rPr>
      </w:pPr>
    </w:p>
    <w:p w:rsidR="002205FE" w:rsidRPr="003270E8" w:rsidRDefault="002205FE" w:rsidP="002205FE">
      <w:pPr>
        <w:pStyle w:val="EMEAHeading3"/>
        <w:rPr>
          <w:lang w:val="pl-PL"/>
        </w:rPr>
      </w:pPr>
      <w:r w:rsidRPr="003270E8">
        <w:rPr>
          <w:lang w:val="pl-PL"/>
        </w:rPr>
        <w:t xml:space="preserve">Zastosowanie większej niż zalecana dawki leku </w:t>
      </w:r>
      <w:r>
        <w:rPr>
          <w:lang w:val="pl-PL"/>
        </w:rPr>
        <w:t>Karvea</w:t>
      </w:r>
    </w:p>
    <w:p w:rsidR="002205FE" w:rsidRDefault="002205FE" w:rsidP="002205FE">
      <w:pPr>
        <w:pStyle w:val="EMEABodyText"/>
        <w:rPr>
          <w:lang w:val="pl-PL"/>
        </w:rPr>
      </w:pPr>
      <w:r w:rsidRPr="003270E8">
        <w:rPr>
          <w:lang w:val="pl-PL"/>
        </w:rPr>
        <w:t xml:space="preserve">W razie przypadkowego zażycia za dużej ilości tabletek, należy natychmiast skontaktować się z lekarzem. </w:t>
      </w:r>
    </w:p>
    <w:p w:rsidR="002205FE" w:rsidRPr="003270E8" w:rsidRDefault="002205FE" w:rsidP="002205FE">
      <w:pPr>
        <w:pStyle w:val="EMEABodyText"/>
        <w:rPr>
          <w:lang w:val="pl-PL"/>
        </w:rPr>
      </w:pPr>
    </w:p>
    <w:p w:rsidR="002205FE" w:rsidRPr="00EF05C4" w:rsidRDefault="002205FE" w:rsidP="002205FE">
      <w:pPr>
        <w:pStyle w:val="EMEAHeading3"/>
        <w:rPr>
          <w:lang w:val="pl-PL"/>
        </w:rPr>
      </w:pPr>
      <w:r w:rsidRPr="003E14E6">
        <w:rPr>
          <w:lang w:val="pl-PL"/>
        </w:rPr>
        <w:t xml:space="preserve">Pominięcie zastosowania dawki leku </w:t>
      </w:r>
      <w:r>
        <w:rPr>
          <w:lang w:val="pl-PL"/>
        </w:rPr>
        <w:t>Karvea</w:t>
      </w:r>
    </w:p>
    <w:p w:rsidR="002205FE" w:rsidRPr="003E14E6" w:rsidRDefault="002205FE">
      <w:pPr>
        <w:pStyle w:val="EMEABodyText"/>
        <w:rPr>
          <w:lang w:val="pl-PL"/>
        </w:rPr>
      </w:pPr>
      <w:r w:rsidRPr="003E14E6">
        <w:rPr>
          <w:lang w:val="pl-PL"/>
        </w:rPr>
        <w:t xml:space="preserve">W razie przypadkowego pominięcia dobowej dawki leku, należy przyjąć następną dawkę o zwykłej porze. Nie należy stosować dawki podwójnej, w celu uzupełnienia pominiętej dawki. </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 xml:space="preserve">W razie </w:t>
      </w:r>
      <w:r w:rsidR="002B0E34">
        <w:rPr>
          <w:lang w:val="pl-PL"/>
        </w:rPr>
        <w:t xml:space="preserve">jakichkolwiek dalszych </w:t>
      </w:r>
      <w:r w:rsidRPr="003E14E6">
        <w:rPr>
          <w:lang w:val="pl-PL"/>
        </w:rPr>
        <w:t xml:space="preserve">wątpliwości związanych ze stosowaniem </w:t>
      </w:r>
      <w:r w:rsidR="002B0E34">
        <w:rPr>
          <w:lang w:val="pl-PL"/>
        </w:rPr>
        <w:t xml:space="preserve">tego </w:t>
      </w:r>
      <w:r w:rsidRPr="003E14E6">
        <w:rPr>
          <w:lang w:val="pl-PL"/>
        </w:rPr>
        <w:t>leku należy zwrócić się do lekarza lub farmaceuty.</w:t>
      </w:r>
    </w:p>
    <w:p w:rsidR="002205FE" w:rsidRPr="003E14E6" w:rsidRDefault="002205FE">
      <w:pPr>
        <w:pStyle w:val="EMEABodyText"/>
        <w:rPr>
          <w:lang w:val="pl-PL"/>
        </w:rPr>
      </w:pPr>
    </w:p>
    <w:p w:rsidR="002205FE" w:rsidRPr="003E14E6" w:rsidRDefault="002205FE">
      <w:pPr>
        <w:pStyle w:val="EMEABodyText"/>
        <w:rPr>
          <w:lang w:val="pl-PL"/>
        </w:rPr>
      </w:pPr>
    </w:p>
    <w:p w:rsidR="002205FE" w:rsidRDefault="002205FE" w:rsidP="002205FE">
      <w:pPr>
        <w:pStyle w:val="EMEAHeading1"/>
        <w:rPr>
          <w:lang w:val="pl-PL"/>
        </w:rPr>
      </w:pPr>
      <w:r w:rsidRPr="003E14E6">
        <w:rPr>
          <w:lang w:val="pl-PL"/>
        </w:rPr>
        <w:t>4.</w:t>
      </w:r>
      <w:r w:rsidRPr="003E14E6">
        <w:rPr>
          <w:lang w:val="pl-PL"/>
        </w:rPr>
        <w:tab/>
      </w:r>
      <w:r w:rsidR="002B0E34">
        <w:rPr>
          <w:caps w:val="0"/>
          <w:lang w:val="pl-PL"/>
        </w:rPr>
        <w:t>M</w:t>
      </w:r>
      <w:r w:rsidR="002B0E34" w:rsidRPr="003E14E6">
        <w:rPr>
          <w:caps w:val="0"/>
          <w:lang w:val="pl-PL"/>
        </w:rPr>
        <w:t>ożliwe działania niepożądane</w:t>
      </w:r>
    </w:p>
    <w:p w:rsidR="002205FE" w:rsidRPr="00527562" w:rsidRDefault="002205FE" w:rsidP="002205FE">
      <w:pPr>
        <w:pStyle w:val="EMEAHeading1"/>
        <w:rPr>
          <w:lang w:val="pl-PL"/>
        </w:rPr>
      </w:pPr>
    </w:p>
    <w:p w:rsidR="002205FE" w:rsidRPr="003E14E6" w:rsidRDefault="002205FE" w:rsidP="002205FE">
      <w:pPr>
        <w:pStyle w:val="EMEABodyText"/>
        <w:rPr>
          <w:lang w:val="pl-PL"/>
        </w:rPr>
      </w:pPr>
      <w:r w:rsidRPr="003E14E6">
        <w:rPr>
          <w:lang w:val="pl-PL"/>
        </w:rPr>
        <w:t>Jak każdy lek</w:t>
      </w:r>
      <w:r>
        <w:rPr>
          <w:lang w:val="pl-PL"/>
        </w:rPr>
        <w:t>,</w:t>
      </w:r>
      <w:r w:rsidRPr="003E14E6">
        <w:rPr>
          <w:lang w:val="pl-PL"/>
        </w:rPr>
        <w:t xml:space="preserve"> </w:t>
      </w:r>
      <w:r w:rsidR="002B0E34">
        <w:rPr>
          <w:lang w:val="pl-PL"/>
        </w:rPr>
        <w:t>lek ten</w:t>
      </w:r>
      <w:r w:rsidR="002B0E34" w:rsidRPr="003E14E6">
        <w:rPr>
          <w:lang w:val="pl-PL"/>
        </w:rPr>
        <w:t xml:space="preserve"> </w:t>
      </w:r>
      <w:r w:rsidRPr="003E14E6">
        <w:rPr>
          <w:lang w:val="pl-PL"/>
        </w:rPr>
        <w:t>może powodować działania niepożądane, chociaż nie u każdego one wystąpią.</w:t>
      </w:r>
    </w:p>
    <w:p w:rsidR="002205FE" w:rsidRPr="003E14E6" w:rsidRDefault="002205FE" w:rsidP="002205FE">
      <w:pPr>
        <w:pStyle w:val="EMEABodyText"/>
        <w:rPr>
          <w:lang w:val="pl-PL"/>
        </w:rPr>
      </w:pPr>
      <w:r w:rsidRPr="003E14E6">
        <w:rPr>
          <w:lang w:val="pl-PL"/>
        </w:rPr>
        <w:t xml:space="preserve">Niektóre z działań mogą być </w:t>
      </w:r>
      <w:r>
        <w:rPr>
          <w:lang w:val="pl-PL"/>
        </w:rPr>
        <w:t>ciężkie</w:t>
      </w:r>
      <w:r w:rsidRPr="003E14E6">
        <w:rPr>
          <w:lang w:val="pl-PL"/>
        </w:rPr>
        <w:t xml:space="preserve"> i mogą wymagać pomocy medycznej.</w:t>
      </w:r>
    </w:p>
    <w:p w:rsidR="002205FE" w:rsidRPr="003E14E6"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Tak jak w przypadku podobnych leków, u pacjentów przyjmujących irbesartan zgłaszano rzadkie przypadki skórnych reakcji nadwrażliwości (wysypka, pokrzywka), a także obrzęki twarzy, w okolicy warg i(lub) języka. W przypadku pojawienia się taki</w:t>
      </w:r>
      <w:r>
        <w:rPr>
          <w:lang w:val="pl-PL"/>
        </w:rPr>
        <w:t>ch objawów</w:t>
      </w:r>
      <w:r w:rsidRPr="003270E8">
        <w:rPr>
          <w:lang w:val="pl-PL"/>
        </w:rPr>
        <w:t xml:space="preserve"> lub wystąpienia trudności w oddychaniu należy </w:t>
      </w:r>
      <w:r w:rsidRPr="00AE4497">
        <w:rPr>
          <w:b/>
          <w:lang w:val="pl-PL"/>
        </w:rPr>
        <w:t xml:space="preserve">przerwać przyjmowanie leku </w:t>
      </w:r>
      <w:r>
        <w:rPr>
          <w:b/>
          <w:lang w:val="pl-PL"/>
        </w:rPr>
        <w:t>Karvea</w:t>
      </w:r>
      <w:r w:rsidRPr="00AE4497">
        <w:rPr>
          <w:b/>
          <w:lang w:val="pl-PL"/>
        </w:rPr>
        <w:t xml:space="preserve"> i natychmiast skontaktować się z lekarzem prowadzącym.</w:t>
      </w:r>
    </w:p>
    <w:p w:rsidR="002205FE" w:rsidRPr="003270E8" w:rsidRDefault="002205FE" w:rsidP="002205FE">
      <w:pPr>
        <w:pStyle w:val="EMEABodyText"/>
        <w:rPr>
          <w:lang w:val="pl-PL"/>
        </w:rPr>
      </w:pPr>
    </w:p>
    <w:p w:rsidR="002205FE" w:rsidRPr="003E14E6" w:rsidRDefault="002205FE" w:rsidP="002205FE">
      <w:pPr>
        <w:pStyle w:val="EMEABodyText"/>
        <w:rPr>
          <w:szCs w:val="22"/>
          <w:lang w:val="pl-PL"/>
        </w:rPr>
      </w:pPr>
      <w:r w:rsidRPr="003E14E6">
        <w:rPr>
          <w:szCs w:val="22"/>
          <w:lang w:val="pl-PL"/>
        </w:rPr>
        <w:t>Częstość występowania działań niepożądanych podanych poniżej została określona w następujący sposób:</w:t>
      </w:r>
    </w:p>
    <w:p w:rsidR="002B0E34" w:rsidRDefault="002B0E34" w:rsidP="002B0E34">
      <w:pPr>
        <w:pStyle w:val="EMEABodyText"/>
        <w:rPr>
          <w:szCs w:val="22"/>
          <w:lang w:val="pl-PL"/>
        </w:rPr>
      </w:pPr>
      <w:r>
        <w:rPr>
          <w:szCs w:val="22"/>
          <w:lang w:val="pl-PL"/>
        </w:rPr>
        <w:t>Bardzo często: mogą wystąpić u więcej niż</w:t>
      </w:r>
      <w:r>
        <w:rPr>
          <w:lang w:val="pl-PL"/>
        </w:rPr>
        <w:t> 1 na 10 osób</w:t>
      </w:r>
    </w:p>
    <w:p w:rsidR="002B0E34" w:rsidRDefault="002B0E34" w:rsidP="002B0E34">
      <w:pPr>
        <w:pStyle w:val="EMEABodyText"/>
        <w:rPr>
          <w:lang w:val="pl-PL"/>
        </w:rPr>
      </w:pPr>
      <w:r>
        <w:rPr>
          <w:szCs w:val="22"/>
          <w:lang w:val="pl-PL"/>
        </w:rPr>
        <w:t xml:space="preserve">Często: </w:t>
      </w:r>
      <w:r>
        <w:rPr>
          <w:lang w:val="pl-PL"/>
        </w:rPr>
        <w:t>mogą wystąpić u nie więcej niż 1 na 10 osób</w:t>
      </w:r>
    </w:p>
    <w:p w:rsidR="002205FE" w:rsidRPr="003E14E6" w:rsidRDefault="002B0E34" w:rsidP="002205FE">
      <w:pPr>
        <w:pStyle w:val="EMEABodyText"/>
        <w:rPr>
          <w:lang w:val="pl-PL"/>
        </w:rPr>
      </w:pPr>
      <w:r>
        <w:rPr>
          <w:szCs w:val="22"/>
          <w:lang w:val="pl-PL"/>
        </w:rPr>
        <w:t>Niezbyt często</w:t>
      </w:r>
      <w:r>
        <w:rPr>
          <w:lang w:val="pl-PL"/>
        </w:rPr>
        <w:t xml:space="preserve">: </w:t>
      </w:r>
      <w:r>
        <w:rPr>
          <w:szCs w:val="22"/>
          <w:lang w:val="pl-PL"/>
        </w:rPr>
        <w:t>mogą wystąpić u nie więcej niż</w:t>
      </w:r>
      <w:r>
        <w:rPr>
          <w:lang w:val="pl-PL"/>
        </w:rPr>
        <w:t> 1 na 100 osób</w:t>
      </w:r>
    </w:p>
    <w:p w:rsidR="002205FE" w:rsidRDefault="002205FE" w:rsidP="002205FE">
      <w:pPr>
        <w:pStyle w:val="EMEABodyText"/>
        <w:rPr>
          <w:lang w:val="pl-PL"/>
        </w:rPr>
      </w:pPr>
      <w:r w:rsidRPr="003270E8">
        <w:rPr>
          <w:lang w:val="pl-PL"/>
        </w:rPr>
        <w:t xml:space="preserve">Do działań niepożądanych zgłaszanych w badaniach klinicznych u pacjentów leczonych </w:t>
      </w:r>
      <w:r>
        <w:rPr>
          <w:lang w:val="pl-PL"/>
        </w:rPr>
        <w:t>produktem Karvea</w:t>
      </w:r>
      <w:r w:rsidRPr="003270E8">
        <w:rPr>
          <w:lang w:val="pl-PL"/>
        </w:rPr>
        <w:t xml:space="preserve"> należały:</w:t>
      </w:r>
    </w:p>
    <w:p w:rsidR="002205FE" w:rsidRPr="009433C6" w:rsidRDefault="002205FE" w:rsidP="002205FE">
      <w:pPr>
        <w:pStyle w:val="EMEABodyTextIndent"/>
        <w:rPr>
          <w:lang w:val="pl-PL"/>
        </w:rPr>
      </w:pPr>
      <w:r w:rsidRPr="009433C6">
        <w:rPr>
          <w:lang w:val="pl-PL"/>
        </w:rPr>
        <w:t>Bardzo często</w:t>
      </w:r>
      <w:r w:rsidR="002B0E34" w:rsidRPr="002B0E34">
        <w:rPr>
          <w:szCs w:val="22"/>
          <w:lang w:val="pl-PL"/>
        </w:rPr>
        <w:t xml:space="preserve"> </w:t>
      </w:r>
      <w:r w:rsidR="002B0E34">
        <w:rPr>
          <w:szCs w:val="22"/>
          <w:lang w:val="pl-PL"/>
        </w:rPr>
        <w:t>(mogą wystąpić u więcej niż</w:t>
      </w:r>
      <w:r w:rsidR="002B0E34">
        <w:rPr>
          <w:lang w:val="pl-PL"/>
        </w:rPr>
        <w:t> 1 na 10 osób)</w:t>
      </w:r>
      <w:r w:rsidRPr="009433C6">
        <w:rPr>
          <w:lang w:val="pl-PL"/>
        </w:rPr>
        <w:t>: jeśli u pacjenta występuje wysokie ciśnienie tętnicze krwi i cukrzyca typu 2 z chorobą nerek badanie krwi może wykazać zwiększone stężenie potasu.</w:t>
      </w:r>
      <w:r>
        <w:rPr>
          <w:lang w:val="pl-PL"/>
        </w:rPr>
        <w:t xml:space="preserve"> </w:t>
      </w:r>
    </w:p>
    <w:p w:rsidR="002205FE" w:rsidRPr="009433C6" w:rsidRDefault="002205FE" w:rsidP="002205FE">
      <w:pPr>
        <w:pStyle w:val="EMEABodyText"/>
        <w:rPr>
          <w:lang w:val="pl-PL"/>
        </w:rPr>
      </w:pPr>
    </w:p>
    <w:p w:rsidR="002205FE" w:rsidRPr="003270E8" w:rsidRDefault="002205FE" w:rsidP="002205FE">
      <w:pPr>
        <w:pStyle w:val="EMEABodyTextIndent"/>
        <w:rPr>
          <w:lang w:val="pl-PL"/>
        </w:rPr>
      </w:pPr>
      <w:r w:rsidRPr="003270E8">
        <w:rPr>
          <w:lang w:val="pl-PL"/>
        </w:rPr>
        <w:t>Często</w:t>
      </w:r>
      <w:r w:rsidR="002B0E34" w:rsidRPr="002B0E34">
        <w:rPr>
          <w:lang w:val="pl-PL"/>
        </w:rPr>
        <w:t xml:space="preserve"> </w:t>
      </w:r>
      <w:r w:rsidR="002B0E34">
        <w:rPr>
          <w:lang w:val="pl-PL"/>
        </w:rPr>
        <w:t>(mogą wystąpić u nie więcej niż 1 na 10 osób)</w:t>
      </w:r>
      <w:r w:rsidRPr="003270E8">
        <w:rPr>
          <w:lang w:val="pl-PL"/>
        </w:rPr>
        <w:t>: zawroty głowy, nudności/wymioty</w:t>
      </w:r>
      <w:r>
        <w:rPr>
          <w:lang w:val="pl-PL"/>
        </w:rPr>
        <w:t>,</w:t>
      </w:r>
      <w:r w:rsidRPr="003270E8">
        <w:rPr>
          <w:lang w:val="pl-PL"/>
        </w:rPr>
        <w:t xml:space="preserve"> uczucie zmęczenia</w:t>
      </w:r>
      <w:r>
        <w:rPr>
          <w:lang w:val="pl-PL"/>
        </w:rPr>
        <w:t xml:space="preserve"> i zwiększenie aktywności enzymów określających czynność mięśni i serca (kinaza kreatynowa) w badaniu krwi</w:t>
      </w:r>
      <w:r w:rsidRPr="003270E8">
        <w:rPr>
          <w:lang w:val="pl-PL"/>
        </w:rPr>
        <w:t>.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w:t>
      </w:r>
      <w:r>
        <w:rPr>
          <w:lang w:val="pl-PL"/>
        </w:rPr>
        <w:t>,</w:t>
      </w:r>
      <w:r w:rsidRPr="003270E8">
        <w:rPr>
          <w:lang w:val="pl-PL"/>
        </w:rPr>
        <w:t xml:space="preserve"> bóle stawów i mięśni</w:t>
      </w:r>
      <w:r>
        <w:rPr>
          <w:lang w:val="pl-PL"/>
        </w:rPr>
        <w:t xml:space="preserve"> i zmniejszone stężenie białka w krwinkach czerwonych (hemoglobina)</w:t>
      </w:r>
      <w:r w:rsidRPr="003270E8">
        <w:rPr>
          <w:lang w:val="pl-PL"/>
        </w:rPr>
        <w:t>.</w:t>
      </w:r>
    </w:p>
    <w:p w:rsidR="002205FE" w:rsidRDefault="002205FE" w:rsidP="002205FE">
      <w:pPr>
        <w:pStyle w:val="EMEABodyText"/>
        <w:rPr>
          <w:lang w:val="pl-PL"/>
        </w:rPr>
      </w:pPr>
    </w:p>
    <w:p w:rsidR="002205FE" w:rsidRPr="003270E8" w:rsidRDefault="002205FE" w:rsidP="002205FE">
      <w:pPr>
        <w:pStyle w:val="EMEABodyTextIndent"/>
        <w:rPr>
          <w:lang w:val="pl-PL"/>
        </w:rPr>
      </w:pPr>
      <w:r w:rsidRPr="003270E8">
        <w:rPr>
          <w:lang w:val="pl-PL"/>
        </w:rPr>
        <w:t>Niezbyt często</w:t>
      </w:r>
      <w:r w:rsidR="002B0E34" w:rsidRPr="002B0E34">
        <w:rPr>
          <w:lang w:val="pl-PL"/>
        </w:rPr>
        <w:t xml:space="preserve"> </w:t>
      </w:r>
      <w:r w:rsidR="002B0E34">
        <w:rPr>
          <w:lang w:val="pl-PL"/>
        </w:rPr>
        <w:t>(</w:t>
      </w:r>
      <w:r w:rsidR="002B0E34">
        <w:rPr>
          <w:szCs w:val="22"/>
          <w:lang w:val="pl-PL"/>
        </w:rPr>
        <w:t>mogą wystąpić u nie więcej niż</w:t>
      </w:r>
      <w:r w:rsidR="002B0E34">
        <w:rPr>
          <w:lang w:val="pl-PL"/>
        </w:rPr>
        <w:t> 1 na 100 osób)</w:t>
      </w:r>
      <w:r w:rsidRPr="003270E8">
        <w:rPr>
          <w:lang w:val="pl-PL"/>
        </w:rPr>
        <w:t>: zwiększenie częstości pracy serca, uderzenia gorąca, kaszel, biegunka, niestrawność/zgaga, zaburzenia seksualne (</w:t>
      </w:r>
      <w:r w:rsidRPr="003E14E6">
        <w:rPr>
          <w:lang w:val="pl-PL"/>
        </w:rPr>
        <w:t>problemy z</w:t>
      </w:r>
      <w:r>
        <w:rPr>
          <w:lang w:val="pl-PL"/>
        </w:rPr>
        <w:t>e sprawnością</w:t>
      </w:r>
      <w:r w:rsidRPr="003E14E6">
        <w:rPr>
          <w:lang w:val="pl-PL"/>
        </w:rPr>
        <w:t xml:space="preserve"> seks</w:t>
      </w:r>
      <w:r>
        <w:rPr>
          <w:lang w:val="pl-PL"/>
        </w:rPr>
        <w:t>ualną</w:t>
      </w:r>
      <w:r w:rsidRPr="003270E8">
        <w:rPr>
          <w:lang w:val="pl-PL"/>
        </w:rPr>
        <w:t>), bóle w klatce piersiowej.</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 xml:space="preserve">Pewne działania niepożądane były zgłaszane po wprowadzeniu leku </w:t>
      </w:r>
      <w:r>
        <w:rPr>
          <w:lang w:val="pl-PL"/>
        </w:rPr>
        <w:t>Karvea</w:t>
      </w:r>
      <w:r w:rsidRPr="003270E8">
        <w:rPr>
          <w:lang w:val="pl-PL"/>
        </w:rPr>
        <w:t xml:space="preserve"> do obrotu. Do działań </w:t>
      </w:r>
      <w:r>
        <w:rPr>
          <w:lang w:val="pl-PL"/>
        </w:rPr>
        <w:t>niepożądanych, których częstość występowania jest nieznana</w:t>
      </w:r>
      <w:r w:rsidRPr="003270E8">
        <w:rPr>
          <w:lang w:val="pl-PL"/>
        </w:rPr>
        <w:t xml:space="preserve"> należą: </w:t>
      </w:r>
      <w:r w:rsidRPr="008E477D">
        <w:rPr>
          <w:lang w:val="pl-PL"/>
        </w:rPr>
        <w:t xml:space="preserve">uczucie wirowania, </w:t>
      </w:r>
      <w:r w:rsidRPr="003270E8">
        <w:rPr>
          <w:lang w:val="pl-PL"/>
        </w:rPr>
        <w:t>bóle głowy, zaburzenia smaku, dzwonienie w uszach, bolesne sk</w:t>
      </w:r>
      <w:r>
        <w:rPr>
          <w:lang w:val="pl-PL"/>
        </w:rPr>
        <w:t>u</w:t>
      </w:r>
      <w:r w:rsidRPr="003270E8">
        <w:rPr>
          <w:lang w:val="pl-PL"/>
        </w:rPr>
        <w:t xml:space="preserve">rcze mięśni, bóle stawów i mięśni, </w:t>
      </w:r>
      <w:r w:rsidR="007E2B0F" w:rsidRPr="007E2B0F">
        <w:rPr>
          <w:lang w:val="pl-PL"/>
        </w:rPr>
        <w:t xml:space="preserve">zmniejszona liczba czerwonych krwinek (niedokrwistość – objawy mogą obejmować zmęczenie, bóle głowy, duszność podczas ćwiczeń, zawroty głowy i bladość), </w:t>
      </w:r>
      <w:r w:rsidR="001D7159" w:rsidRPr="00F53271">
        <w:rPr>
          <w:lang w:val="pl-PL"/>
        </w:rPr>
        <w:t>zmniejszona liczba płytek</w:t>
      </w:r>
      <w:r w:rsidR="001D7159">
        <w:rPr>
          <w:lang w:val="pl-PL"/>
        </w:rPr>
        <w:t xml:space="preserve"> krwi</w:t>
      </w:r>
      <w:r w:rsidR="001D7159" w:rsidRPr="00F53271">
        <w:rPr>
          <w:lang w:val="pl-PL"/>
        </w:rPr>
        <w:t>,</w:t>
      </w:r>
      <w:r w:rsidR="001D7159">
        <w:rPr>
          <w:lang w:val="pl-PL"/>
        </w:rPr>
        <w:t xml:space="preserve"> </w:t>
      </w:r>
      <w:r w:rsidRPr="003270E8">
        <w:rPr>
          <w:lang w:val="pl-PL"/>
        </w:rPr>
        <w:t>zaburzenia czynności wątroby,</w:t>
      </w:r>
      <w:r>
        <w:rPr>
          <w:lang w:val="pl-PL"/>
        </w:rPr>
        <w:t xml:space="preserve"> </w:t>
      </w:r>
      <w:r w:rsidRPr="003270E8">
        <w:rPr>
          <w:lang w:val="pl-PL"/>
        </w:rPr>
        <w:t>zwiększenie stężenia potasu we krwi, zaburzenie czynności nerek</w:t>
      </w:r>
      <w:r w:rsidR="00636679">
        <w:rPr>
          <w:lang w:val="pl-PL"/>
        </w:rPr>
        <w:t xml:space="preserve">, </w:t>
      </w:r>
      <w:r w:rsidRPr="003270E8">
        <w:rPr>
          <w:lang w:val="pl-PL"/>
        </w:rPr>
        <w:t>zapalenie małych naczyń krwionośnych głównie skóry (znane jako leukoplastyczne zapalenie naczyń krwionośnych ang. leukocytoclastic vasculitis)</w:t>
      </w:r>
      <w:r w:rsidR="00636679">
        <w:rPr>
          <w:lang w:val="pl-PL"/>
        </w:rPr>
        <w:t>, ciężkie reakcje alergiczne (wstrząs anafilaktyczny)</w:t>
      </w:r>
      <w:r w:rsidR="002B2F23" w:rsidRPr="002B2F23">
        <w:rPr>
          <w:lang w:val="pl-PL"/>
        </w:rPr>
        <w:t xml:space="preserve"> </w:t>
      </w:r>
      <w:r w:rsidR="002B2F23">
        <w:rPr>
          <w:lang w:val="pl-PL"/>
        </w:rPr>
        <w:t>oraz małe stężenie cukru we krwi</w:t>
      </w:r>
      <w:r w:rsidR="002B2F23" w:rsidRPr="00104706">
        <w:rPr>
          <w:lang w:val="pl-PL"/>
        </w:rPr>
        <w:t>.</w:t>
      </w:r>
      <w:r>
        <w:rPr>
          <w:lang w:val="pl-PL"/>
        </w:rPr>
        <w:t xml:space="preserve"> Odnotowano również niezbyt częste przypadki żółtaczki (zażółcenie skóry i(lub) białkówek oczu).</w:t>
      </w:r>
    </w:p>
    <w:p w:rsidR="00AE2479" w:rsidRPr="003270E8" w:rsidRDefault="00AE2479" w:rsidP="002205FE">
      <w:pPr>
        <w:pStyle w:val="EMEABodyText"/>
        <w:rPr>
          <w:lang w:val="pl-PL"/>
        </w:rPr>
      </w:pPr>
    </w:p>
    <w:p w:rsidR="005C38E4" w:rsidRDefault="005C38E4" w:rsidP="005C38E4">
      <w:pPr>
        <w:keepNext/>
        <w:rPr>
          <w:noProof/>
          <w:szCs w:val="22"/>
          <w:u w:val="single"/>
          <w:lang w:val="pl-PL"/>
        </w:rPr>
      </w:pPr>
      <w:r>
        <w:rPr>
          <w:noProof/>
          <w:szCs w:val="22"/>
          <w:u w:val="single"/>
          <w:lang w:val="pl-PL"/>
        </w:rPr>
        <w:t>Zgłaszanie działań niepożądanych</w:t>
      </w:r>
    </w:p>
    <w:p w:rsidR="005C38E4" w:rsidRDefault="005C38E4" w:rsidP="005C38E4">
      <w:pPr>
        <w:tabs>
          <w:tab w:val="left" w:pos="567"/>
        </w:tabs>
        <w:rPr>
          <w:color w:val="000000"/>
          <w:szCs w:val="22"/>
          <w:lang w:val="pl-PL"/>
        </w:rPr>
      </w:pPr>
      <w:r>
        <w:rPr>
          <w:color w:val="000000"/>
          <w:szCs w:val="22"/>
          <w:lang w:val="pl-PL"/>
        </w:rPr>
        <w:t xml:space="preserve">Jeśli wystąpią jakiekolwiek objawy niepożądane, w tym wszelkie objawy niepożądane niewymienione w ulotce, należy powiedzieć o tym lekarzowi lub farmaceucie. </w:t>
      </w:r>
      <w:r>
        <w:rPr>
          <w:noProof/>
          <w:szCs w:val="22"/>
          <w:lang w:val="pl-PL"/>
        </w:rPr>
        <w:t xml:space="preserve">Działania niepożądane można zgłaszać bezpośrednio </w:t>
      </w:r>
      <w:r>
        <w:rPr>
          <w:szCs w:val="22"/>
          <w:lang w:val="pl-PL"/>
        </w:rPr>
        <w:t xml:space="preserve">do </w:t>
      </w:r>
      <w:r>
        <w:rPr>
          <w:szCs w:val="22"/>
          <w:highlight w:val="lightGray"/>
          <w:lang w:val="pl-PL"/>
        </w:rPr>
        <w:t xml:space="preserve">„krajowego systemu zgłaszania” wymienionego w </w:t>
      </w:r>
      <w:hyperlink r:id="rId18" w:history="1">
        <w:r w:rsidRPr="00830E51">
          <w:rPr>
            <w:rStyle w:val="Hyperlink"/>
            <w:szCs w:val="22"/>
            <w:highlight w:val="lightGray"/>
            <w:lang w:val="pl-PL"/>
          </w:rPr>
          <w:t>załączniku V</w:t>
        </w:r>
      </w:hyperlink>
      <w:r w:rsidRPr="007E4050">
        <w:rPr>
          <w:rStyle w:val="Hyperlink"/>
          <w:szCs w:val="22"/>
          <w:u w:val="none"/>
          <w:lang w:val="pl-PL"/>
        </w:rPr>
        <w:t xml:space="preserve">. </w:t>
      </w:r>
      <w:r>
        <w:rPr>
          <w:noProof/>
          <w:szCs w:val="22"/>
          <w:lang w:val="pl-PL"/>
        </w:rPr>
        <w:t>Dzięki zgłaszaniu działań niepożądanych można będzie zgromadzić więcej informacji na temat bezpieczeństwa stosowania leku.</w:t>
      </w:r>
    </w:p>
    <w:p w:rsidR="002205FE" w:rsidRPr="003E14E6" w:rsidRDefault="002205FE" w:rsidP="002205FE">
      <w:pPr>
        <w:pStyle w:val="EMEABodyText"/>
        <w:rPr>
          <w:lang w:val="pl-PL"/>
        </w:rPr>
      </w:pPr>
    </w:p>
    <w:p w:rsidR="002205FE" w:rsidRPr="003E14E6" w:rsidRDefault="002205FE" w:rsidP="002205FE">
      <w:pPr>
        <w:pStyle w:val="EMEABodyText"/>
        <w:rPr>
          <w:lang w:val="pl-PL"/>
        </w:rPr>
      </w:pPr>
    </w:p>
    <w:p w:rsidR="002205FE" w:rsidRPr="003E14E6" w:rsidRDefault="002205FE" w:rsidP="002205FE">
      <w:pPr>
        <w:pStyle w:val="EMEAHeading1"/>
        <w:rPr>
          <w:lang w:val="pl-PL"/>
        </w:rPr>
      </w:pPr>
      <w:r w:rsidRPr="003E14E6">
        <w:rPr>
          <w:lang w:val="pl-PL"/>
        </w:rPr>
        <w:t>5.</w:t>
      </w:r>
      <w:r w:rsidRPr="003E14E6">
        <w:rPr>
          <w:lang w:val="pl-PL"/>
        </w:rPr>
        <w:tab/>
      </w:r>
      <w:r w:rsidR="005C38E4">
        <w:rPr>
          <w:caps w:val="0"/>
          <w:lang w:val="pl-PL"/>
        </w:rPr>
        <w:t>J</w:t>
      </w:r>
      <w:r w:rsidR="005C38E4" w:rsidRPr="003E14E6">
        <w:rPr>
          <w:caps w:val="0"/>
          <w:lang w:val="pl-PL"/>
        </w:rPr>
        <w:t xml:space="preserve">ak przechowywać lek </w:t>
      </w:r>
      <w:r w:rsidR="005C38E4">
        <w:rPr>
          <w:caps w:val="0"/>
          <w:lang w:val="pl-PL"/>
        </w:rPr>
        <w:t>K</w:t>
      </w:r>
      <w:r w:rsidR="005C38E4" w:rsidRPr="00FC2FC5">
        <w:rPr>
          <w:caps w:val="0"/>
          <w:lang w:val="pl-PL"/>
        </w:rPr>
        <w:t>arvea</w:t>
      </w:r>
    </w:p>
    <w:p w:rsidR="002205FE" w:rsidRPr="003E14E6" w:rsidRDefault="002205FE" w:rsidP="002205FE">
      <w:pPr>
        <w:pStyle w:val="EMEAHeading1"/>
        <w:rPr>
          <w:noProof/>
          <w:lang w:val="pl-PL"/>
        </w:rPr>
      </w:pPr>
    </w:p>
    <w:p w:rsidR="002205FE" w:rsidRPr="003E14E6" w:rsidRDefault="005C38E4">
      <w:pPr>
        <w:pStyle w:val="EMEABodyText"/>
        <w:rPr>
          <w:noProof/>
          <w:lang w:val="pl-PL"/>
        </w:rPr>
      </w:pPr>
      <w:r>
        <w:rPr>
          <w:noProof/>
          <w:lang w:val="pl-PL"/>
        </w:rPr>
        <w:t>Lek należy p</w:t>
      </w:r>
      <w:r w:rsidR="002205FE" w:rsidRPr="003E14E6">
        <w:rPr>
          <w:noProof/>
          <w:lang w:val="pl-PL"/>
        </w:rPr>
        <w:t>rzechowywać w miejscu niewidocznym</w:t>
      </w:r>
      <w:r>
        <w:rPr>
          <w:noProof/>
          <w:lang w:val="pl-PL"/>
        </w:rPr>
        <w:t xml:space="preserve"> i niedostępnym</w:t>
      </w:r>
      <w:r w:rsidR="002205FE" w:rsidRPr="003E14E6">
        <w:rPr>
          <w:noProof/>
          <w:lang w:val="pl-PL"/>
        </w:rPr>
        <w:t xml:space="preserve"> dla dzieci.</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Nie stosować</w:t>
      </w:r>
      <w:r w:rsidR="005C38E4">
        <w:rPr>
          <w:lang w:val="pl-PL"/>
        </w:rPr>
        <w:t xml:space="preserve"> tego</w:t>
      </w:r>
      <w:r w:rsidRPr="003E14E6">
        <w:rPr>
          <w:lang w:val="pl-PL"/>
        </w:rPr>
        <w:t xml:space="preserve"> leku po upływie terminu ważności zamieszczonego na pudełku i blistrze</w:t>
      </w:r>
      <w:r w:rsidR="005C38E4" w:rsidRPr="005C38E4">
        <w:rPr>
          <w:lang w:val="pl-PL"/>
        </w:rPr>
        <w:t xml:space="preserve"> </w:t>
      </w:r>
      <w:r w:rsidR="005C38E4">
        <w:rPr>
          <w:lang w:val="pl-PL"/>
        </w:rPr>
        <w:t>po termin ważności: EXP</w:t>
      </w:r>
      <w:r w:rsidRPr="003E14E6">
        <w:rPr>
          <w:lang w:val="pl-PL"/>
        </w:rPr>
        <w:t xml:space="preserve">. Termin ważności oznacza ostatni dzień </w:t>
      </w:r>
      <w:r w:rsidR="005C38E4">
        <w:rPr>
          <w:lang w:val="pl-PL"/>
        </w:rPr>
        <w:t>po</w:t>
      </w:r>
      <w:r w:rsidRPr="003E14E6">
        <w:rPr>
          <w:lang w:val="pl-PL"/>
        </w:rPr>
        <w:t>danego miesiąca.</w:t>
      </w:r>
    </w:p>
    <w:p w:rsidR="002205FE" w:rsidRPr="003E14E6" w:rsidRDefault="002205FE" w:rsidP="002205FE">
      <w:pPr>
        <w:pStyle w:val="EMEABodyText"/>
        <w:rPr>
          <w:lang w:val="pl-PL"/>
        </w:rPr>
      </w:pPr>
    </w:p>
    <w:p w:rsidR="002205FE" w:rsidRPr="003E14E6" w:rsidRDefault="002205FE">
      <w:pPr>
        <w:pStyle w:val="EMEABodyText"/>
        <w:rPr>
          <w:lang w:val="pl-PL"/>
        </w:rPr>
      </w:pPr>
      <w:r w:rsidRPr="003E14E6">
        <w:rPr>
          <w:noProof/>
          <w:lang w:val="pl-PL"/>
        </w:rPr>
        <w:t>Nie przechowywać w temperaturze powyżej 30˚C</w:t>
      </w:r>
      <w:r w:rsidRPr="003E14E6">
        <w:rPr>
          <w:lang w:val="pl-PL"/>
        </w:rPr>
        <w:t>.</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 xml:space="preserve">Leków nie należy wyrzucać do kanalizacji </w:t>
      </w:r>
      <w:r w:rsidR="005C38E4">
        <w:rPr>
          <w:lang w:val="pl-PL"/>
        </w:rPr>
        <w:t>ani</w:t>
      </w:r>
      <w:r w:rsidR="005C38E4" w:rsidRPr="003E14E6">
        <w:rPr>
          <w:lang w:val="pl-PL"/>
        </w:rPr>
        <w:t xml:space="preserve"> </w:t>
      </w:r>
      <w:r w:rsidRPr="003E14E6">
        <w:rPr>
          <w:lang w:val="pl-PL"/>
        </w:rPr>
        <w:t xml:space="preserve">domowych pojemników na odpadki. Należy zapytać farmaceutę </w:t>
      </w:r>
      <w:r w:rsidR="005C38E4">
        <w:rPr>
          <w:lang w:val="pl-PL"/>
        </w:rPr>
        <w:t>jak usunąć leki</w:t>
      </w:r>
      <w:r w:rsidRPr="003E14E6">
        <w:rPr>
          <w:lang w:val="pl-PL"/>
        </w:rPr>
        <w:t xml:space="preserve">, których się już nie </w:t>
      </w:r>
      <w:r w:rsidR="005C38E4">
        <w:rPr>
          <w:lang w:val="pl-PL"/>
        </w:rPr>
        <w:t>używa</w:t>
      </w:r>
      <w:r w:rsidRPr="003E14E6">
        <w:rPr>
          <w:lang w:val="pl-PL"/>
        </w:rPr>
        <w:t>. Takie postępowanie pomoże chronić środowisko.</w:t>
      </w:r>
    </w:p>
    <w:p w:rsidR="002205FE" w:rsidRPr="003E14E6" w:rsidRDefault="002205FE">
      <w:pPr>
        <w:pStyle w:val="EMEABodyText"/>
        <w:rPr>
          <w:lang w:val="pl-PL"/>
        </w:rPr>
      </w:pPr>
    </w:p>
    <w:p w:rsidR="002205FE" w:rsidRPr="003E14E6" w:rsidRDefault="002205FE">
      <w:pPr>
        <w:pStyle w:val="EMEABodyText"/>
        <w:rPr>
          <w:lang w:val="pl-PL"/>
        </w:rPr>
      </w:pPr>
    </w:p>
    <w:p w:rsidR="002205FE" w:rsidRPr="003E14E6" w:rsidRDefault="002205FE">
      <w:pPr>
        <w:pStyle w:val="EMEAHeading1"/>
        <w:rPr>
          <w:lang w:val="pl-PL"/>
        </w:rPr>
      </w:pPr>
      <w:r w:rsidRPr="003E14E6">
        <w:rPr>
          <w:lang w:val="pl-PL"/>
        </w:rPr>
        <w:t>6.</w:t>
      </w:r>
      <w:r w:rsidRPr="003E14E6">
        <w:rPr>
          <w:lang w:val="pl-PL"/>
        </w:rPr>
        <w:tab/>
      </w:r>
      <w:r w:rsidR="005C38E4">
        <w:rPr>
          <w:caps w:val="0"/>
          <w:lang w:val="pl-PL"/>
        </w:rPr>
        <w:t>Zawartość opakowania i</w:t>
      </w:r>
      <w:r w:rsidR="005C38E4">
        <w:rPr>
          <w:lang w:val="pl-PL"/>
        </w:rPr>
        <w:t xml:space="preserve"> </w:t>
      </w:r>
      <w:r w:rsidR="005C38E4">
        <w:rPr>
          <w:caps w:val="0"/>
          <w:lang w:val="pl-PL"/>
        </w:rPr>
        <w:t>inne informacje</w:t>
      </w:r>
    </w:p>
    <w:p w:rsidR="002205FE" w:rsidRPr="003E14E6" w:rsidRDefault="002205FE">
      <w:pPr>
        <w:pStyle w:val="EMEAHeading1"/>
        <w:rPr>
          <w:lang w:val="pl-PL"/>
        </w:rPr>
      </w:pPr>
    </w:p>
    <w:p w:rsidR="002205FE" w:rsidRDefault="002205FE" w:rsidP="002205FE">
      <w:pPr>
        <w:pStyle w:val="EMEAHeading3"/>
        <w:rPr>
          <w:lang w:val="pl-PL"/>
        </w:rPr>
      </w:pPr>
      <w:r w:rsidRPr="003E14E6">
        <w:rPr>
          <w:lang w:val="pl-PL"/>
        </w:rPr>
        <w:t xml:space="preserve">Co zawiera lek </w:t>
      </w:r>
      <w:r>
        <w:rPr>
          <w:lang w:val="pl-PL"/>
        </w:rPr>
        <w:t>Karvea</w:t>
      </w:r>
    </w:p>
    <w:p w:rsidR="002205FE" w:rsidRPr="003E14E6" w:rsidRDefault="002205FE" w:rsidP="002205FE">
      <w:pPr>
        <w:pStyle w:val="EMEABodyTextIndent"/>
        <w:rPr>
          <w:lang w:val="pl-PL"/>
        </w:rPr>
      </w:pPr>
      <w:r w:rsidRPr="003E14E6">
        <w:rPr>
          <w:lang w:val="pl-PL"/>
        </w:rPr>
        <w:t xml:space="preserve">Substancją czynną leku jest irbesartan. Każda tabletka leku </w:t>
      </w:r>
      <w:r>
        <w:rPr>
          <w:lang w:val="pl-PL"/>
        </w:rPr>
        <w:t>Karvea 150 </w:t>
      </w:r>
      <w:r w:rsidRPr="003E14E6">
        <w:rPr>
          <w:lang w:val="pl-PL"/>
        </w:rPr>
        <w:t>mg zawiera</w:t>
      </w:r>
      <w:r>
        <w:rPr>
          <w:lang w:val="pl-PL"/>
        </w:rPr>
        <w:t> 150 </w:t>
      </w:r>
      <w:r w:rsidRPr="003E14E6">
        <w:rPr>
          <w:lang w:val="pl-PL"/>
        </w:rPr>
        <w:t>mg irbesartanu.</w:t>
      </w:r>
    </w:p>
    <w:p w:rsidR="002205FE" w:rsidRPr="003E14E6" w:rsidRDefault="002205FE" w:rsidP="002205FE">
      <w:pPr>
        <w:pStyle w:val="EMEABodyTextIndent"/>
        <w:rPr>
          <w:lang w:val="pl-PL"/>
        </w:rPr>
      </w:pPr>
      <w:r w:rsidRPr="008E477D">
        <w:rPr>
          <w:noProof/>
          <w:szCs w:val="22"/>
          <w:lang w:val="pl-PL"/>
        </w:rPr>
        <w:t>Ponadto lek zawiera</w:t>
      </w:r>
      <w:r w:rsidRPr="003270E8">
        <w:rPr>
          <w:lang w:val="pl-PL"/>
        </w:rPr>
        <w:t xml:space="preserve"> </w:t>
      </w:r>
      <w:r w:rsidRPr="003E14E6">
        <w:rPr>
          <w:lang w:val="pl-PL"/>
        </w:rPr>
        <w:t>celuloz</w:t>
      </w:r>
      <w:r>
        <w:rPr>
          <w:lang w:val="pl-PL"/>
        </w:rPr>
        <w:t>ę</w:t>
      </w:r>
      <w:r w:rsidRPr="003E14E6">
        <w:rPr>
          <w:lang w:val="pl-PL"/>
        </w:rPr>
        <w:t xml:space="preserve"> mikrokrystaliczn</w:t>
      </w:r>
      <w:r>
        <w:rPr>
          <w:lang w:val="pl-PL"/>
        </w:rPr>
        <w:t>ą</w:t>
      </w:r>
      <w:r w:rsidRPr="003E14E6">
        <w:rPr>
          <w:lang w:val="pl-PL"/>
        </w:rPr>
        <w:t>, kroskarmeloz</w:t>
      </w:r>
      <w:r>
        <w:rPr>
          <w:lang w:val="pl-PL"/>
        </w:rPr>
        <w:t>ę</w:t>
      </w:r>
      <w:r w:rsidRPr="00942A5D">
        <w:rPr>
          <w:lang w:val="pl-PL"/>
        </w:rPr>
        <w:t xml:space="preserve"> </w:t>
      </w:r>
      <w:r w:rsidRPr="003E14E6">
        <w:rPr>
          <w:lang w:val="pl-PL"/>
        </w:rPr>
        <w:t>sodow</w:t>
      </w:r>
      <w:r>
        <w:rPr>
          <w:lang w:val="pl-PL"/>
        </w:rPr>
        <w:t>ą</w:t>
      </w:r>
      <w:r w:rsidRPr="003E14E6">
        <w:rPr>
          <w:lang w:val="pl-PL"/>
        </w:rPr>
        <w:t>, laktoz</w:t>
      </w:r>
      <w:r>
        <w:rPr>
          <w:lang w:val="pl-PL"/>
        </w:rPr>
        <w:t>ę</w:t>
      </w:r>
      <w:r w:rsidRPr="003E14E6">
        <w:rPr>
          <w:lang w:val="pl-PL"/>
        </w:rPr>
        <w:t xml:space="preserve"> jednowodn</w:t>
      </w:r>
      <w:r>
        <w:rPr>
          <w:lang w:val="pl-PL"/>
        </w:rPr>
        <w:t>ą</w:t>
      </w:r>
      <w:r w:rsidRPr="003E14E6">
        <w:rPr>
          <w:lang w:val="pl-PL"/>
        </w:rPr>
        <w:t xml:space="preserve">, magnezu stearynian, </w:t>
      </w:r>
      <w:r>
        <w:rPr>
          <w:lang w:val="pl-PL"/>
        </w:rPr>
        <w:t xml:space="preserve">krzemionkę koloidalną </w:t>
      </w:r>
      <w:r w:rsidRPr="003E14E6">
        <w:rPr>
          <w:lang w:val="pl-PL"/>
        </w:rPr>
        <w:t>uwodnion</w:t>
      </w:r>
      <w:r>
        <w:rPr>
          <w:lang w:val="pl-PL"/>
        </w:rPr>
        <w:t>ą</w:t>
      </w:r>
      <w:r w:rsidRPr="003E14E6">
        <w:rPr>
          <w:lang w:val="pl-PL"/>
        </w:rPr>
        <w:t>, skrobi</w:t>
      </w:r>
      <w:r>
        <w:rPr>
          <w:lang w:val="pl-PL"/>
        </w:rPr>
        <w:t>ę</w:t>
      </w:r>
      <w:r w:rsidRPr="003E14E6">
        <w:rPr>
          <w:lang w:val="pl-PL"/>
        </w:rPr>
        <w:t xml:space="preserve"> kukurydzian</w:t>
      </w:r>
      <w:r>
        <w:rPr>
          <w:lang w:val="pl-PL"/>
        </w:rPr>
        <w:t>ą</w:t>
      </w:r>
      <w:r w:rsidRPr="003E14E6">
        <w:rPr>
          <w:lang w:val="pl-PL"/>
        </w:rPr>
        <w:t xml:space="preserve"> </w:t>
      </w:r>
      <w:r>
        <w:rPr>
          <w:lang w:val="pl-PL"/>
        </w:rPr>
        <w:t xml:space="preserve">preżelowaną </w:t>
      </w:r>
      <w:r w:rsidRPr="003E14E6">
        <w:rPr>
          <w:lang w:val="pl-PL"/>
        </w:rPr>
        <w:t>i poloksamer 188.</w:t>
      </w:r>
      <w:r w:rsidR="00636679">
        <w:rPr>
          <w:lang w:val="pl-PL"/>
        </w:rPr>
        <w:t xml:space="preserve"> Patrz punkt 2. „Karvea zawiera laktozę”.</w:t>
      </w:r>
    </w:p>
    <w:p w:rsidR="002205FE" w:rsidRPr="003E14E6" w:rsidRDefault="002205FE">
      <w:pPr>
        <w:pStyle w:val="EMEABodyText"/>
        <w:rPr>
          <w:lang w:val="pl-PL"/>
        </w:rPr>
      </w:pPr>
    </w:p>
    <w:p w:rsidR="002205FE" w:rsidRPr="003E14E6" w:rsidRDefault="002205FE" w:rsidP="002205FE">
      <w:pPr>
        <w:pStyle w:val="EMEAHeading3"/>
        <w:rPr>
          <w:lang w:val="pl-PL"/>
        </w:rPr>
      </w:pPr>
      <w:r w:rsidRPr="003E14E6">
        <w:rPr>
          <w:lang w:val="pl-PL"/>
        </w:rPr>
        <w:t xml:space="preserve">Jak wygląda lek </w:t>
      </w:r>
      <w:r>
        <w:rPr>
          <w:lang w:val="pl-PL"/>
        </w:rPr>
        <w:t>Karvea</w:t>
      </w:r>
      <w:r w:rsidRPr="003E14E6">
        <w:rPr>
          <w:lang w:val="pl-PL"/>
        </w:rPr>
        <w:t xml:space="preserve"> i co zawiera opakowanie</w:t>
      </w:r>
    </w:p>
    <w:p w:rsidR="002205FE" w:rsidRPr="003E14E6" w:rsidRDefault="002205FE" w:rsidP="002205FE">
      <w:pPr>
        <w:pStyle w:val="EMEABodyText"/>
        <w:rPr>
          <w:lang w:val="pl-PL"/>
        </w:rPr>
      </w:pPr>
      <w:r>
        <w:rPr>
          <w:lang w:val="pl-PL"/>
        </w:rPr>
        <w:t>Karvea 150 </w:t>
      </w:r>
      <w:r w:rsidRPr="003E14E6">
        <w:rPr>
          <w:lang w:val="pl-PL"/>
        </w:rPr>
        <w:t xml:space="preserve">mg tabletki są białe lub prawie białe, dwustronnie wypukłe i owalnego kształtu z wytłoczonym sercem na jednej stronie i wygrawerowanym numerem </w:t>
      </w:r>
      <w:r>
        <w:rPr>
          <w:lang w:val="pl-PL"/>
        </w:rPr>
        <w:t>2772</w:t>
      </w:r>
      <w:r w:rsidRPr="003E14E6">
        <w:rPr>
          <w:lang w:val="pl-PL"/>
        </w:rPr>
        <w:t xml:space="preserve"> na drugiej stronie.</w:t>
      </w:r>
    </w:p>
    <w:p w:rsidR="002205FE" w:rsidRPr="003E14E6" w:rsidRDefault="002205FE">
      <w:pPr>
        <w:pStyle w:val="EMEABodyText"/>
        <w:rPr>
          <w:lang w:val="pl-PL"/>
        </w:rPr>
      </w:pPr>
    </w:p>
    <w:p w:rsidR="002205FE" w:rsidRPr="003E14E6" w:rsidRDefault="002205FE">
      <w:pPr>
        <w:pStyle w:val="EMEABodyText"/>
        <w:rPr>
          <w:lang w:val="pl-PL"/>
        </w:rPr>
      </w:pPr>
      <w:r>
        <w:rPr>
          <w:lang w:val="pl-PL"/>
        </w:rPr>
        <w:t>Karvea 150 </w:t>
      </w:r>
      <w:r w:rsidRPr="003E14E6">
        <w:rPr>
          <w:lang w:val="pl-PL"/>
        </w:rPr>
        <w:t xml:space="preserve">mg tabletki pakowane są w blistry po 14, 28, 56 lub 98. Są również dostępne blistry podzielne na dawki pojedyncze po 56 tabletek do stosowania w lecznictwie zamkniętym. </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Nie wszystkie wielkości opakowań muszą znajdować się w obrocie.</w:t>
      </w:r>
    </w:p>
    <w:p w:rsidR="002205FE" w:rsidRPr="003E14E6" w:rsidRDefault="002205FE">
      <w:pPr>
        <w:pStyle w:val="EMEABodyText"/>
        <w:rPr>
          <w:lang w:val="pl-PL"/>
        </w:rPr>
      </w:pPr>
    </w:p>
    <w:p w:rsidR="002205FE" w:rsidRPr="003E14E6" w:rsidRDefault="002205FE" w:rsidP="002205FE">
      <w:pPr>
        <w:pStyle w:val="EMEAHeading3"/>
        <w:rPr>
          <w:lang w:val="pl-PL"/>
        </w:rPr>
      </w:pPr>
      <w:r w:rsidRPr="003E14E6">
        <w:rPr>
          <w:lang w:val="pl-PL"/>
        </w:rPr>
        <w:t>Podmiot odpowiedzialny:</w:t>
      </w:r>
    </w:p>
    <w:p w:rsidR="002205FE" w:rsidRPr="007E4050" w:rsidRDefault="002205FE" w:rsidP="002205FE">
      <w:pPr>
        <w:pStyle w:val="EMEAAddress"/>
        <w:rPr>
          <w:lang w:val="pl-PL"/>
        </w:rPr>
      </w:pPr>
      <w:r w:rsidRPr="007E4050">
        <w:rPr>
          <w:lang w:val="pl-PL"/>
        </w:rPr>
        <w:t>sanofi-aventis groupe</w:t>
      </w:r>
      <w:r w:rsidRPr="007E4050">
        <w:rPr>
          <w:lang w:val="pl-PL"/>
        </w:rPr>
        <w:br/>
        <w:t>54 rue La Boétie</w:t>
      </w:r>
      <w:r w:rsidRPr="007E4050">
        <w:rPr>
          <w:lang w:val="pl-PL"/>
        </w:rPr>
        <w:br/>
      </w:r>
      <w:r w:rsidR="005C38E4" w:rsidRPr="007E4050">
        <w:rPr>
          <w:lang w:val="pl-PL"/>
        </w:rPr>
        <w:t>F-</w:t>
      </w:r>
      <w:r w:rsidRPr="007E4050">
        <w:rPr>
          <w:lang w:val="pl-PL"/>
        </w:rPr>
        <w:t>75008 Paris - Francja</w:t>
      </w:r>
    </w:p>
    <w:p w:rsidR="002205FE" w:rsidRPr="007E4050" w:rsidRDefault="002205FE">
      <w:pPr>
        <w:pStyle w:val="EMEABodyText"/>
        <w:rPr>
          <w:lang w:val="pl-PL"/>
        </w:rPr>
      </w:pPr>
    </w:p>
    <w:p w:rsidR="002205FE" w:rsidRPr="000D478E" w:rsidRDefault="002205FE" w:rsidP="002205FE">
      <w:pPr>
        <w:pStyle w:val="EMEAHeading3"/>
        <w:rPr>
          <w:lang w:val="en-US"/>
        </w:rPr>
      </w:pPr>
      <w:r w:rsidRPr="000D478E">
        <w:rPr>
          <w:lang w:val="en-US"/>
        </w:rPr>
        <w:t>Wytwórca:</w:t>
      </w:r>
    </w:p>
    <w:p w:rsidR="002205FE" w:rsidRPr="000D478E" w:rsidRDefault="002205FE" w:rsidP="002205FE">
      <w:pPr>
        <w:pStyle w:val="EMEAAddress"/>
        <w:rPr>
          <w:lang w:val="en-US"/>
        </w:rPr>
      </w:pPr>
      <w:r w:rsidRPr="000D478E">
        <w:rPr>
          <w:lang w:val="en-US"/>
        </w:rPr>
        <w:t>SANOFI WINTHROP INDUSTRIE</w:t>
      </w:r>
      <w:r w:rsidRPr="000D478E">
        <w:rPr>
          <w:lang w:val="en-US"/>
        </w:rPr>
        <w:br/>
        <w:t>1, rue de la Vierge</w:t>
      </w:r>
      <w:r w:rsidRPr="000D478E">
        <w:rPr>
          <w:lang w:val="en-US"/>
        </w:rPr>
        <w:br/>
        <w:t>Ambarès &amp; Lagrave</w:t>
      </w:r>
      <w:r w:rsidRPr="000D478E">
        <w:rPr>
          <w:lang w:val="en-US"/>
        </w:rPr>
        <w:br/>
        <w:t>F-33565 Carbon Blanc Cedex - Francja</w:t>
      </w:r>
    </w:p>
    <w:p w:rsidR="002205FE" w:rsidRPr="000D478E" w:rsidRDefault="002205FE" w:rsidP="002205FE">
      <w:pPr>
        <w:pStyle w:val="EMEAAddress"/>
        <w:rPr>
          <w:lang w:val="en-US"/>
        </w:rPr>
      </w:pPr>
    </w:p>
    <w:p w:rsidR="002205FE" w:rsidRPr="000D478E" w:rsidRDefault="002205FE" w:rsidP="002205FE">
      <w:pPr>
        <w:pStyle w:val="EMEAAddress"/>
        <w:rPr>
          <w:lang w:val="en-US"/>
        </w:rPr>
      </w:pPr>
      <w:r w:rsidRPr="000D478E">
        <w:rPr>
          <w:lang w:val="en-US"/>
        </w:rPr>
        <w:t>SANOFI WINTHROP INDUSTRIE</w:t>
      </w:r>
      <w:r w:rsidRPr="000D478E">
        <w:rPr>
          <w:lang w:val="en-US"/>
        </w:rPr>
        <w:br/>
        <w:t>30-36 Avenue Gustave Eiffel, BP 7166</w:t>
      </w:r>
      <w:r w:rsidRPr="000D478E">
        <w:rPr>
          <w:lang w:val="en-US"/>
        </w:rPr>
        <w:br/>
        <w:t>F-37071 Tours Cedex 2 - Francja</w:t>
      </w:r>
    </w:p>
    <w:p w:rsidR="002205FE" w:rsidRPr="000D478E" w:rsidRDefault="002205FE" w:rsidP="002205FE">
      <w:pPr>
        <w:pStyle w:val="EMEAAddress"/>
        <w:rPr>
          <w:lang w:val="en-US"/>
        </w:rPr>
      </w:pPr>
    </w:p>
    <w:p w:rsidR="002205FE" w:rsidRPr="000D478E" w:rsidRDefault="002205FE" w:rsidP="002205FE">
      <w:pPr>
        <w:pStyle w:val="EMEAAddress"/>
        <w:rPr>
          <w:lang w:val="en-US"/>
        </w:rPr>
      </w:pPr>
      <w:r w:rsidRPr="000D478E">
        <w:rPr>
          <w:lang w:val="en-US"/>
        </w:rPr>
        <w:t>CHINOIN PRIVATE CO. LTD.</w:t>
      </w:r>
      <w:r w:rsidRPr="000D478E">
        <w:rPr>
          <w:lang w:val="en-US"/>
        </w:rPr>
        <w:br/>
        <w:t>Lévai u.5.</w:t>
      </w:r>
      <w:r w:rsidRPr="000D478E">
        <w:rPr>
          <w:lang w:val="en-US"/>
        </w:rPr>
        <w:br/>
        <w:t>2112 Veresegyház - Węgry</w:t>
      </w:r>
    </w:p>
    <w:p w:rsidR="002205FE" w:rsidRPr="003270E8" w:rsidRDefault="002205FE" w:rsidP="002205FE">
      <w:pPr>
        <w:pStyle w:val="EMEABodyText"/>
        <w:rPr>
          <w:lang w:val="pl-PL"/>
        </w:rPr>
      </w:pPr>
      <w:r w:rsidRPr="00AF4B9B">
        <w:rPr>
          <w:lang w:val="pl-PL"/>
        </w:rPr>
        <w:br w:type="page"/>
      </w:r>
      <w:r w:rsidRPr="003270E8">
        <w:rPr>
          <w:lang w:val="pl-PL"/>
        </w:rPr>
        <w:t xml:space="preserve">W celu uzyskania bardziej szczegółowych informacji należy zwrócić się do </w:t>
      </w:r>
      <w:r w:rsidRPr="008E477D">
        <w:rPr>
          <w:noProof/>
          <w:szCs w:val="22"/>
          <w:lang w:val="pl-PL"/>
        </w:rPr>
        <w:t xml:space="preserve">miejscowego </w:t>
      </w:r>
      <w:r w:rsidRPr="003270E8">
        <w:rPr>
          <w:lang w:val="pl-PL"/>
        </w:rPr>
        <w:t>przedstawiciela podmiotu odpowiedzialnego</w:t>
      </w:r>
      <w:r w:rsidRPr="003270E8">
        <w:rPr>
          <w:i/>
          <w:lang w:val="pl-PL"/>
        </w:rPr>
        <w:t>.</w:t>
      </w:r>
    </w:p>
    <w:p w:rsidR="005C38E4" w:rsidRPr="001A0EDE" w:rsidRDefault="005C38E4" w:rsidP="005C38E4">
      <w:pPr>
        <w:pStyle w:val="EMEABodyText"/>
        <w:rPr>
          <w:lang w:val="pl-PL"/>
        </w:rPr>
      </w:pPr>
    </w:p>
    <w:tbl>
      <w:tblPr>
        <w:tblW w:w="9315" w:type="dxa"/>
        <w:tblLayout w:type="fixed"/>
        <w:tblLook w:val="04A0" w:firstRow="1" w:lastRow="0" w:firstColumn="1" w:lastColumn="0" w:noHBand="0" w:noVBand="1"/>
      </w:tblPr>
      <w:tblGrid>
        <w:gridCol w:w="4641"/>
        <w:gridCol w:w="4674"/>
      </w:tblGrid>
      <w:tr w:rsidR="005C38E4" w:rsidRPr="005C38E4" w:rsidTr="000D478E">
        <w:trPr>
          <w:cantSplit/>
        </w:trPr>
        <w:tc>
          <w:tcPr>
            <w:tcW w:w="4644" w:type="dxa"/>
          </w:tcPr>
          <w:p w:rsidR="005C38E4" w:rsidRDefault="005C38E4">
            <w:pPr>
              <w:rPr>
                <w:b/>
                <w:bCs/>
                <w:lang w:val="fr-BE"/>
              </w:rPr>
            </w:pPr>
            <w:r>
              <w:rPr>
                <w:b/>
                <w:bCs/>
                <w:lang w:val="mt-MT"/>
              </w:rPr>
              <w:t>België/</w:t>
            </w:r>
            <w:r>
              <w:rPr>
                <w:b/>
                <w:bCs/>
                <w:lang w:val="cs-CZ"/>
              </w:rPr>
              <w:t>Belgique</w:t>
            </w:r>
            <w:r>
              <w:rPr>
                <w:b/>
                <w:bCs/>
                <w:lang w:val="mt-MT"/>
              </w:rPr>
              <w:t>/Belgien</w:t>
            </w:r>
          </w:p>
          <w:p w:rsidR="005C38E4" w:rsidRPr="005C38E4" w:rsidRDefault="005C38E4">
            <w:r w:rsidRPr="000D478E">
              <w:rPr>
                <w:snapToGrid w:val="0"/>
              </w:rPr>
              <w:t>Sanofi Belgium</w:t>
            </w:r>
          </w:p>
          <w:p w:rsidR="005C38E4" w:rsidRPr="005C38E4" w:rsidRDefault="005C38E4">
            <w:pPr>
              <w:rPr>
                <w:snapToGrid w:val="0"/>
              </w:rPr>
            </w:pPr>
            <w:r w:rsidRPr="000D478E">
              <w:t xml:space="preserve">Tél/Tel: </w:t>
            </w:r>
            <w:r w:rsidRPr="000D478E">
              <w:rPr>
                <w:snapToGrid w:val="0"/>
              </w:rPr>
              <w:t>+32 (0)2 710 54 00</w:t>
            </w:r>
          </w:p>
          <w:p w:rsidR="005C38E4" w:rsidRPr="005C38E4" w:rsidRDefault="005C38E4"/>
        </w:tc>
        <w:tc>
          <w:tcPr>
            <w:tcW w:w="4678" w:type="dxa"/>
          </w:tcPr>
          <w:p w:rsidR="005C38E4" w:rsidRDefault="005C38E4">
            <w:pPr>
              <w:rPr>
                <w:b/>
                <w:bCs/>
                <w:lang w:val="lt-LT"/>
              </w:rPr>
            </w:pPr>
            <w:r>
              <w:rPr>
                <w:b/>
                <w:bCs/>
                <w:lang w:val="lt-LT"/>
              </w:rPr>
              <w:t>Lietuva</w:t>
            </w:r>
          </w:p>
          <w:p w:rsidR="005C38E4" w:rsidRDefault="005C38E4">
            <w:pPr>
              <w:rPr>
                <w:lang w:val="fr-FR"/>
              </w:rPr>
            </w:pPr>
            <w:r>
              <w:rPr>
                <w:lang w:val="cs-CZ"/>
              </w:rPr>
              <w:t>UAB sanofi-aventis Lietuva</w:t>
            </w:r>
          </w:p>
          <w:p w:rsidR="005C38E4" w:rsidRDefault="005C38E4">
            <w:pPr>
              <w:rPr>
                <w:lang w:val="cs-CZ"/>
              </w:rPr>
            </w:pPr>
            <w:r>
              <w:rPr>
                <w:lang w:val="cs-CZ"/>
              </w:rPr>
              <w:t>Tel: +370 5 2755224</w:t>
            </w:r>
          </w:p>
          <w:p w:rsidR="005C38E4" w:rsidRDefault="005C38E4">
            <w:pPr>
              <w:rPr>
                <w:lang w:val="fr-BE"/>
              </w:rPr>
            </w:pPr>
          </w:p>
        </w:tc>
      </w:tr>
      <w:tr w:rsidR="005C38E4" w:rsidRPr="005C38E4" w:rsidTr="000D478E">
        <w:trPr>
          <w:cantSplit/>
        </w:trPr>
        <w:tc>
          <w:tcPr>
            <w:tcW w:w="4644" w:type="dxa"/>
          </w:tcPr>
          <w:p w:rsidR="005C38E4" w:rsidRPr="005C38E4" w:rsidRDefault="005C38E4">
            <w:pPr>
              <w:rPr>
                <w:b/>
                <w:lang w:val="it-IT"/>
              </w:rPr>
            </w:pPr>
            <w:r>
              <w:rPr>
                <w:b/>
                <w:bCs/>
              </w:rPr>
              <w:t>България</w:t>
            </w:r>
          </w:p>
          <w:p w:rsidR="005C38E4" w:rsidRPr="005C38E4" w:rsidRDefault="001C3903">
            <w:pPr>
              <w:rPr>
                <w:noProof/>
                <w:lang w:val="it-IT"/>
              </w:rPr>
            </w:pPr>
            <w:r>
              <w:rPr>
                <w:noProof/>
                <w:lang w:val="it-IT"/>
              </w:rPr>
              <w:t>S</w:t>
            </w:r>
            <w:r w:rsidR="005C38E4" w:rsidRPr="000D478E">
              <w:rPr>
                <w:noProof/>
                <w:lang w:val="it-IT"/>
              </w:rPr>
              <w:t>anofi Bulgaria EOOD</w:t>
            </w:r>
          </w:p>
          <w:p w:rsidR="005C38E4" w:rsidRPr="005C38E4" w:rsidRDefault="005C38E4">
            <w:pPr>
              <w:rPr>
                <w:rFonts w:cs="Arial"/>
                <w:szCs w:val="22"/>
                <w:lang w:val="it-IT"/>
              </w:rPr>
            </w:pPr>
            <w:r>
              <w:rPr>
                <w:bCs/>
                <w:szCs w:val="22"/>
                <w:lang w:val="bg-BG"/>
              </w:rPr>
              <w:t>Тел</w:t>
            </w:r>
            <w:r w:rsidRPr="000D478E">
              <w:rPr>
                <w:szCs w:val="22"/>
                <w:lang w:val="it-IT"/>
              </w:rPr>
              <w:t>.</w:t>
            </w:r>
            <w:r>
              <w:rPr>
                <w:bCs/>
                <w:szCs w:val="22"/>
                <w:lang w:val="bg-BG"/>
              </w:rPr>
              <w:t>: +</w:t>
            </w:r>
            <w:r w:rsidRPr="000D478E">
              <w:rPr>
                <w:szCs w:val="22"/>
                <w:lang w:val="it-IT"/>
              </w:rPr>
              <w:t>359 (0)2</w:t>
            </w:r>
            <w:r w:rsidRPr="000D478E">
              <w:rPr>
                <w:rFonts w:cs="Arial"/>
                <w:szCs w:val="22"/>
                <w:lang w:val="it-IT"/>
              </w:rPr>
              <w:t xml:space="preserve"> 970 53 00</w:t>
            </w:r>
          </w:p>
          <w:p w:rsidR="005C38E4" w:rsidRDefault="005C38E4">
            <w:pPr>
              <w:rPr>
                <w:lang w:val="cs-CZ"/>
              </w:rPr>
            </w:pPr>
          </w:p>
        </w:tc>
        <w:tc>
          <w:tcPr>
            <w:tcW w:w="4678" w:type="dxa"/>
          </w:tcPr>
          <w:p w:rsidR="005C38E4" w:rsidRPr="005C38E4" w:rsidRDefault="005C38E4">
            <w:pPr>
              <w:rPr>
                <w:b/>
                <w:bCs/>
                <w:lang w:val="de-DE"/>
              </w:rPr>
            </w:pPr>
            <w:r w:rsidRPr="000D478E">
              <w:rPr>
                <w:b/>
                <w:bCs/>
                <w:lang w:val="de-DE"/>
              </w:rPr>
              <w:t>Luxembourg/Luxemburg</w:t>
            </w:r>
          </w:p>
          <w:p w:rsidR="005C38E4" w:rsidRPr="005C38E4" w:rsidRDefault="005C38E4">
            <w:pPr>
              <w:rPr>
                <w:snapToGrid w:val="0"/>
                <w:lang w:val="de-DE"/>
              </w:rPr>
            </w:pPr>
            <w:r w:rsidRPr="000D478E">
              <w:rPr>
                <w:snapToGrid w:val="0"/>
                <w:lang w:val="de-DE"/>
              </w:rPr>
              <w:t xml:space="preserve">Sanofi Belgium </w:t>
            </w:r>
          </w:p>
          <w:p w:rsidR="005C38E4" w:rsidRPr="005C38E4" w:rsidRDefault="005C38E4">
            <w:pPr>
              <w:rPr>
                <w:lang w:val="de-DE"/>
              </w:rPr>
            </w:pPr>
            <w:r w:rsidRPr="000D478E">
              <w:rPr>
                <w:lang w:val="de-DE"/>
              </w:rPr>
              <w:t xml:space="preserve">Tél/Tel: </w:t>
            </w:r>
            <w:r w:rsidRPr="000D478E">
              <w:rPr>
                <w:snapToGrid w:val="0"/>
                <w:lang w:val="de-DE"/>
              </w:rPr>
              <w:t>+32 (0)2 710 54 00 (</w:t>
            </w:r>
            <w:r w:rsidRPr="000D478E">
              <w:rPr>
                <w:lang w:val="de-DE"/>
              </w:rPr>
              <w:t>Belgique/Belgien)</w:t>
            </w:r>
          </w:p>
          <w:p w:rsidR="005C38E4" w:rsidRDefault="005C38E4">
            <w:pPr>
              <w:rPr>
                <w:lang w:val="hu-HU"/>
              </w:rPr>
            </w:pPr>
          </w:p>
        </w:tc>
      </w:tr>
      <w:tr w:rsidR="005C38E4" w:rsidRPr="005C38E4" w:rsidTr="000D478E">
        <w:trPr>
          <w:cantSplit/>
        </w:trPr>
        <w:tc>
          <w:tcPr>
            <w:tcW w:w="4644" w:type="dxa"/>
          </w:tcPr>
          <w:p w:rsidR="005C38E4" w:rsidRPr="005C38E4" w:rsidRDefault="005C38E4">
            <w:pPr>
              <w:rPr>
                <w:b/>
                <w:lang w:val="sv-SE"/>
              </w:rPr>
            </w:pPr>
            <w:r w:rsidRPr="000D478E">
              <w:rPr>
                <w:b/>
                <w:lang w:val="sv-SE"/>
              </w:rPr>
              <w:t>Česká republika</w:t>
            </w:r>
          </w:p>
          <w:p w:rsidR="005C38E4" w:rsidRDefault="005C38E4">
            <w:pPr>
              <w:rPr>
                <w:lang w:val="cs-CZ"/>
              </w:rPr>
            </w:pPr>
            <w:r>
              <w:rPr>
                <w:lang w:val="cs-CZ"/>
              </w:rPr>
              <w:t>sanofi-aventis, s.r.o.</w:t>
            </w:r>
          </w:p>
          <w:p w:rsidR="005C38E4" w:rsidRDefault="005C38E4">
            <w:pPr>
              <w:rPr>
                <w:lang w:val="cs-CZ"/>
              </w:rPr>
            </w:pPr>
            <w:r>
              <w:rPr>
                <w:lang w:val="cs-CZ"/>
              </w:rPr>
              <w:t>Tel: +420 233 086 111</w:t>
            </w:r>
          </w:p>
          <w:p w:rsidR="005C38E4" w:rsidRDefault="005C38E4">
            <w:pPr>
              <w:rPr>
                <w:lang w:val="cs-CZ"/>
              </w:rPr>
            </w:pPr>
          </w:p>
        </w:tc>
        <w:tc>
          <w:tcPr>
            <w:tcW w:w="4678" w:type="dxa"/>
          </w:tcPr>
          <w:p w:rsidR="005C38E4" w:rsidRDefault="005C38E4">
            <w:pPr>
              <w:rPr>
                <w:b/>
                <w:bCs/>
                <w:lang w:val="hu-HU"/>
              </w:rPr>
            </w:pPr>
            <w:r>
              <w:rPr>
                <w:b/>
                <w:bCs/>
                <w:lang w:val="hu-HU"/>
              </w:rPr>
              <w:t>Magyarország</w:t>
            </w:r>
          </w:p>
          <w:p w:rsidR="001D7159" w:rsidRPr="00F53271" w:rsidRDefault="001D7159" w:rsidP="001D7159">
            <w:pPr>
              <w:rPr>
                <w:lang w:val="cs-CZ"/>
              </w:rPr>
            </w:pPr>
            <w:r w:rsidRPr="00F53271">
              <w:rPr>
                <w:lang w:val="cs-CZ"/>
              </w:rPr>
              <w:t>SANOFI-AVENTIS Zrt.</w:t>
            </w:r>
          </w:p>
          <w:p w:rsidR="005C38E4" w:rsidRDefault="005C38E4">
            <w:pPr>
              <w:rPr>
                <w:lang w:val="hu-HU"/>
              </w:rPr>
            </w:pPr>
            <w:r>
              <w:rPr>
                <w:lang w:val="cs-CZ"/>
              </w:rPr>
              <w:t xml:space="preserve">Tel.: +36 1 </w:t>
            </w:r>
            <w:r>
              <w:rPr>
                <w:lang w:val="hu-HU"/>
              </w:rPr>
              <w:t>505 0050</w:t>
            </w:r>
          </w:p>
          <w:p w:rsidR="005C38E4" w:rsidRDefault="005C38E4">
            <w:pPr>
              <w:rPr>
                <w:lang w:val="cs-CZ"/>
              </w:rPr>
            </w:pPr>
          </w:p>
        </w:tc>
      </w:tr>
      <w:tr w:rsidR="005C38E4" w:rsidRPr="00497BCA" w:rsidTr="000D478E">
        <w:trPr>
          <w:cantSplit/>
        </w:trPr>
        <w:tc>
          <w:tcPr>
            <w:tcW w:w="4644" w:type="dxa"/>
          </w:tcPr>
          <w:p w:rsidR="005C38E4" w:rsidRDefault="005C38E4">
            <w:pPr>
              <w:rPr>
                <w:b/>
                <w:bCs/>
                <w:lang w:val="cs-CZ"/>
              </w:rPr>
            </w:pPr>
            <w:r>
              <w:rPr>
                <w:b/>
                <w:bCs/>
                <w:lang w:val="cs-CZ"/>
              </w:rPr>
              <w:t>Danmark</w:t>
            </w:r>
          </w:p>
          <w:p w:rsidR="00310649" w:rsidRDefault="00310649">
            <w:pPr>
              <w:rPr>
                <w:lang w:val="cs-CZ"/>
              </w:rPr>
            </w:pPr>
            <w:r>
              <w:rPr>
                <w:lang w:val="cs-CZ"/>
              </w:rPr>
              <w:t xml:space="preserve">Sanofi A/S </w:t>
            </w:r>
          </w:p>
          <w:p w:rsidR="005C38E4" w:rsidRDefault="005C38E4">
            <w:pPr>
              <w:rPr>
                <w:lang w:val="cs-CZ"/>
              </w:rPr>
            </w:pPr>
            <w:r>
              <w:rPr>
                <w:lang w:val="cs-CZ"/>
              </w:rPr>
              <w:t>Tlf: +45 45 16 70 00</w:t>
            </w:r>
          </w:p>
          <w:p w:rsidR="005C38E4" w:rsidRDefault="005C38E4">
            <w:pPr>
              <w:rPr>
                <w:lang w:val="cs-CZ"/>
              </w:rPr>
            </w:pPr>
          </w:p>
        </w:tc>
        <w:tc>
          <w:tcPr>
            <w:tcW w:w="4678" w:type="dxa"/>
          </w:tcPr>
          <w:p w:rsidR="005C38E4" w:rsidRDefault="005C38E4">
            <w:pPr>
              <w:rPr>
                <w:b/>
                <w:bCs/>
                <w:lang w:val="mt-MT"/>
              </w:rPr>
            </w:pPr>
            <w:r>
              <w:rPr>
                <w:b/>
                <w:bCs/>
                <w:lang w:val="mt-MT"/>
              </w:rPr>
              <w:t>Malta</w:t>
            </w:r>
          </w:p>
          <w:p w:rsidR="00310649" w:rsidRDefault="00310649">
            <w:pPr>
              <w:rPr>
                <w:lang w:val="cs-CZ"/>
              </w:rPr>
            </w:pPr>
            <w:r>
              <w:rPr>
                <w:lang w:val="it-IT"/>
              </w:rPr>
              <w:t>Sanofi S.</w:t>
            </w:r>
            <w:r w:rsidR="00810C8E">
              <w:rPr>
                <w:lang w:val="it-IT"/>
              </w:rPr>
              <w:t>r</w:t>
            </w:r>
            <w:r>
              <w:rPr>
                <w:lang w:val="it-IT"/>
              </w:rPr>
              <w:t>.</w:t>
            </w:r>
            <w:r w:rsidR="00810C8E">
              <w:rPr>
                <w:lang w:val="it-IT"/>
              </w:rPr>
              <w:t>l</w:t>
            </w:r>
            <w:r>
              <w:rPr>
                <w:lang w:val="it-IT"/>
              </w:rPr>
              <w:t>.</w:t>
            </w:r>
            <w:r>
              <w:rPr>
                <w:lang w:val="cs-CZ"/>
              </w:rPr>
              <w:t xml:space="preserve"> </w:t>
            </w:r>
          </w:p>
          <w:p w:rsidR="005C38E4" w:rsidRDefault="00310649">
            <w:pPr>
              <w:rPr>
                <w:lang w:val="cs-CZ"/>
              </w:rPr>
            </w:pPr>
            <w:r>
              <w:rPr>
                <w:lang w:val="cs-CZ"/>
              </w:rPr>
              <w:t>Tel: +39 02 39394275</w:t>
            </w:r>
          </w:p>
          <w:p w:rsidR="005C38E4" w:rsidRDefault="005C38E4">
            <w:pPr>
              <w:rPr>
                <w:lang w:val="cs-CZ"/>
              </w:rPr>
            </w:pPr>
          </w:p>
        </w:tc>
      </w:tr>
      <w:tr w:rsidR="005C38E4" w:rsidTr="000D478E">
        <w:trPr>
          <w:cantSplit/>
        </w:trPr>
        <w:tc>
          <w:tcPr>
            <w:tcW w:w="4644" w:type="dxa"/>
          </w:tcPr>
          <w:p w:rsidR="005C38E4" w:rsidRDefault="005C38E4">
            <w:pPr>
              <w:rPr>
                <w:b/>
                <w:bCs/>
                <w:lang w:val="cs-CZ"/>
              </w:rPr>
            </w:pPr>
            <w:r>
              <w:rPr>
                <w:b/>
                <w:bCs/>
                <w:lang w:val="cs-CZ"/>
              </w:rPr>
              <w:t>Deutschland</w:t>
            </w:r>
          </w:p>
          <w:p w:rsidR="005C38E4" w:rsidRDefault="005C38E4">
            <w:pPr>
              <w:rPr>
                <w:lang w:val="cs-CZ"/>
              </w:rPr>
            </w:pPr>
            <w:r>
              <w:rPr>
                <w:lang w:val="cs-CZ"/>
              </w:rPr>
              <w:t>Sanofi-Aventis Deutschland GmbH</w:t>
            </w:r>
          </w:p>
          <w:p w:rsidR="001C3903" w:rsidRPr="009313D0" w:rsidRDefault="001C3903" w:rsidP="001C3903">
            <w:pPr>
              <w:rPr>
                <w:lang w:val="cs-CZ"/>
              </w:rPr>
            </w:pPr>
            <w:r>
              <w:rPr>
                <w:lang w:val="cs-CZ"/>
              </w:rPr>
              <w:t>Tel</w:t>
            </w:r>
            <w:r w:rsidRPr="009313D0">
              <w:rPr>
                <w:lang w:val="cs-CZ"/>
              </w:rPr>
              <w:t>: 0800 52 52 010</w:t>
            </w:r>
          </w:p>
          <w:p w:rsidR="00620796" w:rsidRDefault="001C3903" w:rsidP="00726BDB">
            <w:pPr>
              <w:rPr>
                <w:lang w:val="cs-CZ"/>
              </w:rPr>
            </w:pPr>
            <w:r w:rsidRPr="009313D0">
              <w:rPr>
                <w:lang w:val="cs-CZ"/>
              </w:rPr>
              <w:t>Tel. aus dem Ausland: +49 69 305 21</w:t>
            </w:r>
            <w:r w:rsidR="00620796">
              <w:rPr>
                <w:lang w:val="cs-CZ"/>
              </w:rPr>
              <w:t> </w:t>
            </w:r>
            <w:r w:rsidRPr="009313D0">
              <w:rPr>
                <w:lang w:val="cs-CZ"/>
              </w:rPr>
              <w:t>131</w:t>
            </w:r>
          </w:p>
          <w:p w:rsidR="005C38E4" w:rsidRDefault="005C38E4" w:rsidP="00726BDB">
            <w:pPr>
              <w:rPr>
                <w:lang w:val="cs-CZ"/>
              </w:rPr>
            </w:pPr>
          </w:p>
        </w:tc>
        <w:tc>
          <w:tcPr>
            <w:tcW w:w="4678" w:type="dxa"/>
          </w:tcPr>
          <w:p w:rsidR="005C38E4" w:rsidRDefault="005C38E4">
            <w:pPr>
              <w:rPr>
                <w:b/>
                <w:bCs/>
                <w:lang w:val="cs-CZ"/>
              </w:rPr>
            </w:pPr>
            <w:r>
              <w:rPr>
                <w:b/>
                <w:bCs/>
                <w:lang w:val="cs-CZ"/>
              </w:rPr>
              <w:t>Nederland</w:t>
            </w:r>
          </w:p>
          <w:p w:rsidR="005C38E4" w:rsidRDefault="00810C8E">
            <w:pPr>
              <w:rPr>
                <w:lang w:val="cs-CZ"/>
              </w:rPr>
            </w:pPr>
            <w:r>
              <w:rPr>
                <w:lang w:val="cs-CZ"/>
              </w:rPr>
              <w:t xml:space="preserve">Genzyme Europe </w:t>
            </w:r>
            <w:r w:rsidR="005C38E4">
              <w:rPr>
                <w:lang w:val="cs-CZ"/>
              </w:rPr>
              <w:t>B.V.</w:t>
            </w:r>
          </w:p>
          <w:p w:rsidR="005C38E4" w:rsidRDefault="00310649" w:rsidP="00310649">
            <w:pPr>
              <w:rPr>
                <w:lang w:val="et-EE"/>
              </w:rPr>
            </w:pPr>
            <w:r>
              <w:rPr>
                <w:lang w:val="cs-CZ"/>
              </w:rPr>
              <w:t>Tel: +31 20 245 4000</w:t>
            </w:r>
          </w:p>
        </w:tc>
      </w:tr>
      <w:tr w:rsidR="005C38E4" w:rsidRPr="005C38E4" w:rsidTr="000D478E">
        <w:trPr>
          <w:cantSplit/>
        </w:trPr>
        <w:tc>
          <w:tcPr>
            <w:tcW w:w="4644" w:type="dxa"/>
          </w:tcPr>
          <w:p w:rsidR="005C38E4" w:rsidRDefault="005C38E4">
            <w:pPr>
              <w:rPr>
                <w:b/>
                <w:bCs/>
                <w:lang w:val="et-EE"/>
              </w:rPr>
            </w:pPr>
            <w:r>
              <w:rPr>
                <w:b/>
                <w:bCs/>
                <w:lang w:val="et-EE"/>
              </w:rPr>
              <w:t>Eesti</w:t>
            </w:r>
          </w:p>
          <w:p w:rsidR="005C38E4" w:rsidRDefault="005C38E4">
            <w:pPr>
              <w:rPr>
                <w:lang w:val="cs-CZ"/>
              </w:rPr>
            </w:pPr>
            <w:r>
              <w:rPr>
                <w:lang w:val="cs-CZ"/>
              </w:rPr>
              <w:t>sanofi-aventis Estonia OÜ</w:t>
            </w:r>
          </w:p>
          <w:p w:rsidR="005C38E4" w:rsidRDefault="005C38E4">
            <w:pPr>
              <w:rPr>
                <w:lang w:val="cs-CZ"/>
              </w:rPr>
            </w:pPr>
            <w:r>
              <w:rPr>
                <w:lang w:val="cs-CZ"/>
              </w:rPr>
              <w:t>Tel: +372 627 34 88</w:t>
            </w:r>
          </w:p>
          <w:p w:rsidR="005C38E4" w:rsidRDefault="005C38E4">
            <w:pPr>
              <w:rPr>
                <w:lang w:val="et-EE"/>
              </w:rPr>
            </w:pPr>
          </w:p>
        </w:tc>
        <w:tc>
          <w:tcPr>
            <w:tcW w:w="4678" w:type="dxa"/>
          </w:tcPr>
          <w:p w:rsidR="005C38E4" w:rsidRDefault="005C38E4">
            <w:pPr>
              <w:rPr>
                <w:b/>
                <w:bCs/>
                <w:lang w:val="cs-CZ"/>
              </w:rPr>
            </w:pPr>
            <w:r>
              <w:rPr>
                <w:b/>
                <w:bCs/>
                <w:lang w:val="cs-CZ"/>
              </w:rPr>
              <w:t>Norge</w:t>
            </w:r>
          </w:p>
          <w:p w:rsidR="005C38E4" w:rsidRDefault="005C38E4">
            <w:pPr>
              <w:rPr>
                <w:lang w:val="cs-CZ"/>
              </w:rPr>
            </w:pPr>
            <w:r>
              <w:rPr>
                <w:lang w:val="cs-CZ"/>
              </w:rPr>
              <w:t>sanofi-aventis Norge AS</w:t>
            </w:r>
          </w:p>
          <w:p w:rsidR="005C38E4" w:rsidRDefault="005C38E4">
            <w:pPr>
              <w:rPr>
                <w:lang w:val="cs-CZ"/>
              </w:rPr>
            </w:pPr>
            <w:r>
              <w:rPr>
                <w:lang w:val="cs-CZ"/>
              </w:rPr>
              <w:t>Tlf: +47 67 10 71 00</w:t>
            </w:r>
          </w:p>
          <w:p w:rsidR="005C38E4" w:rsidRPr="005C38E4" w:rsidRDefault="005C38E4">
            <w:pPr>
              <w:rPr>
                <w:lang w:val="de-DE"/>
              </w:rPr>
            </w:pPr>
          </w:p>
        </w:tc>
      </w:tr>
      <w:tr w:rsidR="005C38E4" w:rsidRPr="005C38E4" w:rsidTr="000D478E">
        <w:trPr>
          <w:cantSplit/>
        </w:trPr>
        <w:tc>
          <w:tcPr>
            <w:tcW w:w="4644" w:type="dxa"/>
          </w:tcPr>
          <w:p w:rsidR="005C38E4" w:rsidRDefault="005C38E4">
            <w:pPr>
              <w:rPr>
                <w:b/>
                <w:bCs/>
                <w:lang w:val="cs-CZ"/>
              </w:rPr>
            </w:pPr>
            <w:r>
              <w:rPr>
                <w:b/>
                <w:bCs/>
                <w:lang w:val="el-GR"/>
              </w:rPr>
              <w:t>Ελλάδα</w:t>
            </w:r>
          </w:p>
          <w:p w:rsidR="005C38E4" w:rsidRDefault="005C38E4">
            <w:pPr>
              <w:rPr>
                <w:lang w:val="et-EE"/>
              </w:rPr>
            </w:pPr>
            <w:r>
              <w:rPr>
                <w:lang w:val="cs-CZ"/>
              </w:rPr>
              <w:t>sanofi-aventis AEBE</w:t>
            </w:r>
          </w:p>
          <w:p w:rsidR="005C38E4" w:rsidRDefault="005C38E4">
            <w:pPr>
              <w:rPr>
                <w:lang w:val="cs-CZ"/>
              </w:rPr>
            </w:pPr>
            <w:r>
              <w:rPr>
                <w:lang w:val="el-GR"/>
              </w:rPr>
              <w:t>Τηλ</w:t>
            </w:r>
            <w:r>
              <w:rPr>
                <w:lang w:val="cs-CZ"/>
              </w:rPr>
              <w:t>: +30 210 900 16 00</w:t>
            </w:r>
          </w:p>
          <w:p w:rsidR="005C38E4" w:rsidRDefault="005C38E4">
            <w:pPr>
              <w:rPr>
                <w:lang w:val="cs-CZ"/>
              </w:rPr>
            </w:pPr>
          </w:p>
        </w:tc>
        <w:tc>
          <w:tcPr>
            <w:tcW w:w="4678" w:type="dxa"/>
          </w:tcPr>
          <w:p w:rsidR="005C38E4" w:rsidRDefault="005C38E4">
            <w:pPr>
              <w:rPr>
                <w:b/>
                <w:bCs/>
                <w:lang w:val="cs-CZ"/>
              </w:rPr>
            </w:pPr>
            <w:r>
              <w:rPr>
                <w:b/>
                <w:bCs/>
                <w:lang w:val="cs-CZ"/>
              </w:rPr>
              <w:t>Österreich</w:t>
            </w:r>
          </w:p>
          <w:p w:rsidR="005C38E4" w:rsidRPr="005C38E4" w:rsidRDefault="005C38E4">
            <w:pPr>
              <w:rPr>
                <w:lang w:val="de-DE"/>
              </w:rPr>
            </w:pPr>
            <w:r w:rsidRPr="000D478E">
              <w:rPr>
                <w:lang w:val="de-DE"/>
              </w:rPr>
              <w:t>sanofi-aventis GmbH</w:t>
            </w:r>
          </w:p>
          <w:p w:rsidR="005C38E4" w:rsidRPr="005C38E4" w:rsidRDefault="005C38E4">
            <w:pPr>
              <w:rPr>
                <w:lang w:val="de-DE"/>
              </w:rPr>
            </w:pPr>
            <w:r w:rsidRPr="000D478E">
              <w:rPr>
                <w:lang w:val="de-DE"/>
              </w:rPr>
              <w:t>Tel: +43 1 80 185 – 0</w:t>
            </w:r>
          </w:p>
          <w:p w:rsidR="005C38E4" w:rsidRDefault="005C38E4">
            <w:pPr>
              <w:rPr>
                <w:lang w:val="fr-FR"/>
              </w:rPr>
            </w:pPr>
          </w:p>
        </w:tc>
      </w:tr>
      <w:tr w:rsidR="005C38E4" w:rsidTr="000D478E">
        <w:trPr>
          <w:cantSplit/>
        </w:trPr>
        <w:tc>
          <w:tcPr>
            <w:tcW w:w="4644" w:type="dxa"/>
          </w:tcPr>
          <w:p w:rsidR="005C38E4" w:rsidRDefault="005C38E4">
            <w:pPr>
              <w:rPr>
                <w:b/>
                <w:bCs/>
                <w:lang w:val="es-ES"/>
              </w:rPr>
            </w:pPr>
            <w:r>
              <w:rPr>
                <w:b/>
                <w:bCs/>
                <w:lang w:val="es-ES"/>
              </w:rPr>
              <w:t>España</w:t>
            </w:r>
          </w:p>
          <w:p w:rsidR="005C38E4" w:rsidRPr="005C38E4" w:rsidRDefault="005C38E4">
            <w:pPr>
              <w:rPr>
                <w:smallCaps/>
                <w:lang w:val="es-ES"/>
              </w:rPr>
            </w:pPr>
            <w:r w:rsidRPr="000D478E">
              <w:rPr>
                <w:lang w:val="es-ES"/>
              </w:rPr>
              <w:t>sanofi-aventis, S.A.</w:t>
            </w:r>
          </w:p>
          <w:p w:rsidR="005C38E4" w:rsidRDefault="005C38E4">
            <w:pPr>
              <w:rPr>
                <w:lang w:val="pt-PT"/>
              </w:rPr>
            </w:pPr>
            <w:r>
              <w:rPr>
                <w:lang w:val="pt-PT"/>
              </w:rPr>
              <w:t>Tel: +34 93 485 94 00</w:t>
            </w:r>
          </w:p>
          <w:p w:rsidR="005C38E4" w:rsidRDefault="005C38E4">
            <w:pPr>
              <w:rPr>
                <w:lang w:val="sv-SE"/>
              </w:rPr>
            </w:pPr>
          </w:p>
        </w:tc>
        <w:tc>
          <w:tcPr>
            <w:tcW w:w="4678" w:type="dxa"/>
          </w:tcPr>
          <w:p w:rsidR="005C38E4" w:rsidRDefault="005C38E4">
            <w:pPr>
              <w:rPr>
                <w:b/>
                <w:bCs/>
                <w:lang w:val="lv-LV"/>
              </w:rPr>
            </w:pPr>
            <w:r>
              <w:rPr>
                <w:b/>
                <w:bCs/>
                <w:lang w:val="lv-LV"/>
              </w:rPr>
              <w:t>Polska</w:t>
            </w:r>
          </w:p>
          <w:p w:rsidR="005C38E4" w:rsidRDefault="005C38E4">
            <w:pPr>
              <w:rPr>
                <w:lang w:val="sv-SE"/>
              </w:rPr>
            </w:pPr>
            <w:r>
              <w:rPr>
                <w:lang w:val="sv-SE"/>
              </w:rPr>
              <w:t>sanofi-aventis Sp. z o.o.</w:t>
            </w:r>
          </w:p>
          <w:p w:rsidR="005C38E4" w:rsidRDefault="005C38E4">
            <w:pPr>
              <w:rPr>
                <w:lang w:val="fr-FR"/>
              </w:rPr>
            </w:pPr>
            <w:r>
              <w:rPr>
                <w:lang w:val="fr-FR"/>
              </w:rPr>
              <w:t>Tel.: +48 22 280 00 00</w:t>
            </w:r>
          </w:p>
          <w:p w:rsidR="005C38E4" w:rsidRDefault="005C38E4">
            <w:pPr>
              <w:rPr>
                <w:lang w:val="fr-FR"/>
              </w:rPr>
            </w:pPr>
          </w:p>
        </w:tc>
      </w:tr>
      <w:tr w:rsidR="005C38E4" w:rsidTr="000D478E">
        <w:trPr>
          <w:cantSplit/>
        </w:trPr>
        <w:tc>
          <w:tcPr>
            <w:tcW w:w="4644" w:type="dxa"/>
          </w:tcPr>
          <w:p w:rsidR="005C38E4" w:rsidRDefault="005C38E4">
            <w:pPr>
              <w:rPr>
                <w:b/>
                <w:bCs/>
                <w:lang w:val="fr-FR"/>
              </w:rPr>
            </w:pPr>
            <w:r>
              <w:rPr>
                <w:b/>
                <w:bCs/>
                <w:lang w:val="fr-FR"/>
              </w:rPr>
              <w:t>France</w:t>
            </w:r>
          </w:p>
          <w:p w:rsidR="005C38E4" w:rsidRDefault="005C38E4">
            <w:pPr>
              <w:rPr>
                <w:lang w:val="fr-FR"/>
              </w:rPr>
            </w:pPr>
            <w:r>
              <w:rPr>
                <w:lang w:val="fr-BE"/>
              </w:rPr>
              <w:t>sanofi-aventis France</w:t>
            </w:r>
          </w:p>
          <w:p w:rsidR="005C38E4" w:rsidRPr="005C38E4" w:rsidRDefault="005C38E4">
            <w:pPr>
              <w:rPr>
                <w:lang w:val="fr-FR"/>
              </w:rPr>
            </w:pPr>
            <w:r w:rsidRPr="000D478E">
              <w:rPr>
                <w:lang w:val="fr-FR"/>
              </w:rPr>
              <w:t>Tél: 0 800 222 555</w:t>
            </w:r>
          </w:p>
          <w:p w:rsidR="005C38E4" w:rsidRDefault="005C38E4">
            <w:pPr>
              <w:rPr>
                <w:lang w:val="pt-PT"/>
              </w:rPr>
            </w:pPr>
            <w:r>
              <w:rPr>
                <w:lang w:val="pt-PT"/>
              </w:rPr>
              <w:t>Appel depuis l’étranger: +33 1 57 63 23 23</w:t>
            </w:r>
          </w:p>
          <w:p w:rsidR="005C38E4" w:rsidRPr="005C38E4" w:rsidRDefault="005C38E4">
            <w:pPr>
              <w:rPr>
                <w:b/>
                <w:lang w:val="es-ES"/>
              </w:rPr>
            </w:pPr>
          </w:p>
        </w:tc>
        <w:tc>
          <w:tcPr>
            <w:tcW w:w="4678" w:type="dxa"/>
          </w:tcPr>
          <w:p w:rsidR="005C38E4" w:rsidRDefault="005C38E4">
            <w:pPr>
              <w:rPr>
                <w:b/>
                <w:bCs/>
                <w:lang w:val="pt-PT"/>
              </w:rPr>
            </w:pPr>
            <w:r>
              <w:rPr>
                <w:b/>
                <w:bCs/>
                <w:lang w:val="pt-PT"/>
              </w:rPr>
              <w:t>Portugal</w:t>
            </w:r>
          </w:p>
          <w:p w:rsidR="005C38E4" w:rsidRDefault="005C38E4">
            <w:pPr>
              <w:rPr>
                <w:lang w:val="pt-PT"/>
              </w:rPr>
            </w:pPr>
            <w:r>
              <w:rPr>
                <w:lang w:val="pt-PT"/>
              </w:rPr>
              <w:t>Sanofi - Produtos Farmacêuticos, Lda</w:t>
            </w:r>
          </w:p>
          <w:p w:rsidR="005C38E4" w:rsidRDefault="005C38E4">
            <w:pPr>
              <w:rPr>
                <w:lang w:val="fr-FR"/>
              </w:rPr>
            </w:pPr>
            <w:r>
              <w:rPr>
                <w:lang w:val="fr-FR"/>
              </w:rPr>
              <w:t>Tel: +351 21 35 89 400</w:t>
            </w:r>
          </w:p>
          <w:p w:rsidR="005C38E4" w:rsidRPr="005C38E4" w:rsidRDefault="005C38E4">
            <w:pPr>
              <w:rPr>
                <w:b/>
                <w:lang w:val="pt-PT"/>
              </w:rPr>
            </w:pPr>
          </w:p>
        </w:tc>
      </w:tr>
      <w:tr w:rsidR="005C38E4" w:rsidTr="000D478E">
        <w:trPr>
          <w:cantSplit/>
        </w:trPr>
        <w:tc>
          <w:tcPr>
            <w:tcW w:w="4644" w:type="dxa"/>
          </w:tcPr>
          <w:p w:rsidR="005C38E4" w:rsidRDefault="005C38E4">
            <w:pPr>
              <w:keepNext/>
              <w:rPr>
                <w:rFonts w:eastAsia="SimSun"/>
                <w:b/>
                <w:bCs/>
                <w:lang w:val="it-IT"/>
              </w:rPr>
            </w:pPr>
            <w:r>
              <w:rPr>
                <w:rFonts w:eastAsia="SimSun"/>
                <w:b/>
                <w:bCs/>
                <w:lang w:val="it-IT"/>
              </w:rPr>
              <w:t>Hrvatska</w:t>
            </w:r>
          </w:p>
          <w:p w:rsidR="005C38E4" w:rsidRDefault="005C38E4">
            <w:pPr>
              <w:rPr>
                <w:rFonts w:eastAsia="SimSun"/>
                <w:lang w:val="it-IT"/>
              </w:rPr>
            </w:pPr>
            <w:r>
              <w:rPr>
                <w:rFonts w:eastAsia="SimSun"/>
                <w:lang w:val="it-IT"/>
              </w:rPr>
              <w:t>sanofi-aventis Croatia d.o.o.</w:t>
            </w:r>
          </w:p>
          <w:p w:rsidR="005C38E4" w:rsidRDefault="005C38E4">
            <w:pPr>
              <w:rPr>
                <w:lang w:val="fr-FR"/>
              </w:rPr>
            </w:pPr>
            <w:r>
              <w:rPr>
                <w:rFonts w:eastAsia="SimSun"/>
                <w:lang w:val="fr-FR"/>
              </w:rPr>
              <w:t>Tel: +385 1 600 34 00</w:t>
            </w:r>
          </w:p>
        </w:tc>
        <w:tc>
          <w:tcPr>
            <w:tcW w:w="4678" w:type="dxa"/>
          </w:tcPr>
          <w:p w:rsidR="005C38E4" w:rsidRPr="005C38E4" w:rsidRDefault="005C38E4">
            <w:pPr>
              <w:tabs>
                <w:tab w:val="left" w:pos="-720"/>
                <w:tab w:val="left" w:pos="4536"/>
              </w:tabs>
              <w:suppressAutoHyphens/>
              <w:rPr>
                <w:b/>
                <w:noProof/>
                <w:szCs w:val="22"/>
                <w:lang w:val="it-IT"/>
              </w:rPr>
            </w:pPr>
            <w:r w:rsidRPr="000D478E">
              <w:rPr>
                <w:b/>
                <w:noProof/>
                <w:szCs w:val="22"/>
                <w:lang w:val="it-IT"/>
              </w:rPr>
              <w:t>România</w:t>
            </w:r>
          </w:p>
          <w:p w:rsidR="005C38E4" w:rsidRPr="005C38E4" w:rsidRDefault="007D2A30">
            <w:pPr>
              <w:tabs>
                <w:tab w:val="left" w:pos="-720"/>
                <w:tab w:val="left" w:pos="4536"/>
              </w:tabs>
              <w:suppressAutoHyphens/>
              <w:rPr>
                <w:noProof/>
                <w:szCs w:val="22"/>
                <w:lang w:val="it-IT"/>
              </w:rPr>
            </w:pPr>
            <w:r>
              <w:rPr>
                <w:szCs w:val="22"/>
                <w:lang w:val="it-IT"/>
              </w:rPr>
              <w:t>S</w:t>
            </w:r>
            <w:r w:rsidR="005C38E4" w:rsidRPr="000D478E">
              <w:rPr>
                <w:szCs w:val="22"/>
                <w:lang w:val="it-IT"/>
              </w:rPr>
              <w:t>anofi Rom</w:t>
            </w:r>
            <w:r>
              <w:rPr>
                <w:szCs w:val="22"/>
                <w:lang w:val="it-IT"/>
              </w:rPr>
              <w:t>a</w:t>
            </w:r>
            <w:r w:rsidR="005C38E4" w:rsidRPr="000D478E">
              <w:rPr>
                <w:szCs w:val="22"/>
                <w:lang w:val="it-IT"/>
              </w:rPr>
              <w:t>nia SRL</w:t>
            </w:r>
          </w:p>
          <w:p w:rsidR="005C38E4" w:rsidRDefault="005C38E4">
            <w:pPr>
              <w:rPr>
                <w:szCs w:val="22"/>
                <w:lang w:val="fr-FR"/>
              </w:rPr>
            </w:pPr>
            <w:r>
              <w:rPr>
                <w:noProof/>
                <w:szCs w:val="22"/>
                <w:lang w:val="pl-PL"/>
              </w:rPr>
              <w:t xml:space="preserve">Tel: +40 </w:t>
            </w:r>
            <w:r>
              <w:rPr>
                <w:szCs w:val="22"/>
                <w:lang w:val="fr-FR"/>
              </w:rPr>
              <w:t>(0) 21 317 31 36</w:t>
            </w:r>
          </w:p>
          <w:p w:rsidR="005C38E4" w:rsidRDefault="005C38E4">
            <w:pPr>
              <w:rPr>
                <w:lang w:val="cs-CZ"/>
              </w:rPr>
            </w:pPr>
          </w:p>
        </w:tc>
      </w:tr>
      <w:tr w:rsidR="005C38E4" w:rsidTr="000D478E">
        <w:trPr>
          <w:cantSplit/>
        </w:trPr>
        <w:tc>
          <w:tcPr>
            <w:tcW w:w="4644" w:type="dxa"/>
          </w:tcPr>
          <w:p w:rsidR="005C38E4" w:rsidRDefault="005C38E4">
            <w:pPr>
              <w:rPr>
                <w:b/>
                <w:bCs/>
                <w:lang w:val="fr-FR"/>
              </w:rPr>
            </w:pPr>
            <w:r>
              <w:rPr>
                <w:b/>
                <w:bCs/>
                <w:lang w:val="fr-FR"/>
              </w:rPr>
              <w:t>Ireland</w:t>
            </w:r>
          </w:p>
          <w:p w:rsidR="005C38E4" w:rsidRDefault="005C38E4">
            <w:pPr>
              <w:rPr>
                <w:lang w:val="fr-FR"/>
              </w:rPr>
            </w:pPr>
            <w:r>
              <w:rPr>
                <w:lang w:val="fr-FR"/>
              </w:rPr>
              <w:t>sanofi-aventis Ireland Ltd. T/A SANOFI</w:t>
            </w:r>
          </w:p>
          <w:p w:rsidR="005C38E4" w:rsidRDefault="005C38E4">
            <w:pPr>
              <w:rPr>
                <w:lang w:val="fr-FR"/>
              </w:rPr>
            </w:pPr>
            <w:r>
              <w:rPr>
                <w:lang w:val="fr-FR"/>
              </w:rPr>
              <w:t>Tel: +353 (0) 1 403 56 00</w:t>
            </w:r>
          </w:p>
          <w:p w:rsidR="005C38E4" w:rsidRDefault="005C38E4">
            <w:pPr>
              <w:rPr>
                <w:szCs w:val="22"/>
                <w:lang w:val="cs-CZ"/>
              </w:rPr>
            </w:pPr>
          </w:p>
        </w:tc>
        <w:tc>
          <w:tcPr>
            <w:tcW w:w="4678" w:type="dxa"/>
          </w:tcPr>
          <w:p w:rsidR="005C38E4" w:rsidRDefault="005C38E4">
            <w:pPr>
              <w:rPr>
                <w:b/>
                <w:bCs/>
                <w:lang w:val="sl-SI"/>
              </w:rPr>
            </w:pPr>
            <w:r>
              <w:rPr>
                <w:b/>
                <w:bCs/>
                <w:lang w:val="sl-SI"/>
              </w:rPr>
              <w:t>Slovenija</w:t>
            </w:r>
          </w:p>
          <w:p w:rsidR="005C38E4" w:rsidRDefault="005C38E4">
            <w:pPr>
              <w:rPr>
                <w:lang w:val="cs-CZ"/>
              </w:rPr>
            </w:pPr>
            <w:r>
              <w:rPr>
                <w:lang w:val="cs-CZ"/>
              </w:rPr>
              <w:t>sanofi-aventis d.o.o.</w:t>
            </w:r>
          </w:p>
          <w:p w:rsidR="005C38E4" w:rsidRDefault="005C38E4">
            <w:pPr>
              <w:rPr>
                <w:lang w:val="cs-CZ"/>
              </w:rPr>
            </w:pPr>
            <w:r>
              <w:rPr>
                <w:lang w:val="cs-CZ"/>
              </w:rPr>
              <w:t>Tel: +386 1 560 48 00</w:t>
            </w:r>
          </w:p>
          <w:p w:rsidR="005C38E4" w:rsidRDefault="005C38E4">
            <w:pPr>
              <w:rPr>
                <w:szCs w:val="22"/>
                <w:lang w:val="sk-SK"/>
              </w:rPr>
            </w:pPr>
          </w:p>
        </w:tc>
      </w:tr>
      <w:tr w:rsidR="005C38E4" w:rsidTr="000D478E">
        <w:trPr>
          <w:cantSplit/>
        </w:trPr>
        <w:tc>
          <w:tcPr>
            <w:tcW w:w="4644" w:type="dxa"/>
          </w:tcPr>
          <w:p w:rsidR="005C38E4" w:rsidRDefault="005C38E4">
            <w:pPr>
              <w:rPr>
                <w:b/>
                <w:bCs/>
                <w:szCs w:val="22"/>
                <w:lang w:val="is-IS"/>
              </w:rPr>
            </w:pPr>
            <w:r>
              <w:rPr>
                <w:b/>
                <w:bCs/>
                <w:szCs w:val="22"/>
                <w:lang w:val="is-IS"/>
              </w:rPr>
              <w:t>Ísland</w:t>
            </w:r>
          </w:p>
          <w:p w:rsidR="005C38E4" w:rsidRDefault="005C38E4">
            <w:pPr>
              <w:rPr>
                <w:szCs w:val="22"/>
                <w:lang w:val="is-IS"/>
              </w:rPr>
            </w:pPr>
            <w:r>
              <w:rPr>
                <w:szCs w:val="22"/>
                <w:lang w:val="cs-CZ"/>
              </w:rPr>
              <w:t>Vistor hf.</w:t>
            </w:r>
          </w:p>
          <w:p w:rsidR="005C38E4" w:rsidRDefault="005C38E4">
            <w:pPr>
              <w:rPr>
                <w:szCs w:val="22"/>
                <w:lang w:val="cs-CZ"/>
              </w:rPr>
            </w:pPr>
            <w:r>
              <w:rPr>
                <w:noProof/>
                <w:szCs w:val="22"/>
              </w:rPr>
              <w:t>Sími</w:t>
            </w:r>
            <w:r>
              <w:rPr>
                <w:szCs w:val="22"/>
                <w:lang w:val="cs-CZ"/>
              </w:rPr>
              <w:t>: +354 535 7000</w:t>
            </w:r>
          </w:p>
          <w:p w:rsidR="005C38E4" w:rsidRDefault="005C38E4">
            <w:pPr>
              <w:rPr>
                <w:lang w:val="it-IT"/>
              </w:rPr>
            </w:pPr>
          </w:p>
        </w:tc>
        <w:tc>
          <w:tcPr>
            <w:tcW w:w="4678" w:type="dxa"/>
          </w:tcPr>
          <w:p w:rsidR="005C38E4" w:rsidRDefault="005C38E4">
            <w:pPr>
              <w:rPr>
                <w:b/>
                <w:bCs/>
                <w:szCs w:val="22"/>
                <w:lang w:val="sk-SK"/>
              </w:rPr>
            </w:pPr>
            <w:r>
              <w:rPr>
                <w:b/>
                <w:bCs/>
                <w:szCs w:val="22"/>
                <w:lang w:val="sk-SK"/>
              </w:rPr>
              <w:t>Slovenská republika</w:t>
            </w:r>
          </w:p>
          <w:p w:rsidR="005C38E4" w:rsidRDefault="005C38E4">
            <w:pPr>
              <w:rPr>
                <w:szCs w:val="22"/>
                <w:lang w:val="cs-CZ"/>
              </w:rPr>
            </w:pPr>
            <w:r>
              <w:rPr>
                <w:szCs w:val="22"/>
                <w:lang w:val="sk-SK"/>
              </w:rPr>
              <w:t>sanofi-</w:t>
            </w:r>
            <w:r>
              <w:rPr>
                <w:szCs w:val="22"/>
                <w:lang w:val="cs-CZ"/>
              </w:rPr>
              <w:t xml:space="preserve">aventis Slovakia </w:t>
            </w:r>
            <w:r>
              <w:rPr>
                <w:szCs w:val="22"/>
                <w:lang w:val="sk-SK"/>
              </w:rPr>
              <w:t>s.r.o.</w:t>
            </w:r>
          </w:p>
          <w:p w:rsidR="005C38E4" w:rsidRDefault="005C38E4">
            <w:pPr>
              <w:rPr>
                <w:szCs w:val="22"/>
                <w:lang w:val="sk-SK"/>
              </w:rPr>
            </w:pPr>
            <w:r>
              <w:rPr>
                <w:szCs w:val="22"/>
                <w:lang w:val="cs-CZ"/>
              </w:rPr>
              <w:t>Tel: +</w:t>
            </w:r>
            <w:r>
              <w:rPr>
                <w:szCs w:val="22"/>
                <w:lang w:val="sk-SK"/>
              </w:rPr>
              <w:t xml:space="preserve">421 2 </w:t>
            </w:r>
            <w:r>
              <w:rPr>
                <w:szCs w:val="22"/>
              </w:rPr>
              <w:t>33 100 100</w:t>
            </w:r>
          </w:p>
          <w:p w:rsidR="005C38E4" w:rsidRDefault="005C38E4">
            <w:pPr>
              <w:rPr>
                <w:lang w:val="it-IT"/>
              </w:rPr>
            </w:pPr>
          </w:p>
        </w:tc>
      </w:tr>
      <w:tr w:rsidR="005C38E4" w:rsidRPr="005C38E4" w:rsidTr="000D478E">
        <w:trPr>
          <w:cantSplit/>
        </w:trPr>
        <w:tc>
          <w:tcPr>
            <w:tcW w:w="4644" w:type="dxa"/>
          </w:tcPr>
          <w:p w:rsidR="005C38E4" w:rsidRDefault="005C38E4">
            <w:pPr>
              <w:rPr>
                <w:b/>
                <w:bCs/>
                <w:lang w:val="it-IT"/>
              </w:rPr>
            </w:pPr>
            <w:r>
              <w:rPr>
                <w:b/>
                <w:bCs/>
                <w:lang w:val="it-IT"/>
              </w:rPr>
              <w:t>Italia</w:t>
            </w:r>
          </w:p>
          <w:p w:rsidR="005C38E4" w:rsidRDefault="00DD2BD3">
            <w:pPr>
              <w:rPr>
                <w:lang w:val="it-IT"/>
              </w:rPr>
            </w:pPr>
            <w:r>
              <w:rPr>
                <w:lang w:val="it-IT"/>
              </w:rPr>
              <w:t>Sanofi</w:t>
            </w:r>
            <w:r w:rsidR="005C38E4">
              <w:rPr>
                <w:lang w:val="it-IT"/>
              </w:rPr>
              <w:t xml:space="preserve"> S.</w:t>
            </w:r>
            <w:r w:rsidR="00810C8E">
              <w:rPr>
                <w:lang w:val="it-IT"/>
              </w:rPr>
              <w:t>r</w:t>
            </w:r>
            <w:r w:rsidR="005C38E4">
              <w:rPr>
                <w:lang w:val="it-IT"/>
              </w:rPr>
              <w:t>.</w:t>
            </w:r>
            <w:r w:rsidR="00810C8E">
              <w:rPr>
                <w:lang w:val="it-IT"/>
              </w:rPr>
              <w:t>l</w:t>
            </w:r>
            <w:r w:rsidR="005C38E4">
              <w:rPr>
                <w:lang w:val="it-IT"/>
              </w:rPr>
              <w:t>.</w:t>
            </w:r>
          </w:p>
          <w:p w:rsidR="005C38E4" w:rsidRDefault="005C38E4">
            <w:pPr>
              <w:rPr>
                <w:lang w:val="it-IT"/>
              </w:rPr>
            </w:pPr>
            <w:r>
              <w:rPr>
                <w:lang w:val="it-IT"/>
              </w:rPr>
              <w:t xml:space="preserve">Tel: </w:t>
            </w:r>
            <w:r w:rsidR="001D7159">
              <w:rPr>
                <w:lang w:val="it-IT"/>
              </w:rPr>
              <w:t xml:space="preserve"> </w:t>
            </w:r>
            <w:r w:rsidR="007D2A30">
              <w:rPr>
                <w:lang w:val="it-IT"/>
              </w:rPr>
              <w:t xml:space="preserve">800 </w:t>
            </w:r>
            <w:r w:rsidR="007D2A30" w:rsidRPr="007D2A30">
              <w:rPr>
                <w:lang w:val="it-IT"/>
              </w:rPr>
              <w:t>536389</w:t>
            </w:r>
          </w:p>
          <w:p w:rsidR="005C38E4" w:rsidRDefault="005C38E4">
            <w:pPr>
              <w:rPr>
                <w:lang w:val="fr-FR"/>
              </w:rPr>
            </w:pPr>
          </w:p>
        </w:tc>
        <w:tc>
          <w:tcPr>
            <w:tcW w:w="4678" w:type="dxa"/>
          </w:tcPr>
          <w:p w:rsidR="005C38E4" w:rsidRDefault="005C38E4">
            <w:pPr>
              <w:rPr>
                <w:b/>
                <w:bCs/>
                <w:lang w:val="it-IT"/>
              </w:rPr>
            </w:pPr>
            <w:r>
              <w:rPr>
                <w:b/>
                <w:bCs/>
                <w:lang w:val="it-IT"/>
              </w:rPr>
              <w:t>Suomi/Finland</w:t>
            </w:r>
          </w:p>
          <w:p w:rsidR="005C38E4" w:rsidRDefault="00F24120">
            <w:pPr>
              <w:rPr>
                <w:lang w:val="it-IT"/>
              </w:rPr>
            </w:pPr>
            <w:r>
              <w:rPr>
                <w:lang w:val="it-IT"/>
              </w:rPr>
              <w:t>Sanofi</w:t>
            </w:r>
            <w:r w:rsidR="005C38E4">
              <w:rPr>
                <w:lang w:val="it-IT"/>
              </w:rPr>
              <w:t xml:space="preserve"> Oy</w:t>
            </w:r>
          </w:p>
          <w:p w:rsidR="005C38E4" w:rsidRDefault="005C38E4">
            <w:pPr>
              <w:rPr>
                <w:lang w:val="it-IT"/>
              </w:rPr>
            </w:pPr>
            <w:r>
              <w:rPr>
                <w:lang w:val="it-IT"/>
              </w:rPr>
              <w:t>Puh/Tel: +358 (0) 201 200 300</w:t>
            </w:r>
          </w:p>
          <w:p w:rsidR="005C38E4" w:rsidRDefault="005C38E4">
            <w:pPr>
              <w:rPr>
                <w:lang w:val="sv-SE"/>
              </w:rPr>
            </w:pPr>
          </w:p>
        </w:tc>
      </w:tr>
      <w:tr w:rsidR="005C38E4" w:rsidRPr="005C38E4" w:rsidTr="000D478E">
        <w:trPr>
          <w:cantSplit/>
        </w:trPr>
        <w:tc>
          <w:tcPr>
            <w:tcW w:w="4644" w:type="dxa"/>
          </w:tcPr>
          <w:p w:rsidR="005C38E4" w:rsidRPr="005C38E4" w:rsidRDefault="005C38E4">
            <w:pPr>
              <w:rPr>
                <w:b/>
                <w:lang w:val="fr-FR"/>
              </w:rPr>
            </w:pPr>
            <w:r>
              <w:rPr>
                <w:b/>
                <w:bCs/>
                <w:lang w:val="el-GR"/>
              </w:rPr>
              <w:t>Κύπρος</w:t>
            </w:r>
          </w:p>
          <w:p w:rsidR="005C38E4" w:rsidRPr="005C38E4" w:rsidRDefault="005C38E4">
            <w:pPr>
              <w:rPr>
                <w:lang w:val="fr-FR"/>
              </w:rPr>
            </w:pPr>
            <w:r w:rsidRPr="000D478E">
              <w:rPr>
                <w:lang w:val="fr-FR"/>
              </w:rPr>
              <w:t>sanofi-aventis Cyprus Ltd.</w:t>
            </w:r>
          </w:p>
          <w:p w:rsidR="005C38E4" w:rsidRDefault="005C38E4">
            <w:pPr>
              <w:rPr>
                <w:lang w:val="fr-FR"/>
              </w:rPr>
            </w:pPr>
            <w:r>
              <w:rPr>
                <w:lang w:val="el-GR"/>
              </w:rPr>
              <w:t>Τηλ: +</w:t>
            </w:r>
            <w:r>
              <w:rPr>
                <w:lang w:val="fr-FR"/>
              </w:rPr>
              <w:t>357 22 871600</w:t>
            </w:r>
          </w:p>
          <w:p w:rsidR="005C38E4" w:rsidRPr="005C38E4" w:rsidRDefault="005C38E4">
            <w:pPr>
              <w:rPr>
                <w:lang w:val="it-IT"/>
              </w:rPr>
            </w:pPr>
          </w:p>
        </w:tc>
        <w:tc>
          <w:tcPr>
            <w:tcW w:w="4678" w:type="dxa"/>
          </w:tcPr>
          <w:p w:rsidR="005C38E4" w:rsidRDefault="005C38E4">
            <w:pPr>
              <w:rPr>
                <w:b/>
                <w:bCs/>
                <w:lang w:val="sv-SE"/>
              </w:rPr>
            </w:pPr>
            <w:r>
              <w:rPr>
                <w:b/>
                <w:bCs/>
                <w:lang w:val="sv-SE"/>
              </w:rPr>
              <w:t>Sverige</w:t>
            </w:r>
          </w:p>
          <w:p w:rsidR="005C38E4" w:rsidRDefault="00F24120">
            <w:pPr>
              <w:rPr>
                <w:lang w:val="sv-SE"/>
              </w:rPr>
            </w:pPr>
            <w:r>
              <w:rPr>
                <w:lang w:val="sv-SE"/>
              </w:rPr>
              <w:t>Sanofi</w:t>
            </w:r>
            <w:r w:rsidR="005C38E4">
              <w:rPr>
                <w:lang w:val="sv-SE"/>
              </w:rPr>
              <w:t xml:space="preserve"> AB</w:t>
            </w:r>
          </w:p>
          <w:p w:rsidR="005C38E4" w:rsidRDefault="005C38E4">
            <w:pPr>
              <w:rPr>
                <w:lang w:val="sv-SE"/>
              </w:rPr>
            </w:pPr>
            <w:r>
              <w:rPr>
                <w:lang w:val="sv-SE"/>
              </w:rPr>
              <w:t>Tel: +46 (0)8 634 50 00</w:t>
            </w:r>
          </w:p>
          <w:p w:rsidR="005C38E4" w:rsidRDefault="005C38E4">
            <w:pPr>
              <w:rPr>
                <w:lang w:val="sv-SE"/>
              </w:rPr>
            </w:pPr>
          </w:p>
        </w:tc>
      </w:tr>
      <w:tr w:rsidR="005C38E4" w:rsidTr="000D478E">
        <w:trPr>
          <w:cantSplit/>
        </w:trPr>
        <w:tc>
          <w:tcPr>
            <w:tcW w:w="4644" w:type="dxa"/>
          </w:tcPr>
          <w:p w:rsidR="005C38E4" w:rsidRDefault="005C38E4">
            <w:pPr>
              <w:rPr>
                <w:b/>
                <w:bCs/>
                <w:lang w:val="lv-LV"/>
              </w:rPr>
            </w:pPr>
            <w:r>
              <w:rPr>
                <w:b/>
                <w:bCs/>
                <w:lang w:val="lv-LV"/>
              </w:rPr>
              <w:t>Latvija</w:t>
            </w:r>
          </w:p>
          <w:p w:rsidR="005C38E4" w:rsidRPr="005C38E4" w:rsidRDefault="005C38E4">
            <w:pPr>
              <w:rPr>
                <w:lang w:val="it-IT"/>
              </w:rPr>
            </w:pPr>
            <w:r w:rsidRPr="000D478E">
              <w:rPr>
                <w:lang w:val="it-IT"/>
              </w:rPr>
              <w:t>sanofi-aventis Latvia SIA</w:t>
            </w:r>
          </w:p>
          <w:p w:rsidR="005C38E4" w:rsidRPr="005C38E4" w:rsidRDefault="005C38E4">
            <w:pPr>
              <w:rPr>
                <w:lang w:val="it-IT"/>
              </w:rPr>
            </w:pPr>
            <w:r w:rsidRPr="000D478E">
              <w:rPr>
                <w:lang w:val="it-IT"/>
              </w:rPr>
              <w:t>Tel: +371 67 33 24 51</w:t>
            </w:r>
          </w:p>
          <w:p w:rsidR="005C38E4" w:rsidRDefault="005C38E4">
            <w:pPr>
              <w:rPr>
                <w:lang w:val="lv-LV"/>
              </w:rPr>
            </w:pPr>
          </w:p>
        </w:tc>
        <w:tc>
          <w:tcPr>
            <w:tcW w:w="4678" w:type="dxa"/>
          </w:tcPr>
          <w:p w:rsidR="005C38E4" w:rsidRDefault="005C38E4">
            <w:pPr>
              <w:rPr>
                <w:b/>
                <w:bCs/>
                <w:lang w:val="sv-SE"/>
              </w:rPr>
            </w:pPr>
            <w:r>
              <w:rPr>
                <w:b/>
                <w:bCs/>
                <w:lang w:val="sv-SE"/>
              </w:rPr>
              <w:t>United Kingdom</w:t>
            </w:r>
          </w:p>
          <w:p w:rsidR="005C38E4" w:rsidRDefault="005C38E4">
            <w:pPr>
              <w:rPr>
                <w:lang w:val="sv-SE"/>
              </w:rPr>
            </w:pPr>
            <w:r>
              <w:rPr>
                <w:lang w:val="sv-SE"/>
              </w:rPr>
              <w:t>Sanofi</w:t>
            </w:r>
          </w:p>
          <w:p w:rsidR="00F24120" w:rsidRDefault="005C38E4" w:rsidP="00F24120">
            <w:pPr>
              <w:rPr>
                <w:lang w:val="sv-SE"/>
              </w:rPr>
            </w:pPr>
            <w:r>
              <w:rPr>
                <w:lang w:val="sv-SE"/>
              </w:rPr>
              <w:t xml:space="preserve">Tel: </w:t>
            </w:r>
            <w:r w:rsidR="00F24120">
              <w:rPr>
                <w:lang w:val="sv-SE"/>
              </w:rPr>
              <w:t>+44 (0) 845 372 7101</w:t>
            </w:r>
          </w:p>
          <w:p w:rsidR="005C38E4" w:rsidRDefault="005C38E4">
            <w:pPr>
              <w:rPr>
                <w:lang w:val="sv-SE"/>
              </w:rPr>
            </w:pPr>
          </w:p>
          <w:p w:rsidR="005C38E4" w:rsidRDefault="005C38E4">
            <w:pPr>
              <w:rPr>
                <w:lang w:val="lv-LV"/>
              </w:rPr>
            </w:pPr>
          </w:p>
        </w:tc>
      </w:tr>
    </w:tbl>
    <w:p w:rsidR="002205FE" w:rsidRDefault="002205FE">
      <w:pPr>
        <w:rPr>
          <w:lang w:val="fr-FR"/>
        </w:rPr>
      </w:pPr>
    </w:p>
    <w:p w:rsidR="002205FE" w:rsidRPr="003E14E6" w:rsidRDefault="002205FE" w:rsidP="002205FE">
      <w:pPr>
        <w:pStyle w:val="EMEABodyText"/>
        <w:rPr>
          <w:b/>
          <w:lang w:val="pl-PL"/>
        </w:rPr>
      </w:pPr>
      <w:r w:rsidRPr="003E14E6">
        <w:rPr>
          <w:b/>
          <w:lang w:val="pl-PL"/>
        </w:rPr>
        <w:t xml:space="preserve">Data </w:t>
      </w:r>
      <w:r w:rsidR="005C38E4">
        <w:rPr>
          <w:b/>
          <w:lang w:val="pl-PL"/>
        </w:rPr>
        <w:t>ostatniej aktualizacji</w:t>
      </w:r>
      <w:r w:rsidR="005C38E4" w:rsidRPr="003E14E6">
        <w:rPr>
          <w:b/>
          <w:lang w:val="pl-PL"/>
        </w:rPr>
        <w:t xml:space="preserve"> </w:t>
      </w:r>
      <w:r w:rsidRPr="003E14E6">
        <w:rPr>
          <w:b/>
          <w:lang w:val="pl-PL"/>
        </w:rPr>
        <w:t>ulotki:</w:t>
      </w:r>
    </w:p>
    <w:p w:rsidR="002205FE" w:rsidRPr="003E14E6" w:rsidRDefault="002205FE" w:rsidP="002205FE">
      <w:pPr>
        <w:pStyle w:val="EMEABodyText"/>
        <w:rPr>
          <w:lang w:val="pl-PL"/>
        </w:rPr>
      </w:pPr>
    </w:p>
    <w:p w:rsidR="002205FE" w:rsidRPr="003E14E6" w:rsidRDefault="002205FE" w:rsidP="002205FE">
      <w:pPr>
        <w:pStyle w:val="EMEABodyText"/>
        <w:rPr>
          <w:lang w:val="pl-PL"/>
        </w:rPr>
      </w:pPr>
      <w:r w:rsidRPr="003270E8">
        <w:rPr>
          <w:lang w:val="pl-PL"/>
        </w:rPr>
        <w:t>Szczegółow</w:t>
      </w:r>
      <w:r w:rsidR="005C38E4">
        <w:rPr>
          <w:lang w:val="pl-PL"/>
        </w:rPr>
        <w:t>e</w:t>
      </w:r>
      <w:r w:rsidRPr="003270E8">
        <w:rPr>
          <w:lang w:val="pl-PL"/>
        </w:rPr>
        <w:t xml:space="preserve"> informacj</w:t>
      </w:r>
      <w:r w:rsidR="005C38E4">
        <w:rPr>
          <w:lang w:val="pl-PL"/>
        </w:rPr>
        <w:t>e</w:t>
      </w:r>
      <w:r w:rsidRPr="003270E8">
        <w:rPr>
          <w:lang w:val="pl-PL"/>
        </w:rPr>
        <w:t xml:space="preserve"> o tym leku </w:t>
      </w:r>
      <w:r w:rsidR="005C38E4">
        <w:rPr>
          <w:lang w:val="pl-PL"/>
        </w:rPr>
        <w:t>znajdują się</w:t>
      </w:r>
      <w:r w:rsidRPr="003270E8">
        <w:rPr>
          <w:lang w:val="pl-PL"/>
        </w:rPr>
        <w:t xml:space="preserve"> na stronie internetowej Europejskiej Agencji </w:t>
      </w:r>
      <w:r>
        <w:rPr>
          <w:lang w:val="pl-PL"/>
        </w:rPr>
        <w:t>Leków</w:t>
      </w:r>
      <w:r w:rsidRPr="003270E8">
        <w:rPr>
          <w:lang w:val="pl-PL"/>
        </w:rPr>
        <w:t>: http://www.ema.europa.eu/</w:t>
      </w:r>
    </w:p>
    <w:p w:rsidR="002205FE" w:rsidRPr="003E14E6" w:rsidRDefault="002205FE" w:rsidP="002205FE">
      <w:pPr>
        <w:pStyle w:val="EMEATitle"/>
        <w:rPr>
          <w:lang w:val="pl-PL"/>
        </w:rPr>
      </w:pPr>
      <w:r w:rsidRPr="000D478E">
        <w:rPr>
          <w:lang w:val="pl-PL"/>
        </w:rPr>
        <w:br w:type="page"/>
      </w:r>
      <w:r w:rsidR="005C38E4">
        <w:rPr>
          <w:lang w:val="pl-PL"/>
        </w:rPr>
        <w:t>U</w:t>
      </w:r>
      <w:r w:rsidR="005C38E4" w:rsidRPr="003E14E6">
        <w:rPr>
          <w:lang w:val="pl-PL"/>
        </w:rPr>
        <w:t>lotka d</w:t>
      </w:r>
      <w:r w:rsidR="005C38E4">
        <w:rPr>
          <w:lang w:val="pl-PL"/>
        </w:rPr>
        <w:t>ołączona do opakowania: informacja dla użytkownika</w:t>
      </w:r>
    </w:p>
    <w:p w:rsidR="002205FE" w:rsidRPr="003E14E6" w:rsidRDefault="002205FE" w:rsidP="002205FE">
      <w:pPr>
        <w:pStyle w:val="EMEATitle"/>
        <w:rPr>
          <w:lang w:val="pl-PL"/>
        </w:rPr>
      </w:pPr>
      <w:r>
        <w:rPr>
          <w:lang w:val="pl-PL"/>
        </w:rPr>
        <w:t>Karvea</w:t>
      </w:r>
      <w:r w:rsidRPr="003E14E6">
        <w:rPr>
          <w:lang w:val="pl-PL"/>
        </w:rPr>
        <w:t xml:space="preserve"> </w:t>
      </w:r>
      <w:r>
        <w:rPr>
          <w:lang w:val="pl-PL"/>
        </w:rPr>
        <w:t>300 mg</w:t>
      </w:r>
      <w:r w:rsidRPr="003E14E6">
        <w:rPr>
          <w:lang w:val="pl-PL"/>
        </w:rPr>
        <w:t xml:space="preserve"> tabletki</w:t>
      </w:r>
    </w:p>
    <w:p w:rsidR="002205FE" w:rsidRPr="003E14E6" w:rsidRDefault="002205FE" w:rsidP="002205FE">
      <w:pPr>
        <w:pStyle w:val="EMEABodyText"/>
        <w:jc w:val="center"/>
        <w:rPr>
          <w:lang w:val="pl-PL"/>
        </w:rPr>
      </w:pPr>
      <w:r w:rsidRPr="003E14E6">
        <w:rPr>
          <w:lang w:val="pl-PL"/>
        </w:rPr>
        <w:t>irbesartan</w:t>
      </w:r>
    </w:p>
    <w:p w:rsidR="002205FE" w:rsidRPr="003E14E6" w:rsidRDefault="002205FE" w:rsidP="002205FE">
      <w:pPr>
        <w:pStyle w:val="EMEABodyText"/>
        <w:rPr>
          <w:lang w:val="pl-PL"/>
        </w:rPr>
      </w:pPr>
    </w:p>
    <w:p w:rsidR="005C38E4" w:rsidRDefault="005C38E4" w:rsidP="005C38E4">
      <w:pPr>
        <w:pStyle w:val="EMEAHeading3"/>
        <w:rPr>
          <w:lang w:val="pl-PL"/>
        </w:rPr>
      </w:pPr>
      <w:r>
        <w:rPr>
          <w:lang w:val="pl-PL"/>
        </w:rPr>
        <w:t>Należy uważnie zapoznać się z treścią ulotki przed zastosowaniem leku, ponieważ zawiera ona informacje ważne dla pacjenta.</w:t>
      </w:r>
    </w:p>
    <w:p w:rsidR="005C38E4" w:rsidRDefault="005C38E4" w:rsidP="005C38E4">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Należy zachować tę ulotkę, aby w razie potrzeby móc ją ponownie przeczytać.</w:t>
      </w:r>
    </w:p>
    <w:p w:rsidR="005C38E4" w:rsidRDefault="005C38E4" w:rsidP="005C38E4">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W razie jakichkolwiek wątpliwości należy zwrócić się do lekarza lub farmaceuty.</w:t>
      </w:r>
    </w:p>
    <w:p w:rsidR="005C38E4" w:rsidRDefault="005C38E4" w:rsidP="005C38E4">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noProof/>
          <w:szCs w:val="22"/>
          <w:lang w:val="pl-PL"/>
        </w:rPr>
        <w:t>Lek ten przepisano ściśle określonej osobie. Nie należy go przekazywać innym.</w:t>
      </w:r>
    </w:p>
    <w:p w:rsidR="005C38E4" w:rsidRDefault="005C38E4" w:rsidP="000D478E">
      <w:pPr>
        <w:pStyle w:val="EMEABodyTextIndent"/>
        <w:numPr>
          <w:ilvl w:val="0"/>
          <w:numId w:val="0"/>
        </w:numPr>
        <w:ind w:left="567"/>
        <w:rPr>
          <w:lang w:val="pl-PL"/>
        </w:rPr>
      </w:pPr>
      <w:r>
        <w:rPr>
          <w:noProof/>
          <w:szCs w:val="22"/>
          <w:lang w:val="pl-PL"/>
        </w:rPr>
        <w:t>Lek może zaszkodzić innej osobie, nawet jeśli objawy jej choroby są takie same.</w:t>
      </w:r>
    </w:p>
    <w:p w:rsidR="005C38E4" w:rsidRDefault="005C38E4" w:rsidP="005C38E4">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Jeśli u pacjenta wystąpią jakiekolwiek objawy niepożądane, w tym wszelkie objawy niepożądane niewymienione w tej ulotce, należy powiedzieć o tym lekarzowi lub farmaceucie. Patrz punkt 4.</w:t>
      </w:r>
    </w:p>
    <w:p w:rsidR="002205FE" w:rsidRPr="003E14E6" w:rsidRDefault="002205FE">
      <w:pPr>
        <w:pStyle w:val="EMEABodyText"/>
        <w:rPr>
          <w:lang w:val="pl-PL"/>
        </w:rPr>
      </w:pPr>
    </w:p>
    <w:p w:rsidR="002205FE" w:rsidRPr="000D478E" w:rsidRDefault="002205FE" w:rsidP="002205FE">
      <w:pPr>
        <w:pStyle w:val="EMEAHeading3"/>
        <w:rPr>
          <w:lang w:val="pl-PL"/>
        </w:rPr>
      </w:pPr>
      <w:r w:rsidRPr="000D478E">
        <w:rPr>
          <w:lang w:val="pl-PL"/>
        </w:rPr>
        <w:t>Spis treści ulotki:</w:t>
      </w:r>
    </w:p>
    <w:p w:rsidR="002205FE" w:rsidRPr="003E14E6" w:rsidRDefault="002205FE">
      <w:pPr>
        <w:pStyle w:val="EMEABodyText"/>
        <w:rPr>
          <w:lang w:val="pl-PL"/>
        </w:rPr>
      </w:pPr>
      <w:r w:rsidRPr="003E14E6">
        <w:rPr>
          <w:lang w:val="pl-PL"/>
        </w:rPr>
        <w:t>1.</w:t>
      </w:r>
      <w:r w:rsidRPr="003E14E6">
        <w:rPr>
          <w:lang w:val="pl-PL"/>
        </w:rPr>
        <w:tab/>
        <w:t xml:space="preserve">Co to jest </w:t>
      </w:r>
      <w:r>
        <w:rPr>
          <w:lang w:val="pl-PL"/>
        </w:rPr>
        <w:t>Karvea</w:t>
      </w:r>
      <w:r w:rsidRPr="003E14E6">
        <w:rPr>
          <w:lang w:val="pl-PL"/>
        </w:rPr>
        <w:t xml:space="preserve"> i w jakim celu się go stosuje</w:t>
      </w:r>
    </w:p>
    <w:p w:rsidR="002205FE" w:rsidRPr="003E14E6" w:rsidRDefault="002205FE">
      <w:pPr>
        <w:pStyle w:val="EMEABodyText"/>
        <w:rPr>
          <w:lang w:val="pl-PL"/>
        </w:rPr>
      </w:pPr>
      <w:r w:rsidRPr="003E14E6">
        <w:rPr>
          <w:lang w:val="pl-PL"/>
        </w:rPr>
        <w:t>2.</w:t>
      </w:r>
      <w:r w:rsidRPr="003E14E6">
        <w:rPr>
          <w:lang w:val="pl-PL"/>
        </w:rPr>
        <w:tab/>
        <w:t xml:space="preserve">Informacje ważne przed zastosowaniem leku </w:t>
      </w:r>
      <w:r>
        <w:rPr>
          <w:lang w:val="pl-PL"/>
        </w:rPr>
        <w:t>Karvea</w:t>
      </w:r>
    </w:p>
    <w:p w:rsidR="002205FE" w:rsidRPr="003E14E6" w:rsidRDefault="002205FE">
      <w:pPr>
        <w:pStyle w:val="EMEABodyText"/>
        <w:rPr>
          <w:lang w:val="pl-PL"/>
        </w:rPr>
      </w:pPr>
      <w:r w:rsidRPr="003E14E6">
        <w:rPr>
          <w:lang w:val="pl-PL"/>
        </w:rPr>
        <w:t>3.</w:t>
      </w:r>
      <w:r w:rsidRPr="003E14E6">
        <w:rPr>
          <w:lang w:val="pl-PL"/>
        </w:rPr>
        <w:tab/>
        <w:t xml:space="preserve">Jak stosować </w:t>
      </w:r>
      <w:r>
        <w:rPr>
          <w:lang w:val="pl-PL"/>
        </w:rPr>
        <w:t>Karvea</w:t>
      </w:r>
    </w:p>
    <w:p w:rsidR="002205FE" w:rsidRPr="003E14E6" w:rsidRDefault="002205FE">
      <w:pPr>
        <w:pStyle w:val="EMEABodyText"/>
        <w:rPr>
          <w:lang w:val="pl-PL"/>
        </w:rPr>
      </w:pPr>
      <w:r w:rsidRPr="003E14E6">
        <w:rPr>
          <w:lang w:val="pl-PL"/>
        </w:rPr>
        <w:t>4.</w:t>
      </w:r>
      <w:r w:rsidRPr="003E14E6">
        <w:rPr>
          <w:lang w:val="pl-PL"/>
        </w:rPr>
        <w:tab/>
        <w:t>Możliwe działania niepożądane</w:t>
      </w:r>
    </w:p>
    <w:p w:rsidR="002205FE" w:rsidRPr="003E14E6" w:rsidRDefault="002205FE">
      <w:pPr>
        <w:pStyle w:val="EMEABodyText"/>
        <w:rPr>
          <w:lang w:val="pl-PL"/>
        </w:rPr>
      </w:pPr>
      <w:r w:rsidRPr="003E14E6">
        <w:rPr>
          <w:lang w:val="pl-PL"/>
        </w:rPr>
        <w:t>5.</w:t>
      </w:r>
      <w:r w:rsidRPr="003E14E6">
        <w:rPr>
          <w:lang w:val="pl-PL"/>
        </w:rPr>
        <w:tab/>
        <w:t xml:space="preserve">Jak przechowywać lek </w:t>
      </w:r>
      <w:r>
        <w:rPr>
          <w:lang w:val="pl-PL"/>
        </w:rPr>
        <w:t>Karvea</w:t>
      </w:r>
    </w:p>
    <w:p w:rsidR="002205FE" w:rsidRPr="003E14E6" w:rsidRDefault="002205FE">
      <w:pPr>
        <w:pStyle w:val="EMEABodyText"/>
        <w:rPr>
          <w:lang w:val="pl-PL"/>
        </w:rPr>
      </w:pPr>
      <w:r w:rsidRPr="003E14E6">
        <w:rPr>
          <w:lang w:val="pl-PL"/>
        </w:rPr>
        <w:t>6.</w:t>
      </w:r>
      <w:r w:rsidRPr="003E14E6">
        <w:rPr>
          <w:lang w:val="pl-PL"/>
        </w:rPr>
        <w:tab/>
      </w:r>
      <w:r w:rsidR="005C38E4">
        <w:rPr>
          <w:lang w:val="pl-PL"/>
        </w:rPr>
        <w:t>Zawartość opakowania i i</w:t>
      </w:r>
      <w:r w:rsidRPr="003E14E6">
        <w:rPr>
          <w:lang w:val="pl-PL"/>
        </w:rPr>
        <w:t>nne informacje</w:t>
      </w:r>
    </w:p>
    <w:p w:rsidR="002205FE" w:rsidRPr="003E14E6" w:rsidRDefault="002205FE">
      <w:pPr>
        <w:pStyle w:val="EMEABodyText"/>
        <w:rPr>
          <w:lang w:val="pl-PL"/>
        </w:rPr>
      </w:pPr>
    </w:p>
    <w:p w:rsidR="002205FE" w:rsidRPr="003E14E6" w:rsidRDefault="002205FE">
      <w:pPr>
        <w:pStyle w:val="EMEABodyText"/>
        <w:rPr>
          <w:lang w:val="pl-PL"/>
        </w:rPr>
      </w:pPr>
    </w:p>
    <w:p w:rsidR="002205FE" w:rsidRPr="003E14E6" w:rsidRDefault="002205FE">
      <w:pPr>
        <w:pStyle w:val="EMEAHeading1"/>
        <w:ind w:left="0" w:firstLine="0"/>
        <w:rPr>
          <w:lang w:val="pl-PL"/>
        </w:rPr>
      </w:pPr>
      <w:r w:rsidRPr="003E14E6">
        <w:rPr>
          <w:lang w:val="pl-PL"/>
        </w:rPr>
        <w:t>1.</w:t>
      </w:r>
      <w:r w:rsidRPr="003E14E6">
        <w:rPr>
          <w:lang w:val="pl-PL"/>
        </w:rPr>
        <w:tab/>
      </w:r>
      <w:r w:rsidR="005C38E4">
        <w:rPr>
          <w:caps w:val="0"/>
          <w:lang w:val="pl-PL"/>
        </w:rPr>
        <w:t>C</w:t>
      </w:r>
      <w:r w:rsidR="005C38E4" w:rsidRPr="003E14E6">
        <w:rPr>
          <w:caps w:val="0"/>
          <w:lang w:val="pl-PL"/>
        </w:rPr>
        <w:t xml:space="preserve">o to jest </w:t>
      </w:r>
      <w:r w:rsidR="005C38E4">
        <w:rPr>
          <w:caps w:val="0"/>
          <w:lang w:val="pl-PL"/>
        </w:rPr>
        <w:t>K</w:t>
      </w:r>
      <w:r w:rsidR="005C38E4" w:rsidRPr="0082226F">
        <w:rPr>
          <w:caps w:val="0"/>
          <w:lang w:val="pl-PL"/>
        </w:rPr>
        <w:t>arvea</w:t>
      </w:r>
      <w:r w:rsidR="005C38E4" w:rsidRPr="003E14E6">
        <w:rPr>
          <w:caps w:val="0"/>
          <w:lang w:val="pl-PL"/>
        </w:rPr>
        <w:t xml:space="preserve"> i w jakim celu się go stosuje</w:t>
      </w:r>
    </w:p>
    <w:p w:rsidR="002205FE" w:rsidRPr="003E14E6" w:rsidRDefault="002205FE">
      <w:pPr>
        <w:pStyle w:val="EMEAHeading1"/>
        <w:rPr>
          <w:lang w:val="pl-PL"/>
        </w:rPr>
      </w:pPr>
    </w:p>
    <w:p w:rsidR="002205FE" w:rsidRDefault="002205FE" w:rsidP="002205FE">
      <w:pPr>
        <w:pStyle w:val="EMEABodyText"/>
        <w:rPr>
          <w:lang w:val="pl-PL"/>
        </w:rPr>
      </w:pPr>
      <w:r>
        <w:rPr>
          <w:lang w:val="pl-PL"/>
        </w:rPr>
        <w:t>Karvea</w:t>
      </w:r>
      <w:r w:rsidRPr="003E14E6">
        <w:rPr>
          <w:lang w:val="pl-PL"/>
        </w:rPr>
        <w:t xml:space="preserve"> należy do grupy leków znanych jako antagoniści receptora angiotensyny II. Angiotensyna II jest substancją produkowaną w organizmie, która wiąże się z receptorami w naczyniach krwionośnych powodując ich zwężenie. Powoduje to zwiększenie ciśnienia tętniczego krwi. </w:t>
      </w:r>
      <w:r>
        <w:rPr>
          <w:lang w:val="pl-PL"/>
        </w:rPr>
        <w:t>Karvea</w:t>
      </w:r>
      <w:r w:rsidRPr="003E14E6">
        <w:rPr>
          <w:lang w:val="pl-PL"/>
        </w:rPr>
        <w:t xml:space="preserve"> zapobiega wiązaniu się angiotensyny II z tymi receptorami, powodując rozszerzenie naczyń krwionośnych i obniżenie ciśnienia tętniczego krwi. </w:t>
      </w:r>
      <w:r>
        <w:rPr>
          <w:lang w:val="pl-PL"/>
        </w:rPr>
        <w:t>Karvea</w:t>
      </w:r>
      <w:r w:rsidRPr="003E14E6">
        <w:rPr>
          <w:lang w:val="pl-PL"/>
        </w:rPr>
        <w:t xml:space="preserve"> spowalnia pogarszanie się czynności nerek u pacjentów z wysokim ciśnieniem tętniczym krwi i cukrzycą typu 2.</w:t>
      </w:r>
      <w:r w:rsidRPr="00D77594">
        <w:rPr>
          <w:lang w:val="pl-PL"/>
        </w:rPr>
        <w:t xml:space="preserve"> </w:t>
      </w:r>
    </w:p>
    <w:p w:rsidR="002205FE" w:rsidRPr="003270E8" w:rsidRDefault="002205FE" w:rsidP="002205FE">
      <w:pPr>
        <w:pStyle w:val="EMEABodyText"/>
        <w:rPr>
          <w:lang w:val="pl-PL"/>
        </w:rPr>
      </w:pPr>
    </w:p>
    <w:p w:rsidR="002205FE" w:rsidRDefault="002205FE" w:rsidP="002205FE">
      <w:pPr>
        <w:pStyle w:val="EMEABodyText"/>
        <w:rPr>
          <w:lang w:val="pl-PL"/>
        </w:rPr>
      </w:pPr>
      <w:r>
        <w:rPr>
          <w:lang w:val="pl-PL"/>
        </w:rPr>
        <w:t>Karvea</w:t>
      </w:r>
      <w:r w:rsidRPr="003270E8">
        <w:rPr>
          <w:lang w:val="pl-PL"/>
        </w:rPr>
        <w:t xml:space="preserve"> jest stosowany</w:t>
      </w:r>
      <w:r>
        <w:rPr>
          <w:lang w:val="pl-PL"/>
        </w:rPr>
        <w:t xml:space="preserve"> u dorosłych pacjentów:</w:t>
      </w:r>
    </w:p>
    <w:p w:rsidR="002205FE" w:rsidRDefault="002205FE" w:rsidP="002205FE">
      <w:pPr>
        <w:pStyle w:val="EMEABodyTextIndent"/>
        <w:rPr>
          <w:lang w:val="pl-PL"/>
        </w:rPr>
      </w:pPr>
      <w:r w:rsidRPr="003270E8">
        <w:rPr>
          <w:lang w:val="pl-PL"/>
        </w:rPr>
        <w:t>w leczeniu wysokiego ciśnienia tętniczego krwi (</w:t>
      </w:r>
      <w:r w:rsidRPr="005318BC">
        <w:rPr>
          <w:i/>
          <w:lang w:val="pl-PL"/>
        </w:rPr>
        <w:t>pierwotne nadciśnienie tętnicze</w:t>
      </w:r>
      <w:r w:rsidRPr="003270E8">
        <w:rPr>
          <w:lang w:val="pl-PL"/>
        </w:rPr>
        <w:t>)</w:t>
      </w:r>
    </w:p>
    <w:p w:rsidR="002205FE" w:rsidRPr="003270E8" w:rsidRDefault="002205FE" w:rsidP="002205FE">
      <w:pPr>
        <w:pStyle w:val="EMEABodyTextIndent"/>
        <w:rPr>
          <w:lang w:val="pl-PL"/>
        </w:rPr>
      </w:pPr>
      <w:r w:rsidRPr="003270E8">
        <w:rPr>
          <w:lang w:val="pl-PL"/>
        </w:rPr>
        <w:t>w celu ochrony nerek u pacjentów z nadciśnieniem tętniczym</w:t>
      </w:r>
      <w:r>
        <w:rPr>
          <w:lang w:val="pl-PL"/>
        </w:rPr>
        <w:t>,</w:t>
      </w:r>
      <w:r w:rsidRPr="003270E8">
        <w:rPr>
          <w:lang w:val="pl-PL"/>
        </w:rPr>
        <w:t xml:space="preserve"> cukrzycą typu 2</w:t>
      </w:r>
      <w:r>
        <w:rPr>
          <w:lang w:val="pl-PL"/>
        </w:rPr>
        <w:t xml:space="preserve"> i</w:t>
      </w:r>
      <w:r w:rsidRPr="003270E8">
        <w:rPr>
          <w:lang w:val="pl-PL"/>
        </w:rPr>
        <w:t xml:space="preserve"> u których występują laboratoryjne oznaki zaburzonej czynności nerek.</w:t>
      </w:r>
    </w:p>
    <w:p w:rsidR="002205FE" w:rsidRPr="003E14E6" w:rsidRDefault="002205FE">
      <w:pPr>
        <w:pStyle w:val="EMEABodyText"/>
        <w:rPr>
          <w:lang w:val="pl-PL"/>
        </w:rPr>
      </w:pPr>
    </w:p>
    <w:p w:rsidR="002205FE" w:rsidRPr="003E14E6" w:rsidRDefault="002205FE">
      <w:pPr>
        <w:pStyle w:val="EMEABodyText"/>
        <w:rPr>
          <w:lang w:val="pl-PL"/>
        </w:rPr>
      </w:pPr>
    </w:p>
    <w:p w:rsidR="002205FE" w:rsidRPr="003E14E6" w:rsidRDefault="002205FE">
      <w:pPr>
        <w:pStyle w:val="EMEAHeading1"/>
        <w:rPr>
          <w:noProof/>
          <w:lang w:val="pl-PL"/>
        </w:rPr>
      </w:pPr>
      <w:r w:rsidRPr="003E14E6">
        <w:rPr>
          <w:lang w:val="pl-PL"/>
        </w:rPr>
        <w:t>2.</w:t>
      </w:r>
      <w:r w:rsidRPr="003E14E6">
        <w:rPr>
          <w:lang w:val="pl-PL"/>
        </w:rPr>
        <w:tab/>
      </w:r>
      <w:r w:rsidR="005C38E4">
        <w:rPr>
          <w:caps w:val="0"/>
          <w:lang w:val="pl-PL"/>
        </w:rPr>
        <w:t>I</w:t>
      </w:r>
      <w:r w:rsidR="005C38E4" w:rsidRPr="003E14E6">
        <w:rPr>
          <w:caps w:val="0"/>
          <w:lang w:val="pl-PL"/>
        </w:rPr>
        <w:t xml:space="preserve">nformacje ważne przed zastosowaniem leku </w:t>
      </w:r>
      <w:r w:rsidR="005C38E4">
        <w:rPr>
          <w:caps w:val="0"/>
          <w:lang w:val="pl-PL"/>
        </w:rPr>
        <w:t>K</w:t>
      </w:r>
      <w:r w:rsidR="005C38E4" w:rsidRPr="0082226F">
        <w:rPr>
          <w:caps w:val="0"/>
          <w:lang w:val="pl-PL"/>
        </w:rPr>
        <w:t>arvea</w:t>
      </w:r>
    </w:p>
    <w:p w:rsidR="002205FE" w:rsidRPr="003E14E6" w:rsidRDefault="002205FE">
      <w:pPr>
        <w:pStyle w:val="EMEAHeading1"/>
        <w:rPr>
          <w:lang w:val="pl-PL"/>
        </w:rPr>
      </w:pPr>
    </w:p>
    <w:p w:rsidR="002205FE" w:rsidRPr="003E14E6" w:rsidRDefault="002205FE" w:rsidP="002205FE">
      <w:pPr>
        <w:pStyle w:val="EMEAHeading3"/>
        <w:rPr>
          <w:lang w:val="pl-PL"/>
        </w:rPr>
      </w:pPr>
      <w:r w:rsidRPr="003E14E6">
        <w:rPr>
          <w:lang w:val="pl-PL"/>
        </w:rPr>
        <w:t xml:space="preserve">Kiedy nie stosować leku </w:t>
      </w:r>
      <w:r>
        <w:rPr>
          <w:lang w:val="pl-PL"/>
        </w:rPr>
        <w:t>Karvea</w:t>
      </w:r>
    </w:p>
    <w:p w:rsidR="002205FE" w:rsidRDefault="002205FE" w:rsidP="002205FE">
      <w:pPr>
        <w:pStyle w:val="EMEABodyTextIndent"/>
        <w:numPr>
          <w:ilvl w:val="0"/>
          <w:numId w:val="0"/>
        </w:numPr>
        <w:ind w:left="567" w:hanging="567"/>
        <w:rPr>
          <w:lang w:val="pl-PL"/>
        </w:rPr>
      </w:pPr>
      <w:r>
        <w:rPr>
          <w:rFonts w:ascii="Wingdings" w:hAnsi="Wingdings"/>
          <w:lang w:val="pl-PL"/>
        </w:rPr>
        <w:t></w:t>
      </w:r>
      <w:r>
        <w:rPr>
          <w:rFonts w:ascii="Wingdings" w:hAnsi="Wingdings"/>
          <w:lang w:val="pl-PL"/>
        </w:rPr>
        <w:tab/>
      </w:r>
      <w:r>
        <w:rPr>
          <w:lang w:val="pl-PL"/>
        </w:rPr>
        <w:t xml:space="preserve">jeśli pacjent ma </w:t>
      </w:r>
      <w:r>
        <w:rPr>
          <w:b/>
          <w:lang w:val="pl-PL"/>
        </w:rPr>
        <w:t>uczulenie</w:t>
      </w:r>
      <w:r>
        <w:rPr>
          <w:lang w:val="pl-PL"/>
        </w:rPr>
        <w:t xml:space="preserve"> na irbesartan lub którykolwiek z pozostałych składników</w:t>
      </w:r>
      <w:r w:rsidR="005C38E4">
        <w:rPr>
          <w:lang w:val="pl-PL"/>
        </w:rPr>
        <w:t xml:space="preserve"> tego</w:t>
      </w:r>
      <w:r>
        <w:rPr>
          <w:lang w:val="pl-PL"/>
        </w:rPr>
        <w:t xml:space="preserve"> leku</w:t>
      </w:r>
      <w:r w:rsidR="005C38E4">
        <w:rPr>
          <w:lang w:val="pl-PL"/>
        </w:rPr>
        <w:t xml:space="preserve"> (wymienionych w punkcie 6)</w:t>
      </w:r>
    </w:p>
    <w:p w:rsidR="002205FE" w:rsidRDefault="002205FE" w:rsidP="002205FE">
      <w:pPr>
        <w:pStyle w:val="EMEABodyTextIndent"/>
        <w:numPr>
          <w:ilvl w:val="0"/>
          <w:numId w:val="0"/>
        </w:numPr>
        <w:ind w:left="567" w:hanging="567"/>
        <w:rPr>
          <w:lang w:val="pl-PL"/>
        </w:rPr>
      </w:pPr>
      <w:r w:rsidRPr="00990354">
        <w:rPr>
          <w:rFonts w:ascii="Wingdings" w:hAnsi="Wingdings"/>
        </w:rPr>
        <w:t></w:t>
      </w:r>
      <w:r w:rsidRPr="00990354">
        <w:rPr>
          <w:rFonts w:ascii="Wingdings" w:hAnsi="Wingdings"/>
          <w:lang w:val="pl-PL"/>
        </w:rPr>
        <w:tab/>
      </w:r>
      <w:r>
        <w:rPr>
          <w:lang w:val="pl-PL"/>
        </w:rPr>
        <w:t xml:space="preserve">jeśli pacjentka jest w </w:t>
      </w:r>
      <w:r w:rsidRPr="00F6556C">
        <w:rPr>
          <w:b/>
          <w:lang w:val="pl-PL"/>
        </w:rPr>
        <w:t>ciąży trwającej dłużej niż 3 miesiące</w:t>
      </w:r>
      <w:r>
        <w:rPr>
          <w:lang w:val="pl-PL"/>
        </w:rPr>
        <w:t>. (Lepiej unikać stosowania leku Karvea również we wczesnym okresie ciąży - patrz punkt „Ciąża”)</w:t>
      </w:r>
    </w:p>
    <w:p w:rsidR="005C38E4" w:rsidRPr="005C38E4" w:rsidRDefault="005C38E4" w:rsidP="000D478E">
      <w:pPr>
        <w:pStyle w:val="EMEABodyTextIndent"/>
        <w:numPr>
          <w:ilvl w:val="0"/>
          <w:numId w:val="35"/>
        </w:numPr>
        <w:tabs>
          <w:tab w:val="clear" w:pos="360"/>
          <w:tab w:val="num" w:pos="567"/>
        </w:tabs>
        <w:ind w:left="567" w:hanging="567"/>
        <w:rPr>
          <w:lang w:val="pl-PL"/>
        </w:rPr>
      </w:pPr>
      <w:r w:rsidRPr="007E4050">
        <w:rPr>
          <w:b/>
          <w:lang w:val="pl-PL"/>
        </w:rPr>
        <w:t>jeśli pacjent ma cukrzycę lub zaburzenia czynności nerek</w:t>
      </w:r>
      <w:r>
        <w:rPr>
          <w:lang w:val="pl-PL"/>
        </w:rPr>
        <w:t xml:space="preserve"> i jest leczony </w:t>
      </w:r>
      <w:r w:rsidR="00633529" w:rsidRPr="00923147">
        <w:rPr>
          <w:lang w:val="pl-PL"/>
        </w:rPr>
        <w:t>lekiem obniżającym ciśnienie krwi zawierającym aliskiren</w:t>
      </w:r>
    </w:p>
    <w:p w:rsidR="002205FE" w:rsidRPr="003E14E6" w:rsidRDefault="002205FE" w:rsidP="002205FE">
      <w:pPr>
        <w:pStyle w:val="EMEABodyText"/>
        <w:rPr>
          <w:lang w:val="pl-PL"/>
        </w:rPr>
      </w:pPr>
    </w:p>
    <w:p w:rsidR="005C38E4" w:rsidRDefault="005C38E4" w:rsidP="005C38E4">
      <w:pPr>
        <w:pStyle w:val="EMEABodyText"/>
        <w:rPr>
          <w:b/>
          <w:lang w:val="pl-PL"/>
        </w:rPr>
      </w:pPr>
      <w:r>
        <w:rPr>
          <w:b/>
          <w:lang w:val="pl-PL"/>
        </w:rPr>
        <w:t>Ostrzeżenia i środki ostrożności</w:t>
      </w:r>
    </w:p>
    <w:p w:rsidR="005C38E4" w:rsidRPr="005C38E4" w:rsidRDefault="005C38E4" w:rsidP="005C38E4">
      <w:pPr>
        <w:pStyle w:val="EMEABodyText"/>
        <w:rPr>
          <w:b/>
          <w:lang w:val="pl-PL"/>
        </w:rPr>
      </w:pPr>
      <w:r>
        <w:rPr>
          <w:lang w:val="pl-PL"/>
        </w:rPr>
        <w:t xml:space="preserve">Należy skontaktować się z lekarzem przed rozpoczęciem stosowania leku </w:t>
      </w:r>
      <w:r w:rsidR="00235071">
        <w:rPr>
          <w:lang w:val="pl-PL"/>
        </w:rPr>
        <w:t>Karvea</w:t>
      </w:r>
      <w:r>
        <w:rPr>
          <w:lang w:val="pl-PL"/>
        </w:rPr>
        <w:t xml:space="preserve"> oraz</w:t>
      </w:r>
      <w:r>
        <w:rPr>
          <w:b/>
          <w:lang w:val="pl-PL"/>
        </w:rPr>
        <w:t xml:space="preserve"> w przypadku gdy którekolwiek z poniższych stwierdzeń odnosi się do pacjenta:</w:t>
      </w:r>
    </w:p>
    <w:p w:rsidR="002205FE" w:rsidRPr="003270E8"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intensywne wymioty lub biegunka</w:t>
      </w:r>
    </w:p>
    <w:p w:rsidR="002205FE" w:rsidRPr="003270E8"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problemy z nerkami</w:t>
      </w:r>
    </w:p>
    <w:p w:rsidR="002205FE" w:rsidRPr="003270E8"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 xml:space="preserve">problemy </w:t>
      </w:r>
      <w:r w:rsidRPr="006F06B1">
        <w:rPr>
          <w:b/>
          <w:lang w:val="pl-PL"/>
        </w:rPr>
        <w:t>z sercem</w:t>
      </w:r>
    </w:p>
    <w:p w:rsidR="002205FE"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sidRPr="003270E8">
        <w:rPr>
          <w:lang w:val="pl-PL"/>
        </w:rPr>
        <w:t xml:space="preserve">jeśli </w:t>
      </w:r>
      <w:r>
        <w:rPr>
          <w:lang w:val="pl-PL"/>
        </w:rPr>
        <w:t>Karvea</w:t>
      </w:r>
      <w:r w:rsidRPr="003270E8">
        <w:rPr>
          <w:lang w:val="pl-PL"/>
        </w:rPr>
        <w:t xml:space="preserve"> stosowany jest z powodu </w:t>
      </w:r>
      <w:r w:rsidRPr="006F06B1">
        <w:rPr>
          <w:b/>
          <w:lang w:val="pl-PL"/>
        </w:rPr>
        <w:t>choroby nerek spowodowanej cukrzycą</w:t>
      </w:r>
      <w:r w:rsidRPr="003270E8">
        <w:rPr>
          <w:lang w:val="pl-PL"/>
        </w:rPr>
        <w:t>. W takim przypadku lekarz może regularnie przeprowadzać badania krwi, szczególnie dotyczy to badania stężenia potasu we krwi w przypadku złej czynności nerek</w:t>
      </w:r>
    </w:p>
    <w:p w:rsidR="00810C8E" w:rsidRPr="00810C8E" w:rsidRDefault="00810C8E" w:rsidP="00AF4B9B">
      <w:pPr>
        <w:pStyle w:val="EMEABodyTextIndent"/>
        <w:tabs>
          <w:tab w:val="clear" w:pos="360"/>
          <w:tab w:val="num" w:pos="567"/>
        </w:tabs>
        <w:ind w:left="567" w:hanging="567"/>
        <w:rPr>
          <w:lang w:val="pl-PL"/>
        </w:rPr>
      </w:pPr>
      <w:r>
        <w:rPr>
          <w:lang w:val="pl-PL"/>
        </w:rPr>
        <w:t xml:space="preserve">jeśli </w:t>
      </w:r>
      <w:r w:rsidRPr="00E51B6F">
        <w:rPr>
          <w:lang w:val="pl-PL"/>
        </w:rPr>
        <w:t xml:space="preserve">u pacjenta wystąpi </w:t>
      </w:r>
      <w:r>
        <w:rPr>
          <w:b/>
          <w:bCs/>
          <w:lang w:val="pl-PL"/>
        </w:rPr>
        <w:t>małe stężenie</w:t>
      </w:r>
      <w:r w:rsidRPr="002E735E">
        <w:rPr>
          <w:b/>
          <w:bCs/>
          <w:lang w:val="pl-PL"/>
        </w:rPr>
        <w:t xml:space="preserve"> 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p w:rsidR="00235071" w:rsidRDefault="002205FE" w:rsidP="002205FE">
      <w:pPr>
        <w:pStyle w:val="EMEABodyTextIndent"/>
        <w:numPr>
          <w:ilvl w:val="0"/>
          <w:numId w:val="0"/>
        </w:numPr>
        <w:ind w:left="567" w:hanging="567"/>
        <w:rPr>
          <w:b/>
          <w:lang w:val="pl-PL"/>
        </w:rPr>
      </w:pPr>
      <w:r w:rsidRPr="003270E8">
        <w:rPr>
          <w:rFonts w:ascii="Wingdings" w:hAnsi="Wingdings"/>
          <w:lang w:val="pl-PL"/>
        </w:rPr>
        <w:t></w:t>
      </w:r>
      <w:r w:rsidRPr="003270E8">
        <w:rPr>
          <w:rFonts w:ascii="Wingdings" w:hAnsi="Wingdings"/>
          <w:lang w:val="pl-PL"/>
        </w:rPr>
        <w:tab/>
      </w:r>
      <w:r>
        <w:rPr>
          <w:lang w:val="pl-PL"/>
        </w:rPr>
        <w:t>je</w:t>
      </w:r>
      <w:r w:rsidR="00633529">
        <w:rPr>
          <w:lang w:val="pl-PL"/>
        </w:rPr>
        <w:t>ś</w:t>
      </w:r>
      <w:r>
        <w:rPr>
          <w:lang w:val="pl-PL"/>
        </w:rPr>
        <w:t xml:space="preserve">li pacjent </w:t>
      </w:r>
      <w:r w:rsidRPr="006F06B1">
        <w:rPr>
          <w:b/>
          <w:lang w:val="pl-PL"/>
        </w:rPr>
        <w:t>będzie operowany</w:t>
      </w:r>
      <w:r w:rsidRPr="003270E8">
        <w:rPr>
          <w:lang w:val="pl-PL"/>
        </w:rPr>
        <w:t xml:space="preserve"> lub </w:t>
      </w:r>
      <w:r>
        <w:rPr>
          <w:lang w:val="pl-PL"/>
        </w:rPr>
        <w:t xml:space="preserve">będą </w:t>
      </w:r>
      <w:r w:rsidRPr="003270E8">
        <w:rPr>
          <w:lang w:val="pl-PL"/>
        </w:rPr>
        <w:t>zastosowan</w:t>
      </w:r>
      <w:r>
        <w:rPr>
          <w:lang w:val="pl-PL"/>
        </w:rPr>
        <w:t>e</w:t>
      </w:r>
      <w:r w:rsidRPr="003270E8">
        <w:rPr>
          <w:lang w:val="pl-PL"/>
        </w:rPr>
        <w:t xml:space="preserve"> </w:t>
      </w:r>
      <w:r w:rsidRPr="006F06B1">
        <w:rPr>
          <w:b/>
          <w:lang w:val="pl-PL"/>
        </w:rPr>
        <w:t>leki do znieczulenia ogólnego</w:t>
      </w:r>
    </w:p>
    <w:p w:rsidR="00633529" w:rsidRPr="00633529" w:rsidRDefault="00633529" w:rsidP="00633529">
      <w:pPr>
        <w:pStyle w:val="EMEABodyTextIndent"/>
        <w:rPr>
          <w:lang w:val="pl-PL"/>
        </w:rPr>
      </w:pPr>
      <w:r w:rsidRPr="00633529">
        <w:rPr>
          <w:lang w:val="pl-PL"/>
        </w:rPr>
        <w:tab/>
      </w:r>
      <w:r w:rsidR="00235071" w:rsidRPr="00633529">
        <w:rPr>
          <w:lang w:val="pl-PL"/>
        </w:rPr>
        <w:t xml:space="preserve">jeśli pacjent przyjmuje </w:t>
      </w:r>
      <w:r w:rsidRPr="00633529">
        <w:rPr>
          <w:lang w:val="pl-PL"/>
        </w:rPr>
        <w:t xml:space="preserve">którykolwiek z poniższych leków, stosowanych w leczeniu wysokiego </w:t>
      </w:r>
      <w:r w:rsidRPr="00633529">
        <w:rPr>
          <w:lang w:val="pl-PL"/>
        </w:rPr>
        <w:tab/>
        <w:t>ciśnienia krwi:</w:t>
      </w:r>
    </w:p>
    <w:p w:rsidR="00633529" w:rsidRPr="007261D6" w:rsidRDefault="00BC4863" w:rsidP="007E4050">
      <w:pPr>
        <w:pStyle w:val="EMEABodyTextIndent"/>
        <w:numPr>
          <w:ilvl w:val="0"/>
          <w:numId w:val="38"/>
        </w:numPr>
        <w:ind w:left="851" w:hanging="284"/>
        <w:rPr>
          <w:lang w:val="pl-PL"/>
        </w:rPr>
      </w:pPr>
      <w:r w:rsidRPr="00BC4863">
        <w:rPr>
          <w:lang w:val="pl-PL"/>
        </w:rPr>
        <w:t>inhibitor konwertazy angiotensyny (ACE) (ang. Angiotensin Converting Enzyme Inhibitors, ACEI) (na przykład enalapryl, lizynopryl, ramipryl), w szczególności jeśli pacjent ma zaburzenia czynności nerek związane z cukrzycą.</w:t>
      </w:r>
    </w:p>
    <w:p w:rsidR="00633529" w:rsidRPr="00104706" w:rsidRDefault="00633529" w:rsidP="00633529">
      <w:pPr>
        <w:pStyle w:val="EMEABodyTextIndent"/>
        <w:numPr>
          <w:ilvl w:val="0"/>
          <w:numId w:val="39"/>
        </w:numPr>
        <w:ind w:left="851" w:hanging="284"/>
        <w:rPr>
          <w:lang w:val="pl-PL"/>
        </w:rPr>
      </w:pPr>
      <w:r w:rsidRPr="007261D6">
        <w:rPr>
          <w:lang w:val="pl-PL"/>
        </w:rPr>
        <w:t>aliskiren.</w:t>
      </w:r>
    </w:p>
    <w:p w:rsidR="00620796" w:rsidRDefault="00620796"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633529" w:rsidRDefault="00633529"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w:t>
      </w:r>
      <w:r w:rsidR="00AF52C6">
        <w:rPr>
          <w:lang w:val="pl-PL"/>
        </w:rPr>
        <w:t>Karvea</w:t>
      </w:r>
      <w:r w:rsidRPr="007261D6">
        <w:rPr>
          <w:lang w:val="pl-PL"/>
        </w:rPr>
        <w:t>”</w:t>
      </w:r>
      <w:r>
        <w:rPr>
          <w:lang w:val="pl-PL"/>
        </w:rPr>
        <w:t>.</w:t>
      </w:r>
    </w:p>
    <w:p w:rsidR="00235071" w:rsidRPr="00235071" w:rsidRDefault="00235071" w:rsidP="000D478E">
      <w:pPr>
        <w:pStyle w:val="EMEABodyText"/>
        <w:rPr>
          <w:lang w:val="pl-PL"/>
        </w:rPr>
      </w:pPr>
    </w:p>
    <w:p w:rsidR="002205FE" w:rsidRPr="00D36A0B" w:rsidRDefault="002205FE" w:rsidP="002205FE">
      <w:pPr>
        <w:pStyle w:val="EMEABodyText"/>
        <w:rPr>
          <w:rFonts w:ascii="MS Mincho" w:eastAsia="MS Mincho"/>
          <w:lang w:val="pl-PL"/>
        </w:rPr>
      </w:pPr>
      <w:r>
        <w:rPr>
          <w:lang w:val="pl-PL"/>
        </w:rPr>
        <w:t>Lekarz prowadzący musi zostać poinformowany</w:t>
      </w:r>
      <w:r w:rsidRPr="00D36A0B">
        <w:rPr>
          <w:lang w:val="pl-PL"/>
        </w:rPr>
        <w:t xml:space="preserve"> o podejrzeniu </w:t>
      </w:r>
      <w:r>
        <w:rPr>
          <w:lang w:val="pl-PL"/>
        </w:rPr>
        <w:t>(</w:t>
      </w:r>
      <w:r w:rsidRPr="005A09EF">
        <w:rPr>
          <w:u w:val="single"/>
          <w:lang w:val="pl-PL"/>
        </w:rPr>
        <w:t>lub planowaniu</w:t>
      </w:r>
      <w:r>
        <w:rPr>
          <w:u w:val="single"/>
          <w:lang w:val="pl-PL"/>
        </w:rPr>
        <w:t>)</w:t>
      </w:r>
      <w:r w:rsidRPr="00D36A0B">
        <w:rPr>
          <w:lang w:val="pl-PL"/>
        </w:rPr>
        <w:t xml:space="preserve"> ciąży. Nie zaleca się stosowania leku </w:t>
      </w:r>
      <w:r>
        <w:rPr>
          <w:lang w:val="pl-PL"/>
        </w:rPr>
        <w:t>Karvea</w:t>
      </w:r>
      <w:r w:rsidRPr="00D36A0B">
        <w:rPr>
          <w:lang w:val="pl-PL"/>
        </w:rPr>
        <w:t xml:space="preserve"> we wczesnym okresie ciąży</w:t>
      </w:r>
      <w:r w:rsidRPr="005A09EF">
        <w:rPr>
          <w:lang w:val="pl-PL"/>
        </w:rPr>
        <w:t xml:space="preserve"> </w:t>
      </w:r>
      <w:r>
        <w:rPr>
          <w:lang w:val="pl-PL"/>
        </w:rPr>
        <w:t>i nie należy przyjmować leku, jeśli pacjentka jest w ciąży trwającej dłużej niż 3 miesiące, ponieważ</w:t>
      </w:r>
      <w:r w:rsidRPr="00D36A0B" w:rsidDel="005A09EF">
        <w:rPr>
          <w:lang w:val="pl-PL"/>
        </w:rPr>
        <w:t xml:space="preserve"> </w:t>
      </w:r>
      <w:r w:rsidRPr="00D36A0B">
        <w:rPr>
          <w:lang w:val="pl-PL"/>
        </w:rPr>
        <w:t>może być on bardzo szkodliwy dla dziecka</w:t>
      </w:r>
      <w:r>
        <w:rPr>
          <w:lang w:val="pl-PL"/>
        </w:rPr>
        <w:t>, gdyby został zastosowany w tym okresie</w:t>
      </w:r>
      <w:r w:rsidRPr="00D36A0B">
        <w:rPr>
          <w:lang w:val="pl-PL"/>
        </w:rPr>
        <w:t xml:space="preserve"> (patrz punkt „Ciąża”).</w:t>
      </w:r>
    </w:p>
    <w:p w:rsidR="002205FE" w:rsidRPr="003E14E6" w:rsidRDefault="002205FE" w:rsidP="002205FE">
      <w:pPr>
        <w:pStyle w:val="EMEABodyText"/>
        <w:rPr>
          <w:lang w:val="pl-PL"/>
        </w:rPr>
      </w:pPr>
    </w:p>
    <w:p w:rsidR="00AE2479" w:rsidRPr="000D478E" w:rsidRDefault="00235071" w:rsidP="002205FE">
      <w:pPr>
        <w:pStyle w:val="EMEABodyText"/>
        <w:rPr>
          <w:b/>
          <w:lang w:val="pl-PL"/>
        </w:rPr>
      </w:pPr>
      <w:r w:rsidRPr="007E4050">
        <w:rPr>
          <w:b/>
          <w:lang w:val="pl-PL"/>
        </w:rPr>
        <w:t>Dzieci i młodzież</w:t>
      </w:r>
      <w:r w:rsidRPr="000D478E" w:rsidDel="00235071">
        <w:rPr>
          <w:b/>
          <w:lang w:val="pl-PL"/>
        </w:rPr>
        <w:t xml:space="preserve"> </w:t>
      </w:r>
    </w:p>
    <w:p w:rsidR="002205FE" w:rsidRPr="000D478E" w:rsidRDefault="002205FE" w:rsidP="002205FE">
      <w:pPr>
        <w:pStyle w:val="EMEABodyText"/>
        <w:rPr>
          <w:lang w:val="pl-PL"/>
        </w:rPr>
      </w:pPr>
      <w:r w:rsidRPr="000D478E">
        <w:rPr>
          <w:lang w:val="pl-PL"/>
        </w:rPr>
        <w:t xml:space="preserve">Leku nie należy stosować u dzieci i młodzieży ponieważ nie określono w pełni jego bezpieczeństwa i skuteczności. </w:t>
      </w:r>
    </w:p>
    <w:p w:rsidR="002205FE" w:rsidRPr="000D478E" w:rsidRDefault="002205FE" w:rsidP="002205FE">
      <w:pPr>
        <w:pStyle w:val="EMEABodyText"/>
        <w:rPr>
          <w:lang w:val="pl-PL"/>
        </w:rPr>
      </w:pPr>
    </w:p>
    <w:p w:rsidR="00235071" w:rsidRPr="00235071" w:rsidRDefault="0077355F" w:rsidP="00235071">
      <w:pPr>
        <w:pStyle w:val="EMEABodyText"/>
        <w:rPr>
          <w:b/>
          <w:lang w:val="pl-PL"/>
        </w:rPr>
      </w:pPr>
      <w:r>
        <w:rPr>
          <w:b/>
          <w:lang w:val="pl-PL"/>
        </w:rPr>
        <w:t>Karvea</w:t>
      </w:r>
      <w:r w:rsidR="00235071" w:rsidRPr="000D478E">
        <w:rPr>
          <w:b/>
          <w:lang w:val="pl-PL"/>
        </w:rPr>
        <w:t xml:space="preserve"> a inne leki</w:t>
      </w:r>
    </w:p>
    <w:p w:rsidR="00235071" w:rsidRDefault="00235071" w:rsidP="00235071">
      <w:pPr>
        <w:pStyle w:val="EMEABodyText"/>
        <w:rPr>
          <w:lang w:val="pl-PL"/>
        </w:rPr>
      </w:pPr>
      <w:r>
        <w:rPr>
          <w:lang w:val="pl-PL"/>
        </w:rPr>
        <w:t>Należy powiedzieć lekarzowi lub farmaceucie o wszystkich lekach przyjmowanych przez pacjenta obecnie</w:t>
      </w:r>
      <w:r w:rsidRPr="000D478E">
        <w:rPr>
          <w:noProof/>
          <w:szCs w:val="22"/>
          <w:lang w:val="pl-PL"/>
        </w:rPr>
        <w:t>lub</w:t>
      </w:r>
      <w:r>
        <w:rPr>
          <w:lang w:val="pl-PL"/>
        </w:rPr>
        <w:t xml:space="preserve"> ostatnio, a także o lekach, które pacjent planuje przyjmować.</w:t>
      </w:r>
    </w:p>
    <w:p w:rsidR="00235071" w:rsidRDefault="00235071" w:rsidP="002205FE">
      <w:pPr>
        <w:pStyle w:val="EMEABodyText"/>
        <w:rPr>
          <w:lang w:val="pl-PL"/>
        </w:rPr>
      </w:pPr>
    </w:p>
    <w:p w:rsidR="00AF52C6" w:rsidRPr="009C21DA" w:rsidRDefault="00AF52C6" w:rsidP="00AF52C6">
      <w:pPr>
        <w:pStyle w:val="EMEABodyText"/>
        <w:rPr>
          <w:lang w:val="pl-PL"/>
        </w:rPr>
      </w:pPr>
      <w:r w:rsidRPr="009C21DA">
        <w:rPr>
          <w:lang w:val="pl-PL"/>
        </w:rPr>
        <w:t>Lekarz prowadzący być może będzie musiał zmienić dawkę i (lub) zastosować inne środki ostrożności:</w:t>
      </w:r>
    </w:p>
    <w:p w:rsidR="002205FE" w:rsidRDefault="00AF52C6" w:rsidP="00AF52C6">
      <w:pPr>
        <w:pStyle w:val="EMEABodyText"/>
        <w:rPr>
          <w:lang w:val="pl-PL"/>
        </w:rPr>
      </w:pPr>
      <w:r w:rsidRPr="009C21DA">
        <w:rPr>
          <w:lang w:val="pl-PL"/>
        </w:rPr>
        <w:t xml:space="preserve">Jeśli pacjent przyjmuje </w:t>
      </w:r>
      <w:r w:rsidR="00BC4863" w:rsidRPr="00BC4863">
        <w:rPr>
          <w:lang w:val="pl-PL"/>
        </w:rPr>
        <w:t>inhibitor ACE</w:t>
      </w:r>
      <w:r w:rsidRPr="009C21DA">
        <w:rPr>
          <w:lang w:val="pl-PL"/>
        </w:rPr>
        <w:t xml:space="preserve"> lub aliskiren (patrz także informacje pod nagłówkiem </w:t>
      </w:r>
      <w:r w:rsidRPr="007261D6">
        <w:rPr>
          <w:lang w:val="pl-PL"/>
        </w:rPr>
        <w:t>„Kiedy nie stosować</w:t>
      </w:r>
      <w:r>
        <w:rPr>
          <w:lang w:val="pl-PL"/>
        </w:rPr>
        <w:t xml:space="preserve"> </w:t>
      </w:r>
      <w:r w:rsidRPr="007261D6">
        <w:rPr>
          <w:lang w:val="pl-PL"/>
        </w:rPr>
        <w:t>leku</w:t>
      </w:r>
      <w:r>
        <w:rPr>
          <w:lang w:val="pl-PL"/>
        </w:rPr>
        <w:t xml:space="preserve"> Karvea</w:t>
      </w:r>
      <w:r w:rsidRPr="007261D6">
        <w:rPr>
          <w:lang w:val="pl-PL"/>
        </w:rPr>
        <w:t>”</w:t>
      </w:r>
      <w:r w:rsidRPr="009C21DA">
        <w:rPr>
          <w:lang w:val="pl-PL"/>
        </w:rPr>
        <w:t xml:space="preserve"> oraz „Ostrzeżenia i środki ostrożności”).</w:t>
      </w:r>
    </w:p>
    <w:p w:rsidR="00AE2479" w:rsidRDefault="00AE2479" w:rsidP="002205FE">
      <w:pPr>
        <w:pStyle w:val="EMEABodyText"/>
        <w:rPr>
          <w:b/>
          <w:lang w:val="pl-PL"/>
        </w:rPr>
      </w:pPr>
    </w:p>
    <w:p w:rsidR="002205FE" w:rsidRPr="00DA0EE0" w:rsidRDefault="002205FE" w:rsidP="002205FE">
      <w:pPr>
        <w:pStyle w:val="EMEABodyText"/>
        <w:rPr>
          <w:b/>
          <w:lang w:val="pl-PL"/>
        </w:rPr>
      </w:pPr>
      <w:r w:rsidRPr="00DA0EE0">
        <w:rPr>
          <w:b/>
          <w:lang w:val="pl-PL"/>
        </w:rPr>
        <w:t>Może być niezbędne badanie krwi, jeśli pacjent przyjmuje:</w:t>
      </w:r>
    </w:p>
    <w:p w:rsidR="002205FE" w:rsidRDefault="002205FE" w:rsidP="002205FE">
      <w:pPr>
        <w:pStyle w:val="EMEABodyTextIndent"/>
        <w:rPr>
          <w:lang w:val="pl-PL"/>
        </w:rPr>
      </w:pPr>
      <w:r w:rsidRPr="003270E8">
        <w:rPr>
          <w:lang w:val="pl-PL"/>
        </w:rPr>
        <w:t>preparat</w:t>
      </w:r>
      <w:r>
        <w:rPr>
          <w:lang w:val="pl-PL"/>
        </w:rPr>
        <w:t>y</w:t>
      </w:r>
      <w:r w:rsidRPr="003270E8">
        <w:rPr>
          <w:lang w:val="pl-PL"/>
        </w:rPr>
        <w:t xml:space="preserve"> uzupełniając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zamiennik</w:t>
      </w:r>
      <w:r>
        <w:rPr>
          <w:lang w:val="pl-PL"/>
        </w:rPr>
        <w:t>i</w:t>
      </w:r>
      <w:r w:rsidRPr="003270E8">
        <w:rPr>
          <w:lang w:val="pl-PL"/>
        </w:rPr>
        <w:t xml:space="preserve"> soli kuchennej zawierając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lek</w:t>
      </w:r>
      <w:r>
        <w:rPr>
          <w:lang w:val="pl-PL"/>
        </w:rPr>
        <w:t>i</w:t>
      </w:r>
      <w:r w:rsidRPr="003270E8">
        <w:rPr>
          <w:lang w:val="pl-PL"/>
        </w:rPr>
        <w:t xml:space="preserve"> hamując</w:t>
      </w:r>
      <w:r>
        <w:rPr>
          <w:lang w:val="pl-PL"/>
        </w:rPr>
        <w:t>e</w:t>
      </w:r>
      <w:r w:rsidRPr="003270E8">
        <w:rPr>
          <w:lang w:val="pl-PL"/>
        </w:rPr>
        <w:t xml:space="preserve"> utratę potasu (tak jak pewne leki moczopędne)</w:t>
      </w:r>
    </w:p>
    <w:p w:rsidR="00810C8E" w:rsidRDefault="002205FE" w:rsidP="00E16707">
      <w:pPr>
        <w:pStyle w:val="EMEABodyTextIndent"/>
        <w:rPr>
          <w:lang w:val="pl-PL"/>
        </w:rPr>
      </w:pPr>
      <w:r w:rsidRPr="003270E8">
        <w:rPr>
          <w:lang w:val="pl-PL"/>
        </w:rPr>
        <w:t>lek</w:t>
      </w:r>
      <w:r>
        <w:rPr>
          <w:lang w:val="pl-PL"/>
        </w:rPr>
        <w:t>i</w:t>
      </w:r>
      <w:r w:rsidRPr="003270E8">
        <w:rPr>
          <w:lang w:val="pl-PL"/>
        </w:rPr>
        <w:t xml:space="preserve"> zawierając</w:t>
      </w:r>
      <w:r>
        <w:rPr>
          <w:lang w:val="pl-PL"/>
        </w:rPr>
        <w:t>e</w:t>
      </w:r>
      <w:r w:rsidRPr="003270E8">
        <w:rPr>
          <w:lang w:val="pl-PL"/>
        </w:rPr>
        <w:t xml:space="preserve"> lit</w:t>
      </w:r>
    </w:p>
    <w:p w:rsidR="00810C8E" w:rsidRPr="0096654A" w:rsidRDefault="00810C8E" w:rsidP="00AF4B9B">
      <w:pPr>
        <w:pStyle w:val="EMEABodyTextIndent"/>
        <w:rPr>
          <w:lang w:val="pl-PL"/>
        </w:rPr>
      </w:pPr>
      <w:r w:rsidRPr="00810C8E">
        <w:rPr>
          <w:lang w:val="pl-PL"/>
        </w:rPr>
        <w:t xml:space="preserve">repaglinid (lek stosowany w celu </w:t>
      </w:r>
      <w:r w:rsidRPr="002B2F23">
        <w:rPr>
          <w:lang w:val="pl-PL"/>
        </w:rPr>
        <w:t>zmniejszenia</w:t>
      </w:r>
      <w:r w:rsidRPr="00CD2B94">
        <w:rPr>
          <w:lang w:val="pl-PL"/>
        </w:rPr>
        <w:t xml:space="preserve"> </w:t>
      </w:r>
      <w:r w:rsidRPr="003251F1">
        <w:rPr>
          <w:lang w:val="pl-PL"/>
        </w:rPr>
        <w:t>stężeni</w:t>
      </w:r>
      <w:r w:rsidRPr="00403667">
        <w:rPr>
          <w:lang w:val="pl-PL"/>
        </w:rPr>
        <w:t>a</w:t>
      </w:r>
      <w:r w:rsidRPr="0096654A">
        <w:rPr>
          <w:lang w:val="pl-PL"/>
        </w:rPr>
        <w:t xml:space="preserve"> cukru we krwi) </w:t>
      </w:r>
    </w:p>
    <w:p w:rsidR="002205FE" w:rsidRDefault="002205FE" w:rsidP="00AF4B9B">
      <w:pPr>
        <w:pStyle w:val="EMEABodyTextIndent"/>
        <w:numPr>
          <w:ilvl w:val="0"/>
          <w:numId w:val="0"/>
        </w:numPr>
        <w:ind w:left="360"/>
        <w:rPr>
          <w:lang w:val="pl-PL"/>
        </w:rPr>
      </w:pPr>
    </w:p>
    <w:p w:rsidR="002205FE" w:rsidRPr="003270E8" w:rsidRDefault="002205FE" w:rsidP="002205FE">
      <w:pPr>
        <w:pStyle w:val="EMEABodyText"/>
        <w:rPr>
          <w:lang w:val="pl-PL"/>
        </w:rPr>
      </w:pPr>
      <w:r w:rsidRPr="003270E8">
        <w:rPr>
          <w:lang w:val="pl-PL"/>
        </w:rPr>
        <w:t xml:space="preserve">Jeśli </w:t>
      </w:r>
      <w:r>
        <w:rPr>
          <w:lang w:val="pl-PL"/>
        </w:rPr>
        <w:t>pacjent</w:t>
      </w:r>
      <w:r w:rsidRPr="003270E8">
        <w:rPr>
          <w:lang w:val="pl-PL"/>
        </w:rPr>
        <w:t xml:space="preserve"> </w:t>
      </w:r>
      <w:r>
        <w:rPr>
          <w:lang w:val="pl-PL"/>
        </w:rPr>
        <w:t>stosuje</w:t>
      </w:r>
      <w:r w:rsidRPr="003270E8">
        <w:rPr>
          <w:lang w:val="pl-PL"/>
        </w:rPr>
        <w:t xml:space="preserve"> </w:t>
      </w:r>
      <w:r>
        <w:rPr>
          <w:lang w:val="pl-PL"/>
        </w:rPr>
        <w:t xml:space="preserve">pewne leki przeciwbólowe, zwane </w:t>
      </w:r>
      <w:r w:rsidRPr="003270E8">
        <w:rPr>
          <w:lang w:val="pl-PL"/>
        </w:rPr>
        <w:t>niesteroidow</w:t>
      </w:r>
      <w:r>
        <w:rPr>
          <w:lang w:val="pl-PL"/>
        </w:rPr>
        <w:t>ymi</w:t>
      </w:r>
      <w:r w:rsidRPr="003270E8">
        <w:rPr>
          <w:lang w:val="pl-PL"/>
        </w:rPr>
        <w:t xml:space="preserve"> lek</w:t>
      </w:r>
      <w:r>
        <w:rPr>
          <w:lang w:val="pl-PL"/>
        </w:rPr>
        <w:t>ami</w:t>
      </w:r>
      <w:r w:rsidRPr="003270E8">
        <w:rPr>
          <w:lang w:val="pl-PL"/>
        </w:rPr>
        <w:t xml:space="preserve"> przeciwzapaln</w:t>
      </w:r>
      <w:r>
        <w:rPr>
          <w:lang w:val="pl-PL"/>
        </w:rPr>
        <w:t>ymi,</w:t>
      </w:r>
      <w:r w:rsidRPr="003270E8">
        <w:rPr>
          <w:lang w:val="pl-PL"/>
        </w:rPr>
        <w:t xml:space="preserve"> działanie irbesartanu może być zmniejszone.</w:t>
      </w:r>
    </w:p>
    <w:p w:rsidR="002205FE" w:rsidRPr="003E14E6" w:rsidRDefault="002205FE" w:rsidP="002205FE">
      <w:pPr>
        <w:pStyle w:val="EMEABodyText"/>
        <w:rPr>
          <w:lang w:val="pl-PL"/>
        </w:rPr>
      </w:pPr>
    </w:p>
    <w:p w:rsidR="002205FE" w:rsidRPr="003E14E6" w:rsidRDefault="002205FE" w:rsidP="002205FE">
      <w:pPr>
        <w:pStyle w:val="EMEAHeading3"/>
        <w:rPr>
          <w:lang w:val="pl-PL"/>
        </w:rPr>
      </w:pPr>
      <w:r w:rsidRPr="003E14E6">
        <w:rPr>
          <w:lang w:val="pl-PL"/>
        </w:rPr>
        <w:t xml:space="preserve">Stosowanie leku </w:t>
      </w:r>
      <w:r>
        <w:rPr>
          <w:lang w:val="pl-PL"/>
        </w:rPr>
        <w:t>Karvea</w:t>
      </w:r>
      <w:r w:rsidRPr="003E14E6">
        <w:rPr>
          <w:lang w:val="pl-PL"/>
        </w:rPr>
        <w:t xml:space="preserve"> z jedzeniem i piciem</w:t>
      </w:r>
    </w:p>
    <w:p w:rsidR="002205FE" w:rsidRPr="003E14E6" w:rsidRDefault="002205FE" w:rsidP="002205FE">
      <w:pPr>
        <w:pStyle w:val="EMEABodyText"/>
        <w:rPr>
          <w:lang w:val="pl-PL"/>
        </w:rPr>
      </w:pPr>
      <w:r>
        <w:rPr>
          <w:lang w:val="pl-PL"/>
        </w:rPr>
        <w:t>Karvea</w:t>
      </w:r>
      <w:r w:rsidRPr="003E14E6">
        <w:rPr>
          <w:lang w:val="pl-PL"/>
        </w:rPr>
        <w:t xml:space="preserve"> może być stosowany w czasie posiłku lub niezależnie od posiłków.</w:t>
      </w:r>
    </w:p>
    <w:p w:rsidR="002205FE" w:rsidRPr="003E14E6" w:rsidRDefault="002205FE">
      <w:pPr>
        <w:pStyle w:val="EMEABodyText"/>
        <w:rPr>
          <w:lang w:val="pl-PL"/>
        </w:rPr>
      </w:pPr>
    </w:p>
    <w:p w:rsidR="002205FE" w:rsidRDefault="002205FE" w:rsidP="002205FE">
      <w:pPr>
        <w:pStyle w:val="EMEAHeading3"/>
        <w:rPr>
          <w:lang w:val="pl-PL"/>
        </w:rPr>
      </w:pPr>
      <w:r w:rsidRPr="003E14E6">
        <w:rPr>
          <w:lang w:val="pl-PL"/>
        </w:rPr>
        <w:t>Ciąża i karmienie piersią</w:t>
      </w:r>
    </w:p>
    <w:p w:rsidR="002205FE" w:rsidRPr="005A09EF" w:rsidRDefault="002205FE" w:rsidP="002205FE">
      <w:pPr>
        <w:pStyle w:val="EMEAHeading2"/>
        <w:rPr>
          <w:lang w:val="pl-PL"/>
        </w:rPr>
      </w:pPr>
      <w:r w:rsidRPr="005A09EF">
        <w:rPr>
          <w:lang w:val="pl-PL"/>
        </w:rPr>
        <w:t>Ciąża</w:t>
      </w:r>
    </w:p>
    <w:p w:rsidR="002205FE" w:rsidRPr="00D36A0B" w:rsidRDefault="002205FE" w:rsidP="002205FE">
      <w:pPr>
        <w:pStyle w:val="EMEABodyText"/>
        <w:rPr>
          <w:lang w:val="pl-PL"/>
        </w:rPr>
      </w:pPr>
      <w:r>
        <w:rPr>
          <w:lang w:val="pl-PL"/>
        </w:rPr>
        <w:t>Lekarz prowadzący musi zostać poinformowany</w:t>
      </w:r>
      <w:r w:rsidRPr="00D36A0B">
        <w:rPr>
          <w:lang w:val="pl-PL"/>
        </w:rPr>
        <w:t xml:space="preserve"> o podejrzeniu </w:t>
      </w:r>
      <w:r>
        <w:rPr>
          <w:lang w:val="pl-PL"/>
        </w:rPr>
        <w:t>(</w:t>
      </w:r>
      <w:r w:rsidRPr="005A09EF">
        <w:rPr>
          <w:u w:val="single"/>
          <w:lang w:val="pl-PL"/>
        </w:rPr>
        <w:t>lub planowaniu</w:t>
      </w:r>
      <w:r>
        <w:rPr>
          <w:u w:val="single"/>
          <w:lang w:val="pl-PL"/>
        </w:rPr>
        <w:t>)</w:t>
      </w:r>
      <w:r w:rsidRPr="00D36A0B">
        <w:rPr>
          <w:lang w:val="pl-PL"/>
        </w:rPr>
        <w:t xml:space="preserve"> ciąży. Lekarz </w:t>
      </w:r>
      <w:r>
        <w:rPr>
          <w:lang w:val="pl-PL"/>
        </w:rPr>
        <w:t xml:space="preserve">zwykle </w:t>
      </w:r>
      <w:r w:rsidRPr="00D36A0B">
        <w:rPr>
          <w:lang w:val="pl-PL"/>
        </w:rPr>
        <w:t xml:space="preserve">zaleci </w:t>
      </w:r>
      <w:r>
        <w:rPr>
          <w:lang w:val="pl-PL"/>
        </w:rPr>
        <w:t>przerwanie stosowania leku Karvea</w:t>
      </w:r>
      <w:r w:rsidRPr="005A09EF">
        <w:rPr>
          <w:lang w:val="pl-PL"/>
        </w:rPr>
        <w:t xml:space="preserve"> </w:t>
      </w:r>
      <w:r>
        <w:rPr>
          <w:lang w:val="pl-PL"/>
        </w:rPr>
        <w:t>przed zajściem w ciążę lub gdy pacjentka dowie się, że jest w ciąży i zaleci stosowanie innego leku zamiast leku Karvea N</w:t>
      </w:r>
      <w:r w:rsidRPr="00D36A0B">
        <w:rPr>
          <w:lang w:val="pl-PL"/>
        </w:rPr>
        <w:t xml:space="preserve">ie zaleca się stosowania leku </w:t>
      </w:r>
      <w:r>
        <w:rPr>
          <w:lang w:val="pl-PL"/>
        </w:rPr>
        <w:t>Karvea</w:t>
      </w:r>
      <w:r w:rsidRPr="00D36A0B">
        <w:rPr>
          <w:lang w:val="pl-PL"/>
        </w:rPr>
        <w:t xml:space="preserve"> we wczesnym okresie ciąży</w:t>
      </w:r>
      <w:r w:rsidRPr="005A09EF">
        <w:rPr>
          <w:lang w:val="pl-PL"/>
        </w:rPr>
        <w:t xml:space="preserve"> i </w:t>
      </w:r>
      <w:r w:rsidRPr="006D345B">
        <w:rPr>
          <w:lang w:val="pl-PL"/>
        </w:rPr>
        <w:t>nie należy przyjmować leku, jeśli pacjentka jest w ciąży trwającej dłużej niż 3 miesiące, ponieważ</w:t>
      </w:r>
      <w:r w:rsidRPr="00D36A0B" w:rsidDel="005A09EF">
        <w:rPr>
          <w:lang w:val="pl-PL"/>
        </w:rPr>
        <w:t xml:space="preserve"> </w:t>
      </w:r>
      <w:r w:rsidRPr="00D36A0B">
        <w:rPr>
          <w:lang w:val="pl-PL"/>
        </w:rPr>
        <w:t xml:space="preserve">stosowany jest po </w:t>
      </w:r>
      <w:r>
        <w:rPr>
          <w:lang w:val="pl-PL"/>
        </w:rPr>
        <w:t>trzecim</w:t>
      </w:r>
      <w:r w:rsidRPr="00D36A0B">
        <w:rPr>
          <w:lang w:val="pl-PL"/>
        </w:rPr>
        <w:t xml:space="preserve"> miesiącu ciąży może być bardzo szkodliwy dla dziecka. </w:t>
      </w:r>
    </w:p>
    <w:p w:rsidR="002205FE" w:rsidRDefault="002205FE" w:rsidP="002205FE">
      <w:pPr>
        <w:pStyle w:val="EMEABodyText"/>
        <w:rPr>
          <w:lang w:val="pl-PL"/>
        </w:rPr>
      </w:pPr>
    </w:p>
    <w:p w:rsidR="002205FE" w:rsidRPr="003F4B01" w:rsidRDefault="002205FE" w:rsidP="002205FE">
      <w:pPr>
        <w:pStyle w:val="EMEAHeading2"/>
        <w:rPr>
          <w:lang w:val="pl-PL"/>
        </w:rPr>
      </w:pPr>
      <w:r w:rsidRPr="003F4B01">
        <w:rPr>
          <w:lang w:val="pl-PL"/>
        </w:rPr>
        <w:t>Karmienie piersią</w:t>
      </w:r>
    </w:p>
    <w:p w:rsidR="002205FE" w:rsidRDefault="002205FE" w:rsidP="002205FE">
      <w:pPr>
        <w:pStyle w:val="EMEABodyText"/>
        <w:rPr>
          <w:lang w:val="pl-PL"/>
        </w:rPr>
      </w:pPr>
      <w:r>
        <w:rPr>
          <w:lang w:val="pl-PL"/>
        </w:rPr>
        <w:t>Lekarz prowadzący musi zostać poinformowany, jeśli pacjentka jest w okresie karmienia piersią lub zamierza rozpocząć karmienie piersią. Karvea nie jest zalecany do stosowania u matek w okresie karmienia piersią. Lekarz prowadzący może zastosować inne leczenie, jeśli pacjentka zamierza karmić piersią, zwłaszcza gdy karmiony jest noworodek lub wcześniak.</w:t>
      </w:r>
    </w:p>
    <w:p w:rsidR="002205FE" w:rsidRPr="003E14E6" w:rsidRDefault="002205FE" w:rsidP="002205FE">
      <w:pPr>
        <w:pStyle w:val="EMEABodyText"/>
        <w:rPr>
          <w:lang w:val="pl-PL"/>
        </w:rPr>
      </w:pPr>
    </w:p>
    <w:p w:rsidR="002205FE" w:rsidRPr="003270E8" w:rsidRDefault="002205FE" w:rsidP="002205FE">
      <w:pPr>
        <w:pStyle w:val="EMEAHeading3"/>
        <w:rPr>
          <w:lang w:val="pl-PL"/>
        </w:rPr>
      </w:pPr>
      <w:r w:rsidRPr="003270E8">
        <w:rPr>
          <w:lang w:val="pl-PL"/>
        </w:rPr>
        <w:t>Prowadzenie pojazdów i obsług</w:t>
      </w:r>
      <w:r>
        <w:rPr>
          <w:lang w:val="pl-PL"/>
        </w:rPr>
        <w:t>iw</w:t>
      </w:r>
      <w:r w:rsidRPr="003270E8">
        <w:rPr>
          <w:lang w:val="pl-PL"/>
        </w:rPr>
        <w:t>a</w:t>
      </w:r>
      <w:r>
        <w:rPr>
          <w:lang w:val="pl-PL"/>
        </w:rPr>
        <w:t>nie</w:t>
      </w:r>
      <w:r w:rsidRPr="003270E8">
        <w:rPr>
          <w:lang w:val="pl-PL"/>
        </w:rPr>
        <w:t xml:space="preserve"> maszyn</w:t>
      </w:r>
    </w:p>
    <w:p w:rsidR="002205FE" w:rsidRPr="003270E8" w:rsidRDefault="002205FE" w:rsidP="002205FE">
      <w:pPr>
        <w:pStyle w:val="EMEABodyText"/>
        <w:rPr>
          <w:lang w:val="pl-PL"/>
        </w:rPr>
      </w:pPr>
      <w:r>
        <w:rPr>
          <w:lang w:val="pl-PL"/>
        </w:rPr>
        <w:t>Karvea</w:t>
      </w:r>
      <w:r w:rsidRPr="003270E8">
        <w:rPr>
          <w:lang w:val="pl-PL"/>
        </w:rPr>
        <w:t xml:space="preserve"> nie wpływa na zdolność prowadzenia pojazdów lub obsługi</w:t>
      </w:r>
      <w:r>
        <w:rPr>
          <w:lang w:val="pl-PL"/>
        </w:rPr>
        <w:t>wania</w:t>
      </w:r>
      <w:r w:rsidRPr="003270E8">
        <w:rPr>
          <w:lang w:val="pl-PL"/>
        </w:rPr>
        <w:t xml:space="preserve"> maszyn. Jednakże, rzadko podczas leczenia wysokiego ciśnienia tętniczego krwi mogą wystąpić zawroty głowy lub uczucie zmęczenia. Jeśli objawy te wystąpią, należy </w:t>
      </w:r>
      <w:r>
        <w:rPr>
          <w:lang w:val="pl-PL"/>
        </w:rPr>
        <w:t>porozmawiać</w:t>
      </w:r>
      <w:r w:rsidRPr="003270E8">
        <w:rPr>
          <w:lang w:val="pl-PL"/>
        </w:rPr>
        <w:t xml:space="preserve"> z lekarzem przed przystąpieniem do prowadzenia pojazdów lub obsługi</w:t>
      </w:r>
      <w:r>
        <w:rPr>
          <w:lang w:val="pl-PL"/>
        </w:rPr>
        <w:t>wania</w:t>
      </w:r>
      <w:r w:rsidRPr="003270E8">
        <w:rPr>
          <w:lang w:val="pl-PL"/>
        </w:rPr>
        <w:t xml:space="preserve"> maszyn.</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Pr>
          <w:b/>
          <w:lang w:val="pl-PL"/>
        </w:rPr>
        <w:t>Karvea</w:t>
      </w:r>
      <w:r w:rsidRPr="00EC3264">
        <w:rPr>
          <w:b/>
          <w:lang w:val="pl-PL"/>
        </w:rPr>
        <w:t xml:space="preserve"> zawiera laktozę</w:t>
      </w:r>
      <w:r w:rsidRPr="003270E8">
        <w:rPr>
          <w:lang w:val="pl-PL"/>
        </w:rPr>
        <w:t>. Jeśli pacjent otrzymał od lekarza informację o występowaniu u niego złej tolerancji niektórych cukrów</w:t>
      </w:r>
      <w:r>
        <w:rPr>
          <w:lang w:val="pl-PL"/>
        </w:rPr>
        <w:t xml:space="preserve"> (np. laktozy)</w:t>
      </w:r>
      <w:r w:rsidRPr="003270E8">
        <w:rPr>
          <w:lang w:val="pl-PL"/>
        </w:rPr>
        <w:t>, powinien zwrócić się do lekarza zanim zastosuje ten lek.</w:t>
      </w:r>
    </w:p>
    <w:p w:rsidR="002205FE" w:rsidRDefault="002205FE">
      <w:pPr>
        <w:pStyle w:val="EMEABodyText"/>
        <w:rPr>
          <w:lang w:val="pl-PL"/>
        </w:rPr>
      </w:pPr>
    </w:p>
    <w:p w:rsidR="00810C8E" w:rsidRDefault="00810C8E" w:rsidP="00810C8E">
      <w:pPr>
        <w:pStyle w:val="EMEABodyText"/>
        <w:rPr>
          <w:lang w:val="pl-PL"/>
        </w:rPr>
      </w:pPr>
      <w:r w:rsidRPr="002E735E">
        <w:rPr>
          <w:b/>
          <w:bCs/>
          <w:lang w:val="pl-PL"/>
        </w:rPr>
        <w:t xml:space="preserve">Lek </w:t>
      </w:r>
      <w:r>
        <w:rPr>
          <w:b/>
          <w:lang w:val="pl-PL"/>
        </w:rPr>
        <w:t>Karvea</w:t>
      </w:r>
      <w:r w:rsidRPr="002E735E">
        <w:rPr>
          <w:b/>
          <w:bCs/>
          <w:lang w:val="pl-PL"/>
        </w:rPr>
        <w:t xml:space="preserve"> zaw</w:t>
      </w:r>
      <w:r w:rsidR="00431E70">
        <w:rPr>
          <w:b/>
          <w:bCs/>
          <w:lang w:val="pl-PL"/>
        </w:rPr>
        <w:t>i</w:t>
      </w:r>
      <w:r w:rsidRPr="002E735E">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810C8E" w:rsidRPr="003E14E6" w:rsidRDefault="00810C8E">
      <w:pPr>
        <w:pStyle w:val="EMEABodyText"/>
        <w:rPr>
          <w:lang w:val="pl-PL"/>
        </w:rPr>
      </w:pPr>
    </w:p>
    <w:p w:rsidR="002205FE" w:rsidRPr="003E14E6" w:rsidRDefault="002205FE">
      <w:pPr>
        <w:pStyle w:val="EMEABodyText"/>
        <w:rPr>
          <w:lang w:val="pl-PL"/>
        </w:rPr>
      </w:pPr>
    </w:p>
    <w:p w:rsidR="002205FE" w:rsidRPr="003E14E6" w:rsidRDefault="002205FE">
      <w:pPr>
        <w:pStyle w:val="EMEAHeading1"/>
        <w:rPr>
          <w:lang w:val="pl-PL"/>
        </w:rPr>
      </w:pPr>
      <w:r w:rsidRPr="003E14E6">
        <w:rPr>
          <w:lang w:val="pl-PL"/>
        </w:rPr>
        <w:t>3.</w:t>
      </w:r>
      <w:r w:rsidRPr="003E14E6">
        <w:rPr>
          <w:lang w:val="pl-PL"/>
        </w:rPr>
        <w:tab/>
      </w:r>
      <w:r w:rsidR="00235071">
        <w:rPr>
          <w:caps w:val="0"/>
          <w:lang w:val="pl-PL"/>
        </w:rPr>
        <w:t>J</w:t>
      </w:r>
      <w:r w:rsidR="00235071" w:rsidRPr="003E14E6">
        <w:rPr>
          <w:caps w:val="0"/>
          <w:lang w:val="pl-PL"/>
        </w:rPr>
        <w:t xml:space="preserve">ak stosować </w:t>
      </w:r>
      <w:r w:rsidR="00235071">
        <w:rPr>
          <w:caps w:val="0"/>
          <w:lang w:val="pl-PL"/>
        </w:rPr>
        <w:t>K</w:t>
      </w:r>
      <w:r w:rsidR="00235071" w:rsidRPr="0082226F">
        <w:rPr>
          <w:caps w:val="0"/>
          <w:lang w:val="pl-PL"/>
        </w:rPr>
        <w:t>arvea</w:t>
      </w:r>
    </w:p>
    <w:p w:rsidR="002205FE" w:rsidRPr="003E14E6" w:rsidRDefault="002205FE">
      <w:pPr>
        <w:pStyle w:val="EMEAHeading1"/>
        <w:rPr>
          <w:lang w:val="pl-PL"/>
        </w:rPr>
      </w:pPr>
    </w:p>
    <w:p w:rsidR="002205FE" w:rsidRPr="003E14E6" w:rsidRDefault="00235071" w:rsidP="002205FE">
      <w:pPr>
        <w:pStyle w:val="EMEABodyText"/>
        <w:rPr>
          <w:lang w:val="pl-PL"/>
        </w:rPr>
      </w:pPr>
      <w:r>
        <w:rPr>
          <w:lang w:val="pl-PL"/>
        </w:rPr>
        <w:t>Ten lek</w:t>
      </w:r>
      <w:r w:rsidRPr="003E14E6">
        <w:rPr>
          <w:lang w:val="pl-PL"/>
        </w:rPr>
        <w:t xml:space="preserve"> </w:t>
      </w:r>
      <w:r w:rsidR="002205FE" w:rsidRPr="003E14E6">
        <w:rPr>
          <w:lang w:val="pl-PL"/>
        </w:rPr>
        <w:t xml:space="preserve">należy zawsze stosować zgodnie z zaleceniami lekarza. W </w:t>
      </w:r>
      <w:r>
        <w:rPr>
          <w:lang w:val="pl-PL"/>
        </w:rPr>
        <w:t>razie</w:t>
      </w:r>
      <w:r w:rsidRPr="003E14E6">
        <w:rPr>
          <w:lang w:val="pl-PL"/>
        </w:rPr>
        <w:t xml:space="preserve"> </w:t>
      </w:r>
      <w:r w:rsidR="002205FE" w:rsidRPr="003E14E6">
        <w:rPr>
          <w:lang w:val="pl-PL"/>
        </w:rPr>
        <w:t xml:space="preserve">wątpliwości należy </w:t>
      </w:r>
      <w:r>
        <w:rPr>
          <w:lang w:val="pl-PL"/>
        </w:rPr>
        <w:t xml:space="preserve">zwrócić się do </w:t>
      </w:r>
      <w:r w:rsidR="002205FE" w:rsidRPr="003E14E6">
        <w:rPr>
          <w:lang w:val="pl-PL"/>
        </w:rPr>
        <w:t>lekarz</w:t>
      </w:r>
      <w:r>
        <w:rPr>
          <w:lang w:val="pl-PL"/>
        </w:rPr>
        <w:t>a</w:t>
      </w:r>
      <w:r w:rsidR="002205FE" w:rsidRPr="003E14E6">
        <w:rPr>
          <w:lang w:val="pl-PL"/>
        </w:rPr>
        <w:t xml:space="preserve"> lub farmaceut</w:t>
      </w:r>
      <w:r>
        <w:rPr>
          <w:lang w:val="pl-PL"/>
        </w:rPr>
        <w:t>y</w:t>
      </w:r>
      <w:r w:rsidR="002205FE" w:rsidRPr="003E14E6">
        <w:rPr>
          <w:lang w:val="pl-PL"/>
        </w:rPr>
        <w:t>.</w:t>
      </w:r>
    </w:p>
    <w:p w:rsidR="002205FE" w:rsidRDefault="002205FE" w:rsidP="002205FE">
      <w:pPr>
        <w:pStyle w:val="EMEABodyText"/>
        <w:rPr>
          <w:lang w:val="pl-PL"/>
        </w:rPr>
      </w:pPr>
    </w:p>
    <w:p w:rsidR="002205FE" w:rsidRPr="00D77594" w:rsidRDefault="002205FE" w:rsidP="002205FE">
      <w:pPr>
        <w:pStyle w:val="EMEAHeading3"/>
        <w:rPr>
          <w:lang w:val="pl-PL"/>
        </w:rPr>
      </w:pPr>
      <w:r w:rsidRPr="00D77594">
        <w:rPr>
          <w:lang w:val="pl-PL"/>
        </w:rPr>
        <w:t>Sposób podawania</w:t>
      </w:r>
    </w:p>
    <w:p w:rsidR="002205FE" w:rsidRPr="003270E8" w:rsidRDefault="002205FE" w:rsidP="002205FE">
      <w:pPr>
        <w:pStyle w:val="EMEABodyText"/>
        <w:rPr>
          <w:lang w:val="pl-PL"/>
        </w:rPr>
      </w:pPr>
      <w:r>
        <w:rPr>
          <w:lang w:val="pl-PL"/>
        </w:rPr>
        <w:t>Karvea</w:t>
      </w:r>
      <w:r w:rsidRPr="003270E8">
        <w:rPr>
          <w:lang w:val="pl-PL"/>
        </w:rPr>
        <w:t xml:space="preserve"> jest przeznaczony do </w:t>
      </w:r>
      <w:r w:rsidRPr="00190D81">
        <w:rPr>
          <w:b/>
          <w:lang w:val="pl-PL"/>
        </w:rPr>
        <w:t>stosowania doustnego</w:t>
      </w:r>
      <w:r w:rsidRPr="003270E8">
        <w:rPr>
          <w:lang w:val="pl-PL"/>
        </w:rPr>
        <w:t xml:space="preserve">. Tabletki należy połykać, popijając odpowiednią ilością płynu (np. szklanką wody). </w:t>
      </w:r>
      <w:r>
        <w:rPr>
          <w:lang w:val="pl-PL"/>
        </w:rPr>
        <w:t xml:space="preserve">Karvea można przyjmować niezależnie od posiłków. </w:t>
      </w:r>
      <w:r w:rsidRPr="003270E8">
        <w:rPr>
          <w:lang w:val="pl-PL"/>
        </w:rPr>
        <w:t xml:space="preserve">Należy starać się przyjmować dawkę dobową codziennie, o tej samej porze. Ważne jest, aby kontynuować leczenie lekiem </w:t>
      </w:r>
      <w:r>
        <w:rPr>
          <w:lang w:val="pl-PL"/>
        </w:rPr>
        <w:t>Karvea</w:t>
      </w:r>
      <w:r w:rsidRPr="003270E8">
        <w:rPr>
          <w:lang w:val="pl-PL"/>
        </w:rPr>
        <w:t xml:space="preserve"> tak długo</w:t>
      </w:r>
      <w:r>
        <w:rPr>
          <w:lang w:val="pl-PL"/>
        </w:rPr>
        <w:t>,</w:t>
      </w:r>
      <w:r w:rsidRPr="003270E8">
        <w:rPr>
          <w:lang w:val="pl-PL"/>
        </w:rPr>
        <w:t xml:space="preserve"> jak lekarz nie zaleci innego postępowania.</w:t>
      </w:r>
    </w:p>
    <w:p w:rsidR="002205FE" w:rsidRPr="003270E8" w:rsidRDefault="002205FE" w:rsidP="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w:t>
      </w:r>
    </w:p>
    <w:p w:rsidR="002205FE" w:rsidRPr="003270E8" w:rsidRDefault="002205FE" w:rsidP="002205FE">
      <w:pPr>
        <w:pStyle w:val="EMEABodyText"/>
        <w:ind w:left="567"/>
        <w:rPr>
          <w:lang w:val="pl-PL"/>
        </w:rPr>
      </w:pPr>
      <w:r w:rsidRPr="003270E8">
        <w:rPr>
          <w:lang w:val="pl-PL"/>
        </w:rPr>
        <w:t>Zazwyczaj stosowaną dawką jest 150 mg jeden raz na dobę. Dawka może zostać następnie zwiększona do 300 mg jeden raz na dobę, w zależności od uzyskanych wartości ciśnienia tętniczego krwi.</w:t>
      </w:r>
    </w:p>
    <w:p w:rsidR="002205FE" w:rsidRPr="003270E8" w:rsidRDefault="002205FE" w:rsidP="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 i cukrzycą typu 2 </w:t>
      </w:r>
      <w:r>
        <w:rPr>
          <w:b/>
          <w:lang w:val="pl-PL"/>
        </w:rPr>
        <w:t>z chorobą nerek</w:t>
      </w:r>
    </w:p>
    <w:p w:rsidR="002205FE" w:rsidRDefault="002205FE" w:rsidP="002205FE">
      <w:pPr>
        <w:pStyle w:val="EMEABodyText"/>
        <w:ind w:left="567"/>
        <w:rPr>
          <w:lang w:val="pl-PL"/>
        </w:rPr>
      </w:pPr>
      <w:r w:rsidRPr="003270E8">
        <w:rPr>
          <w:lang w:val="pl-PL"/>
        </w:rPr>
        <w:t>U pacjentów z wysokim ciśnieniem tętniczym krwi i cukrzycą typu 2, zalecana podtrzymująca dawka w leczeniu współistniejącej choroby nerek wynosi 300 mg jeden raz na dobę.</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 xml:space="preserve">Lekarz może zalecić mniejsze dawki leku, zwłaszcza podczas rozpoczynania leczenia u niektórych pacjentów, takich jak pacjenci poddani </w:t>
      </w:r>
      <w:r w:rsidRPr="00DA0EE0">
        <w:rPr>
          <w:b/>
          <w:lang w:val="pl-PL"/>
        </w:rPr>
        <w:t>hemodializie</w:t>
      </w:r>
      <w:r w:rsidRPr="003270E8">
        <w:rPr>
          <w:lang w:val="pl-PL"/>
        </w:rPr>
        <w:t xml:space="preserve"> oraz </w:t>
      </w:r>
      <w:r w:rsidRPr="00DA0EE0">
        <w:rPr>
          <w:b/>
          <w:lang w:val="pl-PL"/>
        </w:rPr>
        <w:t>osoby powyżej 75 roku życia</w:t>
      </w:r>
      <w:r w:rsidRPr="003270E8">
        <w:rPr>
          <w:lang w:val="pl-PL"/>
        </w:rPr>
        <w:t>.</w:t>
      </w:r>
    </w:p>
    <w:p w:rsidR="002205FE" w:rsidRDefault="002205FE" w:rsidP="002205FE">
      <w:pPr>
        <w:pStyle w:val="EMEABodyText"/>
        <w:rPr>
          <w:lang w:val="pl-PL"/>
        </w:rPr>
      </w:pPr>
    </w:p>
    <w:p w:rsidR="002205FE" w:rsidRPr="003E14E6" w:rsidRDefault="002205FE" w:rsidP="002205FE">
      <w:pPr>
        <w:pStyle w:val="EMEABodyText"/>
        <w:rPr>
          <w:lang w:val="pl-PL"/>
        </w:rPr>
      </w:pPr>
      <w:r w:rsidRPr="003E14E6">
        <w:rPr>
          <w:lang w:val="pl-PL"/>
        </w:rPr>
        <w:t>Maksymalne działanie obniżające ciśnienie krwi powinno być osiągnięte w ciągu 4-6 tygodni od rozpoczęcia leczenia.</w:t>
      </w:r>
    </w:p>
    <w:p w:rsidR="00235071" w:rsidRDefault="00235071" w:rsidP="00235071">
      <w:pPr>
        <w:pStyle w:val="EMEABodyText"/>
        <w:rPr>
          <w:b/>
          <w:lang w:val="pl-PL"/>
        </w:rPr>
      </w:pPr>
    </w:p>
    <w:p w:rsidR="00235071" w:rsidRDefault="00235071" w:rsidP="00235071">
      <w:pPr>
        <w:pStyle w:val="EMEABodyText"/>
        <w:rPr>
          <w:b/>
          <w:lang w:val="pl-PL"/>
        </w:rPr>
      </w:pPr>
      <w:r>
        <w:rPr>
          <w:b/>
          <w:lang w:val="pl-PL"/>
        </w:rPr>
        <w:t>Stosowanie u dzieci i młodzieży</w:t>
      </w:r>
    </w:p>
    <w:p w:rsidR="00235071" w:rsidRDefault="00235071" w:rsidP="00235071">
      <w:pPr>
        <w:pStyle w:val="EMEABodyText"/>
        <w:rPr>
          <w:lang w:val="pl-PL"/>
        </w:rPr>
      </w:pPr>
      <w:r>
        <w:rPr>
          <w:lang w:val="pl-PL"/>
        </w:rPr>
        <w:t xml:space="preserve">Nie należy podawać leku </w:t>
      </w:r>
      <w:r w:rsidR="0077355F">
        <w:rPr>
          <w:lang w:val="pl-PL"/>
        </w:rPr>
        <w:t>Karvea</w:t>
      </w:r>
      <w:r>
        <w:rPr>
          <w:lang w:val="pl-PL"/>
        </w:rPr>
        <w:t xml:space="preserve"> dzieciom poniżej 18 lat. W przypadku połknięcia kilku tabletek przez dziecko, należy natychmiast skontaktować się z lekarzem.</w:t>
      </w:r>
    </w:p>
    <w:p w:rsidR="002205FE" w:rsidRPr="003E14E6" w:rsidRDefault="002205FE" w:rsidP="002205FE">
      <w:pPr>
        <w:pStyle w:val="EMEABodyText"/>
        <w:rPr>
          <w:lang w:val="pl-PL"/>
        </w:rPr>
      </w:pPr>
    </w:p>
    <w:p w:rsidR="002205FE" w:rsidRPr="003270E8" w:rsidRDefault="002205FE" w:rsidP="002205FE">
      <w:pPr>
        <w:pStyle w:val="EMEAHeading3"/>
        <w:rPr>
          <w:lang w:val="pl-PL"/>
        </w:rPr>
      </w:pPr>
      <w:r w:rsidRPr="003270E8">
        <w:rPr>
          <w:lang w:val="pl-PL"/>
        </w:rPr>
        <w:t xml:space="preserve">Zastosowanie większej niż zalecana dawki leku </w:t>
      </w:r>
      <w:r>
        <w:rPr>
          <w:lang w:val="pl-PL"/>
        </w:rPr>
        <w:t>Karvea</w:t>
      </w:r>
    </w:p>
    <w:p w:rsidR="002205FE" w:rsidRDefault="002205FE" w:rsidP="002205FE">
      <w:pPr>
        <w:pStyle w:val="EMEABodyText"/>
        <w:rPr>
          <w:lang w:val="pl-PL"/>
        </w:rPr>
      </w:pPr>
      <w:r w:rsidRPr="003270E8">
        <w:rPr>
          <w:lang w:val="pl-PL"/>
        </w:rPr>
        <w:t xml:space="preserve">W razie przypadkowego zażycia za dużej ilości tabletek, należy natychmiast skontaktować się z lekarzem. </w:t>
      </w:r>
    </w:p>
    <w:p w:rsidR="002205FE" w:rsidRPr="003270E8" w:rsidRDefault="002205FE" w:rsidP="002205FE">
      <w:pPr>
        <w:pStyle w:val="EMEABodyText"/>
        <w:rPr>
          <w:lang w:val="pl-PL"/>
        </w:rPr>
      </w:pPr>
    </w:p>
    <w:p w:rsidR="002205FE" w:rsidRPr="00EF05C4" w:rsidRDefault="002205FE" w:rsidP="002205FE">
      <w:pPr>
        <w:pStyle w:val="EMEAHeading3"/>
        <w:rPr>
          <w:lang w:val="pl-PL"/>
        </w:rPr>
      </w:pPr>
      <w:r w:rsidRPr="003E14E6">
        <w:rPr>
          <w:lang w:val="pl-PL"/>
        </w:rPr>
        <w:t xml:space="preserve">Pominięcie zastosowania dawki leku </w:t>
      </w:r>
      <w:r>
        <w:rPr>
          <w:lang w:val="pl-PL"/>
        </w:rPr>
        <w:t>Karvea</w:t>
      </w:r>
    </w:p>
    <w:p w:rsidR="002205FE" w:rsidRPr="003E14E6" w:rsidRDefault="002205FE">
      <w:pPr>
        <w:pStyle w:val="EMEABodyText"/>
        <w:rPr>
          <w:lang w:val="pl-PL"/>
        </w:rPr>
      </w:pPr>
      <w:r w:rsidRPr="003E14E6">
        <w:rPr>
          <w:lang w:val="pl-PL"/>
        </w:rPr>
        <w:t xml:space="preserve">W razie przypadkowego pominięcia dobowej dawki leku, należy przyjąć następną dawkę o zwykłej porze. Nie należy stosować dawki podwójnej, w celu uzupełnienia pominiętej dawki. </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 xml:space="preserve">W razie </w:t>
      </w:r>
      <w:r w:rsidR="00235071">
        <w:rPr>
          <w:lang w:val="pl-PL"/>
        </w:rPr>
        <w:t xml:space="preserve">jakichkolwiek dalszych </w:t>
      </w:r>
      <w:r w:rsidRPr="003E14E6">
        <w:rPr>
          <w:lang w:val="pl-PL"/>
        </w:rPr>
        <w:t>wątpliwości związanych ze stosowaniem</w:t>
      </w:r>
      <w:r w:rsidR="00235071">
        <w:rPr>
          <w:lang w:val="pl-PL"/>
        </w:rPr>
        <w:t xml:space="preserve"> tego</w:t>
      </w:r>
      <w:r w:rsidRPr="003E14E6">
        <w:rPr>
          <w:lang w:val="pl-PL"/>
        </w:rPr>
        <w:t xml:space="preserve"> leku należy zwrócić się do lekarza lub farmaceuty.</w:t>
      </w:r>
    </w:p>
    <w:p w:rsidR="002205FE" w:rsidRPr="003E14E6" w:rsidRDefault="002205FE">
      <w:pPr>
        <w:pStyle w:val="EMEABodyText"/>
        <w:rPr>
          <w:lang w:val="pl-PL"/>
        </w:rPr>
      </w:pPr>
    </w:p>
    <w:p w:rsidR="002205FE" w:rsidRPr="003E14E6" w:rsidRDefault="002205FE">
      <w:pPr>
        <w:pStyle w:val="EMEABodyText"/>
        <w:rPr>
          <w:lang w:val="pl-PL"/>
        </w:rPr>
      </w:pPr>
    </w:p>
    <w:p w:rsidR="002205FE" w:rsidRDefault="002205FE" w:rsidP="002205FE">
      <w:pPr>
        <w:pStyle w:val="EMEAHeading1"/>
        <w:rPr>
          <w:lang w:val="pl-PL"/>
        </w:rPr>
      </w:pPr>
      <w:r w:rsidRPr="003E14E6">
        <w:rPr>
          <w:lang w:val="pl-PL"/>
        </w:rPr>
        <w:t>4.</w:t>
      </w:r>
      <w:r w:rsidRPr="003E14E6">
        <w:rPr>
          <w:lang w:val="pl-PL"/>
        </w:rPr>
        <w:tab/>
      </w:r>
      <w:r w:rsidR="00235071">
        <w:rPr>
          <w:caps w:val="0"/>
          <w:lang w:val="pl-PL"/>
        </w:rPr>
        <w:t>M</w:t>
      </w:r>
      <w:r w:rsidR="00235071" w:rsidRPr="003E14E6">
        <w:rPr>
          <w:caps w:val="0"/>
          <w:lang w:val="pl-PL"/>
        </w:rPr>
        <w:t>ożliwe działania niepożądane</w:t>
      </w:r>
    </w:p>
    <w:p w:rsidR="002205FE" w:rsidRPr="00527562" w:rsidRDefault="002205FE" w:rsidP="002205FE">
      <w:pPr>
        <w:pStyle w:val="EMEAHeading1"/>
        <w:rPr>
          <w:lang w:val="pl-PL"/>
        </w:rPr>
      </w:pPr>
    </w:p>
    <w:p w:rsidR="002205FE" w:rsidRPr="003E14E6" w:rsidRDefault="002205FE" w:rsidP="002205FE">
      <w:pPr>
        <w:pStyle w:val="EMEABodyText"/>
        <w:rPr>
          <w:lang w:val="pl-PL"/>
        </w:rPr>
      </w:pPr>
      <w:r w:rsidRPr="003E14E6">
        <w:rPr>
          <w:lang w:val="pl-PL"/>
        </w:rPr>
        <w:t>Jak każdy lek</w:t>
      </w:r>
      <w:r>
        <w:rPr>
          <w:lang w:val="pl-PL"/>
        </w:rPr>
        <w:t>,</w:t>
      </w:r>
      <w:r w:rsidRPr="003E14E6">
        <w:rPr>
          <w:lang w:val="pl-PL"/>
        </w:rPr>
        <w:t xml:space="preserve"> </w:t>
      </w:r>
      <w:r w:rsidR="00235071">
        <w:rPr>
          <w:lang w:val="pl-PL"/>
        </w:rPr>
        <w:t>lek ten</w:t>
      </w:r>
      <w:r w:rsidR="00235071" w:rsidRPr="003E14E6">
        <w:rPr>
          <w:lang w:val="pl-PL"/>
        </w:rPr>
        <w:t xml:space="preserve"> </w:t>
      </w:r>
      <w:r w:rsidRPr="003E14E6">
        <w:rPr>
          <w:lang w:val="pl-PL"/>
        </w:rPr>
        <w:t>może powodować działania niepożądane, chociaż nie u każdego one wystąpią.</w:t>
      </w:r>
    </w:p>
    <w:p w:rsidR="002205FE" w:rsidRPr="003E14E6" w:rsidRDefault="002205FE" w:rsidP="002205FE">
      <w:pPr>
        <w:pStyle w:val="EMEABodyText"/>
        <w:rPr>
          <w:lang w:val="pl-PL"/>
        </w:rPr>
      </w:pPr>
      <w:r w:rsidRPr="003E14E6">
        <w:rPr>
          <w:lang w:val="pl-PL"/>
        </w:rPr>
        <w:t xml:space="preserve">Niektóre z działań mogą być </w:t>
      </w:r>
      <w:r>
        <w:rPr>
          <w:lang w:val="pl-PL"/>
        </w:rPr>
        <w:t>ciężkie</w:t>
      </w:r>
      <w:r w:rsidRPr="003E14E6">
        <w:rPr>
          <w:lang w:val="pl-PL"/>
        </w:rPr>
        <w:t xml:space="preserve"> i mogą wymagać pomocy medycznej.</w:t>
      </w:r>
    </w:p>
    <w:p w:rsidR="002205FE" w:rsidRPr="003E14E6"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Tak jak w przypadku podobnych leków, u pacjentów przyjmujących irbesartan zgłaszano rzadkie przypadki skórnych reakcji nadwrażliwości (wysypka, pokrzywka), a także obrzęki twarzy, w okolicy warg i(lub) języka. W przypadku pojawienia się taki</w:t>
      </w:r>
      <w:r>
        <w:rPr>
          <w:lang w:val="pl-PL"/>
        </w:rPr>
        <w:t>ch objawów</w:t>
      </w:r>
      <w:r w:rsidRPr="003270E8">
        <w:rPr>
          <w:lang w:val="pl-PL"/>
        </w:rPr>
        <w:t xml:space="preserve"> lub wystąpienia trudności w oddychaniu należy </w:t>
      </w:r>
      <w:r w:rsidRPr="00AE4497">
        <w:rPr>
          <w:b/>
          <w:lang w:val="pl-PL"/>
        </w:rPr>
        <w:t xml:space="preserve">przerwać przyjmowanie leku </w:t>
      </w:r>
      <w:r>
        <w:rPr>
          <w:b/>
          <w:lang w:val="pl-PL"/>
        </w:rPr>
        <w:t>Karvea</w:t>
      </w:r>
      <w:r w:rsidRPr="00AE4497">
        <w:rPr>
          <w:b/>
          <w:lang w:val="pl-PL"/>
        </w:rPr>
        <w:t xml:space="preserve"> i natychmiast skontaktować się z lekarzem prowadzącym.</w:t>
      </w:r>
    </w:p>
    <w:p w:rsidR="002205FE" w:rsidRPr="003270E8" w:rsidRDefault="002205FE" w:rsidP="002205FE">
      <w:pPr>
        <w:pStyle w:val="EMEABodyText"/>
        <w:rPr>
          <w:lang w:val="pl-PL"/>
        </w:rPr>
      </w:pPr>
    </w:p>
    <w:p w:rsidR="002205FE" w:rsidRPr="003E14E6" w:rsidRDefault="002205FE" w:rsidP="002205FE">
      <w:pPr>
        <w:pStyle w:val="EMEABodyText"/>
        <w:rPr>
          <w:szCs w:val="22"/>
          <w:lang w:val="pl-PL"/>
        </w:rPr>
      </w:pPr>
      <w:r w:rsidRPr="003E14E6">
        <w:rPr>
          <w:szCs w:val="22"/>
          <w:lang w:val="pl-PL"/>
        </w:rPr>
        <w:t>Częstość występowania działań niepożądanych podanych poniżej została określona w następujący sposób:</w:t>
      </w:r>
    </w:p>
    <w:p w:rsidR="00235071" w:rsidRDefault="00235071" w:rsidP="00235071">
      <w:pPr>
        <w:pStyle w:val="EMEABodyText"/>
        <w:rPr>
          <w:szCs w:val="22"/>
          <w:lang w:val="pl-PL"/>
        </w:rPr>
      </w:pPr>
      <w:r>
        <w:rPr>
          <w:szCs w:val="22"/>
          <w:lang w:val="pl-PL"/>
        </w:rPr>
        <w:t>Bardzo często: mogą wystąpić u więcej niż</w:t>
      </w:r>
      <w:r>
        <w:rPr>
          <w:lang w:val="pl-PL"/>
        </w:rPr>
        <w:t> 1 na 10 osób</w:t>
      </w:r>
    </w:p>
    <w:p w:rsidR="00235071" w:rsidRDefault="00235071" w:rsidP="00235071">
      <w:pPr>
        <w:pStyle w:val="EMEABodyText"/>
        <w:rPr>
          <w:szCs w:val="22"/>
          <w:lang w:val="pl-PL"/>
        </w:rPr>
      </w:pPr>
      <w:r>
        <w:rPr>
          <w:szCs w:val="22"/>
          <w:lang w:val="pl-PL"/>
        </w:rPr>
        <w:t xml:space="preserve">Często: </w:t>
      </w:r>
      <w:r>
        <w:rPr>
          <w:lang w:val="pl-PL"/>
        </w:rPr>
        <w:t>mogą wystąpić u nie więcej niż 1 na 10 osób</w:t>
      </w:r>
    </w:p>
    <w:p w:rsidR="00235071" w:rsidRDefault="00235071" w:rsidP="00235071">
      <w:pPr>
        <w:pStyle w:val="EMEABodyText"/>
        <w:rPr>
          <w:szCs w:val="22"/>
          <w:lang w:val="pl-PL"/>
        </w:rPr>
      </w:pPr>
      <w:r>
        <w:rPr>
          <w:szCs w:val="22"/>
          <w:lang w:val="pl-PL"/>
        </w:rPr>
        <w:t>Niezbyt często: mogą wystąpić u nie więcej niż</w:t>
      </w:r>
      <w:r>
        <w:rPr>
          <w:lang w:val="pl-PL"/>
        </w:rPr>
        <w:t> 1 na 100 osób</w:t>
      </w:r>
    </w:p>
    <w:p w:rsidR="002205FE" w:rsidRPr="003E14E6" w:rsidRDefault="002205FE" w:rsidP="002205FE">
      <w:pPr>
        <w:pStyle w:val="EMEABodyText"/>
        <w:rPr>
          <w:lang w:val="pl-PL"/>
        </w:rPr>
      </w:pPr>
    </w:p>
    <w:p w:rsidR="002205FE" w:rsidRDefault="002205FE" w:rsidP="002205FE">
      <w:pPr>
        <w:pStyle w:val="EMEABodyText"/>
        <w:rPr>
          <w:lang w:val="pl-PL"/>
        </w:rPr>
      </w:pPr>
      <w:r w:rsidRPr="003270E8">
        <w:rPr>
          <w:lang w:val="pl-PL"/>
        </w:rPr>
        <w:t xml:space="preserve">Do działań niepożądanych zgłaszanych w badaniach klinicznych u pacjentów leczonych </w:t>
      </w:r>
      <w:r>
        <w:rPr>
          <w:lang w:val="pl-PL"/>
        </w:rPr>
        <w:t>produktem Karvea</w:t>
      </w:r>
      <w:r w:rsidRPr="003270E8">
        <w:rPr>
          <w:lang w:val="pl-PL"/>
        </w:rPr>
        <w:t xml:space="preserve"> należały:</w:t>
      </w:r>
    </w:p>
    <w:p w:rsidR="002205FE" w:rsidRPr="009433C6" w:rsidRDefault="002205FE" w:rsidP="002205FE">
      <w:pPr>
        <w:pStyle w:val="EMEABodyTextIndent"/>
        <w:rPr>
          <w:lang w:val="pl-PL"/>
        </w:rPr>
      </w:pPr>
      <w:r w:rsidRPr="009433C6">
        <w:rPr>
          <w:lang w:val="pl-PL"/>
        </w:rPr>
        <w:t>Bardzo często</w:t>
      </w:r>
      <w:r w:rsidR="00235071" w:rsidRPr="00235071">
        <w:rPr>
          <w:szCs w:val="22"/>
          <w:lang w:val="pl-PL"/>
        </w:rPr>
        <w:t xml:space="preserve"> </w:t>
      </w:r>
      <w:r w:rsidR="00235071">
        <w:rPr>
          <w:szCs w:val="22"/>
          <w:lang w:val="pl-PL"/>
        </w:rPr>
        <w:t>(mogą wystąpić u więcej niż</w:t>
      </w:r>
      <w:r w:rsidR="00235071">
        <w:rPr>
          <w:lang w:val="pl-PL"/>
        </w:rPr>
        <w:t> 1 na 10 osób)</w:t>
      </w:r>
      <w:r w:rsidRPr="009433C6">
        <w:rPr>
          <w:lang w:val="pl-PL"/>
        </w:rPr>
        <w:t>: jeśli u pacjenta występuje wysokie ciśnienie tętnicze krwi i cukrzyca typu 2 z chorobą nerek badanie krwi może wykazać zwiększone stężenie potasu.</w:t>
      </w:r>
      <w:r>
        <w:rPr>
          <w:lang w:val="pl-PL"/>
        </w:rPr>
        <w:t xml:space="preserve"> </w:t>
      </w:r>
    </w:p>
    <w:p w:rsidR="002205FE" w:rsidRPr="009433C6" w:rsidRDefault="002205FE" w:rsidP="002205FE">
      <w:pPr>
        <w:pStyle w:val="EMEABodyText"/>
        <w:rPr>
          <w:lang w:val="pl-PL"/>
        </w:rPr>
      </w:pPr>
    </w:p>
    <w:p w:rsidR="002205FE" w:rsidRPr="003270E8" w:rsidRDefault="002205FE" w:rsidP="002205FE">
      <w:pPr>
        <w:pStyle w:val="EMEABodyTextIndent"/>
        <w:rPr>
          <w:lang w:val="pl-PL"/>
        </w:rPr>
      </w:pPr>
      <w:r w:rsidRPr="003270E8">
        <w:rPr>
          <w:lang w:val="pl-PL"/>
        </w:rPr>
        <w:t>Często</w:t>
      </w:r>
      <w:r w:rsidR="00235071" w:rsidRPr="00235071">
        <w:rPr>
          <w:lang w:val="pl-PL"/>
        </w:rPr>
        <w:t xml:space="preserve"> </w:t>
      </w:r>
      <w:r w:rsidR="00235071">
        <w:rPr>
          <w:lang w:val="pl-PL"/>
        </w:rPr>
        <w:t>(mogą wystąpić u nie więcej niż 1 na 10 osób)</w:t>
      </w:r>
      <w:r w:rsidRPr="003270E8">
        <w:rPr>
          <w:lang w:val="pl-PL"/>
        </w:rPr>
        <w:t>: zawroty głowy, nudności/wymioty</w:t>
      </w:r>
      <w:r>
        <w:rPr>
          <w:lang w:val="pl-PL"/>
        </w:rPr>
        <w:t>,</w:t>
      </w:r>
      <w:r w:rsidRPr="003270E8">
        <w:rPr>
          <w:lang w:val="pl-PL"/>
        </w:rPr>
        <w:t xml:space="preserve"> uczucie zmęczenia</w:t>
      </w:r>
      <w:r>
        <w:rPr>
          <w:lang w:val="pl-PL"/>
        </w:rPr>
        <w:t xml:space="preserve"> i zwiększenie aktywności enzymów określających czynność mięśni i serca (kinaza kreatynowa) w badaniu krwi</w:t>
      </w:r>
      <w:r w:rsidRPr="003270E8">
        <w:rPr>
          <w:lang w:val="pl-PL"/>
        </w:rPr>
        <w:t>.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w:t>
      </w:r>
      <w:r>
        <w:rPr>
          <w:lang w:val="pl-PL"/>
        </w:rPr>
        <w:t>,</w:t>
      </w:r>
      <w:r w:rsidRPr="003270E8">
        <w:rPr>
          <w:lang w:val="pl-PL"/>
        </w:rPr>
        <w:t xml:space="preserve"> bóle stawów i mięśni</w:t>
      </w:r>
      <w:r>
        <w:rPr>
          <w:lang w:val="pl-PL"/>
        </w:rPr>
        <w:t xml:space="preserve"> i zmniejszone stężenie białka w krwinkach czerwonych (hemoglobina)</w:t>
      </w:r>
      <w:r w:rsidRPr="003270E8">
        <w:rPr>
          <w:lang w:val="pl-PL"/>
        </w:rPr>
        <w:t>.</w:t>
      </w:r>
    </w:p>
    <w:p w:rsidR="002205FE" w:rsidRDefault="002205FE" w:rsidP="002205FE">
      <w:pPr>
        <w:pStyle w:val="EMEABodyText"/>
        <w:rPr>
          <w:lang w:val="pl-PL"/>
        </w:rPr>
      </w:pPr>
    </w:p>
    <w:p w:rsidR="002205FE" w:rsidRPr="003270E8" w:rsidRDefault="002205FE" w:rsidP="002205FE">
      <w:pPr>
        <w:pStyle w:val="EMEABodyTextIndent"/>
        <w:rPr>
          <w:lang w:val="pl-PL"/>
        </w:rPr>
      </w:pPr>
      <w:r w:rsidRPr="003270E8">
        <w:rPr>
          <w:lang w:val="pl-PL"/>
        </w:rPr>
        <w:t>Niezbyt często</w:t>
      </w:r>
      <w:r w:rsidR="00235071" w:rsidRPr="00235071">
        <w:rPr>
          <w:lang w:val="pl-PL"/>
        </w:rPr>
        <w:t xml:space="preserve"> </w:t>
      </w:r>
      <w:r w:rsidR="00235071">
        <w:rPr>
          <w:lang w:val="pl-PL"/>
        </w:rPr>
        <w:t>(</w:t>
      </w:r>
      <w:r w:rsidR="00235071">
        <w:rPr>
          <w:szCs w:val="22"/>
          <w:lang w:val="pl-PL"/>
        </w:rPr>
        <w:t>mogą wystąpić u nie więcej niż</w:t>
      </w:r>
      <w:r w:rsidR="00235071">
        <w:rPr>
          <w:lang w:val="pl-PL"/>
        </w:rPr>
        <w:t> 1 na 100 osób)</w:t>
      </w:r>
      <w:r w:rsidRPr="003270E8">
        <w:rPr>
          <w:lang w:val="pl-PL"/>
        </w:rPr>
        <w:t>: zwiększenie częstości pracy serca, uderzenia gorąca, kaszel, biegunka, niestrawność/zgaga, zaburzenia seksualne (</w:t>
      </w:r>
      <w:r w:rsidRPr="003E14E6">
        <w:rPr>
          <w:lang w:val="pl-PL"/>
        </w:rPr>
        <w:t>problemy z</w:t>
      </w:r>
      <w:r>
        <w:rPr>
          <w:lang w:val="pl-PL"/>
        </w:rPr>
        <w:t>e sprawnością</w:t>
      </w:r>
      <w:r w:rsidRPr="003E14E6">
        <w:rPr>
          <w:lang w:val="pl-PL"/>
        </w:rPr>
        <w:t xml:space="preserve"> seks</w:t>
      </w:r>
      <w:r>
        <w:rPr>
          <w:lang w:val="pl-PL"/>
        </w:rPr>
        <w:t>ualną</w:t>
      </w:r>
      <w:r w:rsidRPr="003270E8">
        <w:rPr>
          <w:lang w:val="pl-PL"/>
        </w:rPr>
        <w:t>), bóle w klatce piersiowej.</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 xml:space="preserve">Pewne działania niepożądane były zgłaszane po wprowadzeniu leku </w:t>
      </w:r>
      <w:r>
        <w:rPr>
          <w:lang w:val="pl-PL"/>
        </w:rPr>
        <w:t>Karvea</w:t>
      </w:r>
      <w:r w:rsidRPr="003270E8">
        <w:rPr>
          <w:lang w:val="pl-PL"/>
        </w:rPr>
        <w:t xml:space="preserve"> do obrotu. Do działań </w:t>
      </w:r>
      <w:r>
        <w:rPr>
          <w:lang w:val="pl-PL"/>
        </w:rPr>
        <w:t>niepożądanych, których częstość występowania jest nieznana</w:t>
      </w:r>
      <w:r w:rsidRPr="003270E8">
        <w:rPr>
          <w:lang w:val="pl-PL"/>
        </w:rPr>
        <w:t xml:space="preserve"> należą: </w:t>
      </w:r>
      <w:r w:rsidRPr="008E477D">
        <w:rPr>
          <w:lang w:val="pl-PL"/>
        </w:rPr>
        <w:t xml:space="preserve">uczucie wirowania, </w:t>
      </w:r>
      <w:r w:rsidRPr="003270E8">
        <w:rPr>
          <w:lang w:val="pl-PL"/>
        </w:rPr>
        <w:t>bóle głowy, zaburzenia smaku, dzwonienie w uszach, bolesne sk</w:t>
      </w:r>
      <w:r>
        <w:rPr>
          <w:lang w:val="pl-PL"/>
        </w:rPr>
        <w:t>u</w:t>
      </w:r>
      <w:r w:rsidRPr="003270E8">
        <w:rPr>
          <w:lang w:val="pl-PL"/>
        </w:rPr>
        <w:t xml:space="preserve">rcze mięśni, bóle stawów i mięśni, </w:t>
      </w:r>
      <w:r w:rsidR="007E2B0F" w:rsidRPr="007E2B0F">
        <w:rPr>
          <w:lang w:val="pl-PL"/>
        </w:rPr>
        <w:t xml:space="preserve">zmniejszona liczba czerwonych krwinek (niedokrwistość – objawy mogą obejmować zmęczenie, bóle głowy, duszność podczas ćwiczeń, zawroty głowy i bladość), </w:t>
      </w:r>
      <w:r w:rsidR="001D7159" w:rsidRPr="00F53271">
        <w:rPr>
          <w:lang w:val="pl-PL"/>
        </w:rPr>
        <w:t>zmniejszona liczba płytek</w:t>
      </w:r>
      <w:r w:rsidR="001D7159">
        <w:rPr>
          <w:lang w:val="pl-PL"/>
        </w:rPr>
        <w:t xml:space="preserve"> krwi</w:t>
      </w:r>
      <w:r w:rsidR="001D7159" w:rsidRPr="00F53271">
        <w:rPr>
          <w:lang w:val="pl-PL"/>
        </w:rPr>
        <w:t>,</w:t>
      </w:r>
      <w:r w:rsidR="001D7159">
        <w:rPr>
          <w:lang w:val="pl-PL"/>
        </w:rPr>
        <w:t xml:space="preserve"> </w:t>
      </w:r>
      <w:r w:rsidRPr="003270E8">
        <w:rPr>
          <w:lang w:val="pl-PL"/>
        </w:rPr>
        <w:t>zaburzenia czynności wątroby,</w:t>
      </w:r>
      <w:r>
        <w:rPr>
          <w:lang w:val="pl-PL"/>
        </w:rPr>
        <w:t xml:space="preserve"> </w:t>
      </w:r>
      <w:r w:rsidRPr="003270E8">
        <w:rPr>
          <w:lang w:val="pl-PL"/>
        </w:rPr>
        <w:t>zwiększenie stężenia potasu we krwi, zaburzenie czynności nerek</w:t>
      </w:r>
      <w:r w:rsidR="00B163AF">
        <w:rPr>
          <w:lang w:val="pl-PL"/>
        </w:rPr>
        <w:t xml:space="preserve">, </w:t>
      </w:r>
      <w:r w:rsidRPr="003270E8">
        <w:rPr>
          <w:lang w:val="pl-PL"/>
        </w:rPr>
        <w:t>zapalenie małych naczyń krwionośnych głównie skóry (znane jako leukoplastyczne zapalenie naczyń krwionośnych ang. leukocytoclastic vasculitis)</w:t>
      </w:r>
      <w:r w:rsidR="00B163AF">
        <w:rPr>
          <w:lang w:val="pl-PL"/>
        </w:rPr>
        <w:t>, ciężkie reakcje alergiczne (wstrząs anafilaktyczny)</w:t>
      </w:r>
      <w:r w:rsidR="002B2F23" w:rsidRPr="002B2F23">
        <w:rPr>
          <w:lang w:val="pl-PL"/>
        </w:rPr>
        <w:t xml:space="preserve"> </w:t>
      </w:r>
      <w:r w:rsidR="002B2F23">
        <w:rPr>
          <w:lang w:val="pl-PL"/>
        </w:rPr>
        <w:t>oraz małe stężenie cukru we krwi</w:t>
      </w:r>
      <w:r w:rsidR="002B2F23" w:rsidRPr="00104706">
        <w:rPr>
          <w:lang w:val="pl-PL"/>
        </w:rPr>
        <w:t>.</w:t>
      </w:r>
      <w:r>
        <w:rPr>
          <w:lang w:val="pl-PL"/>
        </w:rPr>
        <w:t xml:space="preserve"> Odnotowano również niezbyt częste przypadki żółtaczki (zażółcenie skóry i(lub) białkówek oczu).</w:t>
      </w:r>
    </w:p>
    <w:p w:rsidR="002205FE" w:rsidRPr="003270E8" w:rsidRDefault="002205FE" w:rsidP="002205FE">
      <w:pPr>
        <w:pStyle w:val="EMEABodyText"/>
        <w:rPr>
          <w:lang w:val="pl-PL"/>
        </w:rPr>
      </w:pPr>
    </w:p>
    <w:p w:rsidR="00235071" w:rsidRPr="00235071" w:rsidRDefault="00235071" w:rsidP="00235071">
      <w:pPr>
        <w:keepNext/>
        <w:rPr>
          <w:noProof/>
          <w:szCs w:val="22"/>
          <w:u w:val="single"/>
          <w:lang w:val="pl-PL"/>
        </w:rPr>
      </w:pPr>
      <w:r w:rsidRPr="000D478E">
        <w:rPr>
          <w:noProof/>
          <w:szCs w:val="22"/>
          <w:u w:val="single"/>
          <w:lang w:val="pl-PL"/>
        </w:rPr>
        <w:t>Zgłaszanie działań niepożądanych</w:t>
      </w:r>
    </w:p>
    <w:p w:rsidR="00235071" w:rsidRDefault="00235071" w:rsidP="00235071">
      <w:pPr>
        <w:tabs>
          <w:tab w:val="left" w:pos="567"/>
        </w:tabs>
        <w:rPr>
          <w:color w:val="000000"/>
          <w:szCs w:val="22"/>
          <w:lang w:val="pl-PL"/>
        </w:rPr>
      </w:pPr>
      <w:r>
        <w:rPr>
          <w:color w:val="000000"/>
          <w:szCs w:val="22"/>
          <w:lang w:val="pl-PL"/>
        </w:rPr>
        <w:t xml:space="preserve">Jeśli wystąpią jakiekolwiek objawy niepożądane, w tym wszelkie objawy niepożądane niewymienione w ulotce, należy powiedzieć o tym lekarzowi lub farmaceucie. </w:t>
      </w:r>
      <w:r>
        <w:rPr>
          <w:noProof/>
          <w:szCs w:val="22"/>
          <w:lang w:val="pl-PL"/>
        </w:rPr>
        <w:t xml:space="preserve">Działania niepożądane można zgłaszać bezpośrednio </w:t>
      </w:r>
      <w:r>
        <w:rPr>
          <w:szCs w:val="22"/>
          <w:lang w:val="pl-PL"/>
        </w:rPr>
        <w:t xml:space="preserve">do </w:t>
      </w:r>
      <w:r>
        <w:rPr>
          <w:szCs w:val="22"/>
          <w:highlight w:val="lightGray"/>
          <w:lang w:val="pl-PL"/>
        </w:rPr>
        <w:t xml:space="preserve">„krajowego systemu zgłaszania” wymienionego w </w:t>
      </w:r>
      <w:hyperlink r:id="rId19" w:history="1">
        <w:r w:rsidRPr="00830E51">
          <w:rPr>
            <w:rStyle w:val="Hyperlink"/>
            <w:szCs w:val="22"/>
            <w:highlight w:val="lightGray"/>
            <w:lang w:val="pl-PL"/>
          </w:rPr>
          <w:t>załączniku V</w:t>
        </w:r>
      </w:hyperlink>
      <w:r w:rsidRPr="007E4050">
        <w:rPr>
          <w:rStyle w:val="Hyperlink"/>
          <w:szCs w:val="22"/>
          <w:u w:val="none"/>
          <w:lang w:val="pl-PL"/>
        </w:rPr>
        <w:t xml:space="preserve">. </w:t>
      </w:r>
      <w:r>
        <w:rPr>
          <w:noProof/>
          <w:szCs w:val="22"/>
          <w:lang w:val="pl-PL"/>
        </w:rPr>
        <w:t>Dzięki zgłaszaniu działań niepożądanych można będzie zgromadzić więcej informacji na temat bezpieczeństwa stosowania leku.</w:t>
      </w:r>
    </w:p>
    <w:p w:rsidR="002205FE" w:rsidRPr="003E14E6" w:rsidRDefault="002205FE" w:rsidP="002205FE">
      <w:pPr>
        <w:pStyle w:val="EMEABodyText"/>
        <w:rPr>
          <w:lang w:val="pl-PL"/>
        </w:rPr>
      </w:pPr>
    </w:p>
    <w:p w:rsidR="002205FE" w:rsidRPr="003E14E6" w:rsidRDefault="002205FE" w:rsidP="002205FE">
      <w:pPr>
        <w:pStyle w:val="EMEABodyText"/>
        <w:rPr>
          <w:lang w:val="pl-PL"/>
        </w:rPr>
      </w:pPr>
    </w:p>
    <w:p w:rsidR="002205FE" w:rsidRPr="003E14E6" w:rsidRDefault="002205FE" w:rsidP="002205FE">
      <w:pPr>
        <w:pStyle w:val="EMEAHeading1"/>
        <w:rPr>
          <w:lang w:val="pl-PL"/>
        </w:rPr>
      </w:pPr>
      <w:r w:rsidRPr="003E14E6">
        <w:rPr>
          <w:lang w:val="pl-PL"/>
        </w:rPr>
        <w:t>5.</w:t>
      </w:r>
      <w:r w:rsidRPr="003E14E6">
        <w:rPr>
          <w:lang w:val="pl-PL"/>
        </w:rPr>
        <w:tab/>
      </w:r>
      <w:r w:rsidR="00235071">
        <w:rPr>
          <w:caps w:val="0"/>
          <w:lang w:val="pl-PL"/>
        </w:rPr>
        <w:t>J</w:t>
      </w:r>
      <w:r w:rsidR="00235071" w:rsidRPr="003E14E6">
        <w:rPr>
          <w:caps w:val="0"/>
          <w:lang w:val="pl-PL"/>
        </w:rPr>
        <w:t xml:space="preserve">ak przechowywać lek </w:t>
      </w:r>
      <w:r w:rsidR="00235071">
        <w:rPr>
          <w:caps w:val="0"/>
          <w:lang w:val="pl-PL"/>
        </w:rPr>
        <w:t>K</w:t>
      </w:r>
      <w:r w:rsidR="00235071" w:rsidRPr="0082226F">
        <w:rPr>
          <w:caps w:val="0"/>
          <w:lang w:val="pl-PL"/>
        </w:rPr>
        <w:t>arvea</w:t>
      </w:r>
    </w:p>
    <w:p w:rsidR="002205FE" w:rsidRPr="003E14E6" w:rsidRDefault="002205FE" w:rsidP="002205FE">
      <w:pPr>
        <w:pStyle w:val="EMEAHeading1"/>
        <w:rPr>
          <w:noProof/>
          <w:lang w:val="pl-PL"/>
        </w:rPr>
      </w:pPr>
    </w:p>
    <w:p w:rsidR="002205FE" w:rsidRPr="003E14E6" w:rsidRDefault="00235071">
      <w:pPr>
        <w:pStyle w:val="EMEABodyText"/>
        <w:rPr>
          <w:noProof/>
          <w:lang w:val="pl-PL"/>
        </w:rPr>
      </w:pPr>
      <w:r>
        <w:rPr>
          <w:noProof/>
          <w:lang w:val="pl-PL"/>
        </w:rPr>
        <w:t>Lek należy p</w:t>
      </w:r>
      <w:r w:rsidR="002205FE" w:rsidRPr="003E14E6">
        <w:rPr>
          <w:noProof/>
          <w:lang w:val="pl-PL"/>
        </w:rPr>
        <w:t>rzechowywać w miejscu niewidocznym</w:t>
      </w:r>
      <w:r>
        <w:rPr>
          <w:noProof/>
          <w:lang w:val="pl-PL"/>
        </w:rPr>
        <w:t xml:space="preserve"> i niedostępnym</w:t>
      </w:r>
      <w:r w:rsidR="002205FE" w:rsidRPr="003E14E6">
        <w:rPr>
          <w:noProof/>
          <w:lang w:val="pl-PL"/>
        </w:rPr>
        <w:t xml:space="preserve"> dla dzieci.</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Nie stosować</w:t>
      </w:r>
      <w:r w:rsidR="00235071">
        <w:rPr>
          <w:lang w:val="pl-PL"/>
        </w:rPr>
        <w:t xml:space="preserve"> tego</w:t>
      </w:r>
      <w:r w:rsidRPr="003E14E6">
        <w:rPr>
          <w:lang w:val="pl-PL"/>
        </w:rPr>
        <w:t xml:space="preserve"> leku po upływie terminu ważności zamieszczonego na pudełku i blistrze</w:t>
      </w:r>
      <w:r w:rsidR="00235071" w:rsidRPr="00235071">
        <w:rPr>
          <w:lang w:val="pl-PL"/>
        </w:rPr>
        <w:t xml:space="preserve"> </w:t>
      </w:r>
      <w:r w:rsidR="00235071">
        <w:rPr>
          <w:lang w:val="pl-PL"/>
        </w:rPr>
        <w:t>po termin ważności: EXP</w:t>
      </w:r>
      <w:r w:rsidRPr="003E14E6">
        <w:rPr>
          <w:lang w:val="pl-PL"/>
        </w:rPr>
        <w:t xml:space="preserve">. Termin ważności oznacza ostatni dzień </w:t>
      </w:r>
      <w:r w:rsidR="00235071">
        <w:rPr>
          <w:lang w:val="pl-PL"/>
        </w:rPr>
        <w:t>po</w:t>
      </w:r>
      <w:r w:rsidRPr="003E14E6">
        <w:rPr>
          <w:lang w:val="pl-PL"/>
        </w:rPr>
        <w:t>danego miesiąca.</w:t>
      </w:r>
    </w:p>
    <w:p w:rsidR="002205FE" w:rsidRPr="003E14E6" w:rsidRDefault="002205FE" w:rsidP="002205FE">
      <w:pPr>
        <w:pStyle w:val="EMEABodyText"/>
        <w:rPr>
          <w:lang w:val="pl-PL"/>
        </w:rPr>
      </w:pPr>
    </w:p>
    <w:p w:rsidR="002205FE" w:rsidRPr="003E14E6" w:rsidRDefault="002205FE">
      <w:pPr>
        <w:pStyle w:val="EMEABodyText"/>
        <w:rPr>
          <w:lang w:val="pl-PL"/>
        </w:rPr>
      </w:pPr>
      <w:r w:rsidRPr="003E14E6">
        <w:rPr>
          <w:noProof/>
          <w:lang w:val="pl-PL"/>
        </w:rPr>
        <w:t>Nie przechowywać w temperaturze powyżej 30˚C</w:t>
      </w:r>
      <w:r w:rsidRPr="003E14E6">
        <w:rPr>
          <w:lang w:val="pl-PL"/>
        </w:rPr>
        <w:t>.</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 xml:space="preserve">Leków nie należy wyrzucać do kanalizacji </w:t>
      </w:r>
      <w:r w:rsidR="00235071">
        <w:rPr>
          <w:lang w:val="pl-PL"/>
        </w:rPr>
        <w:t>ani</w:t>
      </w:r>
      <w:r w:rsidR="00235071" w:rsidRPr="003E14E6">
        <w:rPr>
          <w:lang w:val="pl-PL"/>
        </w:rPr>
        <w:t xml:space="preserve"> </w:t>
      </w:r>
      <w:r w:rsidRPr="003E14E6">
        <w:rPr>
          <w:lang w:val="pl-PL"/>
        </w:rPr>
        <w:t xml:space="preserve">domowych pojemników na odpadki. Należy zapytać farmaceutę </w:t>
      </w:r>
      <w:r w:rsidR="00235071">
        <w:rPr>
          <w:lang w:val="pl-PL"/>
        </w:rPr>
        <w:t>jak usunąć leki</w:t>
      </w:r>
      <w:r w:rsidRPr="003E14E6">
        <w:rPr>
          <w:lang w:val="pl-PL"/>
        </w:rPr>
        <w:t xml:space="preserve">, których się już nie </w:t>
      </w:r>
      <w:r w:rsidR="00235071">
        <w:rPr>
          <w:lang w:val="pl-PL"/>
        </w:rPr>
        <w:t>używa</w:t>
      </w:r>
      <w:r w:rsidRPr="003E14E6">
        <w:rPr>
          <w:lang w:val="pl-PL"/>
        </w:rPr>
        <w:t>. Takie postępowanie pomoże chronić środowisko.</w:t>
      </w:r>
    </w:p>
    <w:p w:rsidR="002205FE" w:rsidRPr="003E14E6" w:rsidRDefault="002205FE">
      <w:pPr>
        <w:pStyle w:val="EMEABodyText"/>
        <w:rPr>
          <w:lang w:val="pl-PL"/>
        </w:rPr>
      </w:pPr>
    </w:p>
    <w:p w:rsidR="002205FE" w:rsidRPr="003E14E6" w:rsidRDefault="002205FE">
      <w:pPr>
        <w:pStyle w:val="EMEABodyText"/>
        <w:rPr>
          <w:lang w:val="pl-PL"/>
        </w:rPr>
      </w:pPr>
    </w:p>
    <w:p w:rsidR="002205FE" w:rsidRPr="003E14E6" w:rsidRDefault="002205FE">
      <w:pPr>
        <w:pStyle w:val="EMEAHeading1"/>
        <w:rPr>
          <w:lang w:val="pl-PL"/>
        </w:rPr>
      </w:pPr>
      <w:r w:rsidRPr="003E14E6">
        <w:rPr>
          <w:lang w:val="pl-PL"/>
        </w:rPr>
        <w:t>6.</w:t>
      </w:r>
      <w:r w:rsidRPr="003E14E6">
        <w:rPr>
          <w:lang w:val="pl-PL"/>
        </w:rPr>
        <w:tab/>
      </w:r>
      <w:r w:rsidR="00235071">
        <w:rPr>
          <w:caps w:val="0"/>
          <w:lang w:val="pl-PL"/>
        </w:rPr>
        <w:t>Zawartość opakowania i</w:t>
      </w:r>
      <w:r w:rsidR="00235071">
        <w:rPr>
          <w:lang w:val="pl-PL"/>
        </w:rPr>
        <w:t xml:space="preserve"> </w:t>
      </w:r>
      <w:r w:rsidR="00235071">
        <w:rPr>
          <w:caps w:val="0"/>
          <w:lang w:val="pl-PL"/>
        </w:rPr>
        <w:t>inne informacje</w:t>
      </w:r>
    </w:p>
    <w:p w:rsidR="002205FE" w:rsidRPr="003E14E6" w:rsidRDefault="002205FE">
      <w:pPr>
        <w:pStyle w:val="EMEAHeading1"/>
        <w:rPr>
          <w:lang w:val="pl-PL"/>
        </w:rPr>
      </w:pPr>
    </w:p>
    <w:p w:rsidR="002205FE" w:rsidRDefault="002205FE" w:rsidP="002205FE">
      <w:pPr>
        <w:pStyle w:val="EMEAHeading3"/>
        <w:rPr>
          <w:lang w:val="pl-PL"/>
        </w:rPr>
      </w:pPr>
      <w:r w:rsidRPr="003E14E6">
        <w:rPr>
          <w:lang w:val="pl-PL"/>
        </w:rPr>
        <w:t xml:space="preserve">Co zawiera lek </w:t>
      </w:r>
      <w:r>
        <w:rPr>
          <w:lang w:val="pl-PL"/>
        </w:rPr>
        <w:t>Karvea</w:t>
      </w:r>
    </w:p>
    <w:p w:rsidR="002205FE" w:rsidRPr="003E14E6" w:rsidRDefault="002205FE" w:rsidP="002205FE">
      <w:pPr>
        <w:pStyle w:val="EMEABodyTextIndent"/>
        <w:rPr>
          <w:lang w:val="pl-PL"/>
        </w:rPr>
      </w:pPr>
      <w:r w:rsidRPr="003E14E6">
        <w:rPr>
          <w:lang w:val="pl-PL"/>
        </w:rPr>
        <w:t xml:space="preserve">Substancją czynną leku jest irbesartan. Każda tabletka leku </w:t>
      </w:r>
      <w:r>
        <w:rPr>
          <w:lang w:val="pl-PL"/>
        </w:rPr>
        <w:t>Karvea 300 </w:t>
      </w:r>
      <w:r w:rsidRPr="003E14E6">
        <w:rPr>
          <w:lang w:val="pl-PL"/>
        </w:rPr>
        <w:t>mg zawiera</w:t>
      </w:r>
      <w:r>
        <w:rPr>
          <w:lang w:val="pl-PL"/>
        </w:rPr>
        <w:t> 300 </w:t>
      </w:r>
      <w:r w:rsidRPr="003E14E6">
        <w:rPr>
          <w:lang w:val="pl-PL"/>
        </w:rPr>
        <w:t>mg irbesartanu.</w:t>
      </w:r>
    </w:p>
    <w:p w:rsidR="002205FE" w:rsidRPr="003E14E6" w:rsidRDefault="002205FE" w:rsidP="002205FE">
      <w:pPr>
        <w:pStyle w:val="EMEABodyTextIndent"/>
        <w:rPr>
          <w:lang w:val="pl-PL"/>
        </w:rPr>
      </w:pPr>
      <w:r w:rsidRPr="008E477D">
        <w:rPr>
          <w:noProof/>
          <w:szCs w:val="22"/>
          <w:lang w:val="pl-PL"/>
        </w:rPr>
        <w:t>Ponadto lek zawiera</w:t>
      </w:r>
      <w:r w:rsidRPr="003270E8">
        <w:rPr>
          <w:lang w:val="pl-PL"/>
        </w:rPr>
        <w:t xml:space="preserve"> </w:t>
      </w:r>
      <w:r w:rsidRPr="003E14E6">
        <w:rPr>
          <w:lang w:val="pl-PL"/>
        </w:rPr>
        <w:t>celuloz</w:t>
      </w:r>
      <w:r>
        <w:rPr>
          <w:lang w:val="pl-PL"/>
        </w:rPr>
        <w:t>ę</w:t>
      </w:r>
      <w:r w:rsidRPr="003E14E6">
        <w:rPr>
          <w:lang w:val="pl-PL"/>
        </w:rPr>
        <w:t xml:space="preserve"> mikrokrystaliczn</w:t>
      </w:r>
      <w:r>
        <w:rPr>
          <w:lang w:val="pl-PL"/>
        </w:rPr>
        <w:t>ą</w:t>
      </w:r>
      <w:r w:rsidRPr="003E14E6">
        <w:rPr>
          <w:lang w:val="pl-PL"/>
        </w:rPr>
        <w:t>, kroskarmeloz</w:t>
      </w:r>
      <w:r>
        <w:rPr>
          <w:lang w:val="pl-PL"/>
        </w:rPr>
        <w:t>ę</w:t>
      </w:r>
      <w:r w:rsidRPr="00942A5D">
        <w:rPr>
          <w:lang w:val="pl-PL"/>
        </w:rPr>
        <w:t xml:space="preserve"> </w:t>
      </w:r>
      <w:r w:rsidRPr="003E14E6">
        <w:rPr>
          <w:lang w:val="pl-PL"/>
        </w:rPr>
        <w:t>sodow</w:t>
      </w:r>
      <w:r>
        <w:rPr>
          <w:lang w:val="pl-PL"/>
        </w:rPr>
        <w:t>ą</w:t>
      </w:r>
      <w:r w:rsidRPr="003E14E6">
        <w:rPr>
          <w:lang w:val="pl-PL"/>
        </w:rPr>
        <w:t>, laktoz</w:t>
      </w:r>
      <w:r>
        <w:rPr>
          <w:lang w:val="pl-PL"/>
        </w:rPr>
        <w:t>ę</w:t>
      </w:r>
      <w:r w:rsidRPr="003E14E6">
        <w:rPr>
          <w:lang w:val="pl-PL"/>
        </w:rPr>
        <w:t xml:space="preserve"> jednowodn</w:t>
      </w:r>
      <w:r>
        <w:rPr>
          <w:lang w:val="pl-PL"/>
        </w:rPr>
        <w:t>ą</w:t>
      </w:r>
      <w:r w:rsidRPr="003E14E6">
        <w:rPr>
          <w:lang w:val="pl-PL"/>
        </w:rPr>
        <w:t xml:space="preserve">, magnezu stearynian, </w:t>
      </w:r>
      <w:r>
        <w:rPr>
          <w:lang w:val="pl-PL"/>
        </w:rPr>
        <w:t xml:space="preserve">krzemionkę koloidalną </w:t>
      </w:r>
      <w:r w:rsidRPr="003E14E6">
        <w:rPr>
          <w:lang w:val="pl-PL"/>
        </w:rPr>
        <w:t>uwodnion</w:t>
      </w:r>
      <w:r>
        <w:rPr>
          <w:lang w:val="pl-PL"/>
        </w:rPr>
        <w:t>ą</w:t>
      </w:r>
      <w:r w:rsidRPr="003E14E6">
        <w:rPr>
          <w:lang w:val="pl-PL"/>
        </w:rPr>
        <w:t>, skrobi</w:t>
      </w:r>
      <w:r>
        <w:rPr>
          <w:lang w:val="pl-PL"/>
        </w:rPr>
        <w:t>ę</w:t>
      </w:r>
      <w:r w:rsidRPr="003E14E6">
        <w:rPr>
          <w:lang w:val="pl-PL"/>
        </w:rPr>
        <w:t xml:space="preserve"> kukurydzian</w:t>
      </w:r>
      <w:r>
        <w:rPr>
          <w:lang w:val="pl-PL"/>
        </w:rPr>
        <w:t>ą</w:t>
      </w:r>
      <w:r w:rsidRPr="003E14E6">
        <w:rPr>
          <w:lang w:val="pl-PL"/>
        </w:rPr>
        <w:t xml:space="preserve"> </w:t>
      </w:r>
      <w:r>
        <w:rPr>
          <w:lang w:val="pl-PL"/>
        </w:rPr>
        <w:t xml:space="preserve">preżelowaną </w:t>
      </w:r>
      <w:r w:rsidRPr="003E14E6">
        <w:rPr>
          <w:lang w:val="pl-PL"/>
        </w:rPr>
        <w:t>i poloksamer 188.</w:t>
      </w:r>
      <w:r w:rsidR="003027A3">
        <w:rPr>
          <w:lang w:val="pl-PL"/>
        </w:rPr>
        <w:t xml:space="preserve"> Patrz punkt 2. „Karvea zawiera laktozę”.</w:t>
      </w:r>
    </w:p>
    <w:p w:rsidR="002205FE" w:rsidRPr="003E14E6" w:rsidRDefault="002205FE">
      <w:pPr>
        <w:pStyle w:val="EMEABodyText"/>
        <w:rPr>
          <w:lang w:val="pl-PL"/>
        </w:rPr>
      </w:pPr>
    </w:p>
    <w:p w:rsidR="002205FE" w:rsidRPr="003E14E6" w:rsidRDefault="002205FE" w:rsidP="002205FE">
      <w:pPr>
        <w:pStyle w:val="EMEAHeading3"/>
        <w:rPr>
          <w:lang w:val="pl-PL"/>
        </w:rPr>
      </w:pPr>
      <w:r w:rsidRPr="003E14E6">
        <w:rPr>
          <w:lang w:val="pl-PL"/>
        </w:rPr>
        <w:t xml:space="preserve">Jak wygląda lek </w:t>
      </w:r>
      <w:r>
        <w:rPr>
          <w:lang w:val="pl-PL"/>
        </w:rPr>
        <w:t>Karvea</w:t>
      </w:r>
      <w:r w:rsidRPr="003E14E6">
        <w:rPr>
          <w:lang w:val="pl-PL"/>
        </w:rPr>
        <w:t xml:space="preserve"> i co zawiera opakowanie</w:t>
      </w:r>
    </w:p>
    <w:p w:rsidR="002205FE" w:rsidRPr="003E14E6" w:rsidRDefault="002205FE" w:rsidP="002205FE">
      <w:pPr>
        <w:pStyle w:val="EMEABodyText"/>
        <w:rPr>
          <w:lang w:val="pl-PL"/>
        </w:rPr>
      </w:pPr>
      <w:r>
        <w:rPr>
          <w:lang w:val="pl-PL"/>
        </w:rPr>
        <w:t>Karvea 300 </w:t>
      </w:r>
      <w:r w:rsidRPr="003E14E6">
        <w:rPr>
          <w:lang w:val="pl-PL"/>
        </w:rPr>
        <w:t xml:space="preserve">mg tabletki są białe lub prawie białe, dwustronnie wypukłe i owalnego kształtu z wytłoczonym sercem na jednej stronie i wygrawerowanym numerem </w:t>
      </w:r>
      <w:r>
        <w:rPr>
          <w:lang w:val="pl-PL"/>
        </w:rPr>
        <w:t>2773</w:t>
      </w:r>
      <w:r w:rsidRPr="003E14E6">
        <w:rPr>
          <w:lang w:val="pl-PL"/>
        </w:rPr>
        <w:t xml:space="preserve"> na drugiej stronie.</w:t>
      </w:r>
    </w:p>
    <w:p w:rsidR="002205FE" w:rsidRPr="003E14E6" w:rsidRDefault="002205FE">
      <w:pPr>
        <w:pStyle w:val="EMEABodyText"/>
        <w:rPr>
          <w:lang w:val="pl-PL"/>
        </w:rPr>
      </w:pPr>
    </w:p>
    <w:p w:rsidR="002205FE" w:rsidRPr="003E14E6" w:rsidRDefault="002205FE">
      <w:pPr>
        <w:pStyle w:val="EMEABodyText"/>
        <w:rPr>
          <w:lang w:val="pl-PL"/>
        </w:rPr>
      </w:pPr>
      <w:r>
        <w:rPr>
          <w:lang w:val="pl-PL"/>
        </w:rPr>
        <w:t>Karvea 300 </w:t>
      </w:r>
      <w:r w:rsidRPr="003E14E6">
        <w:rPr>
          <w:lang w:val="pl-PL"/>
        </w:rPr>
        <w:t xml:space="preserve">mg tabletki pakowane są w blistry po 14, 28, 56 lub 98. Są również dostępne blistry podzielne na dawki pojedyncze po 56 tabletek do stosowania w lecznictwie zamkniętym. </w:t>
      </w:r>
    </w:p>
    <w:p w:rsidR="002205FE" w:rsidRPr="003E14E6" w:rsidRDefault="002205FE">
      <w:pPr>
        <w:pStyle w:val="EMEABodyText"/>
        <w:rPr>
          <w:lang w:val="pl-PL"/>
        </w:rPr>
      </w:pPr>
    </w:p>
    <w:p w:rsidR="002205FE" w:rsidRPr="003E14E6" w:rsidRDefault="002205FE" w:rsidP="002205FE">
      <w:pPr>
        <w:pStyle w:val="EMEABodyText"/>
        <w:rPr>
          <w:lang w:val="pl-PL"/>
        </w:rPr>
      </w:pPr>
      <w:r w:rsidRPr="003E14E6">
        <w:rPr>
          <w:lang w:val="pl-PL"/>
        </w:rPr>
        <w:t>Nie wszystkie wielkości opakowań muszą znajdować się w obrocie.</w:t>
      </w:r>
    </w:p>
    <w:p w:rsidR="002205FE" w:rsidRPr="003E14E6" w:rsidRDefault="002205FE">
      <w:pPr>
        <w:pStyle w:val="EMEABodyText"/>
        <w:rPr>
          <w:lang w:val="pl-PL"/>
        </w:rPr>
      </w:pPr>
    </w:p>
    <w:p w:rsidR="002205FE" w:rsidRPr="003E14E6" w:rsidRDefault="002205FE" w:rsidP="002205FE">
      <w:pPr>
        <w:pStyle w:val="EMEAHeading3"/>
        <w:rPr>
          <w:lang w:val="pl-PL"/>
        </w:rPr>
      </w:pPr>
      <w:r w:rsidRPr="003E14E6">
        <w:rPr>
          <w:lang w:val="pl-PL"/>
        </w:rPr>
        <w:t>Podmiot odpowiedzialny:</w:t>
      </w:r>
    </w:p>
    <w:p w:rsidR="002205FE" w:rsidRPr="001A0EDE" w:rsidRDefault="002205FE" w:rsidP="002205FE">
      <w:pPr>
        <w:pStyle w:val="EMEAAddress"/>
        <w:rPr>
          <w:lang w:val="pl-PL"/>
        </w:rPr>
      </w:pPr>
      <w:r w:rsidRPr="001A0EDE">
        <w:rPr>
          <w:lang w:val="pl-PL"/>
        </w:rPr>
        <w:t>sanofi-aventis groupe</w:t>
      </w:r>
      <w:r w:rsidRPr="001A0EDE">
        <w:rPr>
          <w:lang w:val="pl-PL"/>
        </w:rPr>
        <w:br/>
        <w:t>54 rue La Boétie</w:t>
      </w:r>
      <w:r w:rsidRPr="001A0EDE">
        <w:rPr>
          <w:lang w:val="pl-PL"/>
        </w:rPr>
        <w:br/>
      </w:r>
      <w:r w:rsidR="00A7692B" w:rsidRPr="001A0EDE">
        <w:rPr>
          <w:lang w:val="pl-PL"/>
        </w:rPr>
        <w:t>F-</w:t>
      </w:r>
      <w:r w:rsidRPr="001A0EDE">
        <w:rPr>
          <w:lang w:val="pl-PL"/>
        </w:rPr>
        <w:t>75008 Paris - Francja</w:t>
      </w:r>
    </w:p>
    <w:p w:rsidR="002205FE" w:rsidRPr="001A0EDE" w:rsidRDefault="002205FE">
      <w:pPr>
        <w:pStyle w:val="EMEABodyText"/>
        <w:rPr>
          <w:lang w:val="pl-PL"/>
        </w:rPr>
      </w:pPr>
    </w:p>
    <w:p w:rsidR="002205FE" w:rsidRPr="000D478E" w:rsidRDefault="002205FE" w:rsidP="002205FE">
      <w:pPr>
        <w:pStyle w:val="EMEAHeading3"/>
        <w:rPr>
          <w:lang w:val="en-US"/>
        </w:rPr>
      </w:pPr>
      <w:r w:rsidRPr="000D478E">
        <w:rPr>
          <w:lang w:val="en-US"/>
        </w:rPr>
        <w:t>Wytwórca:</w:t>
      </w:r>
    </w:p>
    <w:p w:rsidR="002205FE" w:rsidRPr="000D478E" w:rsidRDefault="002205FE" w:rsidP="002205FE">
      <w:pPr>
        <w:pStyle w:val="EMEAAddress"/>
        <w:rPr>
          <w:lang w:val="en-US"/>
        </w:rPr>
      </w:pPr>
      <w:r w:rsidRPr="000D478E">
        <w:rPr>
          <w:lang w:val="en-US"/>
        </w:rPr>
        <w:t>SANOFI WINTHROP INDUSTRIE</w:t>
      </w:r>
      <w:r w:rsidRPr="000D478E">
        <w:rPr>
          <w:lang w:val="en-US"/>
        </w:rPr>
        <w:br/>
        <w:t>1, rue de la Vierge</w:t>
      </w:r>
      <w:r w:rsidRPr="000D478E">
        <w:rPr>
          <w:lang w:val="en-US"/>
        </w:rPr>
        <w:br/>
        <w:t>Ambarès &amp; Lagrave</w:t>
      </w:r>
      <w:r w:rsidRPr="000D478E">
        <w:rPr>
          <w:lang w:val="en-US"/>
        </w:rPr>
        <w:br/>
        <w:t>F-33565 Carbon Blanc Cedex - Francja</w:t>
      </w:r>
    </w:p>
    <w:p w:rsidR="002205FE" w:rsidRPr="000D478E" w:rsidRDefault="002205FE" w:rsidP="002205FE">
      <w:pPr>
        <w:pStyle w:val="EMEAAddress"/>
        <w:rPr>
          <w:lang w:val="en-US"/>
        </w:rPr>
      </w:pPr>
    </w:p>
    <w:p w:rsidR="002205FE" w:rsidRPr="000D478E" w:rsidRDefault="002205FE" w:rsidP="002205FE">
      <w:pPr>
        <w:pStyle w:val="EMEAAddress"/>
        <w:rPr>
          <w:lang w:val="en-US"/>
        </w:rPr>
      </w:pPr>
      <w:r w:rsidRPr="000D478E">
        <w:rPr>
          <w:lang w:val="en-US"/>
        </w:rPr>
        <w:t>SANOFI WINTHROP INDUSTRIE</w:t>
      </w:r>
      <w:r w:rsidRPr="000D478E">
        <w:rPr>
          <w:lang w:val="en-US"/>
        </w:rPr>
        <w:br/>
        <w:t>30-36 Avenue Gustave Eiffel, BP 7166</w:t>
      </w:r>
      <w:r w:rsidRPr="000D478E">
        <w:rPr>
          <w:lang w:val="en-US"/>
        </w:rPr>
        <w:br/>
        <w:t>F-37071 Tours Cedex 2 - Francja</w:t>
      </w:r>
    </w:p>
    <w:p w:rsidR="002205FE" w:rsidRPr="000D478E" w:rsidRDefault="002205FE" w:rsidP="002205FE">
      <w:pPr>
        <w:pStyle w:val="EMEAAddress"/>
        <w:rPr>
          <w:lang w:val="en-US"/>
        </w:rPr>
      </w:pPr>
    </w:p>
    <w:p w:rsidR="006661EB" w:rsidRDefault="002205FE" w:rsidP="006661EB">
      <w:pPr>
        <w:pStyle w:val="EMEAAddress"/>
        <w:rPr>
          <w:lang w:val="en-US"/>
        </w:rPr>
      </w:pPr>
      <w:r w:rsidRPr="000D478E">
        <w:rPr>
          <w:lang w:val="en-US"/>
        </w:rPr>
        <w:t>CHINOIN PRIVATE CO. LTD.</w:t>
      </w:r>
      <w:r w:rsidRPr="000D478E">
        <w:rPr>
          <w:lang w:val="en-US"/>
        </w:rPr>
        <w:br/>
        <w:t>Lévai u.5.</w:t>
      </w:r>
      <w:r w:rsidRPr="000D478E">
        <w:rPr>
          <w:lang w:val="en-US"/>
        </w:rPr>
        <w:br/>
        <w:t>2112 Veresegyház </w:t>
      </w:r>
      <w:r w:rsidR="006661EB">
        <w:rPr>
          <w:lang w:val="en-US"/>
        </w:rPr>
        <w:t>–</w:t>
      </w:r>
      <w:r w:rsidRPr="000D478E">
        <w:rPr>
          <w:lang w:val="en-US"/>
        </w:rPr>
        <w:t> Węgry</w:t>
      </w:r>
    </w:p>
    <w:p w:rsidR="006661EB" w:rsidRDefault="006661EB" w:rsidP="006661EB">
      <w:pPr>
        <w:pStyle w:val="EMEAAddress"/>
        <w:rPr>
          <w:lang w:val="en-US"/>
        </w:rPr>
      </w:pPr>
    </w:p>
    <w:p w:rsidR="006661EB" w:rsidRDefault="006661EB" w:rsidP="006661EB">
      <w:pPr>
        <w:pStyle w:val="EMEAAddress"/>
        <w:rPr>
          <w:lang w:val="en-US"/>
        </w:rPr>
      </w:pPr>
    </w:p>
    <w:p w:rsidR="002205FE" w:rsidRPr="003270E8" w:rsidRDefault="002205FE" w:rsidP="00AF4B9B">
      <w:pPr>
        <w:pStyle w:val="EMEAAddress"/>
        <w:keepNext/>
        <w:rPr>
          <w:lang w:val="pl-PL"/>
        </w:rPr>
      </w:pPr>
      <w:r w:rsidRPr="003270E8">
        <w:rPr>
          <w:lang w:val="pl-PL"/>
        </w:rPr>
        <w:t xml:space="preserve">W celu uzyskania bardziej szczegółowych informacji należy zwrócić się do </w:t>
      </w:r>
      <w:r w:rsidRPr="008E477D">
        <w:rPr>
          <w:noProof/>
          <w:szCs w:val="22"/>
          <w:lang w:val="pl-PL"/>
        </w:rPr>
        <w:t xml:space="preserve">miejscowego </w:t>
      </w:r>
      <w:r w:rsidRPr="003270E8">
        <w:rPr>
          <w:lang w:val="pl-PL"/>
        </w:rPr>
        <w:t>przedstawiciela podmiotu odpowiedzialnego</w:t>
      </w:r>
      <w:r w:rsidRPr="003270E8">
        <w:rPr>
          <w:i/>
          <w:lang w:val="pl-PL"/>
        </w:rPr>
        <w:t>.</w:t>
      </w:r>
    </w:p>
    <w:p w:rsidR="00A7692B" w:rsidRPr="001A0EDE" w:rsidRDefault="00A7692B" w:rsidP="00AF4B9B">
      <w:pPr>
        <w:pStyle w:val="EMEABodyText"/>
        <w:keepNext/>
        <w:rPr>
          <w:lang w:val="pl-PL"/>
        </w:rPr>
      </w:pPr>
    </w:p>
    <w:tbl>
      <w:tblPr>
        <w:tblW w:w="9315" w:type="dxa"/>
        <w:tblLayout w:type="fixed"/>
        <w:tblLook w:val="04A0" w:firstRow="1" w:lastRow="0" w:firstColumn="1" w:lastColumn="0" w:noHBand="0" w:noVBand="1"/>
      </w:tblPr>
      <w:tblGrid>
        <w:gridCol w:w="4641"/>
        <w:gridCol w:w="4674"/>
      </w:tblGrid>
      <w:tr w:rsidR="00A7692B" w:rsidRPr="00A7692B" w:rsidTr="000D478E">
        <w:trPr>
          <w:cantSplit/>
        </w:trPr>
        <w:tc>
          <w:tcPr>
            <w:tcW w:w="4644" w:type="dxa"/>
          </w:tcPr>
          <w:p w:rsidR="00A7692B" w:rsidRDefault="00A7692B" w:rsidP="00AF4B9B">
            <w:pPr>
              <w:keepNext/>
              <w:rPr>
                <w:b/>
                <w:bCs/>
                <w:lang w:val="fr-BE"/>
              </w:rPr>
            </w:pPr>
            <w:r>
              <w:rPr>
                <w:b/>
                <w:bCs/>
                <w:lang w:val="mt-MT"/>
              </w:rPr>
              <w:t>België/</w:t>
            </w:r>
            <w:r>
              <w:rPr>
                <w:b/>
                <w:bCs/>
                <w:lang w:val="cs-CZ"/>
              </w:rPr>
              <w:t>Belgique</w:t>
            </w:r>
            <w:r>
              <w:rPr>
                <w:b/>
                <w:bCs/>
                <w:lang w:val="mt-MT"/>
              </w:rPr>
              <w:t>/Belgien</w:t>
            </w:r>
          </w:p>
          <w:p w:rsidR="00A7692B" w:rsidRPr="00A7692B" w:rsidRDefault="00A7692B" w:rsidP="00AF4B9B">
            <w:pPr>
              <w:keepNext/>
            </w:pPr>
            <w:r w:rsidRPr="000D478E">
              <w:rPr>
                <w:snapToGrid w:val="0"/>
              </w:rPr>
              <w:t>Sanofi Belgium</w:t>
            </w:r>
          </w:p>
          <w:p w:rsidR="00A7692B" w:rsidRPr="00A7692B" w:rsidRDefault="00A7692B" w:rsidP="00AF4B9B">
            <w:pPr>
              <w:keepNext/>
              <w:rPr>
                <w:snapToGrid w:val="0"/>
              </w:rPr>
            </w:pPr>
            <w:r w:rsidRPr="000D478E">
              <w:t xml:space="preserve">Tél/Tel: </w:t>
            </w:r>
            <w:r w:rsidRPr="000D478E">
              <w:rPr>
                <w:snapToGrid w:val="0"/>
              </w:rPr>
              <w:t>+32 (0)2 710 54 00</w:t>
            </w:r>
          </w:p>
          <w:p w:rsidR="00A7692B" w:rsidRPr="00A7692B" w:rsidRDefault="00A7692B" w:rsidP="00AF4B9B">
            <w:pPr>
              <w:keepNext/>
            </w:pPr>
          </w:p>
        </w:tc>
        <w:tc>
          <w:tcPr>
            <w:tcW w:w="4678" w:type="dxa"/>
          </w:tcPr>
          <w:p w:rsidR="00A7692B" w:rsidRDefault="00A7692B" w:rsidP="00AF4B9B">
            <w:pPr>
              <w:keepNext/>
              <w:rPr>
                <w:b/>
                <w:bCs/>
                <w:lang w:val="lt-LT"/>
              </w:rPr>
            </w:pPr>
            <w:r>
              <w:rPr>
                <w:b/>
                <w:bCs/>
                <w:lang w:val="lt-LT"/>
              </w:rPr>
              <w:t>Lietuva</w:t>
            </w:r>
          </w:p>
          <w:p w:rsidR="00A7692B" w:rsidRDefault="00A7692B" w:rsidP="00AF4B9B">
            <w:pPr>
              <w:keepNext/>
              <w:rPr>
                <w:lang w:val="fr-FR"/>
              </w:rPr>
            </w:pPr>
            <w:r>
              <w:rPr>
                <w:lang w:val="cs-CZ"/>
              </w:rPr>
              <w:t>UAB sanofi-aventis Lietuva</w:t>
            </w:r>
          </w:p>
          <w:p w:rsidR="00A7692B" w:rsidRDefault="00A7692B" w:rsidP="00AF4B9B">
            <w:pPr>
              <w:keepNext/>
              <w:rPr>
                <w:lang w:val="cs-CZ"/>
              </w:rPr>
            </w:pPr>
            <w:r>
              <w:rPr>
                <w:lang w:val="cs-CZ"/>
              </w:rPr>
              <w:t>Tel: +370 5 2755224</w:t>
            </w:r>
          </w:p>
          <w:p w:rsidR="00A7692B" w:rsidRDefault="00A7692B" w:rsidP="00AF4B9B">
            <w:pPr>
              <w:keepNext/>
              <w:rPr>
                <w:lang w:val="fr-BE"/>
              </w:rPr>
            </w:pPr>
          </w:p>
        </w:tc>
      </w:tr>
      <w:tr w:rsidR="00A7692B" w:rsidRPr="00A7692B" w:rsidTr="000D478E">
        <w:trPr>
          <w:cantSplit/>
        </w:trPr>
        <w:tc>
          <w:tcPr>
            <w:tcW w:w="4644" w:type="dxa"/>
          </w:tcPr>
          <w:p w:rsidR="00A7692B" w:rsidRPr="00A7692B" w:rsidRDefault="00A7692B">
            <w:pPr>
              <w:rPr>
                <w:b/>
                <w:lang w:val="it-IT"/>
              </w:rPr>
            </w:pPr>
            <w:r>
              <w:rPr>
                <w:b/>
                <w:bCs/>
              </w:rPr>
              <w:t>България</w:t>
            </w:r>
          </w:p>
          <w:p w:rsidR="00A7692B" w:rsidRPr="00A7692B" w:rsidRDefault="003027A3">
            <w:pPr>
              <w:rPr>
                <w:noProof/>
                <w:lang w:val="it-IT"/>
              </w:rPr>
            </w:pPr>
            <w:r w:rsidRPr="000D478E">
              <w:rPr>
                <w:noProof/>
                <w:lang w:val="it-IT"/>
              </w:rPr>
              <w:t>S</w:t>
            </w:r>
            <w:r w:rsidR="00A7692B" w:rsidRPr="000D478E">
              <w:rPr>
                <w:noProof/>
                <w:lang w:val="it-IT"/>
              </w:rPr>
              <w:t>anofi</w:t>
            </w:r>
            <w:r>
              <w:rPr>
                <w:noProof/>
                <w:lang w:val="it-IT"/>
              </w:rPr>
              <w:t xml:space="preserve"> </w:t>
            </w:r>
            <w:r w:rsidR="00A7692B" w:rsidRPr="000D478E">
              <w:rPr>
                <w:noProof/>
                <w:lang w:val="it-IT"/>
              </w:rPr>
              <w:t>Bulgaria EOOD</w:t>
            </w:r>
          </w:p>
          <w:p w:rsidR="00A7692B" w:rsidRPr="00A7692B" w:rsidRDefault="00A7692B">
            <w:pPr>
              <w:rPr>
                <w:rFonts w:cs="Arial"/>
                <w:szCs w:val="22"/>
                <w:lang w:val="it-IT"/>
              </w:rPr>
            </w:pPr>
            <w:r>
              <w:rPr>
                <w:bCs/>
                <w:szCs w:val="22"/>
                <w:lang w:val="bg-BG"/>
              </w:rPr>
              <w:t>Тел</w:t>
            </w:r>
            <w:r w:rsidRPr="000D478E">
              <w:rPr>
                <w:szCs w:val="22"/>
                <w:lang w:val="it-IT"/>
              </w:rPr>
              <w:t>.</w:t>
            </w:r>
            <w:r>
              <w:rPr>
                <w:bCs/>
                <w:szCs w:val="22"/>
                <w:lang w:val="bg-BG"/>
              </w:rPr>
              <w:t>: +</w:t>
            </w:r>
            <w:r w:rsidRPr="000D478E">
              <w:rPr>
                <w:szCs w:val="22"/>
                <w:lang w:val="it-IT"/>
              </w:rPr>
              <w:t>359 (0)2</w:t>
            </w:r>
            <w:r w:rsidRPr="000D478E">
              <w:rPr>
                <w:rFonts w:cs="Arial"/>
                <w:szCs w:val="22"/>
                <w:lang w:val="it-IT"/>
              </w:rPr>
              <w:t xml:space="preserve"> 970 53 00</w:t>
            </w:r>
          </w:p>
          <w:p w:rsidR="00A7692B" w:rsidRDefault="00A7692B">
            <w:pPr>
              <w:rPr>
                <w:lang w:val="cs-CZ"/>
              </w:rPr>
            </w:pPr>
          </w:p>
        </w:tc>
        <w:tc>
          <w:tcPr>
            <w:tcW w:w="4678" w:type="dxa"/>
          </w:tcPr>
          <w:p w:rsidR="00A7692B" w:rsidRPr="00A7692B" w:rsidRDefault="00A7692B">
            <w:pPr>
              <w:rPr>
                <w:b/>
                <w:bCs/>
                <w:lang w:val="de-DE"/>
              </w:rPr>
            </w:pPr>
            <w:r w:rsidRPr="000D478E">
              <w:rPr>
                <w:b/>
                <w:bCs/>
                <w:lang w:val="de-DE"/>
              </w:rPr>
              <w:t>Luxembourg/Luxemburg</w:t>
            </w:r>
          </w:p>
          <w:p w:rsidR="00A7692B" w:rsidRPr="00A7692B" w:rsidRDefault="00A7692B">
            <w:pPr>
              <w:rPr>
                <w:snapToGrid w:val="0"/>
                <w:lang w:val="de-DE"/>
              </w:rPr>
            </w:pPr>
            <w:r w:rsidRPr="000D478E">
              <w:rPr>
                <w:snapToGrid w:val="0"/>
                <w:lang w:val="de-DE"/>
              </w:rPr>
              <w:t xml:space="preserve">Sanofi Belgium </w:t>
            </w:r>
          </w:p>
          <w:p w:rsidR="00A7692B" w:rsidRPr="00A7692B" w:rsidRDefault="00A7692B">
            <w:pPr>
              <w:rPr>
                <w:lang w:val="de-DE"/>
              </w:rPr>
            </w:pPr>
            <w:r w:rsidRPr="000D478E">
              <w:rPr>
                <w:lang w:val="de-DE"/>
              </w:rPr>
              <w:t xml:space="preserve">Tél/Tel: </w:t>
            </w:r>
            <w:r w:rsidRPr="000D478E">
              <w:rPr>
                <w:snapToGrid w:val="0"/>
                <w:lang w:val="de-DE"/>
              </w:rPr>
              <w:t>+32 (0)2 710 54 00 (</w:t>
            </w:r>
            <w:r w:rsidRPr="000D478E">
              <w:rPr>
                <w:lang w:val="de-DE"/>
              </w:rPr>
              <w:t>Belgique/Belgien)</w:t>
            </w:r>
          </w:p>
          <w:p w:rsidR="00A7692B" w:rsidRDefault="00A7692B">
            <w:pPr>
              <w:rPr>
                <w:lang w:val="hu-HU"/>
              </w:rPr>
            </w:pPr>
          </w:p>
        </w:tc>
      </w:tr>
      <w:tr w:rsidR="00A7692B" w:rsidRPr="00A7692B" w:rsidTr="000D478E">
        <w:trPr>
          <w:cantSplit/>
        </w:trPr>
        <w:tc>
          <w:tcPr>
            <w:tcW w:w="4644" w:type="dxa"/>
          </w:tcPr>
          <w:p w:rsidR="00A7692B" w:rsidRPr="00A7692B" w:rsidRDefault="00A7692B">
            <w:pPr>
              <w:rPr>
                <w:b/>
                <w:lang w:val="sv-SE"/>
              </w:rPr>
            </w:pPr>
            <w:r w:rsidRPr="000D478E">
              <w:rPr>
                <w:b/>
                <w:lang w:val="sv-SE"/>
              </w:rPr>
              <w:t>Česká republika</w:t>
            </w:r>
          </w:p>
          <w:p w:rsidR="00A7692B" w:rsidRDefault="00A7692B">
            <w:pPr>
              <w:rPr>
                <w:lang w:val="cs-CZ"/>
              </w:rPr>
            </w:pPr>
            <w:r>
              <w:rPr>
                <w:lang w:val="cs-CZ"/>
              </w:rPr>
              <w:t>sanofi-aventis, s.r.o.</w:t>
            </w:r>
          </w:p>
          <w:p w:rsidR="00A7692B" w:rsidRDefault="00A7692B">
            <w:pPr>
              <w:rPr>
                <w:lang w:val="cs-CZ"/>
              </w:rPr>
            </w:pPr>
            <w:r>
              <w:rPr>
                <w:lang w:val="cs-CZ"/>
              </w:rPr>
              <w:t>Tel: +420 233 086 111</w:t>
            </w:r>
          </w:p>
          <w:p w:rsidR="00A7692B" w:rsidRDefault="00A7692B">
            <w:pPr>
              <w:rPr>
                <w:lang w:val="cs-CZ"/>
              </w:rPr>
            </w:pPr>
          </w:p>
        </w:tc>
        <w:tc>
          <w:tcPr>
            <w:tcW w:w="4678" w:type="dxa"/>
          </w:tcPr>
          <w:p w:rsidR="00A7692B" w:rsidRDefault="00A7692B">
            <w:pPr>
              <w:rPr>
                <w:b/>
                <w:bCs/>
                <w:lang w:val="hu-HU"/>
              </w:rPr>
            </w:pPr>
            <w:r>
              <w:rPr>
                <w:b/>
                <w:bCs/>
                <w:lang w:val="hu-HU"/>
              </w:rPr>
              <w:t>Magyarország</w:t>
            </w:r>
          </w:p>
          <w:p w:rsidR="001D7159" w:rsidRPr="00F53271" w:rsidRDefault="001D7159" w:rsidP="001D7159">
            <w:pPr>
              <w:rPr>
                <w:lang w:val="cs-CZ"/>
              </w:rPr>
            </w:pPr>
            <w:r w:rsidRPr="00F53271">
              <w:rPr>
                <w:lang w:val="cs-CZ"/>
              </w:rPr>
              <w:t>SANOFI-AVENTIS Zrt.</w:t>
            </w:r>
          </w:p>
          <w:p w:rsidR="00A7692B" w:rsidRDefault="00A7692B">
            <w:pPr>
              <w:rPr>
                <w:lang w:val="hu-HU"/>
              </w:rPr>
            </w:pPr>
            <w:r>
              <w:rPr>
                <w:lang w:val="cs-CZ"/>
              </w:rPr>
              <w:t xml:space="preserve">Tel.: +36 1 </w:t>
            </w:r>
            <w:r>
              <w:rPr>
                <w:lang w:val="hu-HU"/>
              </w:rPr>
              <w:t>505 0050</w:t>
            </w:r>
          </w:p>
          <w:p w:rsidR="00A7692B" w:rsidRDefault="00A7692B">
            <w:pPr>
              <w:rPr>
                <w:lang w:val="cs-CZ"/>
              </w:rPr>
            </w:pPr>
          </w:p>
        </w:tc>
      </w:tr>
      <w:tr w:rsidR="00A7692B" w:rsidTr="000D478E">
        <w:trPr>
          <w:cantSplit/>
        </w:trPr>
        <w:tc>
          <w:tcPr>
            <w:tcW w:w="4644" w:type="dxa"/>
          </w:tcPr>
          <w:p w:rsidR="00A7692B" w:rsidRDefault="00A7692B">
            <w:pPr>
              <w:rPr>
                <w:b/>
                <w:bCs/>
                <w:lang w:val="cs-CZ"/>
              </w:rPr>
            </w:pPr>
            <w:r>
              <w:rPr>
                <w:b/>
                <w:bCs/>
                <w:lang w:val="cs-CZ"/>
              </w:rPr>
              <w:t>Danmark</w:t>
            </w:r>
          </w:p>
          <w:p w:rsidR="00310649" w:rsidRDefault="00310649">
            <w:pPr>
              <w:rPr>
                <w:lang w:val="cs-CZ"/>
              </w:rPr>
            </w:pPr>
            <w:r>
              <w:rPr>
                <w:lang w:val="cs-CZ"/>
              </w:rPr>
              <w:t>Sanofi A/S</w:t>
            </w:r>
          </w:p>
          <w:p w:rsidR="00A7692B" w:rsidRDefault="00A7692B">
            <w:pPr>
              <w:rPr>
                <w:lang w:val="cs-CZ"/>
              </w:rPr>
            </w:pPr>
            <w:r>
              <w:rPr>
                <w:lang w:val="cs-CZ"/>
              </w:rPr>
              <w:t>Tlf: +45 45 16 70 00</w:t>
            </w:r>
          </w:p>
          <w:p w:rsidR="00A7692B" w:rsidRDefault="00A7692B">
            <w:pPr>
              <w:rPr>
                <w:lang w:val="cs-CZ"/>
              </w:rPr>
            </w:pPr>
          </w:p>
        </w:tc>
        <w:tc>
          <w:tcPr>
            <w:tcW w:w="4678" w:type="dxa"/>
          </w:tcPr>
          <w:p w:rsidR="00A7692B" w:rsidRDefault="00A7692B">
            <w:pPr>
              <w:rPr>
                <w:b/>
                <w:bCs/>
                <w:lang w:val="mt-MT"/>
              </w:rPr>
            </w:pPr>
            <w:r>
              <w:rPr>
                <w:b/>
                <w:bCs/>
                <w:lang w:val="mt-MT"/>
              </w:rPr>
              <w:t>Malta</w:t>
            </w:r>
          </w:p>
          <w:p w:rsidR="00310649" w:rsidRDefault="00310649">
            <w:pPr>
              <w:rPr>
                <w:lang w:val="it-IT"/>
              </w:rPr>
            </w:pPr>
            <w:r>
              <w:rPr>
                <w:lang w:val="it-IT"/>
              </w:rPr>
              <w:t>Sanofi S.</w:t>
            </w:r>
            <w:r w:rsidR="002B2F23">
              <w:rPr>
                <w:lang w:val="it-IT"/>
              </w:rPr>
              <w:t>r</w:t>
            </w:r>
            <w:r>
              <w:rPr>
                <w:lang w:val="it-IT"/>
              </w:rPr>
              <w:t>.</w:t>
            </w:r>
            <w:r w:rsidR="002B2F23">
              <w:rPr>
                <w:lang w:val="it-IT"/>
              </w:rPr>
              <w:t>l</w:t>
            </w:r>
            <w:r>
              <w:rPr>
                <w:lang w:val="it-IT"/>
              </w:rPr>
              <w:t>.</w:t>
            </w:r>
          </w:p>
          <w:p w:rsidR="00A7692B" w:rsidRDefault="00310649" w:rsidP="00310649">
            <w:pPr>
              <w:rPr>
                <w:lang w:val="cs-CZ"/>
              </w:rPr>
            </w:pPr>
            <w:r>
              <w:rPr>
                <w:lang w:val="cs-CZ"/>
              </w:rPr>
              <w:t>Tel: +39 02 39394275</w:t>
            </w:r>
          </w:p>
        </w:tc>
      </w:tr>
      <w:tr w:rsidR="00A7692B" w:rsidTr="000D478E">
        <w:trPr>
          <w:cantSplit/>
        </w:trPr>
        <w:tc>
          <w:tcPr>
            <w:tcW w:w="4644" w:type="dxa"/>
          </w:tcPr>
          <w:p w:rsidR="00A7692B" w:rsidRDefault="00A7692B">
            <w:pPr>
              <w:rPr>
                <w:b/>
                <w:bCs/>
                <w:lang w:val="cs-CZ"/>
              </w:rPr>
            </w:pPr>
            <w:r>
              <w:rPr>
                <w:b/>
                <w:bCs/>
                <w:lang w:val="cs-CZ"/>
              </w:rPr>
              <w:t>Deutschland</w:t>
            </w:r>
          </w:p>
          <w:p w:rsidR="00A7692B" w:rsidRDefault="00A7692B">
            <w:pPr>
              <w:rPr>
                <w:lang w:val="cs-CZ"/>
              </w:rPr>
            </w:pPr>
            <w:r>
              <w:rPr>
                <w:lang w:val="cs-CZ"/>
              </w:rPr>
              <w:t>Sanofi-Aventis Deutschland GmbH</w:t>
            </w:r>
          </w:p>
          <w:p w:rsidR="003027A3" w:rsidRPr="009313D0" w:rsidRDefault="003027A3" w:rsidP="003027A3">
            <w:pPr>
              <w:rPr>
                <w:lang w:val="cs-CZ"/>
              </w:rPr>
            </w:pPr>
            <w:r>
              <w:rPr>
                <w:lang w:val="cs-CZ"/>
              </w:rPr>
              <w:t>Tel</w:t>
            </w:r>
            <w:r w:rsidRPr="009313D0">
              <w:rPr>
                <w:lang w:val="cs-CZ"/>
              </w:rPr>
              <w:t>: 0800 52 52 010</w:t>
            </w:r>
          </w:p>
          <w:p w:rsidR="003027A3" w:rsidRDefault="003027A3" w:rsidP="003027A3">
            <w:pPr>
              <w:rPr>
                <w:lang w:val="cs-CZ"/>
              </w:rPr>
            </w:pPr>
            <w:r w:rsidRPr="009313D0">
              <w:rPr>
                <w:lang w:val="cs-CZ"/>
              </w:rPr>
              <w:t>Tel. aus dem Ausland: +49 69 305 21</w:t>
            </w:r>
            <w:r>
              <w:rPr>
                <w:lang w:val="cs-CZ"/>
              </w:rPr>
              <w:t> </w:t>
            </w:r>
            <w:r w:rsidRPr="009313D0">
              <w:rPr>
                <w:lang w:val="cs-CZ"/>
              </w:rPr>
              <w:t>131</w:t>
            </w:r>
          </w:p>
          <w:p w:rsidR="00A7692B" w:rsidRDefault="00A7692B" w:rsidP="009C5AF1">
            <w:pPr>
              <w:rPr>
                <w:lang w:val="cs-CZ"/>
              </w:rPr>
            </w:pPr>
          </w:p>
        </w:tc>
        <w:tc>
          <w:tcPr>
            <w:tcW w:w="4678" w:type="dxa"/>
          </w:tcPr>
          <w:p w:rsidR="00A7692B" w:rsidRDefault="00A7692B">
            <w:pPr>
              <w:rPr>
                <w:b/>
                <w:bCs/>
                <w:lang w:val="cs-CZ"/>
              </w:rPr>
            </w:pPr>
            <w:r>
              <w:rPr>
                <w:b/>
                <w:bCs/>
                <w:lang w:val="cs-CZ"/>
              </w:rPr>
              <w:t>Nederland</w:t>
            </w:r>
          </w:p>
          <w:p w:rsidR="00A7692B" w:rsidRDefault="002B2F23">
            <w:pPr>
              <w:rPr>
                <w:lang w:val="cs-CZ"/>
              </w:rPr>
            </w:pPr>
            <w:r>
              <w:rPr>
                <w:lang w:val="cs-CZ"/>
              </w:rPr>
              <w:t xml:space="preserve">Genzyme Europe </w:t>
            </w:r>
            <w:r w:rsidR="00A7692B">
              <w:rPr>
                <w:lang w:val="cs-CZ"/>
              </w:rPr>
              <w:t>B.V.</w:t>
            </w:r>
          </w:p>
          <w:p w:rsidR="00A7692B" w:rsidRDefault="00310649" w:rsidP="00310649">
            <w:pPr>
              <w:rPr>
                <w:lang w:val="et-EE"/>
              </w:rPr>
            </w:pPr>
            <w:r>
              <w:rPr>
                <w:lang w:val="cs-CZ"/>
              </w:rPr>
              <w:t>Tel: +31 20 245 4000</w:t>
            </w:r>
          </w:p>
        </w:tc>
      </w:tr>
      <w:tr w:rsidR="00A7692B" w:rsidRPr="00A7692B" w:rsidTr="000D478E">
        <w:trPr>
          <w:cantSplit/>
        </w:trPr>
        <w:tc>
          <w:tcPr>
            <w:tcW w:w="4644" w:type="dxa"/>
          </w:tcPr>
          <w:p w:rsidR="00A7692B" w:rsidRDefault="00A7692B">
            <w:pPr>
              <w:rPr>
                <w:b/>
                <w:bCs/>
                <w:lang w:val="et-EE"/>
              </w:rPr>
            </w:pPr>
            <w:r>
              <w:rPr>
                <w:b/>
                <w:bCs/>
                <w:lang w:val="et-EE"/>
              </w:rPr>
              <w:t>Eesti</w:t>
            </w:r>
          </w:p>
          <w:p w:rsidR="00A7692B" w:rsidRDefault="00A7692B">
            <w:pPr>
              <w:rPr>
                <w:lang w:val="cs-CZ"/>
              </w:rPr>
            </w:pPr>
            <w:r>
              <w:rPr>
                <w:lang w:val="cs-CZ"/>
              </w:rPr>
              <w:t>sanofi-aventis Estonia OÜ</w:t>
            </w:r>
          </w:p>
          <w:p w:rsidR="00A7692B" w:rsidRDefault="00A7692B">
            <w:pPr>
              <w:rPr>
                <w:lang w:val="cs-CZ"/>
              </w:rPr>
            </w:pPr>
            <w:r>
              <w:rPr>
                <w:lang w:val="cs-CZ"/>
              </w:rPr>
              <w:t>Tel: +372 627 34 88</w:t>
            </w:r>
          </w:p>
          <w:p w:rsidR="00A7692B" w:rsidRDefault="00A7692B">
            <w:pPr>
              <w:rPr>
                <w:lang w:val="et-EE"/>
              </w:rPr>
            </w:pPr>
          </w:p>
        </w:tc>
        <w:tc>
          <w:tcPr>
            <w:tcW w:w="4678" w:type="dxa"/>
          </w:tcPr>
          <w:p w:rsidR="00A7692B" w:rsidRDefault="00A7692B">
            <w:pPr>
              <w:rPr>
                <w:b/>
                <w:bCs/>
                <w:lang w:val="cs-CZ"/>
              </w:rPr>
            </w:pPr>
            <w:r>
              <w:rPr>
                <w:b/>
                <w:bCs/>
                <w:lang w:val="cs-CZ"/>
              </w:rPr>
              <w:t>Norge</w:t>
            </w:r>
          </w:p>
          <w:p w:rsidR="00A7692B" w:rsidRDefault="00A7692B">
            <w:pPr>
              <w:rPr>
                <w:lang w:val="cs-CZ"/>
              </w:rPr>
            </w:pPr>
            <w:r>
              <w:rPr>
                <w:lang w:val="cs-CZ"/>
              </w:rPr>
              <w:t>sanofi-aventis Norge AS</w:t>
            </w:r>
          </w:p>
          <w:p w:rsidR="00A7692B" w:rsidRDefault="00A7692B">
            <w:pPr>
              <w:rPr>
                <w:lang w:val="cs-CZ"/>
              </w:rPr>
            </w:pPr>
            <w:r>
              <w:rPr>
                <w:lang w:val="cs-CZ"/>
              </w:rPr>
              <w:t>Tlf: +47 67 10 71 00</w:t>
            </w:r>
          </w:p>
          <w:p w:rsidR="00A7692B" w:rsidRPr="00A7692B" w:rsidRDefault="00A7692B">
            <w:pPr>
              <w:rPr>
                <w:lang w:val="de-DE"/>
              </w:rPr>
            </w:pPr>
          </w:p>
        </w:tc>
      </w:tr>
      <w:tr w:rsidR="00A7692B" w:rsidRPr="00A7692B" w:rsidTr="000D478E">
        <w:trPr>
          <w:cantSplit/>
        </w:trPr>
        <w:tc>
          <w:tcPr>
            <w:tcW w:w="4644" w:type="dxa"/>
          </w:tcPr>
          <w:p w:rsidR="00A7692B" w:rsidRDefault="00A7692B">
            <w:pPr>
              <w:rPr>
                <w:b/>
                <w:bCs/>
                <w:lang w:val="cs-CZ"/>
              </w:rPr>
            </w:pPr>
            <w:r>
              <w:rPr>
                <w:b/>
                <w:bCs/>
                <w:lang w:val="el-GR"/>
              </w:rPr>
              <w:t>Ελλάδα</w:t>
            </w:r>
          </w:p>
          <w:p w:rsidR="00A7692B" w:rsidRDefault="00A7692B">
            <w:pPr>
              <w:rPr>
                <w:lang w:val="et-EE"/>
              </w:rPr>
            </w:pPr>
            <w:r>
              <w:rPr>
                <w:lang w:val="cs-CZ"/>
              </w:rPr>
              <w:t>sanofi-aventis AEBE</w:t>
            </w:r>
          </w:p>
          <w:p w:rsidR="00A7692B" w:rsidRDefault="00A7692B">
            <w:pPr>
              <w:rPr>
                <w:lang w:val="cs-CZ"/>
              </w:rPr>
            </w:pPr>
            <w:r>
              <w:rPr>
                <w:lang w:val="el-GR"/>
              </w:rPr>
              <w:t>Τηλ</w:t>
            </w:r>
            <w:r>
              <w:rPr>
                <w:lang w:val="cs-CZ"/>
              </w:rPr>
              <w:t>: +30 210 900 16 00</w:t>
            </w:r>
          </w:p>
          <w:p w:rsidR="00A7692B" w:rsidRDefault="00A7692B">
            <w:pPr>
              <w:rPr>
                <w:lang w:val="cs-CZ"/>
              </w:rPr>
            </w:pPr>
          </w:p>
        </w:tc>
        <w:tc>
          <w:tcPr>
            <w:tcW w:w="4678" w:type="dxa"/>
          </w:tcPr>
          <w:p w:rsidR="00A7692B" w:rsidRDefault="00A7692B">
            <w:pPr>
              <w:rPr>
                <w:b/>
                <w:bCs/>
                <w:lang w:val="cs-CZ"/>
              </w:rPr>
            </w:pPr>
            <w:r>
              <w:rPr>
                <w:b/>
                <w:bCs/>
                <w:lang w:val="cs-CZ"/>
              </w:rPr>
              <w:t>Österreich</w:t>
            </w:r>
          </w:p>
          <w:p w:rsidR="00A7692B" w:rsidRPr="00A7692B" w:rsidRDefault="00A7692B">
            <w:pPr>
              <w:rPr>
                <w:lang w:val="de-DE"/>
              </w:rPr>
            </w:pPr>
            <w:r w:rsidRPr="000D478E">
              <w:rPr>
                <w:lang w:val="de-DE"/>
              </w:rPr>
              <w:t>sanofi-aventis GmbH</w:t>
            </w:r>
          </w:p>
          <w:p w:rsidR="00A7692B" w:rsidRPr="00A7692B" w:rsidRDefault="00A7692B">
            <w:pPr>
              <w:rPr>
                <w:lang w:val="de-DE"/>
              </w:rPr>
            </w:pPr>
            <w:r w:rsidRPr="000D478E">
              <w:rPr>
                <w:lang w:val="de-DE"/>
              </w:rPr>
              <w:t>Tel: +43 1 80 185 – 0</w:t>
            </w:r>
          </w:p>
          <w:p w:rsidR="00A7692B" w:rsidRDefault="00A7692B">
            <w:pPr>
              <w:rPr>
                <w:lang w:val="fr-FR"/>
              </w:rPr>
            </w:pPr>
          </w:p>
        </w:tc>
      </w:tr>
      <w:tr w:rsidR="00A7692B" w:rsidTr="000D478E">
        <w:trPr>
          <w:cantSplit/>
        </w:trPr>
        <w:tc>
          <w:tcPr>
            <w:tcW w:w="4644" w:type="dxa"/>
          </w:tcPr>
          <w:p w:rsidR="00A7692B" w:rsidRDefault="00A7692B">
            <w:pPr>
              <w:rPr>
                <w:b/>
                <w:bCs/>
                <w:lang w:val="es-ES"/>
              </w:rPr>
            </w:pPr>
            <w:r>
              <w:rPr>
                <w:b/>
                <w:bCs/>
                <w:lang w:val="es-ES"/>
              </w:rPr>
              <w:t>España</w:t>
            </w:r>
          </w:p>
          <w:p w:rsidR="00A7692B" w:rsidRPr="00A7692B" w:rsidRDefault="00A7692B">
            <w:pPr>
              <w:rPr>
                <w:smallCaps/>
                <w:lang w:val="es-ES"/>
              </w:rPr>
            </w:pPr>
            <w:r w:rsidRPr="000D478E">
              <w:rPr>
                <w:lang w:val="es-ES"/>
              </w:rPr>
              <w:t>sanofi-aventis, S.A.</w:t>
            </w:r>
          </w:p>
          <w:p w:rsidR="00A7692B" w:rsidRDefault="00A7692B">
            <w:pPr>
              <w:rPr>
                <w:lang w:val="pt-PT"/>
              </w:rPr>
            </w:pPr>
            <w:r>
              <w:rPr>
                <w:lang w:val="pt-PT"/>
              </w:rPr>
              <w:t>Tel: +34 93 485 94 00</w:t>
            </w:r>
          </w:p>
          <w:p w:rsidR="00A7692B" w:rsidRDefault="00A7692B">
            <w:pPr>
              <w:rPr>
                <w:lang w:val="sv-SE"/>
              </w:rPr>
            </w:pPr>
          </w:p>
        </w:tc>
        <w:tc>
          <w:tcPr>
            <w:tcW w:w="4678" w:type="dxa"/>
          </w:tcPr>
          <w:p w:rsidR="00A7692B" w:rsidRDefault="00A7692B">
            <w:pPr>
              <w:rPr>
                <w:b/>
                <w:bCs/>
                <w:lang w:val="lv-LV"/>
              </w:rPr>
            </w:pPr>
            <w:r>
              <w:rPr>
                <w:b/>
                <w:bCs/>
                <w:lang w:val="lv-LV"/>
              </w:rPr>
              <w:t>Polska</w:t>
            </w:r>
          </w:p>
          <w:p w:rsidR="00A7692B" w:rsidRDefault="00A7692B">
            <w:pPr>
              <w:rPr>
                <w:lang w:val="sv-SE"/>
              </w:rPr>
            </w:pPr>
            <w:r>
              <w:rPr>
                <w:lang w:val="sv-SE"/>
              </w:rPr>
              <w:t>sanofi-aventis Sp. z o.o.</w:t>
            </w:r>
          </w:p>
          <w:p w:rsidR="00A7692B" w:rsidRDefault="00A7692B">
            <w:pPr>
              <w:rPr>
                <w:lang w:val="fr-FR"/>
              </w:rPr>
            </w:pPr>
            <w:r>
              <w:rPr>
                <w:lang w:val="fr-FR"/>
              </w:rPr>
              <w:t>Tel.: +48 22 280 00 00</w:t>
            </w:r>
          </w:p>
          <w:p w:rsidR="00A7692B" w:rsidRDefault="00A7692B">
            <w:pPr>
              <w:rPr>
                <w:lang w:val="fr-FR"/>
              </w:rPr>
            </w:pPr>
          </w:p>
        </w:tc>
      </w:tr>
      <w:tr w:rsidR="00A7692B" w:rsidTr="000D478E">
        <w:trPr>
          <w:cantSplit/>
        </w:trPr>
        <w:tc>
          <w:tcPr>
            <w:tcW w:w="4644" w:type="dxa"/>
          </w:tcPr>
          <w:p w:rsidR="00A7692B" w:rsidRDefault="00A7692B">
            <w:pPr>
              <w:rPr>
                <w:b/>
                <w:bCs/>
                <w:lang w:val="fr-FR"/>
              </w:rPr>
            </w:pPr>
            <w:r>
              <w:rPr>
                <w:b/>
                <w:bCs/>
                <w:lang w:val="fr-FR"/>
              </w:rPr>
              <w:t>France</w:t>
            </w:r>
          </w:p>
          <w:p w:rsidR="00A7692B" w:rsidRDefault="00A7692B">
            <w:pPr>
              <w:rPr>
                <w:lang w:val="fr-FR"/>
              </w:rPr>
            </w:pPr>
            <w:r>
              <w:rPr>
                <w:lang w:val="fr-BE"/>
              </w:rPr>
              <w:t>sanofi-aventis France</w:t>
            </w:r>
          </w:p>
          <w:p w:rsidR="00A7692B" w:rsidRPr="00A7692B" w:rsidRDefault="00A7692B">
            <w:pPr>
              <w:rPr>
                <w:lang w:val="fr-FR"/>
              </w:rPr>
            </w:pPr>
            <w:r w:rsidRPr="000D478E">
              <w:rPr>
                <w:lang w:val="fr-FR"/>
              </w:rPr>
              <w:t>Tél: 0 800 222 555</w:t>
            </w:r>
          </w:p>
          <w:p w:rsidR="00A7692B" w:rsidRDefault="00A7692B">
            <w:pPr>
              <w:rPr>
                <w:lang w:val="pt-PT"/>
              </w:rPr>
            </w:pPr>
            <w:r>
              <w:rPr>
                <w:lang w:val="pt-PT"/>
              </w:rPr>
              <w:t>Appel depuis l’étranger: +33 1 57 63 23 23</w:t>
            </w:r>
          </w:p>
          <w:p w:rsidR="00A7692B" w:rsidRPr="00A7692B" w:rsidRDefault="00A7692B">
            <w:pPr>
              <w:rPr>
                <w:b/>
                <w:lang w:val="es-ES"/>
              </w:rPr>
            </w:pPr>
          </w:p>
        </w:tc>
        <w:tc>
          <w:tcPr>
            <w:tcW w:w="4678" w:type="dxa"/>
          </w:tcPr>
          <w:p w:rsidR="00A7692B" w:rsidRDefault="00A7692B">
            <w:pPr>
              <w:rPr>
                <w:b/>
                <w:bCs/>
                <w:lang w:val="pt-PT"/>
              </w:rPr>
            </w:pPr>
            <w:r>
              <w:rPr>
                <w:b/>
                <w:bCs/>
                <w:lang w:val="pt-PT"/>
              </w:rPr>
              <w:t>Portugal</w:t>
            </w:r>
          </w:p>
          <w:p w:rsidR="00A7692B" w:rsidRDefault="00A7692B">
            <w:pPr>
              <w:rPr>
                <w:lang w:val="pt-PT"/>
              </w:rPr>
            </w:pPr>
            <w:r>
              <w:rPr>
                <w:lang w:val="pt-PT"/>
              </w:rPr>
              <w:t>Sanofi - Produtos Farmacêuticos, Lda</w:t>
            </w:r>
          </w:p>
          <w:p w:rsidR="00A7692B" w:rsidRDefault="00A7692B">
            <w:pPr>
              <w:rPr>
                <w:lang w:val="fr-FR"/>
              </w:rPr>
            </w:pPr>
            <w:r>
              <w:rPr>
                <w:lang w:val="fr-FR"/>
              </w:rPr>
              <w:t>Tel: +351 21 35 89 400</w:t>
            </w:r>
          </w:p>
          <w:p w:rsidR="00A7692B" w:rsidRPr="00A7692B" w:rsidRDefault="00A7692B">
            <w:pPr>
              <w:rPr>
                <w:b/>
                <w:lang w:val="pt-PT"/>
              </w:rPr>
            </w:pPr>
          </w:p>
        </w:tc>
      </w:tr>
      <w:tr w:rsidR="00A7692B" w:rsidTr="000D478E">
        <w:trPr>
          <w:cantSplit/>
        </w:trPr>
        <w:tc>
          <w:tcPr>
            <w:tcW w:w="4644" w:type="dxa"/>
          </w:tcPr>
          <w:p w:rsidR="00A7692B" w:rsidRDefault="00A7692B">
            <w:pPr>
              <w:keepNext/>
              <w:rPr>
                <w:rFonts w:eastAsia="SimSun"/>
                <w:b/>
                <w:bCs/>
                <w:lang w:val="it-IT"/>
              </w:rPr>
            </w:pPr>
            <w:r>
              <w:rPr>
                <w:rFonts w:eastAsia="SimSun"/>
                <w:b/>
                <w:bCs/>
                <w:lang w:val="it-IT"/>
              </w:rPr>
              <w:t>Hrvatska</w:t>
            </w:r>
          </w:p>
          <w:p w:rsidR="00A7692B" w:rsidRDefault="00A7692B">
            <w:pPr>
              <w:rPr>
                <w:rFonts w:eastAsia="SimSun"/>
                <w:lang w:val="it-IT"/>
              </w:rPr>
            </w:pPr>
            <w:r>
              <w:rPr>
                <w:rFonts w:eastAsia="SimSun"/>
                <w:lang w:val="it-IT"/>
              </w:rPr>
              <w:t>sanofi-aventis Croatia d.o.o.</w:t>
            </w:r>
          </w:p>
          <w:p w:rsidR="00A7692B" w:rsidRDefault="00A7692B">
            <w:pPr>
              <w:rPr>
                <w:lang w:val="fr-FR"/>
              </w:rPr>
            </w:pPr>
            <w:r>
              <w:rPr>
                <w:rFonts w:eastAsia="SimSun"/>
                <w:lang w:val="fr-FR"/>
              </w:rPr>
              <w:t>Tel: +385 1 600 34 00</w:t>
            </w:r>
          </w:p>
        </w:tc>
        <w:tc>
          <w:tcPr>
            <w:tcW w:w="4678" w:type="dxa"/>
          </w:tcPr>
          <w:p w:rsidR="00A7692B" w:rsidRPr="00A7692B" w:rsidRDefault="00A7692B">
            <w:pPr>
              <w:tabs>
                <w:tab w:val="left" w:pos="-720"/>
                <w:tab w:val="left" w:pos="4536"/>
              </w:tabs>
              <w:suppressAutoHyphens/>
              <w:rPr>
                <w:b/>
                <w:noProof/>
                <w:szCs w:val="22"/>
                <w:lang w:val="it-IT"/>
              </w:rPr>
            </w:pPr>
            <w:r w:rsidRPr="000D478E">
              <w:rPr>
                <w:b/>
                <w:noProof/>
                <w:szCs w:val="22"/>
                <w:lang w:val="it-IT"/>
              </w:rPr>
              <w:t>România</w:t>
            </w:r>
          </w:p>
          <w:p w:rsidR="00A7692B" w:rsidRPr="00A7692B" w:rsidRDefault="007D2A30">
            <w:pPr>
              <w:tabs>
                <w:tab w:val="left" w:pos="-720"/>
                <w:tab w:val="left" w:pos="4536"/>
              </w:tabs>
              <w:suppressAutoHyphens/>
              <w:rPr>
                <w:noProof/>
                <w:szCs w:val="22"/>
                <w:lang w:val="it-IT"/>
              </w:rPr>
            </w:pPr>
            <w:r>
              <w:rPr>
                <w:szCs w:val="22"/>
                <w:lang w:val="it-IT"/>
              </w:rPr>
              <w:t>S</w:t>
            </w:r>
            <w:r w:rsidR="00A7692B" w:rsidRPr="000D478E">
              <w:rPr>
                <w:szCs w:val="22"/>
                <w:lang w:val="it-IT"/>
              </w:rPr>
              <w:t>anofi Rom</w:t>
            </w:r>
            <w:r>
              <w:rPr>
                <w:szCs w:val="22"/>
                <w:lang w:val="it-IT"/>
              </w:rPr>
              <w:t>a</w:t>
            </w:r>
            <w:r w:rsidR="00A7692B" w:rsidRPr="000D478E">
              <w:rPr>
                <w:szCs w:val="22"/>
                <w:lang w:val="it-IT"/>
              </w:rPr>
              <w:t>nia SRL</w:t>
            </w:r>
          </w:p>
          <w:p w:rsidR="00A7692B" w:rsidRDefault="00A7692B">
            <w:pPr>
              <w:rPr>
                <w:szCs w:val="22"/>
                <w:lang w:val="fr-FR"/>
              </w:rPr>
            </w:pPr>
            <w:r>
              <w:rPr>
                <w:noProof/>
                <w:szCs w:val="22"/>
                <w:lang w:val="pl-PL"/>
              </w:rPr>
              <w:t xml:space="preserve">Tel: +40 </w:t>
            </w:r>
            <w:r>
              <w:rPr>
                <w:szCs w:val="22"/>
                <w:lang w:val="fr-FR"/>
              </w:rPr>
              <w:t>(0) 21 317 31 36</w:t>
            </w:r>
          </w:p>
          <w:p w:rsidR="00A7692B" w:rsidRDefault="00A7692B">
            <w:pPr>
              <w:rPr>
                <w:lang w:val="cs-CZ"/>
              </w:rPr>
            </w:pPr>
          </w:p>
        </w:tc>
      </w:tr>
      <w:tr w:rsidR="00A7692B" w:rsidTr="000D478E">
        <w:trPr>
          <w:cantSplit/>
        </w:trPr>
        <w:tc>
          <w:tcPr>
            <w:tcW w:w="4644" w:type="dxa"/>
          </w:tcPr>
          <w:p w:rsidR="00A7692B" w:rsidRDefault="00A7692B">
            <w:pPr>
              <w:rPr>
                <w:b/>
                <w:bCs/>
                <w:lang w:val="fr-FR"/>
              </w:rPr>
            </w:pPr>
            <w:r>
              <w:rPr>
                <w:b/>
                <w:bCs/>
                <w:lang w:val="fr-FR"/>
              </w:rPr>
              <w:t>Ireland</w:t>
            </w:r>
          </w:p>
          <w:p w:rsidR="00A7692B" w:rsidRDefault="00A7692B">
            <w:pPr>
              <w:rPr>
                <w:lang w:val="fr-FR"/>
              </w:rPr>
            </w:pPr>
            <w:r>
              <w:rPr>
                <w:lang w:val="fr-FR"/>
              </w:rPr>
              <w:t>sanofi-aventis Ireland Ltd. T/A SANOFI</w:t>
            </w:r>
          </w:p>
          <w:p w:rsidR="00A7692B" w:rsidRDefault="00A7692B">
            <w:pPr>
              <w:rPr>
                <w:lang w:val="fr-FR"/>
              </w:rPr>
            </w:pPr>
            <w:r>
              <w:rPr>
                <w:lang w:val="fr-FR"/>
              </w:rPr>
              <w:t>Tel: +353 (0) 1 403 56 00</w:t>
            </w:r>
          </w:p>
          <w:p w:rsidR="00A7692B" w:rsidRDefault="00A7692B">
            <w:pPr>
              <w:rPr>
                <w:szCs w:val="22"/>
                <w:lang w:val="cs-CZ"/>
              </w:rPr>
            </w:pPr>
          </w:p>
        </w:tc>
        <w:tc>
          <w:tcPr>
            <w:tcW w:w="4678" w:type="dxa"/>
          </w:tcPr>
          <w:p w:rsidR="00A7692B" w:rsidRDefault="00A7692B">
            <w:pPr>
              <w:rPr>
                <w:b/>
                <w:bCs/>
                <w:lang w:val="sl-SI"/>
              </w:rPr>
            </w:pPr>
            <w:r>
              <w:rPr>
                <w:b/>
                <w:bCs/>
                <w:lang w:val="sl-SI"/>
              </w:rPr>
              <w:t>Slovenija</w:t>
            </w:r>
          </w:p>
          <w:p w:rsidR="00A7692B" w:rsidRDefault="00A7692B">
            <w:pPr>
              <w:rPr>
                <w:lang w:val="cs-CZ"/>
              </w:rPr>
            </w:pPr>
            <w:r>
              <w:rPr>
                <w:lang w:val="cs-CZ"/>
              </w:rPr>
              <w:t>sanofi-aventis d.o.o.</w:t>
            </w:r>
          </w:p>
          <w:p w:rsidR="00A7692B" w:rsidRDefault="00A7692B">
            <w:pPr>
              <w:rPr>
                <w:lang w:val="cs-CZ"/>
              </w:rPr>
            </w:pPr>
            <w:r>
              <w:rPr>
                <w:lang w:val="cs-CZ"/>
              </w:rPr>
              <w:t>Tel: +386 1 560 48 00</w:t>
            </w:r>
          </w:p>
          <w:p w:rsidR="00A7692B" w:rsidRDefault="00A7692B">
            <w:pPr>
              <w:rPr>
                <w:szCs w:val="22"/>
                <w:lang w:val="sk-SK"/>
              </w:rPr>
            </w:pPr>
          </w:p>
        </w:tc>
      </w:tr>
      <w:tr w:rsidR="00A7692B" w:rsidTr="000D478E">
        <w:trPr>
          <w:cantSplit/>
        </w:trPr>
        <w:tc>
          <w:tcPr>
            <w:tcW w:w="4644" w:type="dxa"/>
          </w:tcPr>
          <w:p w:rsidR="00A7692B" w:rsidRDefault="00A7692B">
            <w:pPr>
              <w:rPr>
                <w:b/>
                <w:bCs/>
                <w:szCs w:val="22"/>
                <w:lang w:val="is-IS"/>
              </w:rPr>
            </w:pPr>
            <w:r>
              <w:rPr>
                <w:b/>
                <w:bCs/>
                <w:szCs w:val="22"/>
                <w:lang w:val="is-IS"/>
              </w:rPr>
              <w:t>Ísland</w:t>
            </w:r>
          </w:p>
          <w:p w:rsidR="00A7692B" w:rsidRDefault="00A7692B">
            <w:pPr>
              <w:rPr>
                <w:szCs w:val="22"/>
                <w:lang w:val="is-IS"/>
              </w:rPr>
            </w:pPr>
            <w:r>
              <w:rPr>
                <w:szCs w:val="22"/>
                <w:lang w:val="cs-CZ"/>
              </w:rPr>
              <w:t>Vistor hf.</w:t>
            </w:r>
          </w:p>
          <w:p w:rsidR="00A7692B" w:rsidRDefault="00A7692B">
            <w:pPr>
              <w:rPr>
                <w:szCs w:val="22"/>
                <w:lang w:val="cs-CZ"/>
              </w:rPr>
            </w:pPr>
            <w:r>
              <w:rPr>
                <w:noProof/>
                <w:szCs w:val="22"/>
              </w:rPr>
              <w:t>Sími</w:t>
            </w:r>
            <w:r>
              <w:rPr>
                <w:szCs w:val="22"/>
                <w:lang w:val="cs-CZ"/>
              </w:rPr>
              <w:t>: +354 535 7000</w:t>
            </w:r>
          </w:p>
          <w:p w:rsidR="00A7692B" w:rsidRDefault="00A7692B">
            <w:pPr>
              <w:rPr>
                <w:lang w:val="it-IT"/>
              </w:rPr>
            </w:pPr>
          </w:p>
        </w:tc>
        <w:tc>
          <w:tcPr>
            <w:tcW w:w="4678" w:type="dxa"/>
          </w:tcPr>
          <w:p w:rsidR="00A7692B" w:rsidRDefault="00A7692B">
            <w:pPr>
              <w:rPr>
                <w:b/>
                <w:bCs/>
                <w:szCs w:val="22"/>
                <w:lang w:val="sk-SK"/>
              </w:rPr>
            </w:pPr>
            <w:r>
              <w:rPr>
                <w:b/>
                <w:bCs/>
                <w:szCs w:val="22"/>
                <w:lang w:val="sk-SK"/>
              </w:rPr>
              <w:t>Slovenská republika</w:t>
            </w:r>
          </w:p>
          <w:p w:rsidR="00A7692B" w:rsidRDefault="00A7692B">
            <w:pPr>
              <w:rPr>
                <w:szCs w:val="22"/>
                <w:lang w:val="cs-CZ"/>
              </w:rPr>
            </w:pPr>
            <w:r>
              <w:rPr>
                <w:szCs w:val="22"/>
                <w:lang w:val="sk-SK"/>
              </w:rPr>
              <w:t>sanofi-</w:t>
            </w:r>
            <w:r>
              <w:rPr>
                <w:szCs w:val="22"/>
                <w:lang w:val="cs-CZ"/>
              </w:rPr>
              <w:t xml:space="preserve">aventis Slovakia </w:t>
            </w:r>
            <w:r>
              <w:rPr>
                <w:szCs w:val="22"/>
                <w:lang w:val="sk-SK"/>
              </w:rPr>
              <w:t>s.r.o.</w:t>
            </w:r>
          </w:p>
          <w:p w:rsidR="00A7692B" w:rsidRDefault="00A7692B">
            <w:pPr>
              <w:rPr>
                <w:szCs w:val="22"/>
                <w:lang w:val="sk-SK"/>
              </w:rPr>
            </w:pPr>
            <w:r>
              <w:rPr>
                <w:szCs w:val="22"/>
                <w:lang w:val="cs-CZ"/>
              </w:rPr>
              <w:t>Tel: +</w:t>
            </w:r>
            <w:r>
              <w:rPr>
                <w:szCs w:val="22"/>
                <w:lang w:val="sk-SK"/>
              </w:rPr>
              <w:t xml:space="preserve">421 2 </w:t>
            </w:r>
            <w:r>
              <w:rPr>
                <w:szCs w:val="22"/>
              </w:rPr>
              <w:t>33 100 100</w:t>
            </w:r>
          </w:p>
          <w:p w:rsidR="00A7692B" w:rsidRDefault="00A7692B">
            <w:pPr>
              <w:rPr>
                <w:lang w:val="it-IT"/>
              </w:rPr>
            </w:pPr>
          </w:p>
        </w:tc>
      </w:tr>
      <w:tr w:rsidR="00A7692B" w:rsidRPr="00A7692B" w:rsidTr="000D478E">
        <w:trPr>
          <w:cantSplit/>
        </w:trPr>
        <w:tc>
          <w:tcPr>
            <w:tcW w:w="4644" w:type="dxa"/>
          </w:tcPr>
          <w:p w:rsidR="00A7692B" w:rsidRDefault="00A7692B">
            <w:pPr>
              <w:rPr>
                <w:b/>
                <w:bCs/>
                <w:lang w:val="it-IT"/>
              </w:rPr>
            </w:pPr>
            <w:r>
              <w:rPr>
                <w:b/>
                <w:bCs/>
                <w:lang w:val="it-IT"/>
              </w:rPr>
              <w:t>Italia</w:t>
            </w:r>
          </w:p>
          <w:p w:rsidR="00A7692B" w:rsidRDefault="00DD2BD3">
            <w:pPr>
              <w:rPr>
                <w:lang w:val="it-IT"/>
              </w:rPr>
            </w:pPr>
            <w:r>
              <w:rPr>
                <w:lang w:val="it-IT"/>
              </w:rPr>
              <w:t>Sanofi</w:t>
            </w:r>
            <w:r w:rsidR="00A7692B">
              <w:rPr>
                <w:lang w:val="it-IT"/>
              </w:rPr>
              <w:t xml:space="preserve"> S.</w:t>
            </w:r>
            <w:r w:rsidR="002B2F23">
              <w:rPr>
                <w:lang w:val="it-IT"/>
              </w:rPr>
              <w:t>r</w:t>
            </w:r>
            <w:r w:rsidR="00A7692B">
              <w:rPr>
                <w:lang w:val="it-IT"/>
              </w:rPr>
              <w:t>.</w:t>
            </w:r>
            <w:r w:rsidR="002B2F23">
              <w:rPr>
                <w:lang w:val="it-IT"/>
              </w:rPr>
              <w:t>l</w:t>
            </w:r>
            <w:r w:rsidR="00A7692B">
              <w:rPr>
                <w:lang w:val="it-IT"/>
              </w:rPr>
              <w:t>.</w:t>
            </w:r>
          </w:p>
          <w:p w:rsidR="00A7692B" w:rsidRDefault="00A7692B">
            <w:pPr>
              <w:rPr>
                <w:lang w:val="it-IT"/>
              </w:rPr>
            </w:pPr>
            <w:r>
              <w:rPr>
                <w:lang w:val="it-IT"/>
              </w:rPr>
              <w:t xml:space="preserve">Tel: </w:t>
            </w:r>
            <w:r w:rsidR="007D2A30">
              <w:rPr>
                <w:lang w:val="it-IT"/>
              </w:rPr>
              <w:t xml:space="preserve"> 800 </w:t>
            </w:r>
            <w:r w:rsidR="007D2A30" w:rsidRPr="007D2A30">
              <w:rPr>
                <w:lang w:val="it-IT"/>
              </w:rPr>
              <w:t>536389</w:t>
            </w:r>
          </w:p>
          <w:p w:rsidR="00A7692B" w:rsidRDefault="00A7692B">
            <w:pPr>
              <w:rPr>
                <w:lang w:val="fr-FR"/>
              </w:rPr>
            </w:pPr>
          </w:p>
        </w:tc>
        <w:tc>
          <w:tcPr>
            <w:tcW w:w="4678" w:type="dxa"/>
          </w:tcPr>
          <w:p w:rsidR="00A7692B" w:rsidRDefault="00A7692B">
            <w:pPr>
              <w:rPr>
                <w:b/>
                <w:bCs/>
                <w:lang w:val="it-IT"/>
              </w:rPr>
            </w:pPr>
            <w:r>
              <w:rPr>
                <w:b/>
                <w:bCs/>
                <w:lang w:val="it-IT"/>
              </w:rPr>
              <w:t>Suomi/Finland</w:t>
            </w:r>
          </w:p>
          <w:p w:rsidR="00A7692B" w:rsidRDefault="00F24120">
            <w:pPr>
              <w:rPr>
                <w:lang w:val="it-IT"/>
              </w:rPr>
            </w:pPr>
            <w:r>
              <w:rPr>
                <w:lang w:val="it-IT"/>
              </w:rPr>
              <w:t>Sanofi</w:t>
            </w:r>
            <w:r w:rsidR="00A7692B">
              <w:rPr>
                <w:lang w:val="it-IT"/>
              </w:rPr>
              <w:t xml:space="preserve"> Oy</w:t>
            </w:r>
          </w:p>
          <w:p w:rsidR="00A7692B" w:rsidRDefault="00A7692B">
            <w:pPr>
              <w:rPr>
                <w:lang w:val="it-IT"/>
              </w:rPr>
            </w:pPr>
            <w:r>
              <w:rPr>
                <w:lang w:val="it-IT"/>
              </w:rPr>
              <w:t>Puh/Tel: +358 (0) 201 200 300</w:t>
            </w:r>
          </w:p>
          <w:p w:rsidR="00A7692B" w:rsidRDefault="00A7692B">
            <w:pPr>
              <w:rPr>
                <w:lang w:val="sv-SE"/>
              </w:rPr>
            </w:pPr>
          </w:p>
        </w:tc>
      </w:tr>
      <w:tr w:rsidR="00A7692B" w:rsidRPr="00A7692B" w:rsidTr="000D478E">
        <w:trPr>
          <w:cantSplit/>
        </w:trPr>
        <w:tc>
          <w:tcPr>
            <w:tcW w:w="4644" w:type="dxa"/>
          </w:tcPr>
          <w:p w:rsidR="00A7692B" w:rsidRPr="00A7692B" w:rsidRDefault="00A7692B">
            <w:pPr>
              <w:rPr>
                <w:b/>
                <w:lang w:val="fr-FR"/>
              </w:rPr>
            </w:pPr>
            <w:r>
              <w:rPr>
                <w:b/>
                <w:bCs/>
                <w:lang w:val="el-GR"/>
              </w:rPr>
              <w:t>Κύπρος</w:t>
            </w:r>
          </w:p>
          <w:p w:rsidR="00A7692B" w:rsidRPr="00A7692B" w:rsidRDefault="00A7692B">
            <w:pPr>
              <w:rPr>
                <w:lang w:val="fr-FR"/>
              </w:rPr>
            </w:pPr>
            <w:r w:rsidRPr="000D478E">
              <w:rPr>
                <w:lang w:val="fr-FR"/>
              </w:rPr>
              <w:t>sanofi-aventis Cyprus Ltd.</w:t>
            </w:r>
          </w:p>
          <w:p w:rsidR="00A7692B" w:rsidRDefault="00A7692B">
            <w:pPr>
              <w:rPr>
                <w:lang w:val="fr-FR"/>
              </w:rPr>
            </w:pPr>
            <w:r>
              <w:rPr>
                <w:lang w:val="el-GR"/>
              </w:rPr>
              <w:t>Τηλ: +</w:t>
            </w:r>
            <w:r>
              <w:rPr>
                <w:lang w:val="fr-FR"/>
              </w:rPr>
              <w:t>357 22 871600</w:t>
            </w:r>
          </w:p>
          <w:p w:rsidR="00A7692B" w:rsidRPr="00A7692B" w:rsidRDefault="00A7692B">
            <w:pPr>
              <w:rPr>
                <w:lang w:val="it-IT"/>
              </w:rPr>
            </w:pPr>
          </w:p>
        </w:tc>
        <w:tc>
          <w:tcPr>
            <w:tcW w:w="4678" w:type="dxa"/>
          </w:tcPr>
          <w:p w:rsidR="00A7692B" w:rsidRDefault="00A7692B">
            <w:pPr>
              <w:rPr>
                <w:b/>
                <w:bCs/>
                <w:lang w:val="sv-SE"/>
              </w:rPr>
            </w:pPr>
            <w:r>
              <w:rPr>
                <w:b/>
                <w:bCs/>
                <w:lang w:val="sv-SE"/>
              </w:rPr>
              <w:t>Sverige</w:t>
            </w:r>
          </w:p>
          <w:p w:rsidR="00A7692B" w:rsidRDefault="00F24120">
            <w:pPr>
              <w:rPr>
                <w:lang w:val="sv-SE"/>
              </w:rPr>
            </w:pPr>
            <w:r>
              <w:rPr>
                <w:lang w:val="sv-SE"/>
              </w:rPr>
              <w:t>Sanofi</w:t>
            </w:r>
            <w:r w:rsidR="00A7692B">
              <w:rPr>
                <w:lang w:val="sv-SE"/>
              </w:rPr>
              <w:t xml:space="preserve"> AB</w:t>
            </w:r>
          </w:p>
          <w:p w:rsidR="00A7692B" w:rsidRDefault="00A7692B">
            <w:pPr>
              <w:rPr>
                <w:lang w:val="sv-SE"/>
              </w:rPr>
            </w:pPr>
            <w:r>
              <w:rPr>
                <w:lang w:val="sv-SE"/>
              </w:rPr>
              <w:t>Tel: +46 (0)8 634 50 00</w:t>
            </w:r>
          </w:p>
          <w:p w:rsidR="00A7692B" w:rsidRDefault="00A7692B">
            <w:pPr>
              <w:rPr>
                <w:lang w:val="sv-SE"/>
              </w:rPr>
            </w:pPr>
          </w:p>
        </w:tc>
      </w:tr>
      <w:tr w:rsidR="00A7692B" w:rsidTr="000D478E">
        <w:trPr>
          <w:cantSplit/>
        </w:trPr>
        <w:tc>
          <w:tcPr>
            <w:tcW w:w="4644" w:type="dxa"/>
          </w:tcPr>
          <w:p w:rsidR="00A7692B" w:rsidRDefault="00A7692B">
            <w:pPr>
              <w:rPr>
                <w:b/>
                <w:bCs/>
                <w:lang w:val="lv-LV"/>
              </w:rPr>
            </w:pPr>
            <w:r>
              <w:rPr>
                <w:b/>
                <w:bCs/>
                <w:lang w:val="lv-LV"/>
              </w:rPr>
              <w:t>Latvija</w:t>
            </w:r>
          </w:p>
          <w:p w:rsidR="00A7692B" w:rsidRPr="00A7692B" w:rsidRDefault="00A7692B">
            <w:pPr>
              <w:rPr>
                <w:lang w:val="it-IT"/>
              </w:rPr>
            </w:pPr>
            <w:r w:rsidRPr="000D478E">
              <w:rPr>
                <w:lang w:val="it-IT"/>
              </w:rPr>
              <w:t>sanofi-aventis Latvia SIA</w:t>
            </w:r>
          </w:p>
          <w:p w:rsidR="00A7692B" w:rsidRPr="00A7692B" w:rsidRDefault="00A7692B">
            <w:pPr>
              <w:rPr>
                <w:lang w:val="it-IT"/>
              </w:rPr>
            </w:pPr>
            <w:r w:rsidRPr="000D478E">
              <w:rPr>
                <w:lang w:val="it-IT"/>
              </w:rPr>
              <w:t>Tel: +371 67 33 24 51</w:t>
            </w:r>
          </w:p>
          <w:p w:rsidR="00A7692B" w:rsidRDefault="00A7692B">
            <w:pPr>
              <w:rPr>
                <w:lang w:val="lv-LV"/>
              </w:rPr>
            </w:pPr>
          </w:p>
        </w:tc>
        <w:tc>
          <w:tcPr>
            <w:tcW w:w="4678" w:type="dxa"/>
          </w:tcPr>
          <w:p w:rsidR="00A7692B" w:rsidRDefault="00A7692B">
            <w:pPr>
              <w:rPr>
                <w:b/>
                <w:bCs/>
                <w:lang w:val="sv-SE"/>
              </w:rPr>
            </w:pPr>
            <w:r>
              <w:rPr>
                <w:b/>
                <w:bCs/>
                <w:lang w:val="sv-SE"/>
              </w:rPr>
              <w:t>United Kingdom</w:t>
            </w:r>
          </w:p>
          <w:p w:rsidR="00A7692B" w:rsidRDefault="00A7692B">
            <w:pPr>
              <w:rPr>
                <w:lang w:val="sv-SE"/>
              </w:rPr>
            </w:pPr>
            <w:r>
              <w:rPr>
                <w:lang w:val="sv-SE"/>
              </w:rPr>
              <w:t>Sanofi</w:t>
            </w:r>
          </w:p>
          <w:p w:rsidR="00F24120" w:rsidRDefault="00A7692B" w:rsidP="00F24120">
            <w:pPr>
              <w:rPr>
                <w:lang w:val="sv-SE"/>
              </w:rPr>
            </w:pPr>
            <w:r>
              <w:rPr>
                <w:lang w:val="sv-SE"/>
              </w:rPr>
              <w:t xml:space="preserve">Tel: </w:t>
            </w:r>
            <w:r w:rsidR="00F24120">
              <w:rPr>
                <w:lang w:val="sv-SE"/>
              </w:rPr>
              <w:t>+44 (0) 845 372 7101</w:t>
            </w:r>
          </w:p>
          <w:p w:rsidR="00A7692B" w:rsidRDefault="00F24120">
            <w:pPr>
              <w:rPr>
                <w:lang w:val="lv-LV"/>
              </w:rPr>
            </w:pPr>
            <w:r>
              <w:rPr>
                <w:lang w:val="sv-SE"/>
              </w:rPr>
              <w:t> </w:t>
            </w:r>
          </w:p>
        </w:tc>
      </w:tr>
    </w:tbl>
    <w:p w:rsidR="002205FE" w:rsidRDefault="002205FE">
      <w:pPr>
        <w:rPr>
          <w:lang w:val="fr-FR"/>
        </w:rPr>
      </w:pPr>
    </w:p>
    <w:p w:rsidR="006661EB" w:rsidRDefault="006661EB">
      <w:pPr>
        <w:rPr>
          <w:lang w:val="fr-FR"/>
        </w:rPr>
      </w:pPr>
    </w:p>
    <w:p w:rsidR="006661EB" w:rsidRDefault="006661EB">
      <w:pPr>
        <w:rPr>
          <w:lang w:val="fr-FR"/>
        </w:rPr>
      </w:pPr>
    </w:p>
    <w:p w:rsidR="002205FE" w:rsidRPr="003E14E6" w:rsidRDefault="002205FE" w:rsidP="002205FE">
      <w:pPr>
        <w:pStyle w:val="EMEABodyText"/>
        <w:rPr>
          <w:b/>
          <w:lang w:val="pl-PL"/>
        </w:rPr>
      </w:pPr>
      <w:r w:rsidRPr="003E14E6">
        <w:rPr>
          <w:b/>
          <w:lang w:val="pl-PL"/>
        </w:rPr>
        <w:t xml:space="preserve">Data </w:t>
      </w:r>
      <w:r w:rsidR="00A7692B">
        <w:rPr>
          <w:b/>
          <w:lang w:val="pl-PL"/>
        </w:rPr>
        <w:t>ostatniej aktualizacji</w:t>
      </w:r>
      <w:r w:rsidR="00A7692B" w:rsidRPr="003E14E6">
        <w:rPr>
          <w:b/>
          <w:lang w:val="pl-PL"/>
        </w:rPr>
        <w:t xml:space="preserve"> </w:t>
      </w:r>
      <w:r w:rsidRPr="003E14E6">
        <w:rPr>
          <w:b/>
          <w:lang w:val="pl-PL"/>
        </w:rPr>
        <w:t>ulotki:</w:t>
      </w:r>
    </w:p>
    <w:p w:rsidR="002205FE" w:rsidRPr="003E14E6" w:rsidRDefault="002205FE" w:rsidP="002205FE">
      <w:pPr>
        <w:pStyle w:val="EMEABodyText"/>
        <w:rPr>
          <w:lang w:val="pl-PL"/>
        </w:rPr>
      </w:pPr>
    </w:p>
    <w:p w:rsidR="002205FE" w:rsidRPr="003E14E6" w:rsidRDefault="002205FE" w:rsidP="002205FE">
      <w:pPr>
        <w:pStyle w:val="EMEABodyText"/>
        <w:rPr>
          <w:lang w:val="pl-PL"/>
        </w:rPr>
      </w:pPr>
      <w:r w:rsidRPr="003270E8">
        <w:rPr>
          <w:lang w:val="pl-PL"/>
        </w:rPr>
        <w:t>Szczegółow</w:t>
      </w:r>
      <w:r w:rsidR="00A7692B">
        <w:rPr>
          <w:lang w:val="pl-PL"/>
        </w:rPr>
        <w:t>e</w:t>
      </w:r>
      <w:r w:rsidRPr="003270E8">
        <w:rPr>
          <w:lang w:val="pl-PL"/>
        </w:rPr>
        <w:t xml:space="preserve"> informacj</w:t>
      </w:r>
      <w:r w:rsidR="00A7692B">
        <w:rPr>
          <w:lang w:val="pl-PL"/>
        </w:rPr>
        <w:t>e</w:t>
      </w:r>
      <w:r w:rsidRPr="003270E8">
        <w:rPr>
          <w:lang w:val="pl-PL"/>
        </w:rPr>
        <w:t xml:space="preserve"> o tym leku </w:t>
      </w:r>
      <w:r w:rsidR="00A7692B">
        <w:rPr>
          <w:lang w:val="pl-PL"/>
        </w:rPr>
        <w:t>znajdują się</w:t>
      </w:r>
      <w:r w:rsidRPr="003270E8">
        <w:rPr>
          <w:lang w:val="pl-PL"/>
        </w:rPr>
        <w:t xml:space="preserve"> na stronie internetowej Europejskiej Agencji </w:t>
      </w:r>
      <w:r>
        <w:rPr>
          <w:lang w:val="pl-PL"/>
        </w:rPr>
        <w:t>Leków</w:t>
      </w:r>
      <w:r w:rsidRPr="003270E8">
        <w:rPr>
          <w:lang w:val="pl-PL"/>
        </w:rPr>
        <w:t>: http://www.ema.europa.eu/</w:t>
      </w:r>
    </w:p>
    <w:p w:rsidR="002205FE" w:rsidRPr="003270E8" w:rsidRDefault="002205FE" w:rsidP="002205FE">
      <w:pPr>
        <w:pStyle w:val="EMEATitle"/>
        <w:rPr>
          <w:lang w:val="pl-PL"/>
        </w:rPr>
      </w:pPr>
      <w:r w:rsidRPr="000D478E">
        <w:rPr>
          <w:lang w:val="pl-PL"/>
        </w:rPr>
        <w:br w:type="page"/>
      </w:r>
      <w:r w:rsidR="00A7692B">
        <w:rPr>
          <w:lang w:val="pl-PL"/>
        </w:rPr>
        <w:t>U</w:t>
      </w:r>
      <w:r w:rsidR="00A7692B" w:rsidRPr="003270E8">
        <w:rPr>
          <w:lang w:val="pl-PL"/>
        </w:rPr>
        <w:t>lotka d</w:t>
      </w:r>
      <w:r w:rsidR="00A7692B">
        <w:rPr>
          <w:lang w:val="pl-PL"/>
        </w:rPr>
        <w:t>ołączona do opakowania</w:t>
      </w:r>
      <w:r w:rsidR="00A7692B" w:rsidRPr="003270E8">
        <w:rPr>
          <w:lang w:val="pl-PL"/>
        </w:rPr>
        <w:t>: informacja dla użytkownika</w:t>
      </w:r>
    </w:p>
    <w:p w:rsidR="002205FE" w:rsidRPr="003270E8" w:rsidRDefault="002205FE" w:rsidP="002205FE">
      <w:pPr>
        <w:pStyle w:val="EMEATitle"/>
        <w:rPr>
          <w:lang w:val="pl-PL"/>
        </w:rPr>
      </w:pPr>
      <w:r>
        <w:rPr>
          <w:lang w:val="pl-PL"/>
        </w:rPr>
        <w:t>Karvea</w:t>
      </w:r>
      <w:r w:rsidRPr="003270E8">
        <w:rPr>
          <w:lang w:val="pl-PL"/>
        </w:rPr>
        <w:t xml:space="preserve"> </w:t>
      </w:r>
      <w:r>
        <w:rPr>
          <w:lang w:val="pl-PL"/>
        </w:rPr>
        <w:t>75 mg</w:t>
      </w:r>
      <w:r w:rsidRPr="003270E8">
        <w:rPr>
          <w:lang w:val="pl-PL"/>
        </w:rPr>
        <w:t xml:space="preserve"> tabletki powlekane</w:t>
      </w:r>
    </w:p>
    <w:p w:rsidR="002205FE" w:rsidRPr="003270E8" w:rsidRDefault="002205FE" w:rsidP="002205FE">
      <w:pPr>
        <w:pStyle w:val="EMEABodyText"/>
        <w:jc w:val="center"/>
        <w:rPr>
          <w:lang w:val="pl-PL"/>
        </w:rPr>
      </w:pPr>
      <w:r w:rsidRPr="003270E8">
        <w:rPr>
          <w:lang w:val="pl-PL"/>
        </w:rPr>
        <w:t>irbesartan</w:t>
      </w:r>
    </w:p>
    <w:p w:rsidR="002205FE" w:rsidRPr="003270E8" w:rsidRDefault="002205FE" w:rsidP="002205FE">
      <w:pPr>
        <w:pStyle w:val="EMEABodyText"/>
        <w:rPr>
          <w:lang w:val="pl-PL"/>
        </w:rPr>
      </w:pPr>
    </w:p>
    <w:p w:rsidR="00A7692B" w:rsidRDefault="00A7692B" w:rsidP="00A7692B">
      <w:pPr>
        <w:pStyle w:val="EMEAHeading3"/>
        <w:rPr>
          <w:lang w:val="pl-PL"/>
        </w:rPr>
      </w:pPr>
      <w:r>
        <w:rPr>
          <w:lang w:val="pl-PL"/>
        </w:rPr>
        <w:t>Należy uważnie zapoznać się z treścią ulotki przed zastosowaniem leku, ponieważ zawiera ona informacje ważne dla pacjenta.</w:t>
      </w:r>
    </w:p>
    <w:p w:rsidR="00A7692B" w:rsidRDefault="00A7692B" w:rsidP="00A7692B">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Należy zachować tę ulotkę, aby w razie potrzeby móc ją ponownie przeczytać.</w:t>
      </w:r>
    </w:p>
    <w:p w:rsidR="00A7692B" w:rsidRDefault="00A7692B" w:rsidP="00A7692B">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W razie jakichkolwiek wątpliwości należy zwrócić się do lekarza lub farmaceuty.</w:t>
      </w:r>
    </w:p>
    <w:p w:rsidR="00A7692B" w:rsidRDefault="00A7692B" w:rsidP="000D478E">
      <w:pPr>
        <w:pStyle w:val="EMEABodyTextIndent"/>
        <w:numPr>
          <w:ilvl w:val="0"/>
          <w:numId w:val="35"/>
        </w:numPr>
        <w:tabs>
          <w:tab w:val="clear" w:pos="360"/>
          <w:tab w:val="num" w:pos="567"/>
        </w:tabs>
        <w:ind w:left="567" w:hanging="567"/>
        <w:rPr>
          <w:lang w:val="pl-PL"/>
        </w:rPr>
      </w:pPr>
      <w:r>
        <w:rPr>
          <w:noProof/>
          <w:szCs w:val="22"/>
          <w:lang w:val="pl-PL"/>
        </w:rPr>
        <w:t xml:space="preserve">Lek ten przepisano ściśle określonej osobie. Nie należy go przekazywać innym. </w:t>
      </w:r>
      <w:r>
        <w:rPr>
          <w:noProof/>
          <w:lang w:val="pl-PL"/>
        </w:rPr>
        <w:t>Lek może zaszkodzić innej osobie, nawet jeśli objawy jej choroby są takie same.</w:t>
      </w:r>
    </w:p>
    <w:p w:rsidR="00A7692B" w:rsidRDefault="00A7692B" w:rsidP="00A7692B">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Jeśli u pacjenta wystąpią jakiekolwiek objawy niepożądane, w tym wszelkie objawy niepożądane niewymienione w tej ulotce, należy powiedzieć o tym lekarzowi lub farmaceucie. Patrz punkt 4.</w:t>
      </w:r>
    </w:p>
    <w:p w:rsidR="002205FE" w:rsidRPr="003270E8" w:rsidRDefault="002205FE" w:rsidP="002205FE">
      <w:pPr>
        <w:pStyle w:val="EMEABodyText"/>
        <w:rPr>
          <w:lang w:val="pl-PL"/>
        </w:rPr>
      </w:pPr>
    </w:p>
    <w:p w:rsidR="002205FE" w:rsidRPr="000D478E" w:rsidRDefault="002205FE" w:rsidP="002205FE">
      <w:pPr>
        <w:pStyle w:val="EMEAHeading3"/>
        <w:rPr>
          <w:lang w:val="pl-PL"/>
        </w:rPr>
      </w:pPr>
      <w:r w:rsidRPr="000D478E">
        <w:rPr>
          <w:lang w:val="pl-PL"/>
        </w:rPr>
        <w:t>Spis treści ulotki:</w:t>
      </w:r>
    </w:p>
    <w:p w:rsidR="002205FE" w:rsidRPr="003270E8" w:rsidRDefault="002205FE">
      <w:pPr>
        <w:pStyle w:val="EMEABodyText"/>
        <w:rPr>
          <w:lang w:val="pl-PL"/>
        </w:rPr>
      </w:pPr>
      <w:r w:rsidRPr="003270E8">
        <w:rPr>
          <w:lang w:val="pl-PL"/>
        </w:rPr>
        <w:t>1.</w:t>
      </w:r>
      <w:r w:rsidRPr="003270E8">
        <w:rPr>
          <w:lang w:val="pl-PL"/>
        </w:rPr>
        <w:tab/>
        <w:t xml:space="preserve">Co to jest </w:t>
      </w:r>
      <w:r>
        <w:rPr>
          <w:lang w:val="pl-PL"/>
        </w:rPr>
        <w:t>Karvea</w:t>
      </w:r>
      <w:r w:rsidRPr="003270E8">
        <w:rPr>
          <w:lang w:val="pl-PL"/>
        </w:rPr>
        <w:t xml:space="preserve"> i w jakim celu się go stosuje</w:t>
      </w:r>
    </w:p>
    <w:p w:rsidR="002205FE" w:rsidRPr="003270E8" w:rsidRDefault="002205FE">
      <w:pPr>
        <w:pStyle w:val="EMEABodyText"/>
        <w:rPr>
          <w:lang w:val="pl-PL"/>
        </w:rPr>
      </w:pPr>
      <w:r w:rsidRPr="003270E8">
        <w:rPr>
          <w:lang w:val="pl-PL"/>
        </w:rPr>
        <w:t>2.</w:t>
      </w:r>
      <w:r w:rsidRPr="003270E8">
        <w:rPr>
          <w:lang w:val="pl-PL"/>
        </w:rPr>
        <w:tab/>
        <w:t xml:space="preserve">Informacje ważne przed zastosowaniem leku </w:t>
      </w:r>
      <w:r>
        <w:rPr>
          <w:lang w:val="pl-PL"/>
        </w:rPr>
        <w:t>Karvea</w:t>
      </w:r>
    </w:p>
    <w:p w:rsidR="002205FE" w:rsidRPr="003270E8" w:rsidRDefault="002205FE">
      <w:pPr>
        <w:pStyle w:val="EMEABodyText"/>
        <w:rPr>
          <w:lang w:val="pl-PL"/>
        </w:rPr>
      </w:pPr>
      <w:r w:rsidRPr="003270E8">
        <w:rPr>
          <w:lang w:val="pl-PL"/>
        </w:rPr>
        <w:t>3.</w:t>
      </w:r>
      <w:r w:rsidRPr="003270E8">
        <w:rPr>
          <w:lang w:val="pl-PL"/>
        </w:rPr>
        <w:tab/>
        <w:t xml:space="preserve">Jak stosować </w:t>
      </w:r>
      <w:r>
        <w:rPr>
          <w:lang w:val="pl-PL"/>
        </w:rPr>
        <w:t>Karvea</w:t>
      </w:r>
    </w:p>
    <w:p w:rsidR="002205FE" w:rsidRPr="003270E8" w:rsidRDefault="002205FE">
      <w:pPr>
        <w:pStyle w:val="EMEABodyText"/>
        <w:rPr>
          <w:lang w:val="pl-PL"/>
        </w:rPr>
      </w:pPr>
      <w:r w:rsidRPr="003270E8">
        <w:rPr>
          <w:lang w:val="pl-PL"/>
        </w:rPr>
        <w:t>4.</w:t>
      </w:r>
      <w:r w:rsidRPr="003270E8">
        <w:rPr>
          <w:lang w:val="pl-PL"/>
        </w:rPr>
        <w:tab/>
        <w:t>Możliwe działania niepożądane</w:t>
      </w:r>
    </w:p>
    <w:p w:rsidR="002205FE" w:rsidRPr="003270E8" w:rsidRDefault="002205FE">
      <w:pPr>
        <w:pStyle w:val="EMEABodyText"/>
        <w:rPr>
          <w:lang w:val="pl-PL"/>
        </w:rPr>
      </w:pPr>
      <w:r w:rsidRPr="003270E8">
        <w:rPr>
          <w:lang w:val="pl-PL"/>
        </w:rPr>
        <w:t>5.</w:t>
      </w:r>
      <w:r w:rsidRPr="003270E8">
        <w:rPr>
          <w:lang w:val="pl-PL"/>
        </w:rPr>
        <w:tab/>
        <w:t xml:space="preserve">Jak przechowywać lek </w:t>
      </w:r>
      <w:r>
        <w:rPr>
          <w:lang w:val="pl-PL"/>
        </w:rPr>
        <w:t>Karvea</w:t>
      </w:r>
    </w:p>
    <w:p w:rsidR="002205FE" w:rsidRPr="003270E8" w:rsidRDefault="002205FE">
      <w:pPr>
        <w:pStyle w:val="EMEABodyText"/>
        <w:rPr>
          <w:lang w:val="pl-PL"/>
        </w:rPr>
      </w:pPr>
      <w:r w:rsidRPr="003270E8">
        <w:rPr>
          <w:lang w:val="pl-PL"/>
        </w:rPr>
        <w:t>6.</w:t>
      </w:r>
      <w:r w:rsidRPr="003270E8">
        <w:rPr>
          <w:lang w:val="pl-PL"/>
        </w:rPr>
        <w:tab/>
      </w:r>
      <w:r w:rsidR="00A7692B">
        <w:rPr>
          <w:lang w:val="pl-PL"/>
        </w:rPr>
        <w:t xml:space="preserve">Zawartość opakowania i inne </w:t>
      </w:r>
      <w:r w:rsidRPr="003270E8">
        <w:rPr>
          <w:lang w:val="pl-PL"/>
        </w:rPr>
        <w:t>informacje</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ind w:left="0" w:firstLine="0"/>
        <w:rPr>
          <w:lang w:val="pl-PL"/>
        </w:rPr>
      </w:pPr>
      <w:r w:rsidRPr="003270E8">
        <w:rPr>
          <w:lang w:val="pl-PL"/>
        </w:rPr>
        <w:t>1.</w:t>
      </w:r>
      <w:r w:rsidRPr="003270E8">
        <w:rPr>
          <w:lang w:val="pl-PL"/>
        </w:rPr>
        <w:tab/>
      </w:r>
      <w:r w:rsidR="00A7692B">
        <w:rPr>
          <w:caps w:val="0"/>
          <w:lang w:val="pl-PL"/>
        </w:rPr>
        <w:t>C</w:t>
      </w:r>
      <w:r w:rsidR="00A7692B" w:rsidRPr="003270E8">
        <w:rPr>
          <w:caps w:val="0"/>
          <w:lang w:val="pl-PL"/>
        </w:rPr>
        <w:t xml:space="preserve">o to jest </w:t>
      </w:r>
      <w:r w:rsidR="00A7692B">
        <w:rPr>
          <w:caps w:val="0"/>
          <w:lang w:val="pl-PL"/>
        </w:rPr>
        <w:t>K</w:t>
      </w:r>
      <w:r w:rsidR="00A7692B" w:rsidRPr="007749E5">
        <w:rPr>
          <w:caps w:val="0"/>
          <w:lang w:val="pl-PL"/>
        </w:rPr>
        <w:t>arvea</w:t>
      </w:r>
      <w:r w:rsidR="00A7692B" w:rsidRPr="003270E8">
        <w:rPr>
          <w:caps w:val="0"/>
          <w:lang w:val="pl-PL"/>
        </w:rPr>
        <w:t xml:space="preserve"> i w jakim celu się go stosuje</w:t>
      </w:r>
    </w:p>
    <w:p w:rsidR="002205FE" w:rsidRPr="003270E8" w:rsidRDefault="002205FE" w:rsidP="002205FE">
      <w:pPr>
        <w:pStyle w:val="EMEAHeading1"/>
        <w:rPr>
          <w:lang w:val="pl-PL"/>
        </w:rPr>
      </w:pPr>
    </w:p>
    <w:p w:rsidR="002205FE" w:rsidRDefault="002205FE">
      <w:pPr>
        <w:pStyle w:val="EMEABodyText"/>
        <w:rPr>
          <w:lang w:val="pl-PL"/>
        </w:rPr>
      </w:pPr>
      <w:r>
        <w:rPr>
          <w:lang w:val="pl-PL"/>
        </w:rPr>
        <w:t>Karvea</w:t>
      </w:r>
      <w:r w:rsidRPr="003270E8">
        <w:rPr>
          <w:lang w:val="pl-PL"/>
        </w:rPr>
        <w:t xml:space="preserve"> należy do grupy leków znanych jako antagoniści receptora angiotensyny II. Angiotensyna II jest substancją produkowaną w organizmie, która wiąże się z receptorami w naczyniach krwionośnych powodując ich zwężenie. Powoduje to zwiększenie ciśnienia tętniczego krwi. </w:t>
      </w:r>
      <w:r>
        <w:rPr>
          <w:lang w:val="pl-PL"/>
        </w:rPr>
        <w:t>Karvea</w:t>
      </w:r>
      <w:r w:rsidRPr="003270E8">
        <w:rPr>
          <w:lang w:val="pl-PL"/>
        </w:rPr>
        <w:t xml:space="preserve"> zapobiega wiązaniu się angiotensyny II z tymi receptorami, powodując rozszerzenie naczyń krwionośnych i obniżenie ciśnienia tętniczego krwi. </w:t>
      </w:r>
      <w:r>
        <w:rPr>
          <w:lang w:val="pl-PL"/>
        </w:rPr>
        <w:t>Karvea</w:t>
      </w:r>
      <w:r w:rsidRPr="003270E8">
        <w:rPr>
          <w:lang w:val="pl-PL"/>
        </w:rPr>
        <w:t xml:space="preserve"> spowalnia pogarszanie się czynności nerek u pacjentów z wysokim ciśnieniem tętniczym krwi i cukrzycą typu 2.</w:t>
      </w:r>
    </w:p>
    <w:p w:rsidR="002205FE" w:rsidRPr="003270E8" w:rsidRDefault="002205FE">
      <w:pPr>
        <w:pStyle w:val="EMEABodyText"/>
        <w:rPr>
          <w:lang w:val="pl-PL"/>
        </w:rPr>
      </w:pPr>
    </w:p>
    <w:p w:rsidR="002205FE" w:rsidRDefault="002205FE">
      <w:pPr>
        <w:pStyle w:val="EMEABodyText"/>
        <w:rPr>
          <w:lang w:val="pl-PL"/>
        </w:rPr>
      </w:pPr>
      <w:r>
        <w:rPr>
          <w:lang w:val="pl-PL"/>
        </w:rPr>
        <w:t>Karvea</w:t>
      </w:r>
      <w:r w:rsidRPr="003270E8">
        <w:rPr>
          <w:lang w:val="pl-PL"/>
        </w:rPr>
        <w:t xml:space="preserve"> jest stosowany</w:t>
      </w:r>
      <w:r>
        <w:rPr>
          <w:lang w:val="pl-PL"/>
        </w:rPr>
        <w:t xml:space="preserve"> u dorosłych pacjentów:</w:t>
      </w:r>
    </w:p>
    <w:p w:rsidR="002205FE" w:rsidRDefault="002205FE" w:rsidP="002205FE">
      <w:pPr>
        <w:pStyle w:val="EMEABodyTextIndent"/>
        <w:rPr>
          <w:lang w:val="pl-PL"/>
        </w:rPr>
      </w:pPr>
      <w:r w:rsidRPr="003270E8">
        <w:rPr>
          <w:lang w:val="pl-PL"/>
        </w:rPr>
        <w:t>w leczeniu wysokiego ciśnienia tętniczego krwi (</w:t>
      </w:r>
      <w:r w:rsidRPr="005318BC">
        <w:rPr>
          <w:i/>
          <w:lang w:val="pl-PL"/>
        </w:rPr>
        <w:t>pierwotne nadciśnienie tętnicze</w:t>
      </w:r>
      <w:r w:rsidRPr="003270E8">
        <w:rPr>
          <w:lang w:val="pl-PL"/>
        </w:rPr>
        <w:t>)</w:t>
      </w:r>
    </w:p>
    <w:p w:rsidR="002205FE" w:rsidRPr="003270E8" w:rsidRDefault="002205FE" w:rsidP="002205FE">
      <w:pPr>
        <w:pStyle w:val="EMEABodyTextIndent"/>
        <w:rPr>
          <w:lang w:val="pl-PL"/>
        </w:rPr>
      </w:pPr>
      <w:r w:rsidRPr="003270E8">
        <w:rPr>
          <w:lang w:val="pl-PL"/>
        </w:rPr>
        <w:t>w celu ochrony nerek u pacjentów z nadciśnieniem tętniczym</w:t>
      </w:r>
      <w:r>
        <w:rPr>
          <w:lang w:val="pl-PL"/>
        </w:rPr>
        <w:t>,</w:t>
      </w:r>
      <w:r w:rsidRPr="003270E8">
        <w:rPr>
          <w:lang w:val="pl-PL"/>
        </w:rPr>
        <w:t xml:space="preserve"> cukrzycą typu 2</w:t>
      </w:r>
      <w:r>
        <w:rPr>
          <w:lang w:val="pl-PL"/>
        </w:rPr>
        <w:t xml:space="preserve"> i</w:t>
      </w:r>
      <w:r w:rsidRPr="003270E8">
        <w:rPr>
          <w:lang w:val="pl-PL"/>
        </w:rPr>
        <w:t xml:space="preserve"> u których występują laboratoryjne oznaki zaburzonej czynności nerek.</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rPr>
          <w:noProof/>
          <w:lang w:val="pl-PL"/>
        </w:rPr>
      </w:pPr>
      <w:r w:rsidRPr="003270E8">
        <w:rPr>
          <w:lang w:val="pl-PL"/>
        </w:rPr>
        <w:t>2.</w:t>
      </w:r>
      <w:r w:rsidRPr="003270E8">
        <w:rPr>
          <w:lang w:val="pl-PL"/>
        </w:rPr>
        <w:tab/>
      </w:r>
      <w:r w:rsidR="00A7692B">
        <w:rPr>
          <w:caps w:val="0"/>
          <w:lang w:val="pl-PL"/>
        </w:rPr>
        <w:t>I</w:t>
      </w:r>
      <w:r w:rsidR="00A7692B" w:rsidRPr="003270E8">
        <w:rPr>
          <w:caps w:val="0"/>
          <w:lang w:val="pl-PL"/>
        </w:rPr>
        <w:t xml:space="preserve">nformacje ważne przed zastosowaniem leku </w:t>
      </w:r>
      <w:r w:rsidR="00A7692B">
        <w:rPr>
          <w:caps w:val="0"/>
          <w:lang w:val="pl-PL"/>
        </w:rPr>
        <w:t>K</w:t>
      </w:r>
      <w:r w:rsidR="00A7692B" w:rsidRPr="007749E5">
        <w:rPr>
          <w:caps w:val="0"/>
          <w:lang w:val="pl-PL"/>
        </w:rPr>
        <w:t>arvea</w:t>
      </w:r>
    </w:p>
    <w:p w:rsidR="002205FE" w:rsidRPr="003270E8" w:rsidRDefault="002205FE">
      <w:pPr>
        <w:pStyle w:val="EMEAHeading1"/>
        <w:rPr>
          <w:lang w:val="pl-PL"/>
        </w:rPr>
      </w:pPr>
    </w:p>
    <w:p w:rsidR="002205FE" w:rsidRDefault="002205FE" w:rsidP="002205FE">
      <w:pPr>
        <w:pStyle w:val="EMEAHeading3"/>
        <w:rPr>
          <w:lang w:val="pl-PL"/>
        </w:rPr>
      </w:pPr>
      <w:r>
        <w:rPr>
          <w:lang w:val="pl-PL"/>
        </w:rPr>
        <w:t>Kiedy nie stosować leku Karvea</w:t>
      </w:r>
    </w:p>
    <w:p w:rsidR="002205FE" w:rsidRDefault="002205FE" w:rsidP="002205FE">
      <w:pPr>
        <w:pStyle w:val="EMEABodyTextIndent"/>
        <w:numPr>
          <w:ilvl w:val="0"/>
          <w:numId w:val="0"/>
        </w:numPr>
        <w:ind w:left="567" w:hanging="567"/>
        <w:rPr>
          <w:lang w:val="pl-PL"/>
        </w:rPr>
      </w:pPr>
      <w:r>
        <w:rPr>
          <w:rFonts w:ascii="Wingdings" w:hAnsi="Wingdings"/>
          <w:lang w:val="pl-PL"/>
        </w:rPr>
        <w:t></w:t>
      </w:r>
      <w:r>
        <w:rPr>
          <w:rFonts w:ascii="Wingdings" w:hAnsi="Wingdings"/>
          <w:lang w:val="pl-PL"/>
        </w:rPr>
        <w:tab/>
      </w:r>
      <w:r>
        <w:rPr>
          <w:lang w:val="pl-PL"/>
        </w:rPr>
        <w:t xml:space="preserve">jeśli pacjent ma </w:t>
      </w:r>
      <w:r>
        <w:rPr>
          <w:b/>
          <w:lang w:val="pl-PL"/>
        </w:rPr>
        <w:t>uczulenie</w:t>
      </w:r>
      <w:r>
        <w:rPr>
          <w:lang w:val="pl-PL"/>
        </w:rPr>
        <w:t xml:space="preserve"> na irbesartan lub którykolwiek z pozostałych składników</w:t>
      </w:r>
      <w:r w:rsidR="00A7692B">
        <w:rPr>
          <w:lang w:val="pl-PL"/>
        </w:rPr>
        <w:t xml:space="preserve"> tego</w:t>
      </w:r>
      <w:r>
        <w:rPr>
          <w:lang w:val="pl-PL"/>
        </w:rPr>
        <w:t xml:space="preserve"> leku</w:t>
      </w:r>
      <w:r w:rsidR="00A7692B">
        <w:rPr>
          <w:lang w:val="pl-PL"/>
        </w:rPr>
        <w:t xml:space="preserve"> (wymienionych w punkcie 6)</w:t>
      </w:r>
    </w:p>
    <w:p w:rsidR="002205FE" w:rsidRDefault="002205FE" w:rsidP="002205FE">
      <w:pPr>
        <w:pStyle w:val="EMEABodyTextIndent"/>
        <w:numPr>
          <w:ilvl w:val="0"/>
          <w:numId w:val="0"/>
        </w:numPr>
        <w:ind w:left="567" w:hanging="567"/>
        <w:rPr>
          <w:lang w:val="pl-PL"/>
        </w:rPr>
      </w:pPr>
      <w:r>
        <w:rPr>
          <w:rFonts w:ascii="Wingdings" w:hAnsi="Wingdings"/>
        </w:rPr>
        <w:t></w:t>
      </w:r>
      <w:r>
        <w:rPr>
          <w:rFonts w:ascii="Wingdings" w:hAnsi="Wingdings"/>
          <w:lang w:val="pl-PL"/>
        </w:rPr>
        <w:tab/>
      </w:r>
      <w:r>
        <w:rPr>
          <w:lang w:val="pl-PL"/>
        </w:rPr>
        <w:t xml:space="preserve">jeśli pacjentka jest w </w:t>
      </w:r>
      <w:r w:rsidRPr="00F6556C">
        <w:rPr>
          <w:b/>
          <w:lang w:val="pl-PL"/>
        </w:rPr>
        <w:t>ciąży trwającej dłużej niż 3 miesiące</w:t>
      </w:r>
      <w:r>
        <w:rPr>
          <w:lang w:val="pl-PL"/>
        </w:rPr>
        <w:t>. (Lepiej unikać stosowania leku Karvea również we wczesnym okresie ciąży - patrz punkt „Ciąża”)</w:t>
      </w:r>
    </w:p>
    <w:p w:rsidR="00A7692B" w:rsidRDefault="00A7692B" w:rsidP="00A7692B">
      <w:pPr>
        <w:pStyle w:val="EMEABodyTextIndent"/>
        <w:numPr>
          <w:ilvl w:val="0"/>
          <w:numId w:val="35"/>
        </w:numPr>
        <w:tabs>
          <w:tab w:val="clear" w:pos="360"/>
          <w:tab w:val="num" w:pos="567"/>
        </w:tabs>
        <w:ind w:left="567" w:hanging="567"/>
        <w:rPr>
          <w:lang w:val="pl-PL"/>
        </w:rPr>
      </w:pPr>
      <w:r w:rsidRPr="007E4050">
        <w:rPr>
          <w:b/>
          <w:lang w:val="pl-PL"/>
        </w:rPr>
        <w:t>jeśli pacjent ma cukrzycę lub zaburzenia czynności nerek</w:t>
      </w:r>
      <w:r>
        <w:rPr>
          <w:lang w:val="pl-PL"/>
        </w:rPr>
        <w:t xml:space="preserve"> i jest leczony </w:t>
      </w:r>
      <w:r w:rsidR="00633529" w:rsidRPr="00923147">
        <w:rPr>
          <w:lang w:val="pl-PL"/>
        </w:rPr>
        <w:t>lekiem obniżającym ciśnienie krwi zawierającym aliskiren</w:t>
      </w:r>
    </w:p>
    <w:p w:rsidR="00A7692B" w:rsidRPr="00A7692B" w:rsidRDefault="00A7692B" w:rsidP="000D478E">
      <w:pPr>
        <w:pStyle w:val="EMEABodyText"/>
        <w:rPr>
          <w:lang w:val="pl-PL"/>
        </w:rPr>
      </w:pPr>
    </w:p>
    <w:p w:rsidR="00A7692B" w:rsidRDefault="00A7692B" w:rsidP="00A7692B">
      <w:pPr>
        <w:pStyle w:val="EMEABodyText"/>
        <w:rPr>
          <w:b/>
          <w:lang w:val="pl-PL"/>
        </w:rPr>
      </w:pPr>
      <w:r>
        <w:rPr>
          <w:b/>
          <w:lang w:val="pl-PL"/>
        </w:rPr>
        <w:t>Ostrzeżenia i środki ostrożności</w:t>
      </w:r>
    </w:p>
    <w:p w:rsidR="00A7692B" w:rsidRPr="00A7692B" w:rsidRDefault="00A7692B" w:rsidP="00A7692B">
      <w:pPr>
        <w:pStyle w:val="EMEABodyText"/>
        <w:rPr>
          <w:b/>
          <w:lang w:val="pl-PL"/>
        </w:rPr>
      </w:pPr>
      <w:r>
        <w:rPr>
          <w:lang w:val="pl-PL"/>
        </w:rPr>
        <w:t xml:space="preserve">Należy skontaktować się z lekarzem przed rozpoczęciem stosowania leku </w:t>
      </w:r>
      <w:r w:rsidR="0077355F">
        <w:rPr>
          <w:lang w:val="pl-PL"/>
        </w:rPr>
        <w:t>Karvea</w:t>
      </w:r>
      <w:r>
        <w:rPr>
          <w:lang w:val="pl-PL"/>
        </w:rPr>
        <w:t xml:space="preserve"> oraz</w:t>
      </w:r>
      <w:r>
        <w:rPr>
          <w:b/>
          <w:lang w:val="pl-PL"/>
        </w:rPr>
        <w:t xml:space="preserve"> w przypadku gdy którekolwiek z poniższych stwierdzeń odnosi się do pacjenta:</w:t>
      </w:r>
    </w:p>
    <w:p w:rsidR="002205FE" w:rsidRPr="003270E8" w:rsidRDefault="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intensywne wymioty lub biegunka</w:t>
      </w:r>
    </w:p>
    <w:p w:rsidR="002205FE" w:rsidRPr="003270E8" w:rsidRDefault="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problemy z nerkami</w:t>
      </w:r>
    </w:p>
    <w:p w:rsidR="002205FE" w:rsidRPr="003270E8" w:rsidRDefault="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 xml:space="preserve">problemy </w:t>
      </w:r>
      <w:r w:rsidRPr="006F06B1">
        <w:rPr>
          <w:b/>
          <w:lang w:val="pl-PL"/>
        </w:rPr>
        <w:t>z sercem</w:t>
      </w:r>
    </w:p>
    <w:p w:rsidR="002205FE"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sidRPr="003270E8">
        <w:rPr>
          <w:lang w:val="pl-PL"/>
        </w:rPr>
        <w:t xml:space="preserve">jeśli </w:t>
      </w:r>
      <w:r>
        <w:rPr>
          <w:lang w:val="pl-PL"/>
        </w:rPr>
        <w:t>Karvea</w:t>
      </w:r>
      <w:r w:rsidRPr="003270E8">
        <w:rPr>
          <w:lang w:val="pl-PL"/>
        </w:rPr>
        <w:t xml:space="preserve"> stosowany jest z powodu </w:t>
      </w:r>
      <w:r w:rsidRPr="006F06B1">
        <w:rPr>
          <w:b/>
          <w:lang w:val="pl-PL"/>
        </w:rPr>
        <w:t>choroby nerek spowodowanej cukrzycą</w:t>
      </w:r>
      <w:r w:rsidRPr="003270E8">
        <w:rPr>
          <w:lang w:val="pl-PL"/>
        </w:rPr>
        <w:t>. W takim przypadku lekarz może regularnie przeprowadzać badania krwi, szczególnie dotyczy to badania stężenia potasu we krwi w przypadku złej czynności nerek</w:t>
      </w:r>
    </w:p>
    <w:p w:rsidR="00CD2B94" w:rsidRPr="00E96274" w:rsidRDefault="00CD2B94" w:rsidP="00CD2B94">
      <w:pPr>
        <w:pStyle w:val="EMEABodyTextIndent"/>
        <w:tabs>
          <w:tab w:val="clear" w:pos="360"/>
          <w:tab w:val="num" w:pos="567"/>
        </w:tabs>
        <w:ind w:left="567" w:hanging="567"/>
        <w:rPr>
          <w:lang w:val="pl-PL"/>
        </w:rPr>
      </w:pPr>
      <w:r>
        <w:rPr>
          <w:lang w:val="pl-PL"/>
        </w:rPr>
        <w:t xml:space="preserve">jeśli </w:t>
      </w:r>
      <w:r w:rsidRPr="00E51B6F">
        <w:rPr>
          <w:lang w:val="pl-PL"/>
        </w:rPr>
        <w:t xml:space="preserve">u pacjenta wystąpi </w:t>
      </w:r>
      <w:r>
        <w:rPr>
          <w:b/>
          <w:bCs/>
          <w:lang w:val="pl-PL"/>
        </w:rPr>
        <w:t>małe stężenie</w:t>
      </w:r>
      <w:r w:rsidRPr="002E735E">
        <w:rPr>
          <w:b/>
          <w:bCs/>
          <w:lang w:val="pl-PL"/>
        </w:rPr>
        <w:t xml:space="preserve"> 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p w:rsidR="002205FE" w:rsidRDefault="002205FE" w:rsidP="002205FE">
      <w:pPr>
        <w:pStyle w:val="EMEABodyTextIndent"/>
        <w:numPr>
          <w:ilvl w:val="0"/>
          <w:numId w:val="0"/>
        </w:numPr>
        <w:ind w:left="567" w:hanging="567"/>
        <w:rPr>
          <w:b/>
          <w:lang w:val="pl-PL"/>
        </w:rPr>
      </w:pPr>
      <w:r w:rsidRPr="003270E8">
        <w:rPr>
          <w:rFonts w:ascii="Wingdings" w:hAnsi="Wingdings"/>
          <w:lang w:val="pl-PL"/>
        </w:rPr>
        <w:t></w:t>
      </w:r>
      <w:r w:rsidRPr="003270E8">
        <w:rPr>
          <w:rFonts w:ascii="Wingdings" w:hAnsi="Wingdings"/>
          <w:lang w:val="pl-PL"/>
        </w:rPr>
        <w:tab/>
      </w:r>
      <w:r>
        <w:rPr>
          <w:lang w:val="pl-PL"/>
        </w:rPr>
        <w:t>je</w:t>
      </w:r>
      <w:r w:rsidR="00633529">
        <w:rPr>
          <w:lang w:val="pl-PL"/>
        </w:rPr>
        <w:t>ś</w:t>
      </w:r>
      <w:r>
        <w:rPr>
          <w:lang w:val="pl-PL"/>
        </w:rPr>
        <w:t xml:space="preserve">li pacjent </w:t>
      </w:r>
      <w:r w:rsidRPr="006F06B1">
        <w:rPr>
          <w:b/>
          <w:lang w:val="pl-PL"/>
        </w:rPr>
        <w:t>będzie operowany</w:t>
      </w:r>
      <w:r w:rsidRPr="003270E8">
        <w:rPr>
          <w:lang w:val="pl-PL"/>
        </w:rPr>
        <w:t xml:space="preserve"> lub </w:t>
      </w:r>
      <w:r>
        <w:rPr>
          <w:lang w:val="pl-PL"/>
        </w:rPr>
        <w:t xml:space="preserve">będą </w:t>
      </w:r>
      <w:r w:rsidRPr="003270E8">
        <w:rPr>
          <w:lang w:val="pl-PL"/>
        </w:rPr>
        <w:t>zastosowan</w:t>
      </w:r>
      <w:r>
        <w:rPr>
          <w:lang w:val="pl-PL"/>
        </w:rPr>
        <w:t>e</w:t>
      </w:r>
      <w:r w:rsidRPr="003270E8">
        <w:rPr>
          <w:lang w:val="pl-PL"/>
        </w:rPr>
        <w:t xml:space="preserve"> </w:t>
      </w:r>
      <w:r w:rsidRPr="006F06B1">
        <w:rPr>
          <w:b/>
          <w:lang w:val="pl-PL"/>
        </w:rPr>
        <w:t>leki do znieczulenia ogólnego</w:t>
      </w:r>
    </w:p>
    <w:p w:rsidR="00633529" w:rsidRPr="00633529" w:rsidRDefault="00633529" w:rsidP="00633529">
      <w:pPr>
        <w:pStyle w:val="EMEABodyTextIndent"/>
        <w:rPr>
          <w:lang w:val="pl-PL"/>
        </w:rPr>
      </w:pPr>
      <w:r w:rsidRPr="00633529">
        <w:rPr>
          <w:lang w:val="pl-PL"/>
        </w:rPr>
        <w:tab/>
      </w:r>
      <w:r w:rsidR="00A7692B" w:rsidRPr="00633529">
        <w:rPr>
          <w:lang w:val="pl-PL"/>
        </w:rPr>
        <w:t xml:space="preserve">jeśli pacjent przyjmuje </w:t>
      </w:r>
      <w:r w:rsidRPr="00633529">
        <w:rPr>
          <w:lang w:val="pl-PL"/>
        </w:rPr>
        <w:t xml:space="preserve">którykolwiek z poniższych leków, stosowanych w leczeniu wysokiego </w:t>
      </w:r>
      <w:r w:rsidRPr="00633529">
        <w:rPr>
          <w:lang w:val="pl-PL"/>
        </w:rPr>
        <w:tab/>
        <w:t>ciśnienia krwi:</w:t>
      </w:r>
    </w:p>
    <w:p w:rsidR="00633529" w:rsidRPr="007261D6" w:rsidRDefault="00BC4863" w:rsidP="007E4050">
      <w:pPr>
        <w:pStyle w:val="EMEABodyTextIndent"/>
        <w:numPr>
          <w:ilvl w:val="0"/>
          <w:numId w:val="38"/>
        </w:numPr>
        <w:ind w:left="851" w:hanging="284"/>
        <w:rPr>
          <w:lang w:val="pl-PL"/>
        </w:rPr>
      </w:pPr>
      <w:r w:rsidRPr="00BC4863">
        <w:rPr>
          <w:lang w:val="pl-PL"/>
        </w:rPr>
        <w:t>inhibitor konwertazy angiotensyny (ACE) (ang. Angiotensin Converting Enzyme Inhibitors, ACEI) (na przykład enalapryl, lizynopryl, ramipryl), w szczególności jeśli pacjent ma zaburzenia czynności nerek związane z cukrzycą.</w:t>
      </w:r>
    </w:p>
    <w:p w:rsidR="00633529" w:rsidRPr="00104706" w:rsidRDefault="00633529" w:rsidP="00633529">
      <w:pPr>
        <w:pStyle w:val="EMEABodyTextIndent"/>
        <w:numPr>
          <w:ilvl w:val="0"/>
          <w:numId w:val="39"/>
        </w:numPr>
        <w:ind w:left="851" w:hanging="284"/>
        <w:rPr>
          <w:lang w:val="pl-PL"/>
        </w:rPr>
      </w:pPr>
      <w:r w:rsidRPr="007261D6">
        <w:rPr>
          <w:lang w:val="pl-PL"/>
        </w:rPr>
        <w:t>aliskiren.</w:t>
      </w:r>
    </w:p>
    <w:p w:rsidR="003D2C30" w:rsidRDefault="003D2C30"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633529" w:rsidRDefault="00633529"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w:t>
      </w:r>
      <w:r w:rsidR="00AF52C6">
        <w:rPr>
          <w:lang w:val="pl-PL"/>
        </w:rPr>
        <w:t>Karvea</w:t>
      </w:r>
      <w:r w:rsidRPr="007261D6">
        <w:rPr>
          <w:lang w:val="pl-PL"/>
        </w:rPr>
        <w:t>”</w:t>
      </w:r>
      <w:r>
        <w:rPr>
          <w:lang w:val="pl-PL"/>
        </w:rPr>
        <w:t>.</w:t>
      </w:r>
    </w:p>
    <w:p w:rsidR="00A7692B" w:rsidRPr="00A7692B" w:rsidRDefault="00A7692B" w:rsidP="000D478E">
      <w:pPr>
        <w:pStyle w:val="EMEABodyText"/>
        <w:rPr>
          <w:lang w:val="pl-PL"/>
        </w:rPr>
      </w:pPr>
    </w:p>
    <w:p w:rsidR="002205FE" w:rsidRPr="00D36A0B" w:rsidRDefault="002205FE" w:rsidP="002205FE">
      <w:pPr>
        <w:pStyle w:val="EMEABodyText"/>
        <w:rPr>
          <w:rFonts w:ascii="MS Mincho" w:eastAsia="MS Mincho"/>
          <w:lang w:val="pl-PL"/>
        </w:rPr>
      </w:pPr>
      <w:r>
        <w:rPr>
          <w:lang w:val="pl-PL"/>
        </w:rPr>
        <w:t>Lekarz prowadzący musi zostać poinformowany</w:t>
      </w:r>
      <w:r w:rsidRPr="00D36A0B">
        <w:rPr>
          <w:lang w:val="pl-PL"/>
        </w:rPr>
        <w:t xml:space="preserve"> o podejrzeniu </w:t>
      </w:r>
      <w:r>
        <w:rPr>
          <w:lang w:val="pl-PL"/>
        </w:rPr>
        <w:t>(</w:t>
      </w:r>
      <w:r w:rsidRPr="00E56EED">
        <w:rPr>
          <w:u w:val="single"/>
          <w:lang w:val="pl-PL"/>
        </w:rPr>
        <w:t>lub planowaniu</w:t>
      </w:r>
      <w:r>
        <w:rPr>
          <w:u w:val="single"/>
          <w:lang w:val="pl-PL"/>
        </w:rPr>
        <w:t>)</w:t>
      </w:r>
      <w:r w:rsidRPr="00D36A0B">
        <w:rPr>
          <w:lang w:val="pl-PL"/>
        </w:rPr>
        <w:t xml:space="preserve"> ciąży. Nie zaleca się stosowania leku </w:t>
      </w:r>
      <w:r>
        <w:rPr>
          <w:lang w:val="pl-PL"/>
        </w:rPr>
        <w:t>Karvea</w:t>
      </w:r>
      <w:r w:rsidRPr="00D36A0B">
        <w:rPr>
          <w:lang w:val="pl-PL"/>
        </w:rPr>
        <w:t xml:space="preserve"> we wczesnym okresie ciąży</w:t>
      </w:r>
      <w:r w:rsidRPr="00E56EED">
        <w:rPr>
          <w:lang w:val="pl-PL"/>
        </w:rPr>
        <w:t xml:space="preserve"> </w:t>
      </w:r>
      <w:r>
        <w:rPr>
          <w:lang w:val="pl-PL"/>
        </w:rPr>
        <w:t>i nie należy przyjmować leku, jeśli pacjentka jest w ciąży trwającej dłużej niż 3 miesiące, ponieważ</w:t>
      </w:r>
      <w:r w:rsidRPr="00D36A0B" w:rsidDel="00E56EED">
        <w:rPr>
          <w:lang w:val="pl-PL"/>
        </w:rPr>
        <w:t xml:space="preserve"> </w:t>
      </w:r>
      <w:r w:rsidRPr="00D36A0B">
        <w:rPr>
          <w:lang w:val="pl-PL"/>
        </w:rPr>
        <w:t>może być on bardzo szkodliwy dla dziecka</w:t>
      </w:r>
      <w:r>
        <w:rPr>
          <w:lang w:val="pl-PL"/>
        </w:rPr>
        <w:t>, gdyby został zastosowany w tym okresie</w:t>
      </w:r>
      <w:r w:rsidRPr="00D36A0B">
        <w:rPr>
          <w:lang w:val="pl-PL"/>
        </w:rPr>
        <w:t xml:space="preserve"> (patrz punkt „Ciąża”).</w:t>
      </w:r>
    </w:p>
    <w:p w:rsidR="002205FE" w:rsidRPr="003270E8" w:rsidRDefault="002205FE" w:rsidP="002205FE">
      <w:pPr>
        <w:pStyle w:val="EMEABodyText"/>
        <w:rPr>
          <w:lang w:val="pl-PL"/>
        </w:rPr>
      </w:pPr>
    </w:p>
    <w:p w:rsidR="002205FE" w:rsidRPr="000D478E" w:rsidRDefault="00A7692B" w:rsidP="002205FE">
      <w:pPr>
        <w:pStyle w:val="EMEAHeading3"/>
        <w:rPr>
          <w:lang w:val="pl-PL"/>
        </w:rPr>
      </w:pPr>
      <w:r>
        <w:rPr>
          <w:lang w:val="pl-PL"/>
        </w:rPr>
        <w:t>Dzieci i młodzież</w:t>
      </w:r>
    </w:p>
    <w:p w:rsidR="002205FE" w:rsidRPr="000D478E" w:rsidRDefault="002205FE" w:rsidP="002205FE">
      <w:pPr>
        <w:pStyle w:val="EMEABodyText"/>
        <w:rPr>
          <w:lang w:val="pl-PL"/>
        </w:rPr>
      </w:pPr>
      <w:r w:rsidRPr="000D478E">
        <w:rPr>
          <w:lang w:val="pl-PL"/>
        </w:rPr>
        <w:t xml:space="preserve">Leku nie należy stosować u dzieci i młodzieży ponieważ nie określono w pełni jego bezpieczeństwa i skuteczności. </w:t>
      </w:r>
    </w:p>
    <w:p w:rsidR="002205FE" w:rsidRPr="000D478E" w:rsidRDefault="002205FE" w:rsidP="002205FE">
      <w:pPr>
        <w:pStyle w:val="EMEAHeading3"/>
        <w:rPr>
          <w:lang w:val="pl-PL"/>
        </w:rPr>
      </w:pPr>
    </w:p>
    <w:p w:rsidR="00A7692B" w:rsidRPr="00A7692B" w:rsidRDefault="0077355F" w:rsidP="00A7692B">
      <w:pPr>
        <w:pStyle w:val="EMEABodyText"/>
        <w:rPr>
          <w:b/>
          <w:lang w:val="pl-PL"/>
        </w:rPr>
      </w:pPr>
      <w:r>
        <w:rPr>
          <w:b/>
          <w:lang w:val="pl-PL"/>
        </w:rPr>
        <w:t>Karvea</w:t>
      </w:r>
      <w:r w:rsidR="00A7692B" w:rsidRPr="000D478E">
        <w:rPr>
          <w:b/>
          <w:lang w:val="pl-PL"/>
        </w:rPr>
        <w:t xml:space="preserve"> a inne leki</w:t>
      </w:r>
    </w:p>
    <w:p w:rsidR="00A7692B" w:rsidRDefault="00A7692B" w:rsidP="00A7692B">
      <w:pPr>
        <w:pStyle w:val="EMEABodyText"/>
        <w:rPr>
          <w:lang w:val="pl-PL"/>
        </w:rPr>
      </w:pPr>
      <w:r>
        <w:rPr>
          <w:lang w:val="pl-PL"/>
        </w:rPr>
        <w:t xml:space="preserve">Należy powiedzieć lekarzowi lub farmaceucie o wszystkich lekach przyjmowanych przez pacjenta </w:t>
      </w:r>
      <w:r>
        <w:rPr>
          <w:noProof/>
          <w:szCs w:val="22"/>
          <w:lang w:val="pl-PL"/>
        </w:rPr>
        <w:t>obecnie</w:t>
      </w:r>
      <w:r w:rsidRPr="000D478E">
        <w:rPr>
          <w:noProof/>
          <w:szCs w:val="22"/>
          <w:lang w:val="pl-PL"/>
        </w:rPr>
        <w:t xml:space="preserve"> lub</w:t>
      </w:r>
      <w:r>
        <w:rPr>
          <w:lang w:val="pl-PL"/>
        </w:rPr>
        <w:t xml:space="preserve"> ostatnio, a także o lekach, które pacjent planuje przyjmować.</w:t>
      </w:r>
    </w:p>
    <w:p w:rsidR="00A7692B" w:rsidRDefault="00A7692B" w:rsidP="00A7692B">
      <w:pPr>
        <w:pStyle w:val="EMEABodyText"/>
        <w:rPr>
          <w:lang w:val="pl-PL"/>
        </w:rPr>
      </w:pPr>
    </w:p>
    <w:p w:rsidR="00AF52C6" w:rsidRPr="009C21DA" w:rsidRDefault="00AF52C6" w:rsidP="00AF52C6">
      <w:pPr>
        <w:pStyle w:val="EMEABodyText"/>
        <w:rPr>
          <w:lang w:val="pl-PL"/>
        </w:rPr>
      </w:pPr>
      <w:r w:rsidRPr="009C21DA">
        <w:rPr>
          <w:lang w:val="pl-PL"/>
        </w:rPr>
        <w:t>Lekarz prowadzący być może będzie musiał zmienić dawkę i (lub) zastosować inne środki ostrożności:</w:t>
      </w:r>
    </w:p>
    <w:p w:rsidR="00A7692B" w:rsidRDefault="00AF52C6" w:rsidP="00AF52C6">
      <w:pPr>
        <w:pStyle w:val="EMEABodyText"/>
        <w:rPr>
          <w:lang w:val="pl-PL"/>
        </w:rPr>
      </w:pPr>
      <w:r w:rsidRPr="009C21DA">
        <w:rPr>
          <w:lang w:val="pl-PL"/>
        </w:rPr>
        <w:t xml:space="preserve">Jeśli pacjent przyjmuje </w:t>
      </w:r>
      <w:r w:rsidR="00BC4863" w:rsidRPr="00BC4863">
        <w:rPr>
          <w:lang w:val="pl-PL"/>
        </w:rPr>
        <w:t>inhibitor ACE</w:t>
      </w:r>
      <w:r w:rsidRPr="009C21DA">
        <w:rPr>
          <w:lang w:val="pl-PL"/>
        </w:rPr>
        <w:t xml:space="preserve"> lub aliskiren (patrz także informacje pod nagłówkiem </w:t>
      </w:r>
      <w:r w:rsidRPr="007261D6">
        <w:rPr>
          <w:lang w:val="pl-PL"/>
        </w:rPr>
        <w:t>„Kiedy nie stosować</w:t>
      </w:r>
      <w:r>
        <w:rPr>
          <w:lang w:val="pl-PL"/>
        </w:rPr>
        <w:t xml:space="preserve"> </w:t>
      </w:r>
      <w:r w:rsidRPr="007261D6">
        <w:rPr>
          <w:lang w:val="pl-PL"/>
        </w:rPr>
        <w:t>leku</w:t>
      </w:r>
      <w:r>
        <w:rPr>
          <w:lang w:val="pl-PL"/>
        </w:rPr>
        <w:t xml:space="preserve"> Karvea</w:t>
      </w:r>
      <w:r w:rsidRPr="007261D6">
        <w:rPr>
          <w:lang w:val="pl-PL"/>
        </w:rPr>
        <w:t>”</w:t>
      </w:r>
      <w:r w:rsidRPr="009C21DA">
        <w:rPr>
          <w:lang w:val="pl-PL"/>
        </w:rPr>
        <w:t xml:space="preserve"> oraz „Ostrzeżenia i środki ostrożności”).</w:t>
      </w:r>
    </w:p>
    <w:p w:rsidR="002205FE" w:rsidRPr="003270E8" w:rsidRDefault="002205FE">
      <w:pPr>
        <w:pStyle w:val="EMEABodyText"/>
        <w:rPr>
          <w:lang w:val="pl-PL"/>
        </w:rPr>
      </w:pPr>
    </w:p>
    <w:p w:rsidR="002205FE" w:rsidRPr="00DA0EE0" w:rsidRDefault="002205FE" w:rsidP="002205FE">
      <w:pPr>
        <w:pStyle w:val="EMEABodyText"/>
        <w:rPr>
          <w:b/>
          <w:lang w:val="pl-PL"/>
        </w:rPr>
      </w:pPr>
      <w:r w:rsidRPr="00DA0EE0">
        <w:rPr>
          <w:b/>
          <w:lang w:val="pl-PL"/>
        </w:rPr>
        <w:t>Może być niezbędne badanie krwi, jeśli pacjent przyjmuje:</w:t>
      </w:r>
    </w:p>
    <w:p w:rsidR="002205FE" w:rsidRDefault="002205FE" w:rsidP="002205FE">
      <w:pPr>
        <w:pStyle w:val="EMEABodyTextIndent"/>
        <w:rPr>
          <w:lang w:val="pl-PL"/>
        </w:rPr>
      </w:pPr>
      <w:r w:rsidRPr="003270E8">
        <w:rPr>
          <w:lang w:val="pl-PL"/>
        </w:rPr>
        <w:t>preparat</w:t>
      </w:r>
      <w:r>
        <w:rPr>
          <w:lang w:val="pl-PL"/>
        </w:rPr>
        <w:t>y</w:t>
      </w:r>
      <w:r w:rsidRPr="003270E8">
        <w:rPr>
          <w:lang w:val="pl-PL"/>
        </w:rPr>
        <w:t xml:space="preserve"> uzupełniając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zamiennik</w:t>
      </w:r>
      <w:r>
        <w:rPr>
          <w:lang w:val="pl-PL"/>
        </w:rPr>
        <w:t>i</w:t>
      </w:r>
      <w:r w:rsidRPr="003270E8">
        <w:rPr>
          <w:lang w:val="pl-PL"/>
        </w:rPr>
        <w:t xml:space="preserve"> soli kuchennej zawierając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lek</w:t>
      </w:r>
      <w:r>
        <w:rPr>
          <w:lang w:val="pl-PL"/>
        </w:rPr>
        <w:t>i</w:t>
      </w:r>
      <w:r w:rsidRPr="003270E8">
        <w:rPr>
          <w:lang w:val="pl-PL"/>
        </w:rPr>
        <w:t xml:space="preserve"> hamując</w:t>
      </w:r>
      <w:r>
        <w:rPr>
          <w:lang w:val="pl-PL"/>
        </w:rPr>
        <w:t>e</w:t>
      </w:r>
      <w:r w:rsidRPr="003270E8">
        <w:rPr>
          <w:lang w:val="pl-PL"/>
        </w:rPr>
        <w:t xml:space="preserve"> utratę potasu (tak jak pewne leki moczopędne)</w:t>
      </w:r>
    </w:p>
    <w:p w:rsidR="00CD2B94" w:rsidRDefault="002205FE" w:rsidP="00E16707">
      <w:pPr>
        <w:pStyle w:val="EMEABodyTextIndent"/>
        <w:rPr>
          <w:lang w:val="pl-PL"/>
        </w:rPr>
      </w:pPr>
      <w:r w:rsidRPr="003270E8">
        <w:rPr>
          <w:lang w:val="pl-PL"/>
        </w:rPr>
        <w:t>lek</w:t>
      </w:r>
      <w:r>
        <w:rPr>
          <w:lang w:val="pl-PL"/>
        </w:rPr>
        <w:t>i</w:t>
      </w:r>
      <w:r w:rsidRPr="003270E8">
        <w:rPr>
          <w:lang w:val="pl-PL"/>
        </w:rPr>
        <w:t xml:space="preserve"> zawierając</w:t>
      </w:r>
      <w:r>
        <w:rPr>
          <w:lang w:val="pl-PL"/>
        </w:rPr>
        <w:t>e</w:t>
      </w:r>
      <w:r w:rsidRPr="003270E8">
        <w:rPr>
          <w:lang w:val="pl-PL"/>
        </w:rPr>
        <w:t xml:space="preserve"> lit</w:t>
      </w:r>
    </w:p>
    <w:p w:rsidR="00CD2B94" w:rsidRPr="00431E70" w:rsidRDefault="00CD2B94" w:rsidP="00AF4B9B">
      <w:pPr>
        <w:pStyle w:val="EMEABodyTextIndent"/>
        <w:rPr>
          <w:lang w:val="pl-PL"/>
        </w:rPr>
      </w:pPr>
      <w:r w:rsidRPr="00CD2B94">
        <w:rPr>
          <w:lang w:val="pl-PL"/>
        </w:rPr>
        <w:t>repaglinid (lek stosowany</w:t>
      </w:r>
      <w:r w:rsidRPr="003251F1">
        <w:rPr>
          <w:lang w:val="pl-PL"/>
        </w:rPr>
        <w:t xml:space="preserve"> w celu </w:t>
      </w:r>
      <w:r w:rsidRPr="00403667">
        <w:rPr>
          <w:lang w:val="pl-PL"/>
        </w:rPr>
        <w:t>zmniejszenia</w:t>
      </w:r>
      <w:r w:rsidRPr="0096654A">
        <w:rPr>
          <w:lang w:val="pl-PL"/>
        </w:rPr>
        <w:t xml:space="preserve"> stężenia</w:t>
      </w:r>
      <w:r w:rsidRPr="00431E70">
        <w:rPr>
          <w:lang w:val="pl-PL"/>
        </w:rPr>
        <w:t xml:space="preserve"> cukru we krwi) </w:t>
      </w:r>
    </w:p>
    <w:p w:rsidR="002205FE" w:rsidRDefault="002205FE" w:rsidP="00AF4B9B">
      <w:pPr>
        <w:pStyle w:val="EMEABodyTextIndent"/>
        <w:numPr>
          <w:ilvl w:val="0"/>
          <w:numId w:val="0"/>
        </w:numPr>
        <w:ind w:left="360"/>
        <w:rPr>
          <w:lang w:val="pl-PL"/>
        </w:rPr>
      </w:pPr>
    </w:p>
    <w:p w:rsidR="002205FE" w:rsidRPr="003270E8" w:rsidRDefault="002205FE" w:rsidP="002205FE">
      <w:pPr>
        <w:pStyle w:val="EMEABodyText"/>
        <w:rPr>
          <w:lang w:val="pl-PL"/>
        </w:rPr>
      </w:pPr>
      <w:r w:rsidRPr="003270E8">
        <w:rPr>
          <w:lang w:val="pl-PL"/>
        </w:rPr>
        <w:t xml:space="preserve">Jeśli </w:t>
      </w:r>
      <w:r>
        <w:rPr>
          <w:lang w:val="pl-PL"/>
        </w:rPr>
        <w:t>pacjent</w:t>
      </w:r>
      <w:r w:rsidRPr="003270E8">
        <w:rPr>
          <w:lang w:val="pl-PL"/>
        </w:rPr>
        <w:t xml:space="preserve"> </w:t>
      </w:r>
      <w:r>
        <w:rPr>
          <w:lang w:val="pl-PL"/>
        </w:rPr>
        <w:t>stosuje</w:t>
      </w:r>
      <w:r w:rsidRPr="003270E8">
        <w:rPr>
          <w:lang w:val="pl-PL"/>
        </w:rPr>
        <w:t xml:space="preserve"> </w:t>
      </w:r>
      <w:r>
        <w:rPr>
          <w:lang w:val="pl-PL"/>
        </w:rPr>
        <w:t xml:space="preserve">pewne leki przeciwbólowe, zwane </w:t>
      </w:r>
      <w:r w:rsidRPr="003270E8">
        <w:rPr>
          <w:lang w:val="pl-PL"/>
        </w:rPr>
        <w:t>niesteroidow</w:t>
      </w:r>
      <w:r>
        <w:rPr>
          <w:lang w:val="pl-PL"/>
        </w:rPr>
        <w:t>ymi</w:t>
      </w:r>
      <w:r w:rsidRPr="003270E8">
        <w:rPr>
          <w:lang w:val="pl-PL"/>
        </w:rPr>
        <w:t xml:space="preserve"> lek</w:t>
      </w:r>
      <w:r>
        <w:rPr>
          <w:lang w:val="pl-PL"/>
        </w:rPr>
        <w:t>ami</w:t>
      </w:r>
      <w:r w:rsidRPr="003270E8">
        <w:rPr>
          <w:lang w:val="pl-PL"/>
        </w:rPr>
        <w:t xml:space="preserve"> przeciwzapaln</w:t>
      </w:r>
      <w:r>
        <w:rPr>
          <w:lang w:val="pl-PL"/>
        </w:rPr>
        <w:t>ymi,</w:t>
      </w:r>
      <w:r w:rsidRPr="003270E8">
        <w:rPr>
          <w:lang w:val="pl-PL"/>
        </w:rPr>
        <w:t xml:space="preserve"> działanie irbesartanu może być zmniejszone.</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 xml:space="preserve">Stosowanie leku </w:t>
      </w:r>
      <w:r>
        <w:rPr>
          <w:lang w:val="pl-PL"/>
        </w:rPr>
        <w:t>Karvea</w:t>
      </w:r>
      <w:r w:rsidRPr="003270E8">
        <w:rPr>
          <w:lang w:val="pl-PL"/>
        </w:rPr>
        <w:t xml:space="preserve"> z jedzeniem i piciem</w:t>
      </w:r>
    </w:p>
    <w:p w:rsidR="002205FE" w:rsidRPr="003270E8" w:rsidRDefault="002205FE">
      <w:pPr>
        <w:pStyle w:val="EMEABodyText"/>
        <w:rPr>
          <w:lang w:val="pl-PL"/>
        </w:rPr>
      </w:pPr>
      <w:r>
        <w:rPr>
          <w:lang w:val="pl-PL"/>
        </w:rPr>
        <w:t>Karvea</w:t>
      </w:r>
      <w:r w:rsidRPr="003270E8">
        <w:rPr>
          <w:lang w:val="pl-PL"/>
        </w:rPr>
        <w:t xml:space="preserve"> może być stosowany w czasie posiłku lub niezależnie od posiłków.</w:t>
      </w:r>
    </w:p>
    <w:p w:rsidR="002205FE" w:rsidRPr="003270E8" w:rsidRDefault="002205FE">
      <w:pPr>
        <w:pStyle w:val="EMEABodyText"/>
        <w:rPr>
          <w:lang w:val="pl-PL"/>
        </w:rPr>
      </w:pPr>
    </w:p>
    <w:p w:rsidR="002205FE" w:rsidRDefault="002205FE" w:rsidP="002205FE">
      <w:pPr>
        <w:pStyle w:val="EMEAHeading3"/>
        <w:rPr>
          <w:lang w:val="pl-PL"/>
        </w:rPr>
      </w:pPr>
      <w:r w:rsidRPr="003270E8">
        <w:rPr>
          <w:lang w:val="pl-PL"/>
        </w:rPr>
        <w:t>Ciąża i karmienie piersią</w:t>
      </w:r>
    </w:p>
    <w:p w:rsidR="002205FE" w:rsidRPr="00E56EED" w:rsidRDefault="002205FE" w:rsidP="002205FE">
      <w:pPr>
        <w:pStyle w:val="EMEAHeading2"/>
        <w:rPr>
          <w:lang w:val="pl-PL"/>
        </w:rPr>
      </w:pPr>
      <w:r w:rsidRPr="00E56EED">
        <w:rPr>
          <w:lang w:val="pl-PL"/>
        </w:rPr>
        <w:t>Ciąża</w:t>
      </w:r>
    </w:p>
    <w:p w:rsidR="002205FE" w:rsidRPr="00D36A0B" w:rsidRDefault="002205FE" w:rsidP="002205FE">
      <w:pPr>
        <w:pStyle w:val="EMEABodyText"/>
        <w:rPr>
          <w:lang w:val="pl-PL"/>
        </w:rPr>
      </w:pPr>
      <w:r>
        <w:rPr>
          <w:lang w:val="pl-PL"/>
        </w:rPr>
        <w:t>Lekarz prowadzący musi zostać poinformowany</w:t>
      </w:r>
      <w:r w:rsidRPr="00D36A0B">
        <w:rPr>
          <w:lang w:val="pl-PL"/>
        </w:rPr>
        <w:t xml:space="preserve"> o podejrzeniu </w:t>
      </w:r>
      <w:r>
        <w:rPr>
          <w:lang w:val="pl-PL"/>
        </w:rPr>
        <w:t>(</w:t>
      </w:r>
      <w:r w:rsidRPr="00BA47E5">
        <w:rPr>
          <w:u w:val="single"/>
          <w:lang w:val="pl-PL"/>
        </w:rPr>
        <w:t>lub planowaniu</w:t>
      </w:r>
      <w:r>
        <w:rPr>
          <w:u w:val="single"/>
          <w:lang w:val="pl-PL"/>
        </w:rPr>
        <w:t>)</w:t>
      </w:r>
      <w:r w:rsidRPr="00D36A0B">
        <w:rPr>
          <w:lang w:val="pl-PL"/>
        </w:rPr>
        <w:t xml:space="preserve"> ciąży. Lekarz </w:t>
      </w:r>
      <w:r>
        <w:rPr>
          <w:lang w:val="pl-PL"/>
        </w:rPr>
        <w:t xml:space="preserve">zwykle </w:t>
      </w:r>
      <w:r w:rsidRPr="00D36A0B">
        <w:rPr>
          <w:lang w:val="pl-PL"/>
        </w:rPr>
        <w:t xml:space="preserve">zaleci </w:t>
      </w:r>
      <w:r>
        <w:rPr>
          <w:lang w:val="pl-PL"/>
        </w:rPr>
        <w:t>przerwanie stosowania leku Karvea</w:t>
      </w:r>
      <w:r w:rsidRPr="00E56EED">
        <w:rPr>
          <w:lang w:val="pl-PL"/>
        </w:rPr>
        <w:t xml:space="preserve"> </w:t>
      </w:r>
      <w:r>
        <w:rPr>
          <w:lang w:val="pl-PL"/>
        </w:rPr>
        <w:t>przed zajściem w ciążę lub gdy pacjentka dowie się, że jest w ciąży i zaleci stosowanie innego leku zamiast leku Karvea</w:t>
      </w:r>
      <w:r w:rsidRPr="00D36A0B">
        <w:rPr>
          <w:lang w:val="pl-PL"/>
        </w:rPr>
        <w:t xml:space="preserve"> </w:t>
      </w:r>
      <w:r>
        <w:rPr>
          <w:lang w:val="pl-PL"/>
        </w:rPr>
        <w:t>N</w:t>
      </w:r>
      <w:r w:rsidRPr="00D36A0B">
        <w:rPr>
          <w:lang w:val="pl-PL"/>
        </w:rPr>
        <w:t xml:space="preserve">ie zaleca się stosowania leku </w:t>
      </w:r>
      <w:r>
        <w:rPr>
          <w:lang w:val="pl-PL"/>
        </w:rPr>
        <w:t>Karvea</w:t>
      </w:r>
      <w:r w:rsidRPr="00D36A0B">
        <w:rPr>
          <w:lang w:val="pl-PL"/>
        </w:rPr>
        <w:t xml:space="preserve"> we wczesnym okresie ciąży</w:t>
      </w:r>
      <w:r w:rsidRPr="00E56EED">
        <w:rPr>
          <w:lang w:val="pl-PL"/>
        </w:rPr>
        <w:t xml:space="preserve"> i </w:t>
      </w:r>
      <w:r w:rsidRPr="006D345B">
        <w:rPr>
          <w:lang w:val="pl-PL"/>
        </w:rPr>
        <w:t>nie należy przyjmować leku, jeśli pacjentka jest w ciąży trwającej dłużej niż 3 miesiące, ponieważ</w:t>
      </w:r>
      <w:r w:rsidRPr="00D36A0B" w:rsidDel="00E56EED">
        <w:rPr>
          <w:lang w:val="pl-PL"/>
        </w:rPr>
        <w:t xml:space="preserve"> </w:t>
      </w:r>
      <w:r w:rsidRPr="00D36A0B">
        <w:rPr>
          <w:lang w:val="pl-PL"/>
        </w:rPr>
        <w:t xml:space="preserve">stosowany jest po </w:t>
      </w:r>
      <w:r>
        <w:rPr>
          <w:lang w:val="pl-PL"/>
        </w:rPr>
        <w:t>trzecim</w:t>
      </w:r>
      <w:r w:rsidRPr="00D36A0B">
        <w:rPr>
          <w:lang w:val="pl-PL"/>
        </w:rPr>
        <w:t xml:space="preserve"> miesiącu ciąży może być bardzo szkodliwy dla dziecka. </w:t>
      </w:r>
    </w:p>
    <w:p w:rsidR="002205FE" w:rsidRDefault="002205FE">
      <w:pPr>
        <w:pStyle w:val="EMEABodyText"/>
        <w:rPr>
          <w:lang w:val="pl-PL"/>
        </w:rPr>
      </w:pPr>
    </w:p>
    <w:p w:rsidR="002205FE" w:rsidRDefault="002205FE" w:rsidP="002205FE">
      <w:pPr>
        <w:pStyle w:val="EMEAHeading2"/>
        <w:rPr>
          <w:lang w:val="pl-PL"/>
        </w:rPr>
      </w:pPr>
      <w:r w:rsidRPr="00056C86">
        <w:rPr>
          <w:lang w:val="pl-PL"/>
        </w:rPr>
        <w:t>Karmienie piersią</w:t>
      </w:r>
    </w:p>
    <w:p w:rsidR="002205FE" w:rsidRDefault="002205FE" w:rsidP="002205FE">
      <w:pPr>
        <w:pStyle w:val="EMEABodyText"/>
        <w:rPr>
          <w:lang w:val="pl-PL"/>
        </w:rPr>
      </w:pPr>
      <w:r>
        <w:rPr>
          <w:lang w:val="pl-PL"/>
        </w:rPr>
        <w:t>Lekarz prowadzący musi zostać poinformowany, jeśli pacjentka jest w okresie karmienia piersią lub zamierza rozpocząć karmienie piersią.  Karvea nie jest zalecany do stosowania u matek w okresie karmienia piersią. Lekarz prowadzący może zastosować inne leczenie, jeśli pacjentka zamierza karmić piersią, zwłaszcza gdy karmiony jest noworodek lub wcześniak.</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Prowadzenie pojazdów i obsług</w:t>
      </w:r>
      <w:r>
        <w:rPr>
          <w:lang w:val="pl-PL"/>
        </w:rPr>
        <w:t>iw</w:t>
      </w:r>
      <w:r w:rsidRPr="003270E8">
        <w:rPr>
          <w:lang w:val="pl-PL"/>
        </w:rPr>
        <w:t>a</w:t>
      </w:r>
      <w:r>
        <w:rPr>
          <w:lang w:val="pl-PL"/>
        </w:rPr>
        <w:t>nie</w:t>
      </w:r>
      <w:r w:rsidRPr="003270E8">
        <w:rPr>
          <w:lang w:val="pl-PL"/>
        </w:rPr>
        <w:t xml:space="preserve"> maszyn</w:t>
      </w:r>
    </w:p>
    <w:p w:rsidR="002205FE" w:rsidRPr="003270E8" w:rsidRDefault="002205FE">
      <w:pPr>
        <w:pStyle w:val="EMEABodyText"/>
        <w:rPr>
          <w:lang w:val="pl-PL"/>
        </w:rPr>
      </w:pPr>
      <w:r>
        <w:rPr>
          <w:lang w:val="pl-PL"/>
        </w:rPr>
        <w:t>Karvea</w:t>
      </w:r>
      <w:r w:rsidRPr="003270E8">
        <w:rPr>
          <w:lang w:val="pl-PL"/>
        </w:rPr>
        <w:t xml:space="preserve"> nie wpływa na zdolność prowadzenia pojazdów lub obsługi</w:t>
      </w:r>
      <w:r>
        <w:rPr>
          <w:lang w:val="pl-PL"/>
        </w:rPr>
        <w:t>wania</w:t>
      </w:r>
      <w:r w:rsidRPr="003270E8">
        <w:rPr>
          <w:lang w:val="pl-PL"/>
        </w:rPr>
        <w:t xml:space="preserve"> maszyn. Jednakże, rzadko podczas leczenia wysokiego ciśnienia tętniczego krwi mogą wystąpić zawroty głowy lub uczucie zmęczenia. Jeśli objawy te wystąpią, należy </w:t>
      </w:r>
      <w:r>
        <w:rPr>
          <w:lang w:val="pl-PL"/>
        </w:rPr>
        <w:t>porozmawiać</w:t>
      </w:r>
      <w:r w:rsidRPr="003270E8">
        <w:rPr>
          <w:lang w:val="pl-PL"/>
        </w:rPr>
        <w:t xml:space="preserve"> z lekarzem przed przystąpieniem do prowadzenia pojazdów lub obsługi</w:t>
      </w:r>
      <w:r>
        <w:rPr>
          <w:lang w:val="pl-PL"/>
        </w:rPr>
        <w:t>wania</w:t>
      </w:r>
      <w:r w:rsidRPr="003270E8">
        <w:rPr>
          <w:lang w:val="pl-PL"/>
        </w:rPr>
        <w:t xml:space="preserve"> maszyn.</w:t>
      </w:r>
    </w:p>
    <w:p w:rsidR="002205FE" w:rsidRPr="003270E8" w:rsidRDefault="002205FE">
      <w:pPr>
        <w:pStyle w:val="EMEABodyText"/>
        <w:rPr>
          <w:lang w:val="pl-PL"/>
        </w:rPr>
      </w:pPr>
    </w:p>
    <w:p w:rsidR="002205FE" w:rsidRPr="003270E8" w:rsidRDefault="002205FE">
      <w:pPr>
        <w:pStyle w:val="EMEABodyText"/>
        <w:rPr>
          <w:lang w:val="pl-PL"/>
        </w:rPr>
      </w:pPr>
      <w:r>
        <w:rPr>
          <w:b/>
          <w:lang w:val="pl-PL"/>
        </w:rPr>
        <w:t>Karvea</w:t>
      </w:r>
      <w:r w:rsidRPr="007A01B1">
        <w:rPr>
          <w:b/>
          <w:lang w:val="pl-PL"/>
        </w:rPr>
        <w:t xml:space="preserve"> zawiera laktozę</w:t>
      </w:r>
      <w:r w:rsidRPr="003270E8">
        <w:rPr>
          <w:lang w:val="pl-PL"/>
        </w:rPr>
        <w:t>. Jeśli pacjent otrzymał od lekarza informację o występowaniu u niego złej tolerancji niektórych cukrów</w:t>
      </w:r>
      <w:r>
        <w:rPr>
          <w:lang w:val="pl-PL"/>
        </w:rPr>
        <w:t xml:space="preserve"> (np. laktozy)</w:t>
      </w:r>
      <w:r w:rsidRPr="003270E8">
        <w:rPr>
          <w:lang w:val="pl-PL"/>
        </w:rPr>
        <w:t>, powinien zwrócić się do lekarza zanim zastosuje ten lek.</w:t>
      </w:r>
    </w:p>
    <w:p w:rsidR="002205FE" w:rsidRDefault="002205FE">
      <w:pPr>
        <w:pStyle w:val="EMEABodyText"/>
        <w:rPr>
          <w:lang w:val="pl-PL"/>
        </w:rPr>
      </w:pPr>
    </w:p>
    <w:p w:rsidR="00CD2B94" w:rsidRPr="00104706" w:rsidRDefault="00CD2B94" w:rsidP="00CD2B94">
      <w:pPr>
        <w:pStyle w:val="EMEABodyText"/>
        <w:rPr>
          <w:lang w:val="pl-PL"/>
        </w:rPr>
      </w:pPr>
      <w:r w:rsidRPr="002E735E">
        <w:rPr>
          <w:b/>
          <w:bCs/>
          <w:lang w:val="pl-PL"/>
        </w:rPr>
        <w:t xml:space="preserve">Lek </w:t>
      </w:r>
      <w:r>
        <w:rPr>
          <w:b/>
          <w:lang w:val="pl-PL"/>
        </w:rPr>
        <w:t>Karvea</w:t>
      </w:r>
      <w:r w:rsidRPr="002E735E">
        <w:rPr>
          <w:b/>
          <w:bCs/>
          <w:lang w:val="pl-PL"/>
        </w:rPr>
        <w:t xml:space="preserve"> zaw</w:t>
      </w:r>
      <w:r w:rsidR="00431E70">
        <w:rPr>
          <w:b/>
          <w:bCs/>
          <w:lang w:val="pl-PL"/>
        </w:rPr>
        <w:t>i</w:t>
      </w:r>
      <w:r w:rsidRPr="002E735E">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CD2B94" w:rsidRPr="003270E8" w:rsidRDefault="00CD2B94">
      <w:pPr>
        <w:pStyle w:val="EMEABodyText"/>
        <w:rPr>
          <w:lang w:val="pl-PL"/>
        </w:rPr>
      </w:pPr>
    </w:p>
    <w:p w:rsidR="002205FE" w:rsidRPr="003270E8" w:rsidRDefault="002205FE">
      <w:pPr>
        <w:pStyle w:val="EMEABodyText"/>
        <w:rPr>
          <w:lang w:val="pl-PL"/>
        </w:rPr>
      </w:pPr>
    </w:p>
    <w:p w:rsidR="002205FE" w:rsidRPr="003270E8" w:rsidRDefault="002205FE">
      <w:pPr>
        <w:pStyle w:val="EMEAHeading1"/>
        <w:rPr>
          <w:lang w:val="pl-PL"/>
        </w:rPr>
      </w:pPr>
      <w:r w:rsidRPr="003270E8">
        <w:rPr>
          <w:lang w:val="pl-PL"/>
        </w:rPr>
        <w:t>3.</w:t>
      </w:r>
      <w:r w:rsidRPr="003270E8">
        <w:rPr>
          <w:lang w:val="pl-PL"/>
        </w:rPr>
        <w:tab/>
      </w:r>
      <w:r w:rsidR="00A7692B">
        <w:rPr>
          <w:caps w:val="0"/>
          <w:lang w:val="pl-PL"/>
        </w:rPr>
        <w:t>J</w:t>
      </w:r>
      <w:r w:rsidR="00A7692B" w:rsidRPr="003270E8">
        <w:rPr>
          <w:caps w:val="0"/>
          <w:lang w:val="pl-PL"/>
        </w:rPr>
        <w:t xml:space="preserve">ak stosować </w:t>
      </w:r>
      <w:r w:rsidR="00A7692B">
        <w:rPr>
          <w:caps w:val="0"/>
          <w:lang w:val="pl-PL"/>
        </w:rPr>
        <w:t>K</w:t>
      </w:r>
      <w:r w:rsidR="00A7692B" w:rsidRPr="007749E5">
        <w:rPr>
          <w:caps w:val="0"/>
          <w:lang w:val="pl-PL"/>
        </w:rPr>
        <w:t>arvea</w:t>
      </w:r>
    </w:p>
    <w:p w:rsidR="002205FE" w:rsidRPr="003270E8" w:rsidRDefault="002205FE">
      <w:pPr>
        <w:pStyle w:val="EMEAHeading1"/>
        <w:rPr>
          <w:lang w:val="pl-PL"/>
        </w:rPr>
      </w:pPr>
    </w:p>
    <w:p w:rsidR="002205FE" w:rsidRDefault="00A7692B">
      <w:pPr>
        <w:pStyle w:val="EMEABodyText"/>
        <w:rPr>
          <w:lang w:val="pl-PL"/>
        </w:rPr>
      </w:pPr>
      <w:r>
        <w:rPr>
          <w:lang w:val="pl-PL"/>
        </w:rPr>
        <w:t xml:space="preserve">Ten lek </w:t>
      </w:r>
      <w:r w:rsidR="002205FE" w:rsidRPr="003270E8">
        <w:rPr>
          <w:lang w:val="pl-PL"/>
        </w:rPr>
        <w:t xml:space="preserve">należy zawsze stosować zgodnie z zaleceniami lekarza. W </w:t>
      </w:r>
      <w:r>
        <w:rPr>
          <w:lang w:val="pl-PL"/>
        </w:rPr>
        <w:t>razie</w:t>
      </w:r>
      <w:r w:rsidR="002205FE" w:rsidRPr="003270E8">
        <w:rPr>
          <w:lang w:val="pl-PL"/>
        </w:rPr>
        <w:t xml:space="preserve"> wątpliwości należy </w:t>
      </w:r>
      <w:r>
        <w:rPr>
          <w:lang w:val="pl-PL"/>
        </w:rPr>
        <w:t>zwrócić się do</w:t>
      </w:r>
      <w:r w:rsidR="002205FE" w:rsidRPr="003270E8">
        <w:rPr>
          <w:lang w:val="pl-PL"/>
        </w:rPr>
        <w:t xml:space="preserve"> lekarz</w:t>
      </w:r>
      <w:r>
        <w:rPr>
          <w:lang w:val="pl-PL"/>
        </w:rPr>
        <w:t>a</w:t>
      </w:r>
      <w:r w:rsidR="002205FE" w:rsidRPr="003270E8">
        <w:rPr>
          <w:lang w:val="pl-PL"/>
        </w:rPr>
        <w:t xml:space="preserve"> lub farmaceut</w:t>
      </w:r>
      <w:r>
        <w:rPr>
          <w:lang w:val="pl-PL"/>
        </w:rPr>
        <w:t>y</w:t>
      </w:r>
      <w:r w:rsidR="002205FE" w:rsidRPr="003270E8">
        <w:rPr>
          <w:lang w:val="pl-PL"/>
        </w:rPr>
        <w:t>.</w:t>
      </w:r>
    </w:p>
    <w:p w:rsidR="002205FE" w:rsidRDefault="002205FE" w:rsidP="002205FE">
      <w:pPr>
        <w:pStyle w:val="EMEABodyText"/>
        <w:rPr>
          <w:lang w:val="pl-PL"/>
        </w:rPr>
      </w:pPr>
    </w:p>
    <w:p w:rsidR="002205FE" w:rsidRPr="000D478E" w:rsidRDefault="002205FE" w:rsidP="002205FE">
      <w:pPr>
        <w:pStyle w:val="EMEAHeading3"/>
        <w:rPr>
          <w:lang w:val="pl-PL"/>
        </w:rPr>
      </w:pPr>
      <w:r w:rsidRPr="000D478E">
        <w:rPr>
          <w:lang w:val="pl-PL"/>
        </w:rPr>
        <w:t>Sposób podawania</w:t>
      </w:r>
    </w:p>
    <w:p w:rsidR="002205FE" w:rsidRPr="003270E8" w:rsidRDefault="002205FE" w:rsidP="002205FE">
      <w:pPr>
        <w:pStyle w:val="EMEABodyText"/>
        <w:rPr>
          <w:lang w:val="pl-PL"/>
        </w:rPr>
      </w:pPr>
      <w:r>
        <w:rPr>
          <w:lang w:val="pl-PL"/>
        </w:rPr>
        <w:t>Karvea</w:t>
      </w:r>
      <w:r w:rsidRPr="003270E8">
        <w:rPr>
          <w:lang w:val="pl-PL"/>
        </w:rPr>
        <w:t xml:space="preserve"> jest przeznaczony do </w:t>
      </w:r>
      <w:r w:rsidRPr="00190D81">
        <w:rPr>
          <w:b/>
          <w:lang w:val="pl-PL"/>
        </w:rPr>
        <w:t>stosowania doustnego</w:t>
      </w:r>
      <w:r w:rsidRPr="003270E8">
        <w:rPr>
          <w:lang w:val="pl-PL"/>
        </w:rPr>
        <w:t xml:space="preserve">. Tabletki należy połykać, popijając odpowiednią ilością płynu (np. szklanką wody). </w:t>
      </w:r>
      <w:r>
        <w:rPr>
          <w:lang w:val="pl-PL"/>
        </w:rPr>
        <w:t xml:space="preserve">Karvea można przyjmować niezależnie od posiłków. </w:t>
      </w:r>
      <w:r w:rsidRPr="003270E8">
        <w:rPr>
          <w:lang w:val="pl-PL"/>
        </w:rPr>
        <w:t xml:space="preserve">Należy starać się przyjmować dawkę dobową codziennie, o tej samej porze. Ważne jest, aby kontynuować leczenie lekiem </w:t>
      </w:r>
      <w:r>
        <w:rPr>
          <w:lang w:val="pl-PL"/>
        </w:rPr>
        <w:t>Karvea</w:t>
      </w:r>
      <w:r w:rsidRPr="003270E8">
        <w:rPr>
          <w:lang w:val="pl-PL"/>
        </w:rPr>
        <w:t xml:space="preserve"> tak długo</w:t>
      </w:r>
      <w:r>
        <w:rPr>
          <w:lang w:val="pl-PL"/>
        </w:rPr>
        <w:t>,</w:t>
      </w:r>
      <w:r w:rsidRPr="003270E8">
        <w:rPr>
          <w:lang w:val="pl-PL"/>
        </w:rPr>
        <w:t xml:space="preserve"> jak lekarz nie zaleci innego postępowania.</w:t>
      </w:r>
    </w:p>
    <w:p w:rsidR="002205FE" w:rsidRPr="003270E8" w:rsidRDefault="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w:t>
      </w:r>
    </w:p>
    <w:p w:rsidR="002205FE" w:rsidRPr="003270E8" w:rsidRDefault="002205FE" w:rsidP="002205FE">
      <w:pPr>
        <w:pStyle w:val="EMEABodyText"/>
        <w:ind w:left="567"/>
        <w:rPr>
          <w:lang w:val="pl-PL"/>
        </w:rPr>
      </w:pPr>
      <w:r w:rsidRPr="003270E8">
        <w:rPr>
          <w:lang w:val="pl-PL"/>
        </w:rPr>
        <w:t>Zazwyczaj stosowaną dawką jest 150 mg jeden raz na dobę</w:t>
      </w:r>
      <w:r>
        <w:rPr>
          <w:lang w:val="pl-PL"/>
        </w:rPr>
        <w:t xml:space="preserve"> (dwie tabletki na dobę)</w:t>
      </w:r>
      <w:r w:rsidRPr="003270E8">
        <w:rPr>
          <w:lang w:val="pl-PL"/>
        </w:rPr>
        <w:t>. Dawka może zostać następnie zwiększona do 300 mg</w:t>
      </w:r>
      <w:r>
        <w:rPr>
          <w:lang w:val="pl-PL"/>
        </w:rPr>
        <w:t xml:space="preserve"> (cztery tabletki na dobę)</w:t>
      </w:r>
      <w:r w:rsidRPr="003270E8">
        <w:rPr>
          <w:lang w:val="pl-PL"/>
        </w:rPr>
        <w:t xml:space="preserve"> jeden raz na dobę, w zależności od uzyskanych wartości ciśnienia tętniczego krwi.</w:t>
      </w:r>
    </w:p>
    <w:p w:rsidR="002205FE" w:rsidRPr="003270E8" w:rsidRDefault="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 i cukrzycą typu 2 </w:t>
      </w:r>
      <w:r>
        <w:rPr>
          <w:b/>
          <w:lang w:val="pl-PL"/>
        </w:rPr>
        <w:t>z chorobą nerek</w:t>
      </w:r>
    </w:p>
    <w:p w:rsidR="002205FE" w:rsidRDefault="002205FE" w:rsidP="002205FE">
      <w:pPr>
        <w:pStyle w:val="EMEABodyText"/>
        <w:ind w:left="567"/>
        <w:rPr>
          <w:lang w:val="pl-PL"/>
        </w:rPr>
      </w:pPr>
      <w:r w:rsidRPr="003270E8">
        <w:rPr>
          <w:lang w:val="pl-PL"/>
        </w:rPr>
        <w:t>U pacjentów z wysokim ciśnieniem tętniczym krwi i cukrzycą typu 2, zalecana podtrzymująca dawka w leczeniu współistniejącej choroby nerek wynosi 300 mg</w:t>
      </w:r>
      <w:r>
        <w:rPr>
          <w:lang w:val="pl-PL"/>
        </w:rPr>
        <w:t xml:space="preserve"> (cztery tabletki na dobę)</w:t>
      </w:r>
      <w:r w:rsidRPr="003270E8">
        <w:rPr>
          <w:lang w:val="pl-PL"/>
        </w:rPr>
        <w:t xml:space="preserve"> jeden raz na dobę.</w:t>
      </w:r>
    </w:p>
    <w:p w:rsidR="002205FE" w:rsidRPr="003270E8" w:rsidRDefault="002205FE" w:rsidP="002205FE">
      <w:pPr>
        <w:pStyle w:val="EMEABodyText"/>
        <w:rPr>
          <w:lang w:val="pl-PL"/>
        </w:rPr>
      </w:pPr>
    </w:p>
    <w:p w:rsidR="002205FE" w:rsidRPr="003270E8" w:rsidRDefault="002205FE">
      <w:pPr>
        <w:pStyle w:val="EMEABodyText"/>
        <w:rPr>
          <w:lang w:val="pl-PL"/>
        </w:rPr>
      </w:pPr>
      <w:r w:rsidRPr="003270E8">
        <w:rPr>
          <w:lang w:val="pl-PL"/>
        </w:rPr>
        <w:t xml:space="preserve">Lekarz może zalecić mniejsze dawki leku, zwłaszcza podczas rozpoczynania leczenia u niektórych pacjentów, takich jak pacjenci poddani </w:t>
      </w:r>
      <w:r w:rsidRPr="00DA0EE0">
        <w:rPr>
          <w:b/>
          <w:lang w:val="pl-PL"/>
        </w:rPr>
        <w:t>hemodializie</w:t>
      </w:r>
      <w:r w:rsidRPr="003270E8">
        <w:rPr>
          <w:lang w:val="pl-PL"/>
        </w:rPr>
        <w:t xml:space="preserve"> oraz </w:t>
      </w:r>
      <w:r w:rsidRPr="00DA0EE0">
        <w:rPr>
          <w:b/>
          <w:lang w:val="pl-PL"/>
        </w:rPr>
        <w:t>osoby powyżej 75 roku życia</w:t>
      </w:r>
      <w:r w:rsidRPr="003270E8">
        <w:rPr>
          <w:lang w:val="pl-PL"/>
        </w:rPr>
        <w:t>.</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Maksymalne działanie obniżające ciśnienie krwi powinno być osiągnięte w ciągu 4-6 tygodni od rozpoczęcia leczenia.</w:t>
      </w:r>
    </w:p>
    <w:p w:rsidR="00C5016D" w:rsidRDefault="00C5016D" w:rsidP="00C5016D">
      <w:pPr>
        <w:pStyle w:val="EMEABodyText"/>
        <w:rPr>
          <w:b/>
          <w:lang w:val="pl-PL"/>
        </w:rPr>
      </w:pPr>
    </w:p>
    <w:p w:rsidR="00C5016D" w:rsidRDefault="00C5016D" w:rsidP="00C5016D">
      <w:pPr>
        <w:pStyle w:val="EMEABodyText"/>
        <w:rPr>
          <w:b/>
          <w:lang w:val="pl-PL"/>
        </w:rPr>
      </w:pPr>
      <w:r>
        <w:rPr>
          <w:b/>
          <w:lang w:val="pl-PL"/>
        </w:rPr>
        <w:t>Stosowanie u dzieci i młodzieży</w:t>
      </w:r>
    </w:p>
    <w:p w:rsidR="00C5016D" w:rsidRDefault="00C5016D" w:rsidP="00C5016D">
      <w:pPr>
        <w:pStyle w:val="EMEABodyText"/>
        <w:rPr>
          <w:lang w:val="pl-PL"/>
        </w:rPr>
      </w:pPr>
      <w:r>
        <w:rPr>
          <w:lang w:val="pl-PL"/>
        </w:rPr>
        <w:t xml:space="preserve">Nie należy podawać leku </w:t>
      </w:r>
      <w:r w:rsidR="0077355F">
        <w:rPr>
          <w:lang w:val="pl-PL"/>
        </w:rPr>
        <w:t xml:space="preserve">Karvea </w:t>
      </w:r>
      <w:r>
        <w:rPr>
          <w:lang w:val="pl-PL"/>
        </w:rPr>
        <w:t>dzieciom poniżej 18 lat. W przypadku połknięcia kilku tabletek przez dziecko, należy natychmiast skontaktować się z lekarzem.</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 xml:space="preserve">Zastosowanie większej niż zalecana dawki leku </w:t>
      </w:r>
      <w:r>
        <w:rPr>
          <w:lang w:val="pl-PL"/>
        </w:rPr>
        <w:t>Karvea</w:t>
      </w:r>
    </w:p>
    <w:p w:rsidR="002205FE" w:rsidRDefault="002205FE">
      <w:pPr>
        <w:pStyle w:val="EMEABodyText"/>
        <w:rPr>
          <w:lang w:val="pl-PL"/>
        </w:rPr>
      </w:pPr>
      <w:r w:rsidRPr="003270E8">
        <w:rPr>
          <w:lang w:val="pl-PL"/>
        </w:rPr>
        <w:t xml:space="preserve">W razie przypadkowego zażycia za dużej ilości tabletek, należy natychmiast skontaktować się z lekarzem. </w:t>
      </w:r>
    </w:p>
    <w:p w:rsidR="002205FE" w:rsidRPr="003270E8" w:rsidRDefault="002205FE">
      <w:pPr>
        <w:pStyle w:val="EMEABodyText"/>
        <w:rPr>
          <w:lang w:val="pl-PL"/>
        </w:rPr>
      </w:pPr>
    </w:p>
    <w:p w:rsidR="002205FE" w:rsidRPr="00337ED2" w:rsidRDefault="002205FE" w:rsidP="002205FE">
      <w:pPr>
        <w:pStyle w:val="EMEAHeading3"/>
        <w:rPr>
          <w:lang w:val="pl-PL"/>
        </w:rPr>
      </w:pPr>
      <w:r w:rsidRPr="003270E8">
        <w:rPr>
          <w:lang w:val="pl-PL"/>
        </w:rPr>
        <w:t xml:space="preserve">Pominięcie zastosowania leku </w:t>
      </w:r>
      <w:r>
        <w:rPr>
          <w:lang w:val="pl-PL"/>
        </w:rPr>
        <w:t>Karvea</w:t>
      </w:r>
    </w:p>
    <w:p w:rsidR="002205FE" w:rsidRDefault="002205FE">
      <w:pPr>
        <w:pStyle w:val="EMEABodyText"/>
        <w:rPr>
          <w:lang w:val="pl-PL"/>
        </w:rPr>
      </w:pPr>
      <w:r w:rsidRPr="003270E8">
        <w:rPr>
          <w:lang w:val="pl-PL"/>
        </w:rPr>
        <w:t>W razie przypadkowego pominięcia dobowej dawki leku, należy przyjąć następną dawkę o zwykłej porze. Nie należy stosować dawki podwójnej, w celu uzupełnienia pominiętej dawki.</w:t>
      </w:r>
    </w:p>
    <w:p w:rsidR="002205FE" w:rsidRDefault="002205FE">
      <w:pPr>
        <w:pStyle w:val="EMEABodyText"/>
        <w:rPr>
          <w:lang w:val="pl-PL"/>
        </w:rPr>
      </w:pPr>
    </w:p>
    <w:p w:rsidR="002205FE" w:rsidRPr="003270E8" w:rsidRDefault="002205FE">
      <w:pPr>
        <w:pStyle w:val="EMEABodyText"/>
        <w:rPr>
          <w:lang w:val="pl-PL"/>
        </w:rPr>
      </w:pPr>
      <w:r w:rsidRPr="003270E8">
        <w:rPr>
          <w:lang w:val="pl-PL"/>
        </w:rPr>
        <w:t xml:space="preserve">W razie </w:t>
      </w:r>
      <w:r w:rsidR="00C5016D">
        <w:rPr>
          <w:lang w:val="pl-PL"/>
        </w:rPr>
        <w:t xml:space="preserve">jakichkolwiek dalszych </w:t>
      </w:r>
      <w:r w:rsidRPr="003270E8">
        <w:rPr>
          <w:lang w:val="pl-PL"/>
        </w:rPr>
        <w:t xml:space="preserve">wątpliwości związanych ze stosowaniem </w:t>
      </w:r>
      <w:r w:rsidR="00C5016D">
        <w:rPr>
          <w:lang w:val="pl-PL"/>
        </w:rPr>
        <w:t xml:space="preserve">tego </w:t>
      </w:r>
      <w:r w:rsidRPr="003270E8">
        <w:rPr>
          <w:lang w:val="pl-PL"/>
        </w:rPr>
        <w:t>leku należy zwrócić się do lekarza lub farmaceuty.</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rPr>
          <w:lang w:val="pl-PL"/>
        </w:rPr>
      </w:pPr>
      <w:r w:rsidRPr="003270E8">
        <w:rPr>
          <w:lang w:val="pl-PL"/>
        </w:rPr>
        <w:t>4.</w:t>
      </w:r>
      <w:r w:rsidRPr="003270E8">
        <w:rPr>
          <w:lang w:val="pl-PL"/>
        </w:rPr>
        <w:tab/>
      </w:r>
      <w:r w:rsidR="00C5016D">
        <w:rPr>
          <w:caps w:val="0"/>
          <w:lang w:val="pl-PL"/>
        </w:rPr>
        <w:t>M</w:t>
      </w:r>
      <w:r w:rsidR="00C5016D" w:rsidRPr="003270E8">
        <w:rPr>
          <w:caps w:val="0"/>
          <w:lang w:val="pl-PL"/>
        </w:rPr>
        <w:t>ożliwe działania niepożądane</w:t>
      </w:r>
    </w:p>
    <w:p w:rsidR="002205FE" w:rsidRPr="003270E8" w:rsidRDefault="002205FE">
      <w:pPr>
        <w:pStyle w:val="EMEAHeading1"/>
        <w:rPr>
          <w:lang w:val="pl-PL"/>
        </w:rPr>
      </w:pPr>
    </w:p>
    <w:p w:rsidR="002205FE" w:rsidRPr="003270E8" w:rsidRDefault="002205FE">
      <w:pPr>
        <w:pStyle w:val="EMEABodyText"/>
        <w:rPr>
          <w:lang w:val="pl-PL"/>
        </w:rPr>
      </w:pPr>
      <w:r w:rsidRPr="003270E8">
        <w:rPr>
          <w:lang w:val="pl-PL"/>
        </w:rPr>
        <w:t>Jak każdy lek</w:t>
      </w:r>
      <w:r>
        <w:rPr>
          <w:lang w:val="pl-PL"/>
        </w:rPr>
        <w:t>,</w:t>
      </w:r>
      <w:r w:rsidRPr="003270E8">
        <w:rPr>
          <w:lang w:val="pl-PL"/>
        </w:rPr>
        <w:t xml:space="preserve"> </w:t>
      </w:r>
      <w:r w:rsidR="00C5016D">
        <w:rPr>
          <w:lang w:val="pl-PL"/>
        </w:rPr>
        <w:t>lek ten</w:t>
      </w:r>
      <w:r w:rsidRPr="003270E8">
        <w:rPr>
          <w:lang w:val="pl-PL"/>
        </w:rPr>
        <w:t xml:space="preserve"> może powodować działania niepożądane, chociaż nie u każdego one wystąpią.</w:t>
      </w:r>
    </w:p>
    <w:p w:rsidR="002205FE" w:rsidRPr="003270E8" w:rsidRDefault="002205FE">
      <w:pPr>
        <w:pStyle w:val="EMEABodyText"/>
        <w:rPr>
          <w:lang w:val="pl-PL"/>
        </w:rPr>
      </w:pPr>
      <w:r w:rsidRPr="003270E8">
        <w:rPr>
          <w:lang w:val="pl-PL"/>
        </w:rPr>
        <w:t xml:space="preserve">Niektóre z działań mogą być </w:t>
      </w:r>
      <w:r>
        <w:rPr>
          <w:lang w:val="pl-PL"/>
        </w:rPr>
        <w:t>ciężkie</w:t>
      </w:r>
      <w:r w:rsidRPr="003E14E6">
        <w:rPr>
          <w:lang w:val="pl-PL"/>
        </w:rPr>
        <w:t xml:space="preserve"> </w:t>
      </w:r>
      <w:r w:rsidRPr="003270E8">
        <w:rPr>
          <w:lang w:val="pl-PL"/>
        </w:rPr>
        <w:t>i mogą wymagać pomocy medycznej.</w:t>
      </w:r>
    </w:p>
    <w:p w:rsidR="002205FE" w:rsidRPr="003270E8" w:rsidRDefault="002205FE">
      <w:pPr>
        <w:pStyle w:val="EMEABodyText"/>
        <w:rPr>
          <w:lang w:val="pl-PL"/>
        </w:rPr>
      </w:pPr>
    </w:p>
    <w:p w:rsidR="002205FE" w:rsidRPr="003270E8" w:rsidRDefault="002205FE" w:rsidP="002205FE">
      <w:pPr>
        <w:pStyle w:val="EMEABodyText"/>
        <w:rPr>
          <w:lang w:val="pl-PL"/>
        </w:rPr>
      </w:pPr>
      <w:r w:rsidRPr="003270E8">
        <w:rPr>
          <w:lang w:val="pl-PL"/>
        </w:rPr>
        <w:t>Tak jak w przypadku podobnych leków, u pacjentów przyjmujących irbesartan zgłaszano rzadkie przypadki skórnych reakcji nadwrażliwości (wysypka, pokrzywka), a także obrzęki twarzy, w okolicy warg i(lub) języka. W przypadku pojawienia się taki</w:t>
      </w:r>
      <w:r>
        <w:rPr>
          <w:lang w:val="pl-PL"/>
        </w:rPr>
        <w:t>ch objawów</w:t>
      </w:r>
      <w:r w:rsidRPr="003270E8">
        <w:rPr>
          <w:lang w:val="pl-PL"/>
        </w:rPr>
        <w:t xml:space="preserve"> lub wystąpienia trudności w oddychaniu należy </w:t>
      </w:r>
      <w:r w:rsidRPr="00AE4497">
        <w:rPr>
          <w:b/>
          <w:lang w:val="pl-PL"/>
        </w:rPr>
        <w:t xml:space="preserve">przerwać przyjmowanie leku </w:t>
      </w:r>
      <w:r>
        <w:rPr>
          <w:b/>
          <w:lang w:val="pl-PL"/>
        </w:rPr>
        <w:t>Karvea</w:t>
      </w:r>
      <w:r w:rsidRPr="00AE4497">
        <w:rPr>
          <w:b/>
          <w:lang w:val="pl-PL"/>
        </w:rPr>
        <w:t xml:space="preserve"> i natychmiast skontaktować się z lekarzem prowadzącym.</w:t>
      </w:r>
    </w:p>
    <w:p w:rsidR="002205FE" w:rsidRPr="003270E8" w:rsidRDefault="002205FE" w:rsidP="002205FE">
      <w:pPr>
        <w:pStyle w:val="EMEABodyText"/>
        <w:rPr>
          <w:lang w:val="pl-PL"/>
        </w:rPr>
      </w:pPr>
    </w:p>
    <w:p w:rsidR="002205FE" w:rsidRPr="003270E8" w:rsidRDefault="002205FE" w:rsidP="002205FE">
      <w:pPr>
        <w:pStyle w:val="EMEABodyText"/>
        <w:rPr>
          <w:szCs w:val="22"/>
          <w:lang w:val="pl-PL"/>
        </w:rPr>
      </w:pPr>
      <w:r w:rsidRPr="003270E8">
        <w:rPr>
          <w:szCs w:val="22"/>
          <w:lang w:val="pl-PL"/>
        </w:rPr>
        <w:t>Częstość występowania działań niepożądanych podanych poniżej została określona w następujący sposób:</w:t>
      </w:r>
    </w:p>
    <w:p w:rsidR="00C5016D" w:rsidRDefault="00C5016D" w:rsidP="00C5016D">
      <w:pPr>
        <w:pStyle w:val="EMEABodyText"/>
        <w:rPr>
          <w:lang w:val="pl-PL"/>
        </w:rPr>
      </w:pPr>
      <w:r>
        <w:rPr>
          <w:szCs w:val="22"/>
          <w:lang w:val="pl-PL"/>
        </w:rPr>
        <w:t>Bardzo często: mogą wystąpić u więcej niż</w:t>
      </w:r>
      <w:r>
        <w:rPr>
          <w:lang w:val="pl-PL"/>
        </w:rPr>
        <w:t> 1 na 10 osób</w:t>
      </w:r>
    </w:p>
    <w:p w:rsidR="00C5016D" w:rsidRDefault="00C5016D" w:rsidP="00C5016D">
      <w:pPr>
        <w:pStyle w:val="EMEABodyText"/>
        <w:rPr>
          <w:lang w:val="pl-PL"/>
        </w:rPr>
      </w:pPr>
      <w:r>
        <w:rPr>
          <w:szCs w:val="22"/>
          <w:lang w:val="pl-PL"/>
        </w:rPr>
        <w:t>Często:</w:t>
      </w:r>
      <w:r>
        <w:rPr>
          <w:lang w:val="pl-PL"/>
        </w:rPr>
        <w:t xml:space="preserve"> mogą wystąpić u nie więcej niż 1 na 10 osób</w:t>
      </w:r>
    </w:p>
    <w:p w:rsidR="002205FE" w:rsidRPr="003270E8" w:rsidRDefault="00C5016D" w:rsidP="002205FE">
      <w:pPr>
        <w:pStyle w:val="EMEABodyText"/>
        <w:rPr>
          <w:lang w:val="pl-PL"/>
        </w:rPr>
      </w:pPr>
      <w:r>
        <w:rPr>
          <w:szCs w:val="22"/>
          <w:lang w:val="pl-PL"/>
        </w:rPr>
        <w:t>Niezbyt często:</w:t>
      </w:r>
      <w:r>
        <w:rPr>
          <w:lang w:val="pl-PL"/>
        </w:rPr>
        <w:t xml:space="preserve"> </w:t>
      </w:r>
      <w:r>
        <w:rPr>
          <w:szCs w:val="22"/>
          <w:lang w:val="pl-PL"/>
        </w:rPr>
        <w:t>mogą wystąpić u nie więcej niż</w:t>
      </w:r>
      <w:r>
        <w:rPr>
          <w:lang w:val="pl-PL"/>
        </w:rPr>
        <w:t> 1 na 100 osób</w:t>
      </w:r>
      <w:r>
        <w:rPr>
          <w:szCs w:val="22"/>
          <w:lang w:val="pl-PL"/>
        </w:rPr>
        <w:t xml:space="preserve"> </w:t>
      </w:r>
    </w:p>
    <w:p w:rsidR="002205FE" w:rsidRDefault="002205FE" w:rsidP="002205FE">
      <w:pPr>
        <w:pStyle w:val="EMEABodyText"/>
        <w:rPr>
          <w:lang w:val="pl-PL"/>
        </w:rPr>
      </w:pPr>
      <w:r w:rsidRPr="003270E8">
        <w:rPr>
          <w:lang w:val="pl-PL"/>
        </w:rPr>
        <w:t xml:space="preserve">Do działań niepożądanych zgłaszanych w badaniach klinicznych u pacjentów leczonych </w:t>
      </w:r>
      <w:r>
        <w:rPr>
          <w:lang w:val="pl-PL"/>
        </w:rPr>
        <w:t>produktem Karvea</w:t>
      </w:r>
      <w:r w:rsidRPr="003270E8">
        <w:rPr>
          <w:lang w:val="pl-PL"/>
        </w:rPr>
        <w:t xml:space="preserve"> należały:</w:t>
      </w:r>
    </w:p>
    <w:p w:rsidR="002205FE" w:rsidRPr="009433C6" w:rsidRDefault="002205FE" w:rsidP="002205FE">
      <w:pPr>
        <w:pStyle w:val="EMEABodyTextIndent"/>
        <w:rPr>
          <w:lang w:val="pl-PL"/>
        </w:rPr>
      </w:pPr>
      <w:r w:rsidRPr="009433C6">
        <w:rPr>
          <w:lang w:val="pl-PL"/>
        </w:rPr>
        <w:t>Bardzo często</w:t>
      </w:r>
      <w:r w:rsidR="00C5016D">
        <w:rPr>
          <w:lang w:val="pl-PL"/>
        </w:rPr>
        <w:t xml:space="preserve"> </w:t>
      </w:r>
      <w:r w:rsidR="00C5016D">
        <w:rPr>
          <w:szCs w:val="22"/>
          <w:lang w:val="pl-PL"/>
        </w:rPr>
        <w:t>(mogą wystąpić u więcej niż</w:t>
      </w:r>
      <w:r w:rsidR="00C5016D">
        <w:rPr>
          <w:lang w:val="pl-PL"/>
        </w:rPr>
        <w:t> 1 na 10 osób)</w:t>
      </w:r>
      <w:r w:rsidRPr="009433C6">
        <w:rPr>
          <w:lang w:val="pl-PL"/>
        </w:rPr>
        <w:t>: jeśli u pacjenta występuje wysokie ciśnienie tętnicze krwi i cukrzyca typu 2 z chorobą nerek badanie krwi może wykazać zwiększone stężenie potasu.</w:t>
      </w:r>
      <w:r>
        <w:rPr>
          <w:lang w:val="pl-PL"/>
        </w:rPr>
        <w:t xml:space="preserve"> </w:t>
      </w:r>
    </w:p>
    <w:p w:rsidR="002205FE" w:rsidRPr="009433C6" w:rsidRDefault="002205FE" w:rsidP="002205FE">
      <w:pPr>
        <w:pStyle w:val="EMEABodyText"/>
        <w:rPr>
          <w:lang w:val="pl-PL"/>
        </w:rPr>
      </w:pPr>
    </w:p>
    <w:p w:rsidR="002205FE" w:rsidRPr="003270E8" w:rsidRDefault="002205FE" w:rsidP="002205FE">
      <w:pPr>
        <w:pStyle w:val="EMEABodyTextIndent"/>
        <w:rPr>
          <w:lang w:val="pl-PL"/>
        </w:rPr>
      </w:pPr>
      <w:r w:rsidRPr="003270E8">
        <w:rPr>
          <w:lang w:val="pl-PL"/>
        </w:rPr>
        <w:t>Często</w:t>
      </w:r>
      <w:r w:rsidR="00C5016D">
        <w:rPr>
          <w:lang w:val="pl-PL"/>
        </w:rPr>
        <w:t xml:space="preserve"> (mogą wystąpić u nie więcej niż 1 na 10 osób)</w:t>
      </w:r>
      <w:r w:rsidRPr="003270E8">
        <w:rPr>
          <w:lang w:val="pl-PL"/>
        </w:rPr>
        <w:t>: zawroty głowy, nudności/wymioty</w:t>
      </w:r>
      <w:r>
        <w:rPr>
          <w:lang w:val="pl-PL"/>
        </w:rPr>
        <w:t>,</w:t>
      </w:r>
      <w:r w:rsidRPr="003270E8">
        <w:rPr>
          <w:lang w:val="pl-PL"/>
        </w:rPr>
        <w:t xml:space="preserve"> uczucie zmęczenia</w:t>
      </w:r>
      <w:r>
        <w:rPr>
          <w:lang w:val="pl-PL"/>
        </w:rPr>
        <w:t xml:space="preserve"> i zwiększenie aktywności enzymów określających czynność mięśni i serca (kinaza kreatynowa) w badaniu krwi</w:t>
      </w:r>
      <w:r w:rsidRPr="003270E8">
        <w:rPr>
          <w:lang w:val="pl-PL"/>
        </w:rPr>
        <w:t>.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w:t>
      </w:r>
      <w:r>
        <w:rPr>
          <w:lang w:val="pl-PL"/>
        </w:rPr>
        <w:t>,</w:t>
      </w:r>
      <w:r w:rsidRPr="003270E8">
        <w:rPr>
          <w:lang w:val="pl-PL"/>
        </w:rPr>
        <w:t xml:space="preserve"> bóle stawów i mięśni</w:t>
      </w:r>
      <w:r>
        <w:rPr>
          <w:lang w:val="pl-PL"/>
        </w:rPr>
        <w:t xml:space="preserve"> i zmniejszone stężenie białka w krwinkach czerwonych (hemoglobina)</w:t>
      </w:r>
      <w:r w:rsidRPr="003270E8">
        <w:rPr>
          <w:lang w:val="pl-PL"/>
        </w:rPr>
        <w:t>.</w:t>
      </w:r>
    </w:p>
    <w:p w:rsidR="002205FE" w:rsidRDefault="002205FE">
      <w:pPr>
        <w:pStyle w:val="EMEABodyText"/>
        <w:rPr>
          <w:lang w:val="pl-PL"/>
        </w:rPr>
      </w:pPr>
    </w:p>
    <w:p w:rsidR="002205FE" w:rsidRPr="003270E8" w:rsidRDefault="002205FE" w:rsidP="002205FE">
      <w:pPr>
        <w:pStyle w:val="EMEABodyTextIndent"/>
        <w:rPr>
          <w:lang w:val="pl-PL"/>
        </w:rPr>
      </w:pPr>
      <w:r w:rsidRPr="003270E8">
        <w:rPr>
          <w:lang w:val="pl-PL"/>
        </w:rPr>
        <w:t>Niezbyt często</w:t>
      </w:r>
      <w:r w:rsidR="00C5016D" w:rsidRPr="00C5016D">
        <w:rPr>
          <w:szCs w:val="22"/>
          <w:lang w:val="pl-PL"/>
        </w:rPr>
        <w:t xml:space="preserve"> </w:t>
      </w:r>
      <w:r w:rsidR="00C5016D">
        <w:rPr>
          <w:szCs w:val="22"/>
          <w:lang w:val="pl-PL"/>
        </w:rPr>
        <w:t>(mogą wystąpić u nie więcej niż</w:t>
      </w:r>
      <w:r w:rsidR="00C5016D">
        <w:rPr>
          <w:lang w:val="pl-PL"/>
        </w:rPr>
        <w:t> 1 na 100 osób)</w:t>
      </w:r>
      <w:r w:rsidRPr="003270E8">
        <w:rPr>
          <w:lang w:val="pl-PL"/>
        </w:rPr>
        <w:t>: zwiększenie częstości pracy serca, uderzenia gorąca, kaszel, biegunka, niestrawność/zgaga, zaburzenia seksualne (</w:t>
      </w:r>
      <w:r w:rsidRPr="003E14E6">
        <w:rPr>
          <w:lang w:val="pl-PL"/>
        </w:rPr>
        <w:t>problemy z</w:t>
      </w:r>
      <w:r>
        <w:rPr>
          <w:lang w:val="pl-PL"/>
        </w:rPr>
        <w:t>e sprawnością</w:t>
      </w:r>
      <w:r w:rsidRPr="003E14E6">
        <w:rPr>
          <w:lang w:val="pl-PL"/>
        </w:rPr>
        <w:t xml:space="preserve"> seks</w:t>
      </w:r>
      <w:r>
        <w:rPr>
          <w:lang w:val="pl-PL"/>
        </w:rPr>
        <w:t>ualną</w:t>
      </w:r>
      <w:r w:rsidRPr="003270E8">
        <w:rPr>
          <w:lang w:val="pl-PL"/>
        </w:rPr>
        <w:t>), bóle w klatce piersiowej.</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 xml:space="preserve">Pewne działania niepożądane były zgłaszane po wprowadzeniu leku </w:t>
      </w:r>
      <w:r>
        <w:rPr>
          <w:lang w:val="pl-PL"/>
        </w:rPr>
        <w:t>Karvea</w:t>
      </w:r>
      <w:r w:rsidRPr="003270E8">
        <w:rPr>
          <w:lang w:val="pl-PL"/>
        </w:rPr>
        <w:t xml:space="preserve"> do obrotu. Do działań </w:t>
      </w:r>
      <w:r>
        <w:rPr>
          <w:lang w:val="pl-PL"/>
        </w:rPr>
        <w:t>niepożądanych, których częstość występowania jest nieznana</w:t>
      </w:r>
      <w:r w:rsidRPr="003270E8">
        <w:rPr>
          <w:lang w:val="pl-PL"/>
        </w:rPr>
        <w:t xml:space="preserve"> należą: </w:t>
      </w:r>
      <w:r w:rsidRPr="000D478E">
        <w:rPr>
          <w:lang w:val="pl-PL"/>
        </w:rPr>
        <w:t xml:space="preserve">uczucie wirowania, </w:t>
      </w:r>
      <w:r w:rsidRPr="003270E8">
        <w:rPr>
          <w:lang w:val="pl-PL"/>
        </w:rPr>
        <w:t>bóle głowy, zaburzenia smaku, dzwonienie w uszach, bolesne sk</w:t>
      </w:r>
      <w:r>
        <w:rPr>
          <w:lang w:val="pl-PL"/>
        </w:rPr>
        <w:t>u</w:t>
      </w:r>
      <w:r w:rsidRPr="003270E8">
        <w:rPr>
          <w:lang w:val="pl-PL"/>
        </w:rPr>
        <w:t xml:space="preserve">rcze mięśni, bóle stawów i mięśni, </w:t>
      </w:r>
      <w:r w:rsidR="007E2B0F" w:rsidRPr="007E2B0F">
        <w:rPr>
          <w:lang w:val="pl-PL"/>
        </w:rPr>
        <w:t xml:space="preserve">zmniejszona liczba czerwonych krwinek (niedokrwistość – objawy mogą obejmować zmęczenie, bóle głowy, duszność podczas ćwiczeń, zawroty głowy i bladość), </w:t>
      </w:r>
      <w:r w:rsidR="001D7159" w:rsidRPr="00F53271">
        <w:rPr>
          <w:lang w:val="pl-PL"/>
        </w:rPr>
        <w:t>zmniejszona liczba płytek</w:t>
      </w:r>
      <w:r w:rsidR="001D7159">
        <w:rPr>
          <w:lang w:val="pl-PL"/>
        </w:rPr>
        <w:t xml:space="preserve"> krwi</w:t>
      </w:r>
      <w:r w:rsidR="001D7159" w:rsidRPr="00F53271">
        <w:rPr>
          <w:lang w:val="pl-PL"/>
        </w:rPr>
        <w:t>,</w:t>
      </w:r>
      <w:r w:rsidR="001D7159">
        <w:rPr>
          <w:lang w:val="pl-PL"/>
        </w:rPr>
        <w:t xml:space="preserve"> </w:t>
      </w:r>
      <w:r w:rsidRPr="003270E8">
        <w:rPr>
          <w:lang w:val="pl-PL"/>
        </w:rPr>
        <w:t>zaburzenia czynności wątroby, zwiększenie stężenia potasu we krwi, zaburzenie czynności nerek</w:t>
      </w:r>
      <w:r w:rsidR="003D2C30">
        <w:rPr>
          <w:lang w:val="pl-PL"/>
        </w:rPr>
        <w:t xml:space="preserve">, </w:t>
      </w:r>
      <w:r w:rsidRPr="003270E8">
        <w:rPr>
          <w:lang w:val="pl-PL"/>
        </w:rPr>
        <w:t>zapalenie małych naczyń krwionośnych głównie skóry (znane jako leukoplastyczne zapalenie naczyń krwionośnych ang. leukocytoclastic vasculitis)</w:t>
      </w:r>
      <w:r w:rsidR="003D2C30">
        <w:rPr>
          <w:lang w:val="pl-PL"/>
        </w:rPr>
        <w:t>, ciężkie reakcje alergiczne (wstrząs anafilaktyczny)</w:t>
      </w:r>
      <w:r w:rsidR="00CD2B94">
        <w:rPr>
          <w:lang w:val="pl-PL"/>
        </w:rPr>
        <w:t xml:space="preserve"> oraz małe stężenie cukru we krwi</w:t>
      </w:r>
      <w:r w:rsidRPr="003270E8">
        <w:rPr>
          <w:lang w:val="pl-PL"/>
        </w:rPr>
        <w:t>.</w:t>
      </w:r>
      <w:r>
        <w:rPr>
          <w:lang w:val="pl-PL"/>
        </w:rPr>
        <w:t xml:space="preserve"> Odnotowano również niezbyt częste przypadki żółtaczki (zażółcenie skóry i(lub) białkówek oczu).</w:t>
      </w:r>
    </w:p>
    <w:p w:rsidR="00AE2479" w:rsidRPr="003270E8" w:rsidRDefault="00AE2479">
      <w:pPr>
        <w:pStyle w:val="EMEABodyText"/>
        <w:rPr>
          <w:lang w:val="pl-PL"/>
        </w:rPr>
      </w:pPr>
    </w:p>
    <w:p w:rsidR="00C5016D" w:rsidRPr="00C5016D" w:rsidRDefault="00C5016D" w:rsidP="000D478E">
      <w:pPr>
        <w:keepNext/>
        <w:rPr>
          <w:noProof/>
          <w:szCs w:val="22"/>
          <w:u w:val="single"/>
          <w:lang w:val="pl-PL"/>
        </w:rPr>
      </w:pPr>
      <w:r w:rsidRPr="000D478E">
        <w:rPr>
          <w:noProof/>
          <w:szCs w:val="22"/>
          <w:u w:val="single"/>
          <w:lang w:val="pl-PL"/>
        </w:rPr>
        <w:t>Zgłaszanie działań niepożądanych</w:t>
      </w:r>
    </w:p>
    <w:p w:rsidR="00C5016D" w:rsidRDefault="00C5016D" w:rsidP="00C5016D">
      <w:pPr>
        <w:tabs>
          <w:tab w:val="left" w:pos="567"/>
        </w:tabs>
        <w:rPr>
          <w:color w:val="000000"/>
          <w:szCs w:val="22"/>
          <w:lang w:val="pl-PL"/>
        </w:rPr>
      </w:pPr>
      <w:r>
        <w:rPr>
          <w:color w:val="000000"/>
          <w:szCs w:val="22"/>
          <w:lang w:val="pl-PL"/>
        </w:rPr>
        <w:t xml:space="preserve">Jeśli wystąpią jakiekolwiek objawy niepożądane, w tym wszelkie objawy niepożądane niewymienione w ulotce, należy powiedzieć o tym lekarzowi lub farmaceucie. </w:t>
      </w:r>
      <w:r>
        <w:rPr>
          <w:noProof/>
          <w:szCs w:val="22"/>
          <w:lang w:val="pl-PL"/>
        </w:rPr>
        <w:t xml:space="preserve">Działania niepożądane można zgłaszać bezpośrednio </w:t>
      </w:r>
      <w:r>
        <w:rPr>
          <w:szCs w:val="22"/>
          <w:lang w:val="pl-PL"/>
        </w:rPr>
        <w:t xml:space="preserve">do </w:t>
      </w:r>
      <w:r>
        <w:rPr>
          <w:szCs w:val="22"/>
          <w:highlight w:val="lightGray"/>
          <w:lang w:val="pl-PL"/>
        </w:rPr>
        <w:t xml:space="preserve">„krajowego systemu zgłaszania” wymienionego w </w:t>
      </w:r>
      <w:hyperlink r:id="rId20" w:history="1">
        <w:r w:rsidRPr="00830E51">
          <w:rPr>
            <w:rStyle w:val="Hyperlink"/>
            <w:szCs w:val="22"/>
            <w:highlight w:val="lightGray"/>
            <w:lang w:val="pl-PL"/>
          </w:rPr>
          <w:t>załączniku V</w:t>
        </w:r>
      </w:hyperlink>
      <w:r w:rsidRPr="007E4050">
        <w:rPr>
          <w:rStyle w:val="Hyperlink"/>
          <w:szCs w:val="22"/>
          <w:u w:val="none"/>
          <w:lang w:val="pl-PL"/>
        </w:rPr>
        <w:t xml:space="preserve">. </w:t>
      </w:r>
      <w:r>
        <w:rPr>
          <w:noProof/>
          <w:szCs w:val="22"/>
          <w:lang w:val="pl-PL"/>
        </w:rPr>
        <w:t>Dzięki zgłaszaniu działań niepożądanych można będzie zgromadzić więcej informacji na temat bezpieczeństwa stosowania leku.</w:t>
      </w:r>
    </w:p>
    <w:p w:rsidR="002205FE" w:rsidRPr="003270E8" w:rsidRDefault="002205FE">
      <w:pPr>
        <w:pStyle w:val="EMEABodyText"/>
        <w:rPr>
          <w:lang w:val="pl-PL"/>
        </w:rPr>
      </w:pPr>
    </w:p>
    <w:p w:rsidR="002205FE" w:rsidRPr="003270E8" w:rsidRDefault="002205FE">
      <w:pPr>
        <w:pStyle w:val="EMEABodyText"/>
        <w:rPr>
          <w:lang w:val="pl-PL"/>
        </w:rPr>
      </w:pPr>
    </w:p>
    <w:p w:rsidR="002205FE" w:rsidRDefault="002205FE">
      <w:pPr>
        <w:pStyle w:val="EMEAHeading1"/>
        <w:rPr>
          <w:lang w:val="pl-PL"/>
        </w:rPr>
      </w:pPr>
      <w:r w:rsidRPr="003270E8">
        <w:rPr>
          <w:lang w:val="pl-PL"/>
        </w:rPr>
        <w:t>5.</w:t>
      </w:r>
      <w:r w:rsidRPr="003270E8">
        <w:rPr>
          <w:lang w:val="pl-PL"/>
        </w:rPr>
        <w:tab/>
      </w:r>
      <w:r w:rsidR="00C5016D">
        <w:rPr>
          <w:caps w:val="0"/>
          <w:lang w:val="pl-PL"/>
        </w:rPr>
        <w:t>J</w:t>
      </w:r>
      <w:r w:rsidR="00C5016D" w:rsidRPr="003270E8">
        <w:rPr>
          <w:caps w:val="0"/>
          <w:lang w:val="pl-PL"/>
        </w:rPr>
        <w:t xml:space="preserve">ak przechowywać lek </w:t>
      </w:r>
      <w:r w:rsidR="00C5016D">
        <w:rPr>
          <w:caps w:val="0"/>
          <w:lang w:val="pl-PL"/>
        </w:rPr>
        <w:t>K</w:t>
      </w:r>
      <w:r w:rsidR="00C5016D" w:rsidRPr="007749E5">
        <w:rPr>
          <w:caps w:val="0"/>
          <w:lang w:val="pl-PL"/>
        </w:rPr>
        <w:t>arvea</w:t>
      </w:r>
    </w:p>
    <w:p w:rsidR="002205FE" w:rsidRPr="00842ED2" w:rsidRDefault="002205FE" w:rsidP="002205FE">
      <w:pPr>
        <w:pStyle w:val="EMEAHeading1"/>
        <w:rPr>
          <w:lang w:val="pl-PL"/>
        </w:rPr>
      </w:pPr>
    </w:p>
    <w:p w:rsidR="002205FE" w:rsidRPr="003270E8" w:rsidRDefault="00C5016D">
      <w:pPr>
        <w:pStyle w:val="EMEABodyText"/>
        <w:rPr>
          <w:lang w:val="pl-PL"/>
        </w:rPr>
      </w:pPr>
      <w:r>
        <w:rPr>
          <w:noProof/>
          <w:lang w:val="pl-PL"/>
        </w:rPr>
        <w:t>Lek należy p</w:t>
      </w:r>
      <w:r w:rsidR="002205FE" w:rsidRPr="003270E8">
        <w:rPr>
          <w:noProof/>
          <w:lang w:val="pl-PL"/>
        </w:rPr>
        <w:t>rzechowywać w miejscu niewidocznym</w:t>
      </w:r>
      <w:r>
        <w:rPr>
          <w:noProof/>
          <w:lang w:val="pl-PL"/>
        </w:rPr>
        <w:t xml:space="preserve"> i niedostępnym</w:t>
      </w:r>
      <w:r w:rsidR="002205FE" w:rsidRPr="003270E8">
        <w:rPr>
          <w:noProof/>
          <w:lang w:val="pl-PL"/>
        </w:rPr>
        <w:t xml:space="preserve"> dla dzieci.</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 xml:space="preserve">Nie stosować </w:t>
      </w:r>
      <w:r w:rsidR="00C5016D">
        <w:rPr>
          <w:lang w:val="pl-PL"/>
        </w:rPr>
        <w:t xml:space="preserve">tego </w:t>
      </w:r>
      <w:r w:rsidRPr="003270E8">
        <w:rPr>
          <w:lang w:val="pl-PL"/>
        </w:rPr>
        <w:t>leku po upływie terminu ważności zamieszczonego na pudełku i blistrze</w:t>
      </w:r>
      <w:r w:rsidR="00C5016D" w:rsidRPr="00C5016D">
        <w:rPr>
          <w:lang w:val="pl-PL"/>
        </w:rPr>
        <w:t xml:space="preserve"> </w:t>
      </w:r>
      <w:r w:rsidR="00C5016D">
        <w:rPr>
          <w:lang w:val="pl-PL"/>
        </w:rPr>
        <w:t>po termin ważności: EXP</w:t>
      </w:r>
      <w:r w:rsidRPr="003270E8">
        <w:rPr>
          <w:lang w:val="pl-PL"/>
        </w:rPr>
        <w:t xml:space="preserve">. Termin ważności oznacza ostatni dzień </w:t>
      </w:r>
      <w:r w:rsidR="00C5016D">
        <w:rPr>
          <w:lang w:val="pl-PL"/>
        </w:rPr>
        <w:t>po</w:t>
      </w:r>
      <w:r w:rsidRPr="003270E8">
        <w:rPr>
          <w:lang w:val="pl-PL"/>
        </w:rPr>
        <w:t>danego miesiąca.</w:t>
      </w:r>
    </w:p>
    <w:p w:rsidR="002205FE" w:rsidRPr="003270E8" w:rsidRDefault="002205FE">
      <w:pPr>
        <w:pStyle w:val="EMEABodyText"/>
        <w:rPr>
          <w:lang w:val="pl-PL"/>
        </w:rPr>
      </w:pPr>
    </w:p>
    <w:p w:rsidR="002205FE" w:rsidRPr="003270E8" w:rsidRDefault="002205FE">
      <w:pPr>
        <w:pStyle w:val="EMEABodyText"/>
        <w:rPr>
          <w:lang w:val="pl-PL"/>
        </w:rPr>
      </w:pPr>
      <w:r w:rsidRPr="003270E8">
        <w:rPr>
          <w:noProof/>
          <w:lang w:val="pl-PL"/>
        </w:rPr>
        <w:t>Nie przechowywać w temperaturze powyżej 30˚C</w:t>
      </w:r>
      <w:r w:rsidRPr="003270E8">
        <w:rPr>
          <w:lang w:val="pl-PL"/>
        </w:rPr>
        <w:t>.</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 xml:space="preserve">Leków nie należy wyrzucać do kanalizacji </w:t>
      </w:r>
      <w:r w:rsidR="00C5016D">
        <w:rPr>
          <w:lang w:val="pl-PL"/>
        </w:rPr>
        <w:t>ani</w:t>
      </w:r>
      <w:r w:rsidR="00C5016D" w:rsidRPr="003270E8">
        <w:rPr>
          <w:lang w:val="pl-PL"/>
        </w:rPr>
        <w:t xml:space="preserve"> </w:t>
      </w:r>
      <w:r w:rsidRPr="003270E8">
        <w:rPr>
          <w:lang w:val="pl-PL"/>
        </w:rPr>
        <w:t xml:space="preserve">domowych pojemników na odpadki. Należy zapytać farmaceutę </w:t>
      </w:r>
      <w:r w:rsidR="00C5016D">
        <w:rPr>
          <w:lang w:val="pl-PL"/>
        </w:rPr>
        <w:t>jak usunąć</w:t>
      </w:r>
      <w:r w:rsidRPr="003270E8">
        <w:rPr>
          <w:lang w:val="pl-PL"/>
        </w:rPr>
        <w:t xml:space="preserve"> lek</w:t>
      </w:r>
      <w:r w:rsidR="00C5016D">
        <w:rPr>
          <w:lang w:val="pl-PL"/>
        </w:rPr>
        <w:t>i</w:t>
      </w:r>
      <w:r w:rsidRPr="003270E8">
        <w:rPr>
          <w:lang w:val="pl-PL"/>
        </w:rPr>
        <w:t xml:space="preserve">, których się już nie </w:t>
      </w:r>
      <w:r w:rsidR="00C5016D">
        <w:rPr>
          <w:lang w:val="pl-PL"/>
        </w:rPr>
        <w:t>używa</w:t>
      </w:r>
      <w:r w:rsidRPr="003270E8">
        <w:rPr>
          <w:lang w:val="pl-PL"/>
        </w:rPr>
        <w:t>. Takie postępowanie pomoże chronić środowisko.</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rPr>
          <w:lang w:val="pl-PL"/>
        </w:rPr>
      </w:pPr>
      <w:r w:rsidRPr="003270E8">
        <w:rPr>
          <w:lang w:val="pl-PL"/>
        </w:rPr>
        <w:t>6.</w:t>
      </w:r>
      <w:r w:rsidRPr="003270E8">
        <w:rPr>
          <w:lang w:val="pl-PL"/>
        </w:rPr>
        <w:tab/>
      </w:r>
      <w:r w:rsidR="00C5016D">
        <w:rPr>
          <w:caps w:val="0"/>
          <w:lang w:val="pl-PL"/>
        </w:rPr>
        <w:t>Zawartość opakowania i i</w:t>
      </w:r>
      <w:r w:rsidR="00C5016D" w:rsidRPr="003270E8">
        <w:rPr>
          <w:caps w:val="0"/>
          <w:lang w:val="pl-PL"/>
        </w:rPr>
        <w:t>nne informacje</w:t>
      </w:r>
    </w:p>
    <w:p w:rsidR="002205FE" w:rsidRPr="003270E8" w:rsidRDefault="002205FE">
      <w:pPr>
        <w:pStyle w:val="EMEAHeading1"/>
        <w:rPr>
          <w:lang w:val="pl-PL"/>
        </w:rPr>
      </w:pPr>
    </w:p>
    <w:p w:rsidR="002205FE" w:rsidRDefault="002205FE" w:rsidP="002205FE">
      <w:pPr>
        <w:pStyle w:val="EMEAHeading3"/>
        <w:rPr>
          <w:lang w:val="pl-PL"/>
        </w:rPr>
      </w:pPr>
      <w:r w:rsidRPr="003270E8">
        <w:rPr>
          <w:lang w:val="pl-PL"/>
        </w:rPr>
        <w:t xml:space="preserve">Co zawiera lek </w:t>
      </w:r>
      <w:r>
        <w:rPr>
          <w:lang w:val="pl-PL"/>
        </w:rPr>
        <w:t>Karvea</w:t>
      </w:r>
    </w:p>
    <w:p w:rsidR="002205FE" w:rsidRPr="003270E8" w:rsidRDefault="002205FE" w:rsidP="002205FE">
      <w:pPr>
        <w:pStyle w:val="EMEABodyTextIndent"/>
        <w:rPr>
          <w:lang w:val="pl-PL"/>
        </w:rPr>
      </w:pPr>
      <w:r w:rsidRPr="003270E8">
        <w:rPr>
          <w:lang w:val="pl-PL"/>
        </w:rPr>
        <w:t xml:space="preserve">Substancją czynną leku jest irbesartan. Każda tabletka leku </w:t>
      </w:r>
      <w:r>
        <w:rPr>
          <w:lang w:val="pl-PL"/>
        </w:rPr>
        <w:t>Karvea 75 </w:t>
      </w:r>
      <w:r w:rsidRPr="003270E8">
        <w:rPr>
          <w:lang w:val="pl-PL"/>
        </w:rPr>
        <w:t>mg zawiera</w:t>
      </w:r>
      <w:r>
        <w:rPr>
          <w:lang w:val="pl-PL"/>
        </w:rPr>
        <w:t> 75 </w:t>
      </w:r>
      <w:r w:rsidRPr="003270E8">
        <w:rPr>
          <w:lang w:val="pl-PL"/>
        </w:rPr>
        <w:t>mg irbesartanu.</w:t>
      </w:r>
    </w:p>
    <w:p w:rsidR="002205FE" w:rsidRPr="003270E8" w:rsidRDefault="002205FE" w:rsidP="002205FE">
      <w:pPr>
        <w:pStyle w:val="EMEABodyTextIndent"/>
        <w:rPr>
          <w:lang w:val="pl-PL"/>
        </w:rPr>
      </w:pPr>
      <w:r w:rsidRPr="00F83C62">
        <w:rPr>
          <w:noProof/>
          <w:szCs w:val="22"/>
          <w:lang w:val="pl-PL"/>
        </w:rPr>
        <w:t>Ponadto lek zawiera</w:t>
      </w:r>
      <w:r w:rsidRPr="003270E8">
        <w:rPr>
          <w:lang w:val="pl-PL"/>
        </w:rPr>
        <w:t xml:space="preserve"> laktoz</w:t>
      </w:r>
      <w:r>
        <w:rPr>
          <w:lang w:val="pl-PL"/>
        </w:rPr>
        <w:t>ę</w:t>
      </w:r>
      <w:r w:rsidRPr="003270E8">
        <w:rPr>
          <w:lang w:val="pl-PL"/>
        </w:rPr>
        <w:t xml:space="preserve"> jednowodn</w:t>
      </w:r>
      <w:r>
        <w:rPr>
          <w:lang w:val="pl-PL"/>
        </w:rPr>
        <w:t>ą</w:t>
      </w:r>
      <w:r w:rsidRPr="003270E8">
        <w:rPr>
          <w:lang w:val="pl-PL"/>
        </w:rPr>
        <w:t>, celuloz</w:t>
      </w:r>
      <w:r>
        <w:rPr>
          <w:lang w:val="pl-PL"/>
        </w:rPr>
        <w:t>ę</w:t>
      </w:r>
      <w:r w:rsidRPr="003270E8">
        <w:rPr>
          <w:lang w:val="pl-PL"/>
        </w:rPr>
        <w:t xml:space="preserve"> mikrokrystaliczn</w:t>
      </w:r>
      <w:r>
        <w:rPr>
          <w:lang w:val="pl-PL"/>
        </w:rPr>
        <w:t>ą</w:t>
      </w:r>
      <w:r w:rsidRPr="003270E8">
        <w:rPr>
          <w:lang w:val="pl-PL"/>
        </w:rPr>
        <w:t>, kroskarmeloz</w:t>
      </w:r>
      <w:r>
        <w:rPr>
          <w:lang w:val="pl-PL"/>
        </w:rPr>
        <w:t>ę</w:t>
      </w:r>
      <w:r w:rsidRPr="00EF1F1E">
        <w:rPr>
          <w:lang w:val="pl-PL"/>
        </w:rPr>
        <w:t xml:space="preserve"> </w:t>
      </w:r>
      <w:r w:rsidRPr="003270E8">
        <w:rPr>
          <w:lang w:val="pl-PL"/>
        </w:rPr>
        <w:t>sodow</w:t>
      </w:r>
      <w:r>
        <w:rPr>
          <w:lang w:val="pl-PL"/>
        </w:rPr>
        <w:t>ą</w:t>
      </w:r>
      <w:r w:rsidRPr="003270E8">
        <w:rPr>
          <w:lang w:val="pl-PL"/>
        </w:rPr>
        <w:t>, hypromeloz</w:t>
      </w:r>
      <w:r>
        <w:rPr>
          <w:lang w:val="pl-PL"/>
        </w:rPr>
        <w:t>ę</w:t>
      </w:r>
      <w:r w:rsidRPr="003270E8">
        <w:rPr>
          <w:lang w:val="pl-PL"/>
        </w:rPr>
        <w:t xml:space="preserve">, </w:t>
      </w:r>
      <w:r>
        <w:rPr>
          <w:lang w:val="pl-PL"/>
        </w:rPr>
        <w:t>krzemionkę koloidalną</w:t>
      </w:r>
      <w:r w:rsidRPr="003270E8">
        <w:rPr>
          <w:lang w:val="pl-PL"/>
        </w:rPr>
        <w:t>, magnezu stearynian, dwutlenek tytanu, macrogol</w:t>
      </w:r>
      <w:r>
        <w:rPr>
          <w:lang w:val="pl-PL"/>
        </w:rPr>
        <w:t xml:space="preserve"> 3000</w:t>
      </w:r>
      <w:r w:rsidRPr="003270E8">
        <w:rPr>
          <w:lang w:val="pl-PL"/>
        </w:rPr>
        <w:t>, wosk Carnauba.</w:t>
      </w:r>
      <w:r w:rsidR="003D2C30">
        <w:rPr>
          <w:lang w:val="pl-PL"/>
        </w:rPr>
        <w:t xml:space="preserve"> Patrz punkt 2. „Karvea zawiera laktozę”.</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 xml:space="preserve">Jak wygląda lek </w:t>
      </w:r>
      <w:r>
        <w:rPr>
          <w:lang w:val="pl-PL"/>
        </w:rPr>
        <w:t>Karvea</w:t>
      </w:r>
      <w:r w:rsidRPr="003270E8">
        <w:rPr>
          <w:lang w:val="pl-PL"/>
        </w:rPr>
        <w:t xml:space="preserve"> i co zawiera opakowanie</w:t>
      </w:r>
    </w:p>
    <w:p w:rsidR="002205FE" w:rsidRPr="003270E8" w:rsidRDefault="002205FE">
      <w:pPr>
        <w:pStyle w:val="EMEABodyText"/>
        <w:rPr>
          <w:lang w:val="pl-PL"/>
        </w:rPr>
      </w:pPr>
      <w:r>
        <w:rPr>
          <w:lang w:val="pl-PL"/>
        </w:rPr>
        <w:t>Karvea 75 </w:t>
      </w:r>
      <w:r w:rsidRPr="003270E8">
        <w:rPr>
          <w:lang w:val="pl-PL"/>
        </w:rPr>
        <w:t xml:space="preserve">mg tabletki powlekane są białe lub prawie białe, dwustronnie wypukłe i owalnego kształtu z wytłoczonym sercem na jednej stronie i wygrawerowanym numerem </w:t>
      </w:r>
      <w:r>
        <w:rPr>
          <w:lang w:val="pl-PL"/>
        </w:rPr>
        <w:t>2871</w:t>
      </w:r>
      <w:r w:rsidRPr="003270E8">
        <w:rPr>
          <w:lang w:val="pl-PL"/>
        </w:rPr>
        <w:t xml:space="preserve"> na drugiej stronie.</w:t>
      </w:r>
    </w:p>
    <w:p w:rsidR="002205FE" w:rsidRPr="003270E8" w:rsidRDefault="002205FE">
      <w:pPr>
        <w:pStyle w:val="EMEABodyText"/>
        <w:rPr>
          <w:lang w:val="pl-PL"/>
        </w:rPr>
      </w:pPr>
    </w:p>
    <w:p w:rsidR="002205FE" w:rsidRPr="003270E8" w:rsidRDefault="002205FE">
      <w:pPr>
        <w:pStyle w:val="EMEABodyText"/>
        <w:rPr>
          <w:lang w:val="pl-PL"/>
        </w:rPr>
      </w:pPr>
      <w:r>
        <w:rPr>
          <w:lang w:val="pl-PL"/>
        </w:rPr>
        <w:t>Karvea 75 </w:t>
      </w:r>
      <w:r w:rsidRPr="003270E8">
        <w:rPr>
          <w:lang w:val="pl-PL"/>
        </w:rPr>
        <w:t xml:space="preserve">mg tabletki powlekane pakowane są w blistry po </w:t>
      </w:r>
      <w:r>
        <w:rPr>
          <w:lang w:val="pl-PL"/>
        </w:rPr>
        <w:t>14, 28, 30, 56, 84, 90</w:t>
      </w:r>
      <w:r w:rsidRPr="003270E8">
        <w:rPr>
          <w:lang w:val="pl-PL"/>
        </w:rPr>
        <w:t>, lub 98</w:t>
      </w:r>
      <w:r>
        <w:rPr>
          <w:lang w:val="pl-PL"/>
        </w:rPr>
        <w:t> </w:t>
      </w:r>
      <w:r w:rsidRPr="003270E8">
        <w:rPr>
          <w:lang w:val="pl-PL"/>
        </w:rPr>
        <w:t>tabletek powlekanych. Są również dostępne blistry podzielne na dawki pojedyncze po 56 tabletek do stosowania w lecznictwie zamkniętym.</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Nie wszystkie wielkości opakowań muszą znajdować się w obrocie.</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Podmiot odpowiedzialny:</w:t>
      </w:r>
    </w:p>
    <w:p w:rsidR="002205FE" w:rsidRPr="001A0EDE" w:rsidRDefault="002205FE" w:rsidP="002205FE">
      <w:pPr>
        <w:pStyle w:val="EMEAAddress"/>
        <w:rPr>
          <w:lang w:val="pl-PL"/>
        </w:rPr>
      </w:pPr>
      <w:r w:rsidRPr="001A0EDE">
        <w:rPr>
          <w:lang w:val="pl-PL"/>
        </w:rPr>
        <w:t>sanofi-aventis groupe</w:t>
      </w:r>
      <w:r w:rsidRPr="001A0EDE">
        <w:rPr>
          <w:lang w:val="pl-PL"/>
        </w:rPr>
        <w:br/>
        <w:t>54 rue La Boétie</w:t>
      </w:r>
      <w:r w:rsidRPr="001A0EDE">
        <w:rPr>
          <w:lang w:val="pl-PL"/>
        </w:rPr>
        <w:br/>
      </w:r>
      <w:r w:rsidR="00C5016D" w:rsidRPr="001A0EDE">
        <w:rPr>
          <w:lang w:val="pl-PL"/>
        </w:rPr>
        <w:t>F-</w:t>
      </w:r>
      <w:r w:rsidRPr="001A0EDE">
        <w:rPr>
          <w:lang w:val="pl-PL"/>
        </w:rPr>
        <w:t>75008 Paris - Francja</w:t>
      </w:r>
    </w:p>
    <w:p w:rsidR="002205FE" w:rsidRPr="001A0EDE" w:rsidRDefault="002205FE">
      <w:pPr>
        <w:pStyle w:val="EMEABodyText"/>
        <w:rPr>
          <w:lang w:val="pl-PL"/>
        </w:rPr>
      </w:pPr>
    </w:p>
    <w:p w:rsidR="002205FE" w:rsidRPr="000D478E" w:rsidRDefault="002205FE" w:rsidP="002205FE">
      <w:pPr>
        <w:pStyle w:val="EMEAHeading3"/>
        <w:rPr>
          <w:lang w:val="en-US"/>
        </w:rPr>
      </w:pPr>
      <w:r w:rsidRPr="000D478E">
        <w:rPr>
          <w:lang w:val="en-US"/>
        </w:rPr>
        <w:t>Wytwórca:</w:t>
      </w:r>
    </w:p>
    <w:p w:rsidR="002205FE" w:rsidRPr="000D478E" w:rsidRDefault="002205FE" w:rsidP="002205FE">
      <w:pPr>
        <w:pStyle w:val="EMEAAddress"/>
        <w:rPr>
          <w:lang w:val="en-US"/>
        </w:rPr>
      </w:pPr>
      <w:r w:rsidRPr="000D478E">
        <w:rPr>
          <w:lang w:val="en-US"/>
        </w:rPr>
        <w:t>SANOFI WINTHROP INDUSTRIE</w:t>
      </w:r>
      <w:r w:rsidRPr="000D478E">
        <w:rPr>
          <w:lang w:val="en-US"/>
        </w:rPr>
        <w:br/>
        <w:t>1, rue de la Vierge</w:t>
      </w:r>
      <w:r w:rsidRPr="000D478E">
        <w:rPr>
          <w:lang w:val="en-US"/>
        </w:rPr>
        <w:br/>
        <w:t>Ambarès &amp; Lagrave</w:t>
      </w:r>
      <w:r w:rsidRPr="000D478E">
        <w:rPr>
          <w:lang w:val="en-US"/>
        </w:rPr>
        <w:br/>
        <w:t>F-33565 Carbon Blanc Cedex - Francja</w:t>
      </w:r>
    </w:p>
    <w:p w:rsidR="002205FE" w:rsidRPr="000D478E" w:rsidRDefault="002205FE" w:rsidP="002205FE">
      <w:pPr>
        <w:pStyle w:val="EMEAAddress"/>
        <w:rPr>
          <w:lang w:val="en-US"/>
        </w:rPr>
      </w:pPr>
    </w:p>
    <w:p w:rsidR="002205FE" w:rsidRPr="000D478E" w:rsidRDefault="002205FE" w:rsidP="002205FE">
      <w:pPr>
        <w:pStyle w:val="EMEAAddress"/>
        <w:rPr>
          <w:lang w:val="en-US"/>
        </w:rPr>
      </w:pPr>
      <w:r w:rsidRPr="000D478E">
        <w:rPr>
          <w:lang w:val="en-US"/>
        </w:rPr>
        <w:t>SANOFI WINTHROP INDUSTRIE</w:t>
      </w:r>
      <w:r w:rsidRPr="000D478E">
        <w:rPr>
          <w:lang w:val="en-US"/>
        </w:rPr>
        <w:br/>
        <w:t>30-36 Avenue Gustave Eiffel, BP 7166</w:t>
      </w:r>
      <w:r w:rsidRPr="000D478E">
        <w:rPr>
          <w:lang w:val="en-US"/>
        </w:rPr>
        <w:br/>
        <w:t>F-37071 Tours Cedex 2 - Francja</w:t>
      </w:r>
    </w:p>
    <w:p w:rsidR="002205FE" w:rsidRPr="000D478E" w:rsidRDefault="002205FE" w:rsidP="002205FE">
      <w:pPr>
        <w:pStyle w:val="EMEAAddress"/>
        <w:rPr>
          <w:lang w:val="en-US"/>
        </w:rPr>
      </w:pPr>
    </w:p>
    <w:p w:rsidR="006661EB" w:rsidRPr="00AF4B9B" w:rsidRDefault="002205FE" w:rsidP="006661EB">
      <w:pPr>
        <w:pStyle w:val="EMEAAddress"/>
        <w:rPr>
          <w:lang w:val="en-US"/>
        </w:rPr>
      </w:pPr>
      <w:r w:rsidRPr="00AF4B9B">
        <w:rPr>
          <w:lang w:val="en-US"/>
        </w:rPr>
        <w:t xml:space="preserve"> </w:t>
      </w:r>
    </w:p>
    <w:p w:rsidR="002205FE" w:rsidRPr="003270E8" w:rsidRDefault="002205FE" w:rsidP="00AF4B9B">
      <w:pPr>
        <w:pStyle w:val="EMEAAddress"/>
        <w:keepNext/>
        <w:rPr>
          <w:lang w:val="pl-PL"/>
        </w:rPr>
      </w:pPr>
      <w:r w:rsidRPr="003270E8">
        <w:rPr>
          <w:lang w:val="pl-PL"/>
        </w:rPr>
        <w:t xml:space="preserve">W celu uzyskania bardziej szczegółowych informacji należy zwrócić się do </w:t>
      </w:r>
      <w:r w:rsidRPr="000D478E">
        <w:rPr>
          <w:noProof/>
          <w:szCs w:val="22"/>
          <w:lang w:val="pl-PL"/>
        </w:rPr>
        <w:t xml:space="preserve">miejscowego </w:t>
      </w:r>
      <w:r w:rsidRPr="003270E8">
        <w:rPr>
          <w:lang w:val="pl-PL"/>
        </w:rPr>
        <w:t>przedstawiciela podmiotu odpowiedzialnego</w:t>
      </w:r>
      <w:r w:rsidRPr="003270E8">
        <w:rPr>
          <w:i/>
          <w:lang w:val="pl-PL"/>
        </w:rPr>
        <w:t>.</w:t>
      </w:r>
    </w:p>
    <w:p w:rsidR="00C5016D" w:rsidRPr="001A0EDE" w:rsidRDefault="00C5016D" w:rsidP="00AF4B9B">
      <w:pPr>
        <w:pStyle w:val="EMEABodyText"/>
        <w:keepNext/>
        <w:rPr>
          <w:lang w:val="pl-PL"/>
        </w:rPr>
      </w:pPr>
    </w:p>
    <w:tbl>
      <w:tblPr>
        <w:tblW w:w="9315" w:type="dxa"/>
        <w:tblLayout w:type="fixed"/>
        <w:tblLook w:val="04A0" w:firstRow="1" w:lastRow="0" w:firstColumn="1" w:lastColumn="0" w:noHBand="0" w:noVBand="1"/>
      </w:tblPr>
      <w:tblGrid>
        <w:gridCol w:w="4641"/>
        <w:gridCol w:w="4674"/>
      </w:tblGrid>
      <w:tr w:rsidR="00C5016D" w:rsidRPr="00C5016D" w:rsidTr="000D478E">
        <w:trPr>
          <w:cantSplit/>
        </w:trPr>
        <w:tc>
          <w:tcPr>
            <w:tcW w:w="4644" w:type="dxa"/>
          </w:tcPr>
          <w:p w:rsidR="00C5016D" w:rsidRDefault="00C5016D" w:rsidP="00AF4B9B">
            <w:pPr>
              <w:keepNext/>
              <w:rPr>
                <w:b/>
                <w:bCs/>
                <w:lang w:val="fr-BE"/>
              </w:rPr>
            </w:pPr>
            <w:r>
              <w:rPr>
                <w:b/>
                <w:bCs/>
                <w:lang w:val="mt-MT"/>
              </w:rPr>
              <w:t>België/</w:t>
            </w:r>
            <w:r>
              <w:rPr>
                <w:b/>
                <w:bCs/>
                <w:lang w:val="cs-CZ"/>
              </w:rPr>
              <w:t>Belgique</w:t>
            </w:r>
            <w:r>
              <w:rPr>
                <w:b/>
                <w:bCs/>
                <w:lang w:val="mt-MT"/>
              </w:rPr>
              <w:t>/Belgien</w:t>
            </w:r>
          </w:p>
          <w:p w:rsidR="00C5016D" w:rsidRPr="00C5016D" w:rsidRDefault="00C5016D" w:rsidP="00AF4B9B">
            <w:pPr>
              <w:keepNext/>
            </w:pPr>
            <w:r w:rsidRPr="000D478E">
              <w:rPr>
                <w:snapToGrid w:val="0"/>
              </w:rPr>
              <w:t>Sanofi Belgium</w:t>
            </w:r>
          </w:p>
          <w:p w:rsidR="00C5016D" w:rsidRPr="00C5016D" w:rsidRDefault="00C5016D" w:rsidP="00AF4B9B">
            <w:pPr>
              <w:keepNext/>
              <w:rPr>
                <w:snapToGrid w:val="0"/>
              </w:rPr>
            </w:pPr>
            <w:r w:rsidRPr="000D478E">
              <w:t xml:space="preserve">Tél/Tel: </w:t>
            </w:r>
            <w:r w:rsidRPr="000D478E">
              <w:rPr>
                <w:snapToGrid w:val="0"/>
              </w:rPr>
              <w:t>+32 (0)2 710 54 00</w:t>
            </w:r>
          </w:p>
          <w:p w:rsidR="00C5016D" w:rsidRPr="00874DD1" w:rsidRDefault="00C5016D" w:rsidP="00AF4B9B">
            <w:pPr>
              <w:keepNext/>
            </w:pPr>
          </w:p>
        </w:tc>
        <w:tc>
          <w:tcPr>
            <w:tcW w:w="4678" w:type="dxa"/>
          </w:tcPr>
          <w:p w:rsidR="00C5016D" w:rsidRDefault="00C5016D" w:rsidP="00AF4B9B">
            <w:pPr>
              <w:keepNext/>
              <w:rPr>
                <w:b/>
                <w:bCs/>
                <w:lang w:val="lt-LT"/>
              </w:rPr>
            </w:pPr>
            <w:r>
              <w:rPr>
                <w:b/>
                <w:bCs/>
                <w:lang w:val="lt-LT"/>
              </w:rPr>
              <w:t>Lietuva</w:t>
            </w:r>
          </w:p>
          <w:p w:rsidR="00C5016D" w:rsidRDefault="00C5016D" w:rsidP="00AF4B9B">
            <w:pPr>
              <w:keepNext/>
              <w:rPr>
                <w:lang w:val="fr-FR"/>
              </w:rPr>
            </w:pPr>
            <w:r>
              <w:rPr>
                <w:lang w:val="cs-CZ"/>
              </w:rPr>
              <w:t>UAB sanofi-aventis Lietuva</w:t>
            </w:r>
          </w:p>
          <w:p w:rsidR="00C5016D" w:rsidRDefault="00C5016D" w:rsidP="00AF4B9B">
            <w:pPr>
              <w:keepNext/>
              <w:rPr>
                <w:lang w:val="cs-CZ"/>
              </w:rPr>
            </w:pPr>
            <w:r>
              <w:rPr>
                <w:lang w:val="cs-CZ"/>
              </w:rPr>
              <w:t>Tel: +370 5 2755224</w:t>
            </w:r>
          </w:p>
          <w:p w:rsidR="00C5016D" w:rsidRDefault="00C5016D" w:rsidP="00AF4B9B">
            <w:pPr>
              <w:keepNext/>
              <w:rPr>
                <w:lang w:val="fr-BE"/>
              </w:rPr>
            </w:pPr>
          </w:p>
        </w:tc>
      </w:tr>
      <w:tr w:rsidR="00C5016D" w:rsidRPr="00C5016D" w:rsidTr="000D478E">
        <w:trPr>
          <w:cantSplit/>
        </w:trPr>
        <w:tc>
          <w:tcPr>
            <w:tcW w:w="4644" w:type="dxa"/>
          </w:tcPr>
          <w:p w:rsidR="00C5016D" w:rsidRPr="00C5016D" w:rsidRDefault="00C5016D" w:rsidP="00AF4B9B">
            <w:pPr>
              <w:keepNext/>
              <w:rPr>
                <w:b/>
                <w:lang w:val="it-IT"/>
              </w:rPr>
            </w:pPr>
            <w:r>
              <w:rPr>
                <w:b/>
                <w:bCs/>
              </w:rPr>
              <w:t>България</w:t>
            </w:r>
          </w:p>
          <w:p w:rsidR="00C5016D" w:rsidRPr="00C5016D" w:rsidRDefault="003D2C30" w:rsidP="00AF4B9B">
            <w:pPr>
              <w:keepNext/>
              <w:rPr>
                <w:noProof/>
                <w:lang w:val="it-IT"/>
              </w:rPr>
            </w:pPr>
            <w:r>
              <w:rPr>
                <w:noProof/>
                <w:lang w:val="it-IT"/>
              </w:rPr>
              <w:t>S</w:t>
            </w:r>
            <w:r w:rsidR="00C5016D" w:rsidRPr="000D478E">
              <w:rPr>
                <w:noProof/>
                <w:lang w:val="it-IT"/>
              </w:rPr>
              <w:t>anofi Bulgaria EOOD</w:t>
            </w:r>
          </w:p>
          <w:p w:rsidR="00C5016D" w:rsidRPr="00C5016D" w:rsidRDefault="00C5016D" w:rsidP="00AF4B9B">
            <w:pPr>
              <w:keepNext/>
              <w:rPr>
                <w:rFonts w:cs="Arial"/>
                <w:szCs w:val="22"/>
                <w:lang w:val="it-IT"/>
              </w:rPr>
            </w:pPr>
            <w:r>
              <w:rPr>
                <w:bCs/>
                <w:szCs w:val="22"/>
                <w:lang w:val="bg-BG"/>
              </w:rPr>
              <w:t>Тел</w:t>
            </w:r>
            <w:r w:rsidRPr="000D478E">
              <w:rPr>
                <w:szCs w:val="22"/>
                <w:lang w:val="it-IT"/>
              </w:rPr>
              <w:t>.</w:t>
            </w:r>
            <w:r>
              <w:rPr>
                <w:bCs/>
                <w:szCs w:val="22"/>
                <w:lang w:val="bg-BG"/>
              </w:rPr>
              <w:t>: +</w:t>
            </w:r>
            <w:r w:rsidRPr="000D478E">
              <w:rPr>
                <w:szCs w:val="22"/>
                <w:lang w:val="it-IT"/>
              </w:rPr>
              <w:t>359 (0)2</w:t>
            </w:r>
            <w:r w:rsidRPr="000D478E">
              <w:rPr>
                <w:rFonts w:cs="Arial"/>
                <w:szCs w:val="22"/>
                <w:lang w:val="it-IT"/>
              </w:rPr>
              <w:t xml:space="preserve"> 970 53 00</w:t>
            </w:r>
          </w:p>
          <w:p w:rsidR="00C5016D" w:rsidRDefault="00C5016D" w:rsidP="00AF4B9B">
            <w:pPr>
              <w:keepNext/>
              <w:rPr>
                <w:lang w:val="cs-CZ"/>
              </w:rPr>
            </w:pPr>
          </w:p>
        </w:tc>
        <w:tc>
          <w:tcPr>
            <w:tcW w:w="4678" w:type="dxa"/>
          </w:tcPr>
          <w:p w:rsidR="00C5016D" w:rsidRPr="00C5016D" w:rsidRDefault="00C5016D" w:rsidP="00AF4B9B">
            <w:pPr>
              <w:keepNext/>
              <w:rPr>
                <w:b/>
                <w:bCs/>
                <w:lang w:val="de-DE"/>
              </w:rPr>
            </w:pPr>
            <w:r w:rsidRPr="000D478E">
              <w:rPr>
                <w:b/>
                <w:bCs/>
                <w:lang w:val="de-DE"/>
              </w:rPr>
              <w:t>Luxembourg/Luxemburg</w:t>
            </w:r>
          </w:p>
          <w:p w:rsidR="00C5016D" w:rsidRPr="00C5016D" w:rsidRDefault="00C5016D" w:rsidP="00AF4B9B">
            <w:pPr>
              <w:keepNext/>
              <w:rPr>
                <w:snapToGrid w:val="0"/>
                <w:lang w:val="de-DE"/>
              </w:rPr>
            </w:pPr>
            <w:r w:rsidRPr="000D478E">
              <w:rPr>
                <w:snapToGrid w:val="0"/>
                <w:lang w:val="de-DE"/>
              </w:rPr>
              <w:t xml:space="preserve">Sanofi Belgium </w:t>
            </w:r>
          </w:p>
          <w:p w:rsidR="00C5016D" w:rsidRPr="00C5016D" w:rsidRDefault="00C5016D" w:rsidP="00AF4B9B">
            <w:pPr>
              <w:keepNext/>
              <w:rPr>
                <w:lang w:val="de-DE"/>
              </w:rPr>
            </w:pPr>
            <w:r w:rsidRPr="000D478E">
              <w:rPr>
                <w:lang w:val="de-DE"/>
              </w:rPr>
              <w:t xml:space="preserve">Tél/Tel: </w:t>
            </w:r>
            <w:r w:rsidRPr="000D478E">
              <w:rPr>
                <w:snapToGrid w:val="0"/>
                <w:lang w:val="de-DE"/>
              </w:rPr>
              <w:t>+32 (0)2 710 54 00 (</w:t>
            </w:r>
            <w:r w:rsidRPr="000D478E">
              <w:rPr>
                <w:lang w:val="de-DE"/>
              </w:rPr>
              <w:t>Belgique/Belgien)</w:t>
            </w:r>
          </w:p>
          <w:p w:rsidR="00C5016D" w:rsidRDefault="00C5016D" w:rsidP="00AF4B9B">
            <w:pPr>
              <w:keepNext/>
              <w:rPr>
                <w:lang w:val="hu-HU"/>
              </w:rPr>
            </w:pPr>
          </w:p>
        </w:tc>
      </w:tr>
      <w:tr w:rsidR="00C5016D" w:rsidRPr="00C5016D" w:rsidTr="000D478E">
        <w:trPr>
          <w:cantSplit/>
        </w:trPr>
        <w:tc>
          <w:tcPr>
            <w:tcW w:w="4644" w:type="dxa"/>
          </w:tcPr>
          <w:p w:rsidR="00C5016D" w:rsidRPr="00C5016D" w:rsidRDefault="00C5016D">
            <w:pPr>
              <w:rPr>
                <w:b/>
                <w:lang w:val="sv-SE"/>
              </w:rPr>
            </w:pPr>
            <w:r w:rsidRPr="000D478E">
              <w:rPr>
                <w:b/>
                <w:lang w:val="sv-SE"/>
              </w:rPr>
              <w:t>Česká republika</w:t>
            </w:r>
          </w:p>
          <w:p w:rsidR="00C5016D" w:rsidRDefault="00C5016D">
            <w:pPr>
              <w:rPr>
                <w:lang w:val="cs-CZ"/>
              </w:rPr>
            </w:pPr>
            <w:r>
              <w:rPr>
                <w:lang w:val="cs-CZ"/>
              </w:rPr>
              <w:t>sanofi-aventis, s.r.o.</w:t>
            </w:r>
          </w:p>
          <w:p w:rsidR="00C5016D" w:rsidRDefault="00C5016D">
            <w:pPr>
              <w:rPr>
                <w:lang w:val="cs-CZ"/>
              </w:rPr>
            </w:pPr>
            <w:r>
              <w:rPr>
                <w:lang w:val="cs-CZ"/>
              </w:rPr>
              <w:t>Tel: +420 233 086 111</w:t>
            </w:r>
          </w:p>
          <w:p w:rsidR="00C5016D" w:rsidRDefault="00C5016D">
            <w:pPr>
              <w:rPr>
                <w:lang w:val="cs-CZ"/>
              </w:rPr>
            </w:pPr>
          </w:p>
        </w:tc>
        <w:tc>
          <w:tcPr>
            <w:tcW w:w="4678" w:type="dxa"/>
          </w:tcPr>
          <w:p w:rsidR="00C5016D" w:rsidRDefault="00C5016D">
            <w:pPr>
              <w:rPr>
                <w:b/>
                <w:bCs/>
                <w:lang w:val="hu-HU"/>
              </w:rPr>
            </w:pPr>
            <w:r>
              <w:rPr>
                <w:b/>
                <w:bCs/>
                <w:lang w:val="hu-HU"/>
              </w:rPr>
              <w:t>Magyarország</w:t>
            </w:r>
          </w:p>
          <w:p w:rsidR="001D7159" w:rsidRPr="00F53271" w:rsidRDefault="001D7159" w:rsidP="001D7159">
            <w:pPr>
              <w:rPr>
                <w:lang w:val="cs-CZ"/>
              </w:rPr>
            </w:pPr>
            <w:r w:rsidRPr="00F53271">
              <w:rPr>
                <w:lang w:val="cs-CZ"/>
              </w:rPr>
              <w:t>SANOFI-AVENTIS Zrt.</w:t>
            </w:r>
          </w:p>
          <w:p w:rsidR="00C5016D" w:rsidRDefault="00C5016D">
            <w:pPr>
              <w:rPr>
                <w:lang w:val="hu-HU"/>
              </w:rPr>
            </w:pPr>
            <w:r>
              <w:rPr>
                <w:lang w:val="cs-CZ"/>
              </w:rPr>
              <w:t xml:space="preserve">Tel.: +36 1 </w:t>
            </w:r>
            <w:r>
              <w:rPr>
                <w:lang w:val="hu-HU"/>
              </w:rPr>
              <w:t>505 0050</w:t>
            </w:r>
          </w:p>
          <w:p w:rsidR="00C5016D" w:rsidRDefault="00C5016D">
            <w:pPr>
              <w:rPr>
                <w:lang w:val="cs-CZ"/>
              </w:rPr>
            </w:pPr>
          </w:p>
        </w:tc>
      </w:tr>
      <w:tr w:rsidR="00C5016D" w:rsidTr="000D478E">
        <w:trPr>
          <w:cantSplit/>
        </w:trPr>
        <w:tc>
          <w:tcPr>
            <w:tcW w:w="4644" w:type="dxa"/>
          </w:tcPr>
          <w:p w:rsidR="00C5016D" w:rsidRDefault="00C5016D">
            <w:pPr>
              <w:rPr>
                <w:b/>
                <w:bCs/>
                <w:lang w:val="cs-CZ"/>
              </w:rPr>
            </w:pPr>
            <w:r>
              <w:rPr>
                <w:b/>
                <w:bCs/>
                <w:lang w:val="cs-CZ"/>
              </w:rPr>
              <w:t>Danmark</w:t>
            </w:r>
          </w:p>
          <w:p w:rsidR="00C5016D" w:rsidRDefault="00310649">
            <w:pPr>
              <w:rPr>
                <w:lang w:val="cs-CZ"/>
              </w:rPr>
            </w:pPr>
            <w:r>
              <w:rPr>
                <w:lang w:val="cs-CZ"/>
              </w:rPr>
              <w:t>Sanofi A/S</w:t>
            </w:r>
          </w:p>
          <w:p w:rsidR="00C5016D" w:rsidRDefault="00C5016D">
            <w:pPr>
              <w:rPr>
                <w:lang w:val="cs-CZ"/>
              </w:rPr>
            </w:pPr>
            <w:r>
              <w:rPr>
                <w:lang w:val="cs-CZ"/>
              </w:rPr>
              <w:t>Tlf: +45 45 16 70 00</w:t>
            </w:r>
          </w:p>
          <w:p w:rsidR="00C5016D" w:rsidRDefault="00C5016D">
            <w:pPr>
              <w:rPr>
                <w:lang w:val="cs-CZ"/>
              </w:rPr>
            </w:pPr>
          </w:p>
        </w:tc>
        <w:tc>
          <w:tcPr>
            <w:tcW w:w="4678" w:type="dxa"/>
          </w:tcPr>
          <w:p w:rsidR="00C5016D" w:rsidRDefault="00C5016D">
            <w:pPr>
              <w:rPr>
                <w:b/>
                <w:bCs/>
                <w:lang w:val="mt-MT"/>
              </w:rPr>
            </w:pPr>
            <w:r>
              <w:rPr>
                <w:b/>
                <w:bCs/>
                <w:lang w:val="mt-MT"/>
              </w:rPr>
              <w:t>Malta</w:t>
            </w:r>
          </w:p>
          <w:p w:rsidR="00310649" w:rsidRDefault="00310649">
            <w:pPr>
              <w:rPr>
                <w:lang w:val="it-IT"/>
              </w:rPr>
            </w:pPr>
            <w:r>
              <w:rPr>
                <w:lang w:val="it-IT"/>
              </w:rPr>
              <w:t>Sanofi S.</w:t>
            </w:r>
            <w:r w:rsidR="00CD2B94">
              <w:rPr>
                <w:lang w:val="it-IT"/>
              </w:rPr>
              <w:t>r</w:t>
            </w:r>
            <w:r>
              <w:rPr>
                <w:lang w:val="it-IT"/>
              </w:rPr>
              <w:t>.</w:t>
            </w:r>
            <w:r w:rsidR="00CD2B94">
              <w:rPr>
                <w:lang w:val="it-IT"/>
              </w:rPr>
              <w:t>l</w:t>
            </w:r>
            <w:r>
              <w:rPr>
                <w:lang w:val="it-IT"/>
              </w:rPr>
              <w:t>.</w:t>
            </w:r>
          </w:p>
          <w:p w:rsidR="00C5016D" w:rsidRDefault="00310649" w:rsidP="00310649">
            <w:pPr>
              <w:rPr>
                <w:lang w:val="cs-CZ"/>
              </w:rPr>
            </w:pPr>
            <w:r>
              <w:rPr>
                <w:lang w:val="cs-CZ"/>
              </w:rPr>
              <w:t>Tel: +39 02 39394275</w:t>
            </w:r>
          </w:p>
        </w:tc>
      </w:tr>
      <w:tr w:rsidR="00C5016D" w:rsidTr="000D478E">
        <w:trPr>
          <w:cantSplit/>
        </w:trPr>
        <w:tc>
          <w:tcPr>
            <w:tcW w:w="4644" w:type="dxa"/>
          </w:tcPr>
          <w:p w:rsidR="00C5016D" w:rsidRDefault="00C5016D">
            <w:pPr>
              <w:rPr>
                <w:b/>
                <w:bCs/>
                <w:lang w:val="cs-CZ"/>
              </w:rPr>
            </w:pPr>
            <w:r>
              <w:rPr>
                <w:b/>
                <w:bCs/>
                <w:lang w:val="cs-CZ"/>
              </w:rPr>
              <w:t>Deutschland</w:t>
            </w:r>
          </w:p>
          <w:p w:rsidR="00C5016D" w:rsidRDefault="00C5016D">
            <w:pPr>
              <w:rPr>
                <w:lang w:val="cs-CZ"/>
              </w:rPr>
            </w:pPr>
            <w:r>
              <w:rPr>
                <w:lang w:val="cs-CZ"/>
              </w:rPr>
              <w:t>Sanofi-Aventis Deutschland GmbH</w:t>
            </w:r>
          </w:p>
          <w:p w:rsidR="003D2C30" w:rsidRPr="009313D0" w:rsidRDefault="003D2C30" w:rsidP="003D2C30">
            <w:pPr>
              <w:rPr>
                <w:lang w:val="cs-CZ"/>
              </w:rPr>
            </w:pPr>
            <w:r>
              <w:rPr>
                <w:lang w:val="cs-CZ"/>
              </w:rPr>
              <w:t>Tel</w:t>
            </w:r>
            <w:r w:rsidRPr="009313D0">
              <w:rPr>
                <w:lang w:val="cs-CZ"/>
              </w:rPr>
              <w:t>: 0800 52 52 010</w:t>
            </w:r>
          </w:p>
          <w:p w:rsidR="003D2C30" w:rsidRDefault="003D2C30" w:rsidP="009C5AF1">
            <w:pPr>
              <w:rPr>
                <w:lang w:val="cs-CZ"/>
              </w:rPr>
            </w:pPr>
            <w:r w:rsidRPr="009313D0">
              <w:rPr>
                <w:lang w:val="cs-CZ"/>
              </w:rPr>
              <w:t>Tel. aus dem Ausland: +49 69 305 21</w:t>
            </w:r>
            <w:r>
              <w:rPr>
                <w:lang w:val="cs-CZ"/>
              </w:rPr>
              <w:t> </w:t>
            </w:r>
            <w:r w:rsidRPr="009313D0">
              <w:rPr>
                <w:lang w:val="cs-CZ"/>
              </w:rPr>
              <w:t>131</w:t>
            </w:r>
          </w:p>
          <w:p w:rsidR="00C5016D" w:rsidRDefault="00C5016D" w:rsidP="009C5AF1">
            <w:pPr>
              <w:rPr>
                <w:lang w:val="cs-CZ"/>
              </w:rPr>
            </w:pPr>
          </w:p>
        </w:tc>
        <w:tc>
          <w:tcPr>
            <w:tcW w:w="4678" w:type="dxa"/>
          </w:tcPr>
          <w:p w:rsidR="00C5016D" w:rsidRDefault="00C5016D">
            <w:pPr>
              <w:rPr>
                <w:b/>
                <w:bCs/>
                <w:lang w:val="cs-CZ"/>
              </w:rPr>
            </w:pPr>
            <w:r>
              <w:rPr>
                <w:b/>
                <w:bCs/>
                <w:lang w:val="cs-CZ"/>
              </w:rPr>
              <w:t>Nederland</w:t>
            </w:r>
          </w:p>
          <w:p w:rsidR="00C5016D" w:rsidRDefault="00CD2B94">
            <w:pPr>
              <w:rPr>
                <w:lang w:val="cs-CZ"/>
              </w:rPr>
            </w:pPr>
            <w:r>
              <w:rPr>
                <w:lang w:val="cs-CZ"/>
              </w:rPr>
              <w:t xml:space="preserve">Genzyme Europe </w:t>
            </w:r>
            <w:r w:rsidR="00C5016D">
              <w:rPr>
                <w:lang w:val="cs-CZ"/>
              </w:rPr>
              <w:t>B.V.</w:t>
            </w:r>
          </w:p>
          <w:p w:rsidR="00C5016D" w:rsidRDefault="00310649" w:rsidP="00310649">
            <w:pPr>
              <w:rPr>
                <w:lang w:val="et-EE"/>
              </w:rPr>
            </w:pPr>
            <w:r>
              <w:rPr>
                <w:lang w:val="cs-CZ"/>
              </w:rPr>
              <w:t>Tel: +31 20 245 4000</w:t>
            </w:r>
          </w:p>
        </w:tc>
      </w:tr>
      <w:tr w:rsidR="00C5016D" w:rsidRPr="00C5016D" w:rsidTr="000D478E">
        <w:trPr>
          <w:cantSplit/>
        </w:trPr>
        <w:tc>
          <w:tcPr>
            <w:tcW w:w="4644" w:type="dxa"/>
          </w:tcPr>
          <w:p w:rsidR="00C5016D" w:rsidRDefault="00C5016D">
            <w:pPr>
              <w:rPr>
                <w:b/>
                <w:bCs/>
                <w:lang w:val="et-EE"/>
              </w:rPr>
            </w:pPr>
            <w:r>
              <w:rPr>
                <w:b/>
                <w:bCs/>
                <w:lang w:val="et-EE"/>
              </w:rPr>
              <w:t>Eesti</w:t>
            </w:r>
          </w:p>
          <w:p w:rsidR="00C5016D" w:rsidRDefault="00C5016D">
            <w:pPr>
              <w:rPr>
                <w:lang w:val="cs-CZ"/>
              </w:rPr>
            </w:pPr>
            <w:r>
              <w:rPr>
                <w:lang w:val="cs-CZ"/>
              </w:rPr>
              <w:t>sanofi-aventis Estonia OÜ</w:t>
            </w:r>
          </w:p>
          <w:p w:rsidR="00C5016D" w:rsidRDefault="00C5016D">
            <w:pPr>
              <w:rPr>
                <w:lang w:val="cs-CZ"/>
              </w:rPr>
            </w:pPr>
            <w:r>
              <w:rPr>
                <w:lang w:val="cs-CZ"/>
              </w:rPr>
              <w:t>Tel: +372 627 34 88</w:t>
            </w:r>
          </w:p>
          <w:p w:rsidR="00C5016D" w:rsidRDefault="00C5016D">
            <w:pPr>
              <w:rPr>
                <w:lang w:val="et-EE"/>
              </w:rPr>
            </w:pPr>
          </w:p>
        </w:tc>
        <w:tc>
          <w:tcPr>
            <w:tcW w:w="4678" w:type="dxa"/>
          </w:tcPr>
          <w:p w:rsidR="00C5016D" w:rsidRDefault="00C5016D">
            <w:pPr>
              <w:rPr>
                <w:b/>
                <w:bCs/>
                <w:lang w:val="cs-CZ"/>
              </w:rPr>
            </w:pPr>
            <w:r>
              <w:rPr>
                <w:b/>
                <w:bCs/>
                <w:lang w:val="cs-CZ"/>
              </w:rPr>
              <w:t>Norge</w:t>
            </w:r>
          </w:p>
          <w:p w:rsidR="00C5016D" w:rsidRDefault="00C5016D">
            <w:pPr>
              <w:rPr>
                <w:lang w:val="cs-CZ"/>
              </w:rPr>
            </w:pPr>
            <w:r>
              <w:rPr>
                <w:lang w:val="cs-CZ"/>
              </w:rPr>
              <w:t>sanofi-aventis Norge AS</w:t>
            </w:r>
          </w:p>
          <w:p w:rsidR="00C5016D" w:rsidRDefault="00C5016D">
            <w:pPr>
              <w:rPr>
                <w:lang w:val="cs-CZ"/>
              </w:rPr>
            </w:pPr>
            <w:r>
              <w:rPr>
                <w:lang w:val="cs-CZ"/>
              </w:rPr>
              <w:t>Tlf: +47 67 10 71 00</w:t>
            </w:r>
          </w:p>
          <w:p w:rsidR="00C5016D" w:rsidRPr="00C5016D" w:rsidRDefault="00C5016D">
            <w:pPr>
              <w:rPr>
                <w:lang w:val="de-DE"/>
              </w:rPr>
            </w:pPr>
          </w:p>
        </w:tc>
      </w:tr>
      <w:tr w:rsidR="00C5016D" w:rsidRPr="00C5016D" w:rsidTr="000D478E">
        <w:trPr>
          <w:cantSplit/>
        </w:trPr>
        <w:tc>
          <w:tcPr>
            <w:tcW w:w="4644" w:type="dxa"/>
          </w:tcPr>
          <w:p w:rsidR="00C5016D" w:rsidRDefault="00C5016D">
            <w:pPr>
              <w:rPr>
                <w:b/>
                <w:bCs/>
                <w:lang w:val="cs-CZ"/>
              </w:rPr>
            </w:pPr>
            <w:r>
              <w:rPr>
                <w:b/>
                <w:bCs/>
                <w:lang w:val="el-GR"/>
              </w:rPr>
              <w:t>Ελλάδα</w:t>
            </w:r>
          </w:p>
          <w:p w:rsidR="00C5016D" w:rsidRDefault="00C5016D">
            <w:pPr>
              <w:rPr>
                <w:lang w:val="et-EE"/>
              </w:rPr>
            </w:pPr>
            <w:r>
              <w:rPr>
                <w:lang w:val="cs-CZ"/>
              </w:rPr>
              <w:t>sanofi-aventis AEBE</w:t>
            </w:r>
          </w:p>
          <w:p w:rsidR="00C5016D" w:rsidRDefault="00C5016D">
            <w:pPr>
              <w:rPr>
                <w:lang w:val="cs-CZ"/>
              </w:rPr>
            </w:pPr>
            <w:r>
              <w:rPr>
                <w:lang w:val="el-GR"/>
              </w:rPr>
              <w:t>Τηλ</w:t>
            </w:r>
            <w:r>
              <w:rPr>
                <w:lang w:val="cs-CZ"/>
              </w:rPr>
              <w:t>: +30 210 900 16 00</w:t>
            </w:r>
          </w:p>
          <w:p w:rsidR="00C5016D" w:rsidRDefault="00C5016D">
            <w:pPr>
              <w:rPr>
                <w:lang w:val="cs-CZ"/>
              </w:rPr>
            </w:pPr>
          </w:p>
        </w:tc>
        <w:tc>
          <w:tcPr>
            <w:tcW w:w="4678" w:type="dxa"/>
          </w:tcPr>
          <w:p w:rsidR="00C5016D" w:rsidRDefault="00C5016D">
            <w:pPr>
              <w:rPr>
                <w:b/>
                <w:bCs/>
                <w:lang w:val="cs-CZ"/>
              </w:rPr>
            </w:pPr>
            <w:r>
              <w:rPr>
                <w:b/>
                <w:bCs/>
                <w:lang w:val="cs-CZ"/>
              </w:rPr>
              <w:t>Österreich</w:t>
            </w:r>
          </w:p>
          <w:p w:rsidR="00C5016D" w:rsidRPr="00C5016D" w:rsidRDefault="00C5016D">
            <w:pPr>
              <w:rPr>
                <w:lang w:val="de-DE"/>
              </w:rPr>
            </w:pPr>
            <w:r w:rsidRPr="000D478E">
              <w:rPr>
                <w:lang w:val="de-DE"/>
              </w:rPr>
              <w:t>sanofi-aventis GmbH</w:t>
            </w:r>
          </w:p>
          <w:p w:rsidR="00C5016D" w:rsidRPr="00C5016D" w:rsidRDefault="00C5016D">
            <w:pPr>
              <w:rPr>
                <w:lang w:val="de-DE"/>
              </w:rPr>
            </w:pPr>
            <w:r w:rsidRPr="000D478E">
              <w:rPr>
                <w:lang w:val="de-DE"/>
              </w:rPr>
              <w:t>Tel: +43 1 80 185 – 0</w:t>
            </w:r>
          </w:p>
          <w:p w:rsidR="00C5016D" w:rsidRDefault="00C5016D">
            <w:pPr>
              <w:rPr>
                <w:lang w:val="fr-FR"/>
              </w:rPr>
            </w:pPr>
          </w:p>
        </w:tc>
      </w:tr>
      <w:tr w:rsidR="00C5016D" w:rsidTr="000D478E">
        <w:trPr>
          <w:cantSplit/>
        </w:trPr>
        <w:tc>
          <w:tcPr>
            <w:tcW w:w="4644" w:type="dxa"/>
          </w:tcPr>
          <w:p w:rsidR="00C5016D" w:rsidRDefault="00C5016D">
            <w:pPr>
              <w:rPr>
                <w:b/>
                <w:bCs/>
                <w:lang w:val="es-ES"/>
              </w:rPr>
            </w:pPr>
            <w:r>
              <w:rPr>
                <w:b/>
                <w:bCs/>
                <w:lang w:val="es-ES"/>
              </w:rPr>
              <w:t>España</w:t>
            </w:r>
          </w:p>
          <w:p w:rsidR="00C5016D" w:rsidRPr="00C5016D" w:rsidRDefault="00C5016D">
            <w:pPr>
              <w:rPr>
                <w:smallCaps/>
                <w:lang w:val="es-ES"/>
              </w:rPr>
            </w:pPr>
            <w:r w:rsidRPr="000D478E">
              <w:rPr>
                <w:lang w:val="es-ES"/>
              </w:rPr>
              <w:t>sanofi-aventis, S.A.</w:t>
            </w:r>
          </w:p>
          <w:p w:rsidR="00C5016D" w:rsidRDefault="00C5016D">
            <w:pPr>
              <w:rPr>
                <w:lang w:val="pt-PT"/>
              </w:rPr>
            </w:pPr>
            <w:r>
              <w:rPr>
                <w:lang w:val="pt-PT"/>
              </w:rPr>
              <w:t>Tel: +34 93 485 94 00</w:t>
            </w:r>
          </w:p>
          <w:p w:rsidR="00C5016D" w:rsidRDefault="00C5016D">
            <w:pPr>
              <w:rPr>
                <w:lang w:val="sv-SE"/>
              </w:rPr>
            </w:pPr>
          </w:p>
        </w:tc>
        <w:tc>
          <w:tcPr>
            <w:tcW w:w="4678" w:type="dxa"/>
          </w:tcPr>
          <w:p w:rsidR="00C5016D" w:rsidRDefault="00C5016D">
            <w:pPr>
              <w:rPr>
                <w:b/>
                <w:bCs/>
                <w:lang w:val="lv-LV"/>
              </w:rPr>
            </w:pPr>
            <w:r>
              <w:rPr>
                <w:b/>
                <w:bCs/>
                <w:lang w:val="lv-LV"/>
              </w:rPr>
              <w:t>Polska</w:t>
            </w:r>
          </w:p>
          <w:p w:rsidR="00C5016D" w:rsidRDefault="00C5016D">
            <w:pPr>
              <w:rPr>
                <w:lang w:val="sv-SE"/>
              </w:rPr>
            </w:pPr>
            <w:r>
              <w:rPr>
                <w:lang w:val="sv-SE"/>
              </w:rPr>
              <w:t>sanofi-aventis Sp. z o.o.</w:t>
            </w:r>
          </w:p>
          <w:p w:rsidR="00C5016D" w:rsidRDefault="00C5016D">
            <w:pPr>
              <w:rPr>
                <w:lang w:val="fr-FR"/>
              </w:rPr>
            </w:pPr>
            <w:r>
              <w:rPr>
                <w:lang w:val="fr-FR"/>
              </w:rPr>
              <w:t>Tel.: +48 22 280 00 00</w:t>
            </w:r>
          </w:p>
          <w:p w:rsidR="00C5016D" w:rsidRDefault="00C5016D">
            <w:pPr>
              <w:rPr>
                <w:lang w:val="fr-FR"/>
              </w:rPr>
            </w:pPr>
          </w:p>
        </w:tc>
      </w:tr>
      <w:tr w:rsidR="00C5016D" w:rsidTr="000D478E">
        <w:trPr>
          <w:cantSplit/>
        </w:trPr>
        <w:tc>
          <w:tcPr>
            <w:tcW w:w="4644" w:type="dxa"/>
          </w:tcPr>
          <w:p w:rsidR="00C5016D" w:rsidRDefault="00C5016D">
            <w:pPr>
              <w:rPr>
                <w:b/>
                <w:bCs/>
                <w:lang w:val="fr-FR"/>
              </w:rPr>
            </w:pPr>
            <w:r>
              <w:rPr>
                <w:b/>
                <w:bCs/>
                <w:lang w:val="fr-FR"/>
              </w:rPr>
              <w:t>France</w:t>
            </w:r>
          </w:p>
          <w:p w:rsidR="00C5016D" w:rsidRDefault="00C5016D">
            <w:pPr>
              <w:rPr>
                <w:lang w:val="fr-FR"/>
              </w:rPr>
            </w:pPr>
            <w:r>
              <w:rPr>
                <w:lang w:val="fr-BE"/>
              </w:rPr>
              <w:t>sanofi-aventis France</w:t>
            </w:r>
          </w:p>
          <w:p w:rsidR="00C5016D" w:rsidRPr="00C5016D" w:rsidRDefault="00C5016D">
            <w:pPr>
              <w:rPr>
                <w:lang w:val="fr-FR"/>
              </w:rPr>
            </w:pPr>
            <w:r w:rsidRPr="000D478E">
              <w:rPr>
                <w:lang w:val="fr-FR"/>
              </w:rPr>
              <w:t>Tél: 0 800 222 555</w:t>
            </w:r>
          </w:p>
          <w:p w:rsidR="00C5016D" w:rsidRDefault="00C5016D">
            <w:pPr>
              <w:rPr>
                <w:lang w:val="pt-PT"/>
              </w:rPr>
            </w:pPr>
            <w:r>
              <w:rPr>
                <w:lang w:val="pt-PT"/>
              </w:rPr>
              <w:t>Appel depuis l’étranger: +33 1 57 63 23 23</w:t>
            </w:r>
          </w:p>
          <w:p w:rsidR="00C5016D" w:rsidRPr="00C5016D" w:rsidRDefault="00C5016D">
            <w:pPr>
              <w:rPr>
                <w:b/>
                <w:lang w:val="es-ES"/>
              </w:rPr>
            </w:pPr>
          </w:p>
        </w:tc>
        <w:tc>
          <w:tcPr>
            <w:tcW w:w="4678" w:type="dxa"/>
          </w:tcPr>
          <w:p w:rsidR="00C5016D" w:rsidRDefault="00C5016D">
            <w:pPr>
              <w:rPr>
                <w:b/>
                <w:bCs/>
                <w:lang w:val="pt-PT"/>
              </w:rPr>
            </w:pPr>
            <w:r>
              <w:rPr>
                <w:b/>
                <w:bCs/>
                <w:lang w:val="pt-PT"/>
              </w:rPr>
              <w:t>Portugal</w:t>
            </w:r>
          </w:p>
          <w:p w:rsidR="00C5016D" w:rsidRDefault="00C5016D">
            <w:pPr>
              <w:rPr>
                <w:lang w:val="pt-PT"/>
              </w:rPr>
            </w:pPr>
            <w:r>
              <w:rPr>
                <w:lang w:val="pt-PT"/>
              </w:rPr>
              <w:t>Sanofi - Produtos Farmacêuticos, Lda</w:t>
            </w:r>
          </w:p>
          <w:p w:rsidR="00C5016D" w:rsidRDefault="00C5016D">
            <w:pPr>
              <w:rPr>
                <w:lang w:val="fr-FR"/>
              </w:rPr>
            </w:pPr>
            <w:r>
              <w:rPr>
                <w:lang w:val="fr-FR"/>
              </w:rPr>
              <w:t>Tel: +351 21 35 89 400</w:t>
            </w:r>
          </w:p>
          <w:p w:rsidR="00C5016D" w:rsidRPr="00C5016D" w:rsidRDefault="00C5016D">
            <w:pPr>
              <w:rPr>
                <w:b/>
                <w:lang w:val="pt-PT"/>
              </w:rPr>
            </w:pPr>
          </w:p>
        </w:tc>
      </w:tr>
      <w:tr w:rsidR="00C5016D" w:rsidTr="000D478E">
        <w:trPr>
          <w:cantSplit/>
        </w:trPr>
        <w:tc>
          <w:tcPr>
            <w:tcW w:w="4644" w:type="dxa"/>
          </w:tcPr>
          <w:p w:rsidR="00C5016D" w:rsidRDefault="00C5016D">
            <w:pPr>
              <w:keepNext/>
              <w:rPr>
                <w:rFonts w:eastAsia="SimSun"/>
                <w:b/>
                <w:bCs/>
                <w:lang w:val="it-IT"/>
              </w:rPr>
            </w:pPr>
            <w:r>
              <w:rPr>
                <w:rFonts w:eastAsia="SimSun"/>
                <w:b/>
                <w:bCs/>
                <w:lang w:val="it-IT"/>
              </w:rPr>
              <w:t>Hrvatska</w:t>
            </w:r>
          </w:p>
          <w:p w:rsidR="00C5016D" w:rsidRDefault="00C5016D">
            <w:pPr>
              <w:rPr>
                <w:rFonts w:eastAsia="SimSun"/>
                <w:lang w:val="it-IT"/>
              </w:rPr>
            </w:pPr>
            <w:r>
              <w:rPr>
                <w:rFonts w:eastAsia="SimSun"/>
                <w:lang w:val="it-IT"/>
              </w:rPr>
              <w:t>sanofi-aventis Croatia d.o.o.</w:t>
            </w:r>
          </w:p>
          <w:p w:rsidR="00C5016D" w:rsidRDefault="00C5016D">
            <w:pPr>
              <w:rPr>
                <w:lang w:val="fr-FR"/>
              </w:rPr>
            </w:pPr>
            <w:r>
              <w:rPr>
                <w:rFonts w:eastAsia="SimSun"/>
                <w:lang w:val="fr-FR"/>
              </w:rPr>
              <w:t>Tel: +385 1 600 34 00</w:t>
            </w:r>
          </w:p>
        </w:tc>
        <w:tc>
          <w:tcPr>
            <w:tcW w:w="4678" w:type="dxa"/>
          </w:tcPr>
          <w:p w:rsidR="00C5016D" w:rsidRPr="00C5016D" w:rsidRDefault="00C5016D">
            <w:pPr>
              <w:tabs>
                <w:tab w:val="left" w:pos="-720"/>
                <w:tab w:val="left" w:pos="4536"/>
              </w:tabs>
              <w:suppressAutoHyphens/>
              <w:rPr>
                <w:b/>
                <w:noProof/>
                <w:szCs w:val="22"/>
                <w:lang w:val="it-IT"/>
              </w:rPr>
            </w:pPr>
            <w:r w:rsidRPr="000D478E">
              <w:rPr>
                <w:b/>
                <w:noProof/>
                <w:szCs w:val="22"/>
                <w:lang w:val="it-IT"/>
              </w:rPr>
              <w:t>România</w:t>
            </w:r>
          </w:p>
          <w:p w:rsidR="00C5016D" w:rsidRPr="00C5016D" w:rsidRDefault="007D2A30">
            <w:pPr>
              <w:tabs>
                <w:tab w:val="left" w:pos="-720"/>
                <w:tab w:val="left" w:pos="4536"/>
              </w:tabs>
              <w:suppressAutoHyphens/>
              <w:rPr>
                <w:noProof/>
                <w:szCs w:val="22"/>
                <w:lang w:val="it-IT"/>
              </w:rPr>
            </w:pPr>
            <w:r>
              <w:rPr>
                <w:szCs w:val="22"/>
                <w:lang w:val="it-IT"/>
              </w:rPr>
              <w:t>S</w:t>
            </w:r>
            <w:r w:rsidR="00C5016D" w:rsidRPr="000D478E">
              <w:rPr>
                <w:szCs w:val="22"/>
                <w:lang w:val="it-IT"/>
              </w:rPr>
              <w:t>anofi Rom</w:t>
            </w:r>
            <w:r>
              <w:rPr>
                <w:szCs w:val="22"/>
                <w:lang w:val="it-IT"/>
              </w:rPr>
              <w:t>a</w:t>
            </w:r>
            <w:r w:rsidR="00C5016D" w:rsidRPr="000D478E">
              <w:rPr>
                <w:szCs w:val="22"/>
                <w:lang w:val="it-IT"/>
              </w:rPr>
              <w:t>nia SRL</w:t>
            </w:r>
          </w:p>
          <w:p w:rsidR="00C5016D" w:rsidRDefault="00C5016D">
            <w:pPr>
              <w:rPr>
                <w:szCs w:val="22"/>
                <w:lang w:val="fr-FR"/>
              </w:rPr>
            </w:pPr>
            <w:r>
              <w:rPr>
                <w:noProof/>
                <w:szCs w:val="22"/>
                <w:lang w:val="pl-PL"/>
              </w:rPr>
              <w:t xml:space="preserve">Tel: +40 </w:t>
            </w:r>
            <w:r>
              <w:rPr>
                <w:szCs w:val="22"/>
                <w:lang w:val="fr-FR"/>
              </w:rPr>
              <w:t>(0) 21 317 31 36</w:t>
            </w:r>
          </w:p>
          <w:p w:rsidR="00C5016D" w:rsidRDefault="00C5016D">
            <w:pPr>
              <w:rPr>
                <w:lang w:val="cs-CZ"/>
              </w:rPr>
            </w:pPr>
          </w:p>
        </w:tc>
      </w:tr>
      <w:tr w:rsidR="00C5016D" w:rsidTr="000D478E">
        <w:trPr>
          <w:cantSplit/>
        </w:trPr>
        <w:tc>
          <w:tcPr>
            <w:tcW w:w="4644" w:type="dxa"/>
          </w:tcPr>
          <w:p w:rsidR="00C5016D" w:rsidRDefault="00C5016D">
            <w:pPr>
              <w:rPr>
                <w:b/>
                <w:bCs/>
                <w:lang w:val="fr-FR"/>
              </w:rPr>
            </w:pPr>
            <w:r>
              <w:rPr>
                <w:b/>
                <w:bCs/>
                <w:lang w:val="fr-FR"/>
              </w:rPr>
              <w:t>Ireland</w:t>
            </w:r>
          </w:p>
          <w:p w:rsidR="00C5016D" w:rsidRDefault="00C5016D">
            <w:pPr>
              <w:rPr>
                <w:lang w:val="fr-FR"/>
              </w:rPr>
            </w:pPr>
            <w:r>
              <w:rPr>
                <w:lang w:val="fr-FR"/>
              </w:rPr>
              <w:t>sanofi-aventis Ireland Ltd. T/A SANOFI</w:t>
            </w:r>
          </w:p>
          <w:p w:rsidR="00C5016D" w:rsidRDefault="00C5016D">
            <w:pPr>
              <w:rPr>
                <w:lang w:val="fr-FR"/>
              </w:rPr>
            </w:pPr>
            <w:r>
              <w:rPr>
                <w:lang w:val="fr-FR"/>
              </w:rPr>
              <w:t>Tel: +353 (0) 1 403 56 00</w:t>
            </w:r>
          </w:p>
          <w:p w:rsidR="00C5016D" w:rsidRDefault="00C5016D">
            <w:pPr>
              <w:rPr>
                <w:szCs w:val="22"/>
                <w:lang w:val="cs-CZ"/>
              </w:rPr>
            </w:pPr>
          </w:p>
        </w:tc>
        <w:tc>
          <w:tcPr>
            <w:tcW w:w="4678" w:type="dxa"/>
          </w:tcPr>
          <w:p w:rsidR="00C5016D" w:rsidRDefault="00C5016D">
            <w:pPr>
              <w:rPr>
                <w:b/>
                <w:bCs/>
                <w:lang w:val="sl-SI"/>
              </w:rPr>
            </w:pPr>
            <w:r>
              <w:rPr>
                <w:b/>
                <w:bCs/>
                <w:lang w:val="sl-SI"/>
              </w:rPr>
              <w:t>Slovenija</w:t>
            </w:r>
          </w:p>
          <w:p w:rsidR="00C5016D" w:rsidRDefault="00C5016D">
            <w:pPr>
              <w:rPr>
                <w:lang w:val="cs-CZ"/>
              </w:rPr>
            </w:pPr>
            <w:r>
              <w:rPr>
                <w:lang w:val="cs-CZ"/>
              </w:rPr>
              <w:t>sanofi-aventis d.o.o.</w:t>
            </w:r>
          </w:p>
          <w:p w:rsidR="00C5016D" w:rsidRDefault="00C5016D">
            <w:pPr>
              <w:rPr>
                <w:lang w:val="cs-CZ"/>
              </w:rPr>
            </w:pPr>
            <w:r>
              <w:rPr>
                <w:lang w:val="cs-CZ"/>
              </w:rPr>
              <w:t>Tel: +386 1 560 48 00</w:t>
            </w:r>
          </w:p>
          <w:p w:rsidR="00C5016D" w:rsidRDefault="00C5016D">
            <w:pPr>
              <w:rPr>
                <w:szCs w:val="22"/>
                <w:lang w:val="sk-SK"/>
              </w:rPr>
            </w:pPr>
          </w:p>
        </w:tc>
      </w:tr>
      <w:tr w:rsidR="00C5016D" w:rsidTr="000D478E">
        <w:trPr>
          <w:cantSplit/>
        </w:trPr>
        <w:tc>
          <w:tcPr>
            <w:tcW w:w="4644" w:type="dxa"/>
          </w:tcPr>
          <w:p w:rsidR="00C5016D" w:rsidRDefault="00C5016D">
            <w:pPr>
              <w:rPr>
                <w:b/>
                <w:bCs/>
                <w:szCs w:val="22"/>
                <w:lang w:val="is-IS"/>
              </w:rPr>
            </w:pPr>
            <w:r>
              <w:rPr>
                <w:b/>
                <w:bCs/>
                <w:szCs w:val="22"/>
                <w:lang w:val="is-IS"/>
              </w:rPr>
              <w:t>Ísland</w:t>
            </w:r>
          </w:p>
          <w:p w:rsidR="00C5016D" w:rsidRDefault="00C5016D">
            <w:pPr>
              <w:rPr>
                <w:szCs w:val="22"/>
                <w:lang w:val="is-IS"/>
              </w:rPr>
            </w:pPr>
            <w:r>
              <w:rPr>
                <w:szCs w:val="22"/>
                <w:lang w:val="cs-CZ"/>
              </w:rPr>
              <w:t>Vistor hf.</w:t>
            </w:r>
          </w:p>
          <w:p w:rsidR="00C5016D" w:rsidRDefault="00C5016D">
            <w:pPr>
              <w:rPr>
                <w:szCs w:val="22"/>
                <w:lang w:val="cs-CZ"/>
              </w:rPr>
            </w:pPr>
            <w:r>
              <w:rPr>
                <w:noProof/>
                <w:szCs w:val="22"/>
              </w:rPr>
              <w:t>Sími</w:t>
            </w:r>
            <w:r>
              <w:rPr>
                <w:szCs w:val="22"/>
                <w:lang w:val="cs-CZ"/>
              </w:rPr>
              <w:t>: +354 535 7000</w:t>
            </w:r>
          </w:p>
          <w:p w:rsidR="00C5016D" w:rsidRDefault="00C5016D">
            <w:pPr>
              <w:rPr>
                <w:lang w:val="it-IT"/>
              </w:rPr>
            </w:pPr>
          </w:p>
        </w:tc>
        <w:tc>
          <w:tcPr>
            <w:tcW w:w="4678" w:type="dxa"/>
          </w:tcPr>
          <w:p w:rsidR="00C5016D" w:rsidRDefault="00C5016D">
            <w:pPr>
              <w:rPr>
                <w:b/>
                <w:bCs/>
                <w:szCs w:val="22"/>
                <w:lang w:val="sk-SK"/>
              </w:rPr>
            </w:pPr>
            <w:r>
              <w:rPr>
                <w:b/>
                <w:bCs/>
                <w:szCs w:val="22"/>
                <w:lang w:val="sk-SK"/>
              </w:rPr>
              <w:t>Slovenská republika</w:t>
            </w:r>
          </w:p>
          <w:p w:rsidR="00C5016D" w:rsidRDefault="00C5016D">
            <w:pPr>
              <w:rPr>
                <w:szCs w:val="22"/>
                <w:lang w:val="cs-CZ"/>
              </w:rPr>
            </w:pPr>
            <w:r>
              <w:rPr>
                <w:szCs w:val="22"/>
                <w:lang w:val="sk-SK"/>
              </w:rPr>
              <w:t>sanofi-</w:t>
            </w:r>
            <w:r>
              <w:rPr>
                <w:szCs w:val="22"/>
                <w:lang w:val="cs-CZ"/>
              </w:rPr>
              <w:t xml:space="preserve">aventis Slovakia </w:t>
            </w:r>
            <w:r>
              <w:rPr>
                <w:szCs w:val="22"/>
                <w:lang w:val="sk-SK"/>
              </w:rPr>
              <w:t>s.r.o.</w:t>
            </w:r>
          </w:p>
          <w:p w:rsidR="00C5016D" w:rsidRDefault="00C5016D">
            <w:pPr>
              <w:rPr>
                <w:szCs w:val="22"/>
                <w:lang w:val="sk-SK"/>
              </w:rPr>
            </w:pPr>
            <w:r>
              <w:rPr>
                <w:szCs w:val="22"/>
                <w:lang w:val="cs-CZ"/>
              </w:rPr>
              <w:t>Tel: +</w:t>
            </w:r>
            <w:r>
              <w:rPr>
                <w:szCs w:val="22"/>
                <w:lang w:val="sk-SK"/>
              </w:rPr>
              <w:t xml:space="preserve">421 2 </w:t>
            </w:r>
            <w:r>
              <w:rPr>
                <w:szCs w:val="22"/>
              </w:rPr>
              <w:t>33 100 100</w:t>
            </w:r>
          </w:p>
          <w:p w:rsidR="00C5016D" w:rsidRDefault="00C5016D">
            <w:pPr>
              <w:rPr>
                <w:lang w:val="it-IT"/>
              </w:rPr>
            </w:pPr>
          </w:p>
        </w:tc>
      </w:tr>
      <w:tr w:rsidR="00C5016D" w:rsidRPr="00C5016D" w:rsidTr="000D478E">
        <w:trPr>
          <w:cantSplit/>
        </w:trPr>
        <w:tc>
          <w:tcPr>
            <w:tcW w:w="4644" w:type="dxa"/>
          </w:tcPr>
          <w:p w:rsidR="00C5016D" w:rsidRDefault="00C5016D">
            <w:pPr>
              <w:rPr>
                <w:b/>
                <w:bCs/>
                <w:lang w:val="it-IT"/>
              </w:rPr>
            </w:pPr>
            <w:r>
              <w:rPr>
                <w:b/>
                <w:bCs/>
                <w:lang w:val="it-IT"/>
              </w:rPr>
              <w:t>Italia</w:t>
            </w:r>
          </w:p>
          <w:p w:rsidR="00C5016D" w:rsidRDefault="00DD2BD3">
            <w:pPr>
              <w:rPr>
                <w:lang w:val="it-IT"/>
              </w:rPr>
            </w:pPr>
            <w:r>
              <w:rPr>
                <w:lang w:val="it-IT"/>
              </w:rPr>
              <w:t>Sanofi</w:t>
            </w:r>
            <w:r w:rsidR="00C5016D">
              <w:rPr>
                <w:lang w:val="it-IT"/>
              </w:rPr>
              <w:t xml:space="preserve"> S.</w:t>
            </w:r>
            <w:r w:rsidR="00CD2B94">
              <w:rPr>
                <w:lang w:val="it-IT"/>
              </w:rPr>
              <w:t>r</w:t>
            </w:r>
            <w:r w:rsidR="00C5016D">
              <w:rPr>
                <w:lang w:val="it-IT"/>
              </w:rPr>
              <w:t>.</w:t>
            </w:r>
            <w:r w:rsidR="00CD2B94">
              <w:rPr>
                <w:lang w:val="it-IT"/>
              </w:rPr>
              <w:t>l</w:t>
            </w:r>
            <w:r w:rsidR="00C5016D">
              <w:rPr>
                <w:lang w:val="it-IT"/>
              </w:rPr>
              <w:t>.</w:t>
            </w:r>
          </w:p>
          <w:p w:rsidR="00C5016D" w:rsidRDefault="00C5016D">
            <w:pPr>
              <w:rPr>
                <w:lang w:val="it-IT"/>
              </w:rPr>
            </w:pPr>
            <w:r>
              <w:rPr>
                <w:lang w:val="it-IT"/>
              </w:rPr>
              <w:t xml:space="preserve">Tel: </w:t>
            </w:r>
            <w:r w:rsidR="007D2A30">
              <w:rPr>
                <w:lang w:val="it-IT"/>
              </w:rPr>
              <w:t xml:space="preserve"> 800 </w:t>
            </w:r>
            <w:r w:rsidR="007D2A30" w:rsidRPr="007D2A30">
              <w:rPr>
                <w:lang w:val="it-IT"/>
              </w:rPr>
              <w:t>536389</w:t>
            </w:r>
          </w:p>
          <w:p w:rsidR="00C5016D" w:rsidRDefault="00C5016D">
            <w:pPr>
              <w:rPr>
                <w:lang w:val="fr-FR"/>
              </w:rPr>
            </w:pPr>
          </w:p>
        </w:tc>
        <w:tc>
          <w:tcPr>
            <w:tcW w:w="4678" w:type="dxa"/>
          </w:tcPr>
          <w:p w:rsidR="00C5016D" w:rsidRDefault="00C5016D">
            <w:pPr>
              <w:rPr>
                <w:b/>
                <w:bCs/>
                <w:lang w:val="it-IT"/>
              </w:rPr>
            </w:pPr>
            <w:r>
              <w:rPr>
                <w:b/>
                <w:bCs/>
                <w:lang w:val="it-IT"/>
              </w:rPr>
              <w:t>Suomi/Finland</w:t>
            </w:r>
          </w:p>
          <w:p w:rsidR="00C5016D" w:rsidRDefault="00F24120">
            <w:pPr>
              <w:rPr>
                <w:lang w:val="it-IT"/>
              </w:rPr>
            </w:pPr>
            <w:r>
              <w:rPr>
                <w:lang w:val="it-IT"/>
              </w:rPr>
              <w:t>Sanofi</w:t>
            </w:r>
            <w:r w:rsidR="00C5016D">
              <w:rPr>
                <w:lang w:val="it-IT"/>
              </w:rPr>
              <w:t xml:space="preserve"> Oy</w:t>
            </w:r>
          </w:p>
          <w:p w:rsidR="00C5016D" w:rsidRDefault="00C5016D">
            <w:pPr>
              <w:rPr>
                <w:lang w:val="it-IT"/>
              </w:rPr>
            </w:pPr>
            <w:r>
              <w:rPr>
                <w:lang w:val="it-IT"/>
              </w:rPr>
              <w:t>Puh/Tel: +358 (0) 201 200 300</w:t>
            </w:r>
          </w:p>
          <w:p w:rsidR="00C5016D" w:rsidRDefault="00C5016D">
            <w:pPr>
              <w:rPr>
                <w:lang w:val="sv-SE"/>
              </w:rPr>
            </w:pPr>
          </w:p>
        </w:tc>
      </w:tr>
      <w:tr w:rsidR="00C5016D" w:rsidRPr="00C5016D" w:rsidTr="000D478E">
        <w:trPr>
          <w:cantSplit/>
        </w:trPr>
        <w:tc>
          <w:tcPr>
            <w:tcW w:w="4644" w:type="dxa"/>
          </w:tcPr>
          <w:p w:rsidR="00C5016D" w:rsidRPr="00C5016D" w:rsidRDefault="00C5016D">
            <w:pPr>
              <w:rPr>
                <w:b/>
                <w:lang w:val="fr-FR"/>
              </w:rPr>
            </w:pPr>
            <w:r>
              <w:rPr>
                <w:b/>
                <w:bCs/>
                <w:lang w:val="el-GR"/>
              </w:rPr>
              <w:t>Κύπρος</w:t>
            </w:r>
          </w:p>
          <w:p w:rsidR="00C5016D" w:rsidRPr="00C5016D" w:rsidRDefault="00C5016D">
            <w:pPr>
              <w:rPr>
                <w:lang w:val="fr-FR"/>
              </w:rPr>
            </w:pPr>
            <w:r w:rsidRPr="000D478E">
              <w:rPr>
                <w:lang w:val="fr-FR"/>
              </w:rPr>
              <w:t>sanofi-aventis Cyprus Ltd.</w:t>
            </w:r>
          </w:p>
          <w:p w:rsidR="00C5016D" w:rsidRDefault="00C5016D">
            <w:pPr>
              <w:rPr>
                <w:lang w:val="fr-FR"/>
              </w:rPr>
            </w:pPr>
            <w:r>
              <w:rPr>
                <w:lang w:val="el-GR"/>
              </w:rPr>
              <w:t>Τηλ: +</w:t>
            </w:r>
            <w:r>
              <w:rPr>
                <w:lang w:val="fr-FR"/>
              </w:rPr>
              <w:t>357 22 871600</w:t>
            </w:r>
          </w:p>
          <w:p w:rsidR="00C5016D" w:rsidRPr="00C5016D" w:rsidRDefault="00C5016D">
            <w:pPr>
              <w:rPr>
                <w:lang w:val="it-IT"/>
              </w:rPr>
            </w:pPr>
          </w:p>
        </w:tc>
        <w:tc>
          <w:tcPr>
            <w:tcW w:w="4678" w:type="dxa"/>
          </w:tcPr>
          <w:p w:rsidR="00C5016D" w:rsidRDefault="00C5016D">
            <w:pPr>
              <w:rPr>
                <w:b/>
                <w:bCs/>
                <w:lang w:val="sv-SE"/>
              </w:rPr>
            </w:pPr>
            <w:r>
              <w:rPr>
                <w:b/>
                <w:bCs/>
                <w:lang w:val="sv-SE"/>
              </w:rPr>
              <w:t>Sverige</w:t>
            </w:r>
          </w:p>
          <w:p w:rsidR="00C5016D" w:rsidRDefault="00F24120">
            <w:pPr>
              <w:rPr>
                <w:lang w:val="sv-SE"/>
              </w:rPr>
            </w:pPr>
            <w:r>
              <w:rPr>
                <w:lang w:val="sv-SE"/>
              </w:rPr>
              <w:t>Sanofi</w:t>
            </w:r>
            <w:r w:rsidR="00C5016D">
              <w:rPr>
                <w:lang w:val="sv-SE"/>
              </w:rPr>
              <w:t xml:space="preserve"> AB</w:t>
            </w:r>
          </w:p>
          <w:p w:rsidR="00C5016D" w:rsidRDefault="00C5016D">
            <w:pPr>
              <w:rPr>
                <w:lang w:val="sv-SE"/>
              </w:rPr>
            </w:pPr>
            <w:r>
              <w:rPr>
                <w:lang w:val="sv-SE"/>
              </w:rPr>
              <w:t>Tel: +46 (0)8 634 50 00</w:t>
            </w:r>
          </w:p>
          <w:p w:rsidR="00C5016D" w:rsidRDefault="00C5016D">
            <w:pPr>
              <w:rPr>
                <w:lang w:val="sv-SE"/>
              </w:rPr>
            </w:pPr>
          </w:p>
        </w:tc>
      </w:tr>
      <w:tr w:rsidR="00C5016D" w:rsidTr="000D478E">
        <w:trPr>
          <w:cantSplit/>
        </w:trPr>
        <w:tc>
          <w:tcPr>
            <w:tcW w:w="4644" w:type="dxa"/>
          </w:tcPr>
          <w:p w:rsidR="00C5016D" w:rsidRDefault="00C5016D">
            <w:pPr>
              <w:rPr>
                <w:b/>
                <w:bCs/>
                <w:lang w:val="lv-LV"/>
              </w:rPr>
            </w:pPr>
            <w:r>
              <w:rPr>
                <w:b/>
                <w:bCs/>
                <w:lang w:val="lv-LV"/>
              </w:rPr>
              <w:t>Latvija</w:t>
            </w:r>
          </w:p>
          <w:p w:rsidR="00C5016D" w:rsidRPr="00C5016D" w:rsidRDefault="00C5016D">
            <w:pPr>
              <w:rPr>
                <w:lang w:val="it-IT"/>
              </w:rPr>
            </w:pPr>
            <w:r w:rsidRPr="000D478E">
              <w:rPr>
                <w:lang w:val="it-IT"/>
              </w:rPr>
              <w:t>sanofi-aventis Latvia SIA</w:t>
            </w:r>
          </w:p>
          <w:p w:rsidR="00C5016D" w:rsidRPr="00C5016D" w:rsidRDefault="00C5016D">
            <w:pPr>
              <w:rPr>
                <w:lang w:val="it-IT"/>
              </w:rPr>
            </w:pPr>
            <w:r w:rsidRPr="000D478E">
              <w:rPr>
                <w:lang w:val="it-IT"/>
              </w:rPr>
              <w:t>Tel: +371 67 33 24 51</w:t>
            </w:r>
          </w:p>
          <w:p w:rsidR="00C5016D" w:rsidRDefault="00C5016D">
            <w:pPr>
              <w:rPr>
                <w:lang w:val="lv-LV"/>
              </w:rPr>
            </w:pPr>
          </w:p>
        </w:tc>
        <w:tc>
          <w:tcPr>
            <w:tcW w:w="4678" w:type="dxa"/>
          </w:tcPr>
          <w:p w:rsidR="00C5016D" w:rsidRDefault="00C5016D">
            <w:pPr>
              <w:rPr>
                <w:b/>
                <w:bCs/>
                <w:lang w:val="sv-SE"/>
              </w:rPr>
            </w:pPr>
            <w:r>
              <w:rPr>
                <w:b/>
                <w:bCs/>
                <w:lang w:val="sv-SE"/>
              </w:rPr>
              <w:t>United Kingdom</w:t>
            </w:r>
          </w:p>
          <w:p w:rsidR="00C5016D" w:rsidRDefault="00C5016D">
            <w:pPr>
              <w:rPr>
                <w:lang w:val="sv-SE"/>
              </w:rPr>
            </w:pPr>
            <w:r>
              <w:rPr>
                <w:lang w:val="sv-SE"/>
              </w:rPr>
              <w:t>Sanofi</w:t>
            </w:r>
          </w:p>
          <w:p w:rsidR="00F24120" w:rsidRDefault="00C5016D" w:rsidP="00F24120">
            <w:pPr>
              <w:rPr>
                <w:lang w:val="sv-SE"/>
              </w:rPr>
            </w:pPr>
            <w:r>
              <w:rPr>
                <w:lang w:val="sv-SE"/>
              </w:rPr>
              <w:t xml:space="preserve">Tel: </w:t>
            </w:r>
            <w:r w:rsidR="00F24120">
              <w:rPr>
                <w:lang w:val="sv-SE"/>
              </w:rPr>
              <w:t>+44 (0) 845 372 7101</w:t>
            </w:r>
          </w:p>
          <w:p w:rsidR="00C5016D" w:rsidRDefault="00C5016D">
            <w:pPr>
              <w:rPr>
                <w:lang w:val="sv-SE"/>
              </w:rPr>
            </w:pPr>
          </w:p>
          <w:p w:rsidR="00C5016D" w:rsidRDefault="00C5016D">
            <w:pPr>
              <w:rPr>
                <w:lang w:val="lv-LV"/>
              </w:rPr>
            </w:pPr>
          </w:p>
        </w:tc>
      </w:tr>
    </w:tbl>
    <w:p w:rsidR="002205FE" w:rsidRDefault="002205FE">
      <w:pPr>
        <w:rPr>
          <w:lang w:val="fr-FR"/>
        </w:rPr>
      </w:pPr>
    </w:p>
    <w:p w:rsidR="002205FE" w:rsidRPr="003270E8" w:rsidRDefault="002205FE" w:rsidP="002205FE">
      <w:pPr>
        <w:pStyle w:val="EMEABodyText"/>
        <w:rPr>
          <w:b/>
          <w:lang w:val="pl-PL"/>
        </w:rPr>
      </w:pPr>
      <w:r w:rsidRPr="003270E8">
        <w:rPr>
          <w:b/>
          <w:lang w:val="pl-PL"/>
        </w:rPr>
        <w:t xml:space="preserve">Data </w:t>
      </w:r>
      <w:r w:rsidR="00C5016D">
        <w:rPr>
          <w:b/>
          <w:lang w:val="pl-PL"/>
        </w:rPr>
        <w:t xml:space="preserve">ostatniej aktualizacji </w:t>
      </w:r>
      <w:r w:rsidRPr="003270E8">
        <w:rPr>
          <w:b/>
          <w:lang w:val="pl-PL"/>
        </w:rPr>
        <w:t>ulotki:</w:t>
      </w:r>
    </w:p>
    <w:p w:rsidR="002205FE" w:rsidRPr="003270E8" w:rsidRDefault="002205FE" w:rsidP="002205FE">
      <w:pPr>
        <w:pStyle w:val="EMEABodyText"/>
        <w:rPr>
          <w:lang w:val="pl-PL"/>
        </w:rPr>
      </w:pPr>
    </w:p>
    <w:p w:rsidR="002205FE" w:rsidRPr="003270E8" w:rsidRDefault="00C5016D" w:rsidP="002205FE">
      <w:pPr>
        <w:pStyle w:val="EMEABodyText"/>
        <w:rPr>
          <w:lang w:val="pl-PL"/>
        </w:rPr>
      </w:pPr>
      <w:r w:rsidRPr="003270E8">
        <w:rPr>
          <w:lang w:val="pl-PL"/>
        </w:rPr>
        <w:t>Szczegółow</w:t>
      </w:r>
      <w:r>
        <w:rPr>
          <w:lang w:val="pl-PL"/>
        </w:rPr>
        <w:t>e</w:t>
      </w:r>
      <w:r w:rsidRPr="003270E8">
        <w:rPr>
          <w:lang w:val="pl-PL"/>
        </w:rPr>
        <w:t xml:space="preserve"> </w:t>
      </w:r>
      <w:r w:rsidR="002205FE" w:rsidRPr="003270E8">
        <w:rPr>
          <w:lang w:val="pl-PL"/>
        </w:rPr>
        <w:t>informacj</w:t>
      </w:r>
      <w:r>
        <w:rPr>
          <w:lang w:val="pl-PL"/>
        </w:rPr>
        <w:t>e</w:t>
      </w:r>
      <w:r w:rsidR="002205FE" w:rsidRPr="003270E8">
        <w:rPr>
          <w:lang w:val="pl-PL"/>
        </w:rPr>
        <w:t xml:space="preserve"> o tym leku </w:t>
      </w:r>
      <w:r>
        <w:rPr>
          <w:lang w:val="pl-PL"/>
        </w:rPr>
        <w:t>znajdują się</w:t>
      </w:r>
      <w:r w:rsidR="002205FE" w:rsidRPr="003270E8">
        <w:rPr>
          <w:lang w:val="pl-PL"/>
        </w:rPr>
        <w:t xml:space="preserve"> na stronie internetowej Europejskiej Agencji </w:t>
      </w:r>
      <w:r w:rsidR="002205FE">
        <w:rPr>
          <w:lang w:val="pl-PL"/>
        </w:rPr>
        <w:t>Leków</w:t>
      </w:r>
      <w:r w:rsidR="002205FE" w:rsidRPr="003270E8">
        <w:rPr>
          <w:lang w:val="pl-PL"/>
        </w:rPr>
        <w:t>: http://www.ema.europa.eu/</w:t>
      </w:r>
    </w:p>
    <w:p w:rsidR="002205FE" w:rsidRPr="003270E8" w:rsidRDefault="002205FE" w:rsidP="002205FE">
      <w:pPr>
        <w:pStyle w:val="EMEATitle"/>
        <w:rPr>
          <w:lang w:val="pl-PL"/>
        </w:rPr>
      </w:pPr>
      <w:r w:rsidRPr="000D478E">
        <w:rPr>
          <w:lang w:val="pl-PL"/>
        </w:rPr>
        <w:br w:type="page"/>
      </w:r>
      <w:r w:rsidR="00874DD1">
        <w:rPr>
          <w:lang w:val="pl-PL"/>
        </w:rPr>
        <w:t>U</w:t>
      </w:r>
      <w:r w:rsidR="00874DD1" w:rsidRPr="003270E8">
        <w:rPr>
          <w:lang w:val="pl-PL"/>
        </w:rPr>
        <w:t>lotka d</w:t>
      </w:r>
      <w:r w:rsidR="00874DD1">
        <w:rPr>
          <w:lang w:val="pl-PL"/>
        </w:rPr>
        <w:t>ołączona do opakowania</w:t>
      </w:r>
      <w:r w:rsidR="00874DD1" w:rsidRPr="003270E8">
        <w:rPr>
          <w:lang w:val="pl-PL"/>
        </w:rPr>
        <w:t>: informacja dla użytkownika</w:t>
      </w:r>
    </w:p>
    <w:p w:rsidR="002205FE" w:rsidRPr="003270E8" w:rsidRDefault="002205FE" w:rsidP="002205FE">
      <w:pPr>
        <w:pStyle w:val="EMEATitle"/>
        <w:rPr>
          <w:lang w:val="pl-PL"/>
        </w:rPr>
      </w:pPr>
      <w:r>
        <w:rPr>
          <w:lang w:val="pl-PL"/>
        </w:rPr>
        <w:t>Karvea</w:t>
      </w:r>
      <w:r w:rsidRPr="003270E8">
        <w:rPr>
          <w:lang w:val="pl-PL"/>
        </w:rPr>
        <w:t xml:space="preserve"> </w:t>
      </w:r>
      <w:r>
        <w:rPr>
          <w:lang w:val="pl-PL"/>
        </w:rPr>
        <w:t>150 mg</w:t>
      </w:r>
      <w:r w:rsidRPr="003270E8">
        <w:rPr>
          <w:lang w:val="pl-PL"/>
        </w:rPr>
        <w:t xml:space="preserve"> tabletki powlekane</w:t>
      </w:r>
    </w:p>
    <w:p w:rsidR="002205FE" w:rsidRPr="003270E8" w:rsidRDefault="002205FE" w:rsidP="002205FE">
      <w:pPr>
        <w:pStyle w:val="EMEABodyText"/>
        <w:jc w:val="center"/>
        <w:rPr>
          <w:lang w:val="pl-PL"/>
        </w:rPr>
      </w:pPr>
      <w:r w:rsidRPr="003270E8">
        <w:rPr>
          <w:lang w:val="pl-PL"/>
        </w:rPr>
        <w:t>irbesartan</w:t>
      </w:r>
    </w:p>
    <w:p w:rsidR="002205FE" w:rsidRPr="003270E8" w:rsidRDefault="002205FE" w:rsidP="002205FE">
      <w:pPr>
        <w:pStyle w:val="EMEABodyText"/>
        <w:rPr>
          <w:lang w:val="pl-PL"/>
        </w:rPr>
      </w:pPr>
    </w:p>
    <w:p w:rsidR="00874DD1" w:rsidRDefault="00874DD1" w:rsidP="00874DD1">
      <w:pPr>
        <w:pStyle w:val="EMEAHeading3"/>
        <w:rPr>
          <w:lang w:val="pl-PL"/>
        </w:rPr>
      </w:pPr>
      <w:r>
        <w:rPr>
          <w:lang w:val="pl-PL"/>
        </w:rPr>
        <w:t>Należy uważnie zapoznać się z treścią ulotki przed zastosowaniem leku, ponieważ zawiera ona informacje ważne dla pacjenta.</w:t>
      </w:r>
    </w:p>
    <w:p w:rsidR="00874DD1" w:rsidRDefault="00874DD1" w:rsidP="00874DD1">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Należy zachować tę ulotkę, aby w razie potrzeby móc ją ponownie przeczytać.</w:t>
      </w:r>
    </w:p>
    <w:p w:rsidR="00874DD1" w:rsidRDefault="00874DD1" w:rsidP="00874DD1">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W razie jakichkolwiek wątpliwości należy zwrócić się do lekarza lub farmaceuty.</w:t>
      </w:r>
    </w:p>
    <w:p w:rsidR="00874DD1" w:rsidRDefault="00874DD1" w:rsidP="000D478E">
      <w:pPr>
        <w:pStyle w:val="EMEABodyTextIndent"/>
        <w:numPr>
          <w:ilvl w:val="0"/>
          <w:numId w:val="35"/>
        </w:numPr>
        <w:tabs>
          <w:tab w:val="clear" w:pos="360"/>
          <w:tab w:val="num" w:pos="567"/>
        </w:tabs>
        <w:ind w:left="567" w:hanging="567"/>
        <w:rPr>
          <w:lang w:val="pl-PL"/>
        </w:rPr>
      </w:pPr>
      <w:r>
        <w:rPr>
          <w:noProof/>
          <w:szCs w:val="22"/>
          <w:lang w:val="pl-PL"/>
        </w:rPr>
        <w:t xml:space="preserve">Lek ten przepisano ściśle określonej osobie. Nie należy go przekazywać innym. </w:t>
      </w:r>
      <w:r>
        <w:rPr>
          <w:noProof/>
          <w:lang w:val="pl-PL"/>
        </w:rPr>
        <w:t>Lek może zaszkodzić innej osobie, nawet jeśli objawy jej choroby są takie same.</w:t>
      </w:r>
    </w:p>
    <w:p w:rsidR="00874DD1" w:rsidRDefault="00874DD1" w:rsidP="00874DD1">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Jeśli u pacjenta wystąpią jakiekolwiek objawy niepożądane, w tym wszelkie objawy niepożądane niewymienione w tej ulotce, należy powiedzieć o tym lekarzowi lub farmaceucie. Patrz punkt 4.</w:t>
      </w:r>
    </w:p>
    <w:p w:rsidR="002205FE" w:rsidRPr="003270E8" w:rsidRDefault="002205FE" w:rsidP="002205FE">
      <w:pPr>
        <w:pStyle w:val="EMEABodyText"/>
        <w:rPr>
          <w:lang w:val="pl-PL"/>
        </w:rPr>
      </w:pPr>
    </w:p>
    <w:p w:rsidR="002205FE" w:rsidRPr="000D478E" w:rsidRDefault="002205FE" w:rsidP="002205FE">
      <w:pPr>
        <w:pStyle w:val="EMEAHeading3"/>
        <w:rPr>
          <w:lang w:val="pl-PL"/>
        </w:rPr>
      </w:pPr>
      <w:r w:rsidRPr="000D478E">
        <w:rPr>
          <w:lang w:val="pl-PL"/>
        </w:rPr>
        <w:t>Spis treści ulotki:</w:t>
      </w:r>
    </w:p>
    <w:p w:rsidR="002205FE" w:rsidRPr="003270E8" w:rsidRDefault="002205FE">
      <w:pPr>
        <w:pStyle w:val="EMEABodyText"/>
        <w:rPr>
          <w:lang w:val="pl-PL"/>
        </w:rPr>
      </w:pPr>
      <w:r w:rsidRPr="003270E8">
        <w:rPr>
          <w:lang w:val="pl-PL"/>
        </w:rPr>
        <w:t>1.</w:t>
      </w:r>
      <w:r w:rsidRPr="003270E8">
        <w:rPr>
          <w:lang w:val="pl-PL"/>
        </w:rPr>
        <w:tab/>
        <w:t xml:space="preserve">Co to jest </w:t>
      </w:r>
      <w:r>
        <w:rPr>
          <w:lang w:val="pl-PL"/>
        </w:rPr>
        <w:t>Karvea</w:t>
      </w:r>
      <w:r w:rsidRPr="003270E8">
        <w:rPr>
          <w:lang w:val="pl-PL"/>
        </w:rPr>
        <w:t xml:space="preserve"> i w jakim celu się go stosuje</w:t>
      </w:r>
    </w:p>
    <w:p w:rsidR="002205FE" w:rsidRPr="003270E8" w:rsidRDefault="002205FE">
      <w:pPr>
        <w:pStyle w:val="EMEABodyText"/>
        <w:rPr>
          <w:lang w:val="pl-PL"/>
        </w:rPr>
      </w:pPr>
      <w:r w:rsidRPr="003270E8">
        <w:rPr>
          <w:lang w:val="pl-PL"/>
        </w:rPr>
        <w:t>2.</w:t>
      </w:r>
      <w:r w:rsidRPr="003270E8">
        <w:rPr>
          <w:lang w:val="pl-PL"/>
        </w:rPr>
        <w:tab/>
        <w:t xml:space="preserve">Informacje ważne przed zastosowaniem leku </w:t>
      </w:r>
      <w:r>
        <w:rPr>
          <w:lang w:val="pl-PL"/>
        </w:rPr>
        <w:t>Karvea</w:t>
      </w:r>
    </w:p>
    <w:p w:rsidR="002205FE" w:rsidRPr="003270E8" w:rsidRDefault="002205FE">
      <w:pPr>
        <w:pStyle w:val="EMEABodyText"/>
        <w:rPr>
          <w:lang w:val="pl-PL"/>
        </w:rPr>
      </w:pPr>
      <w:r w:rsidRPr="003270E8">
        <w:rPr>
          <w:lang w:val="pl-PL"/>
        </w:rPr>
        <w:t>3.</w:t>
      </w:r>
      <w:r w:rsidRPr="003270E8">
        <w:rPr>
          <w:lang w:val="pl-PL"/>
        </w:rPr>
        <w:tab/>
        <w:t xml:space="preserve">Jak stosować </w:t>
      </w:r>
      <w:r>
        <w:rPr>
          <w:lang w:val="pl-PL"/>
        </w:rPr>
        <w:t>Karvea</w:t>
      </w:r>
    </w:p>
    <w:p w:rsidR="002205FE" w:rsidRPr="003270E8" w:rsidRDefault="002205FE">
      <w:pPr>
        <w:pStyle w:val="EMEABodyText"/>
        <w:rPr>
          <w:lang w:val="pl-PL"/>
        </w:rPr>
      </w:pPr>
      <w:r w:rsidRPr="003270E8">
        <w:rPr>
          <w:lang w:val="pl-PL"/>
        </w:rPr>
        <w:t>4.</w:t>
      </w:r>
      <w:r w:rsidRPr="003270E8">
        <w:rPr>
          <w:lang w:val="pl-PL"/>
        </w:rPr>
        <w:tab/>
        <w:t>Możliwe działania niepożądane</w:t>
      </w:r>
    </w:p>
    <w:p w:rsidR="002205FE" w:rsidRPr="003270E8" w:rsidRDefault="002205FE">
      <w:pPr>
        <w:pStyle w:val="EMEABodyText"/>
        <w:rPr>
          <w:lang w:val="pl-PL"/>
        </w:rPr>
      </w:pPr>
      <w:r w:rsidRPr="003270E8">
        <w:rPr>
          <w:lang w:val="pl-PL"/>
        </w:rPr>
        <w:t>5.</w:t>
      </w:r>
      <w:r w:rsidRPr="003270E8">
        <w:rPr>
          <w:lang w:val="pl-PL"/>
        </w:rPr>
        <w:tab/>
        <w:t xml:space="preserve">Jak przechowywać lek </w:t>
      </w:r>
      <w:r>
        <w:rPr>
          <w:lang w:val="pl-PL"/>
        </w:rPr>
        <w:t>Karvea</w:t>
      </w:r>
    </w:p>
    <w:p w:rsidR="002205FE" w:rsidRPr="003270E8" w:rsidRDefault="002205FE">
      <w:pPr>
        <w:pStyle w:val="EMEABodyText"/>
        <w:rPr>
          <w:lang w:val="pl-PL"/>
        </w:rPr>
      </w:pPr>
      <w:r w:rsidRPr="003270E8">
        <w:rPr>
          <w:lang w:val="pl-PL"/>
        </w:rPr>
        <w:t>6.</w:t>
      </w:r>
      <w:r w:rsidRPr="003270E8">
        <w:rPr>
          <w:lang w:val="pl-PL"/>
        </w:rPr>
        <w:tab/>
      </w:r>
      <w:r w:rsidR="00874DD1">
        <w:rPr>
          <w:lang w:val="pl-PL"/>
        </w:rPr>
        <w:t>Zawartość opakowania i i</w:t>
      </w:r>
      <w:r w:rsidRPr="003270E8">
        <w:rPr>
          <w:lang w:val="pl-PL"/>
        </w:rPr>
        <w:t>nne informacje</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874DD1">
      <w:pPr>
        <w:pStyle w:val="EMEAHeading1"/>
        <w:ind w:left="0" w:firstLine="0"/>
        <w:rPr>
          <w:lang w:val="pl-PL"/>
        </w:rPr>
      </w:pPr>
      <w:r w:rsidRPr="003270E8">
        <w:rPr>
          <w:caps w:val="0"/>
          <w:lang w:val="pl-PL"/>
        </w:rPr>
        <w:t>1.</w:t>
      </w:r>
      <w:r w:rsidRPr="003270E8">
        <w:rPr>
          <w:caps w:val="0"/>
          <w:lang w:val="pl-PL"/>
        </w:rPr>
        <w:tab/>
      </w:r>
      <w:r>
        <w:rPr>
          <w:caps w:val="0"/>
          <w:lang w:val="pl-PL"/>
        </w:rPr>
        <w:t>C</w:t>
      </w:r>
      <w:r w:rsidRPr="003270E8">
        <w:rPr>
          <w:caps w:val="0"/>
          <w:lang w:val="pl-PL"/>
        </w:rPr>
        <w:t xml:space="preserve">o to jest </w:t>
      </w:r>
      <w:r>
        <w:rPr>
          <w:caps w:val="0"/>
          <w:lang w:val="pl-PL"/>
        </w:rPr>
        <w:t>K</w:t>
      </w:r>
      <w:r w:rsidRPr="00F47160">
        <w:rPr>
          <w:caps w:val="0"/>
          <w:lang w:val="pl-PL"/>
        </w:rPr>
        <w:t>arvea</w:t>
      </w:r>
      <w:r w:rsidRPr="003270E8">
        <w:rPr>
          <w:caps w:val="0"/>
          <w:lang w:val="pl-PL"/>
        </w:rPr>
        <w:t xml:space="preserve"> i w jakim celu się go stosuje</w:t>
      </w:r>
    </w:p>
    <w:p w:rsidR="002205FE" w:rsidRPr="003270E8" w:rsidRDefault="002205FE" w:rsidP="002205FE">
      <w:pPr>
        <w:pStyle w:val="EMEAHeading1"/>
        <w:rPr>
          <w:lang w:val="pl-PL"/>
        </w:rPr>
      </w:pPr>
    </w:p>
    <w:p w:rsidR="002205FE" w:rsidRDefault="002205FE">
      <w:pPr>
        <w:pStyle w:val="EMEABodyText"/>
        <w:rPr>
          <w:lang w:val="pl-PL"/>
        </w:rPr>
      </w:pPr>
      <w:r>
        <w:rPr>
          <w:lang w:val="pl-PL"/>
        </w:rPr>
        <w:t>Karvea</w:t>
      </w:r>
      <w:r w:rsidRPr="003270E8">
        <w:rPr>
          <w:lang w:val="pl-PL"/>
        </w:rPr>
        <w:t xml:space="preserve"> należy do grupy leków znanych jako antagoniści receptora angiotensyny II. Angiotensyna II jest substancją produkowaną w organizmie, która wiąże się z receptorami w naczyniach krwionośnych powodując ich zwężenie. Powoduje to zwiększenie ciśnienia tętniczego krwi. </w:t>
      </w:r>
      <w:r>
        <w:rPr>
          <w:lang w:val="pl-PL"/>
        </w:rPr>
        <w:t>Karvea</w:t>
      </w:r>
      <w:r w:rsidRPr="003270E8">
        <w:rPr>
          <w:lang w:val="pl-PL"/>
        </w:rPr>
        <w:t xml:space="preserve"> zapobiega wiązaniu się angiotensyny II z tymi receptorami, powodując rozszerzenie naczyń krwionośnych i obniżenie ciśnienia tętniczego krwi. </w:t>
      </w:r>
      <w:r>
        <w:rPr>
          <w:lang w:val="pl-PL"/>
        </w:rPr>
        <w:t>Karvea</w:t>
      </w:r>
      <w:r w:rsidRPr="003270E8">
        <w:rPr>
          <w:lang w:val="pl-PL"/>
        </w:rPr>
        <w:t xml:space="preserve"> spowalnia pogarszanie się czynności nerek u pacjentów z wysokim ciśnieniem tętniczym krwi i cukrzycą typu 2.</w:t>
      </w:r>
    </w:p>
    <w:p w:rsidR="002205FE" w:rsidRPr="003270E8" w:rsidRDefault="002205FE">
      <w:pPr>
        <w:pStyle w:val="EMEABodyText"/>
        <w:rPr>
          <w:lang w:val="pl-PL"/>
        </w:rPr>
      </w:pPr>
    </w:p>
    <w:p w:rsidR="002205FE" w:rsidRDefault="002205FE">
      <w:pPr>
        <w:pStyle w:val="EMEABodyText"/>
        <w:rPr>
          <w:lang w:val="pl-PL"/>
        </w:rPr>
      </w:pPr>
      <w:r>
        <w:rPr>
          <w:lang w:val="pl-PL"/>
        </w:rPr>
        <w:t>Karvea</w:t>
      </w:r>
      <w:r w:rsidRPr="003270E8">
        <w:rPr>
          <w:lang w:val="pl-PL"/>
        </w:rPr>
        <w:t xml:space="preserve"> jest stosowany</w:t>
      </w:r>
      <w:r>
        <w:rPr>
          <w:lang w:val="pl-PL"/>
        </w:rPr>
        <w:t xml:space="preserve"> u dorosłych pacjentów:</w:t>
      </w:r>
    </w:p>
    <w:p w:rsidR="002205FE" w:rsidRDefault="002205FE" w:rsidP="002205FE">
      <w:pPr>
        <w:pStyle w:val="EMEABodyTextIndent"/>
        <w:rPr>
          <w:lang w:val="pl-PL"/>
        </w:rPr>
      </w:pPr>
      <w:r w:rsidRPr="003270E8">
        <w:rPr>
          <w:lang w:val="pl-PL"/>
        </w:rPr>
        <w:t>w leczeniu wysokiego ciśnienia tętniczego krwi (</w:t>
      </w:r>
      <w:r w:rsidRPr="005318BC">
        <w:rPr>
          <w:i/>
          <w:lang w:val="pl-PL"/>
        </w:rPr>
        <w:t>pierwotne nadciśnienie tętnicze</w:t>
      </w:r>
      <w:r w:rsidRPr="003270E8">
        <w:rPr>
          <w:lang w:val="pl-PL"/>
        </w:rPr>
        <w:t>)</w:t>
      </w:r>
    </w:p>
    <w:p w:rsidR="002205FE" w:rsidRPr="003270E8" w:rsidRDefault="002205FE" w:rsidP="002205FE">
      <w:pPr>
        <w:pStyle w:val="EMEABodyTextIndent"/>
        <w:rPr>
          <w:lang w:val="pl-PL"/>
        </w:rPr>
      </w:pPr>
      <w:r w:rsidRPr="003270E8">
        <w:rPr>
          <w:lang w:val="pl-PL"/>
        </w:rPr>
        <w:t>w celu ochrony nerek u pacjentów z nadciśnieniem tętniczym</w:t>
      </w:r>
      <w:r>
        <w:rPr>
          <w:lang w:val="pl-PL"/>
        </w:rPr>
        <w:t>,</w:t>
      </w:r>
      <w:r w:rsidRPr="003270E8">
        <w:rPr>
          <w:lang w:val="pl-PL"/>
        </w:rPr>
        <w:t xml:space="preserve"> cukrzycą typu 2</w:t>
      </w:r>
      <w:r>
        <w:rPr>
          <w:lang w:val="pl-PL"/>
        </w:rPr>
        <w:t xml:space="preserve"> i</w:t>
      </w:r>
      <w:r w:rsidRPr="003270E8">
        <w:rPr>
          <w:lang w:val="pl-PL"/>
        </w:rPr>
        <w:t xml:space="preserve"> u których występują laboratoryjne oznaki zaburzonej czynności nerek.</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rPr>
          <w:noProof/>
          <w:lang w:val="pl-PL"/>
        </w:rPr>
      </w:pPr>
      <w:r w:rsidRPr="003270E8">
        <w:rPr>
          <w:lang w:val="pl-PL"/>
        </w:rPr>
        <w:t>2.</w:t>
      </w:r>
      <w:r w:rsidRPr="003270E8">
        <w:rPr>
          <w:lang w:val="pl-PL"/>
        </w:rPr>
        <w:tab/>
      </w:r>
      <w:r w:rsidR="00874DD1">
        <w:rPr>
          <w:caps w:val="0"/>
          <w:lang w:val="pl-PL"/>
        </w:rPr>
        <w:t>I</w:t>
      </w:r>
      <w:r w:rsidR="00874DD1" w:rsidRPr="003270E8">
        <w:rPr>
          <w:caps w:val="0"/>
          <w:lang w:val="pl-PL"/>
        </w:rPr>
        <w:t xml:space="preserve">nformacje ważne przed zastosowaniem leku </w:t>
      </w:r>
      <w:r w:rsidR="00874DD1">
        <w:rPr>
          <w:caps w:val="0"/>
          <w:lang w:val="pl-PL"/>
        </w:rPr>
        <w:t>K</w:t>
      </w:r>
      <w:r w:rsidR="00874DD1" w:rsidRPr="00F47160">
        <w:rPr>
          <w:caps w:val="0"/>
          <w:lang w:val="pl-PL"/>
        </w:rPr>
        <w:t>arvea</w:t>
      </w:r>
    </w:p>
    <w:p w:rsidR="002205FE" w:rsidRPr="003270E8" w:rsidRDefault="002205FE">
      <w:pPr>
        <w:pStyle w:val="EMEAHeading1"/>
        <w:rPr>
          <w:lang w:val="pl-PL"/>
        </w:rPr>
      </w:pPr>
    </w:p>
    <w:p w:rsidR="002205FE" w:rsidRDefault="002205FE" w:rsidP="002205FE">
      <w:pPr>
        <w:pStyle w:val="EMEAHeading3"/>
        <w:rPr>
          <w:lang w:val="pl-PL"/>
        </w:rPr>
      </w:pPr>
      <w:r>
        <w:rPr>
          <w:lang w:val="pl-PL"/>
        </w:rPr>
        <w:t>Kiedy nie stosować leku Karvea</w:t>
      </w:r>
    </w:p>
    <w:p w:rsidR="002205FE" w:rsidRDefault="002205FE" w:rsidP="002205FE">
      <w:pPr>
        <w:pStyle w:val="EMEABodyTextIndent"/>
        <w:numPr>
          <w:ilvl w:val="0"/>
          <w:numId w:val="0"/>
        </w:numPr>
        <w:ind w:left="567" w:hanging="567"/>
        <w:rPr>
          <w:lang w:val="pl-PL"/>
        </w:rPr>
      </w:pPr>
      <w:r>
        <w:rPr>
          <w:rFonts w:ascii="Wingdings" w:hAnsi="Wingdings"/>
          <w:lang w:val="pl-PL"/>
        </w:rPr>
        <w:t></w:t>
      </w:r>
      <w:r>
        <w:rPr>
          <w:rFonts w:ascii="Wingdings" w:hAnsi="Wingdings"/>
          <w:lang w:val="pl-PL"/>
        </w:rPr>
        <w:tab/>
      </w:r>
      <w:r>
        <w:rPr>
          <w:lang w:val="pl-PL"/>
        </w:rPr>
        <w:t xml:space="preserve">jeśli pacjent ma </w:t>
      </w:r>
      <w:r>
        <w:rPr>
          <w:b/>
          <w:lang w:val="pl-PL"/>
        </w:rPr>
        <w:t>uczulenie</w:t>
      </w:r>
      <w:r>
        <w:rPr>
          <w:lang w:val="pl-PL"/>
        </w:rPr>
        <w:t xml:space="preserve"> na irbesartan lub którykolwiek z pozostałych składników </w:t>
      </w:r>
      <w:r w:rsidR="00874DD1">
        <w:rPr>
          <w:lang w:val="pl-PL"/>
        </w:rPr>
        <w:t xml:space="preserve">tego </w:t>
      </w:r>
      <w:r>
        <w:rPr>
          <w:lang w:val="pl-PL"/>
        </w:rPr>
        <w:t>leku</w:t>
      </w:r>
      <w:r w:rsidR="00874DD1">
        <w:rPr>
          <w:lang w:val="pl-PL"/>
        </w:rPr>
        <w:t xml:space="preserve"> (wymienionych w punkcie 6)</w:t>
      </w:r>
    </w:p>
    <w:p w:rsidR="002205FE" w:rsidRDefault="002205FE" w:rsidP="002205FE">
      <w:pPr>
        <w:pStyle w:val="EMEABodyTextIndent"/>
        <w:numPr>
          <w:ilvl w:val="0"/>
          <w:numId w:val="0"/>
        </w:numPr>
        <w:ind w:left="567" w:hanging="567"/>
        <w:rPr>
          <w:lang w:val="pl-PL"/>
        </w:rPr>
      </w:pPr>
      <w:r>
        <w:rPr>
          <w:rFonts w:ascii="Wingdings" w:hAnsi="Wingdings"/>
        </w:rPr>
        <w:t></w:t>
      </w:r>
      <w:r>
        <w:rPr>
          <w:rFonts w:ascii="Wingdings" w:hAnsi="Wingdings"/>
          <w:lang w:val="pl-PL"/>
        </w:rPr>
        <w:tab/>
      </w:r>
      <w:r>
        <w:rPr>
          <w:lang w:val="pl-PL"/>
        </w:rPr>
        <w:t xml:space="preserve">jeśli pacjentka jest w </w:t>
      </w:r>
      <w:r w:rsidRPr="00F6556C">
        <w:rPr>
          <w:b/>
          <w:lang w:val="pl-PL"/>
        </w:rPr>
        <w:t>ciąży trwającej dłużej niż 3 miesiące</w:t>
      </w:r>
      <w:r>
        <w:rPr>
          <w:lang w:val="pl-PL"/>
        </w:rPr>
        <w:t>. (Lepiej unikać stosowania leku Karvea również we wczesnym okresie ciąży - patrz punkt „Ciąża”)</w:t>
      </w:r>
    </w:p>
    <w:p w:rsidR="00874DD1" w:rsidRPr="00874DD1" w:rsidRDefault="00874DD1" w:rsidP="000D478E">
      <w:pPr>
        <w:pStyle w:val="EMEABodyTextIndent"/>
        <w:numPr>
          <w:ilvl w:val="0"/>
          <w:numId w:val="35"/>
        </w:numPr>
        <w:tabs>
          <w:tab w:val="clear" w:pos="360"/>
          <w:tab w:val="num" w:pos="567"/>
        </w:tabs>
        <w:ind w:left="567" w:hanging="567"/>
        <w:rPr>
          <w:lang w:val="pl-PL"/>
        </w:rPr>
      </w:pPr>
      <w:r w:rsidRPr="007E4050">
        <w:rPr>
          <w:b/>
          <w:lang w:val="pl-PL"/>
        </w:rPr>
        <w:t>jeśli pacjent ma cukrzycę lub zaburzenia czynności nerek</w:t>
      </w:r>
      <w:r>
        <w:rPr>
          <w:lang w:val="pl-PL"/>
        </w:rPr>
        <w:t xml:space="preserve"> i jest leczony</w:t>
      </w:r>
      <w:r w:rsidR="00633529" w:rsidRPr="00104706">
        <w:rPr>
          <w:lang w:val="pl-PL"/>
        </w:rPr>
        <w:t xml:space="preserve"> </w:t>
      </w:r>
      <w:r w:rsidR="00633529" w:rsidRPr="00923147">
        <w:rPr>
          <w:lang w:val="pl-PL"/>
        </w:rPr>
        <w:t>lekiem obniżającym ciśnienie krwi zawierającym aliskiren</w:t>
      </w:r>
    </w:p>
    <w:p w:rsidR="002205FE" w:rsidRPr="003270E8" w:rsidRDefault="002205FE" w:rsidP="002205FE">
      <w:pPr>
        <w:pStyle w:val="EMEABodyText"/>
        <w:rPr>
          <w:lang w:val="pl-PL"/>
        </w:rPr>
      </w:pPr>
    </w:p>
    <w:p w:rsidR="00874DD1" w:rsidRDefault="00874DD1" w:rsidP="00874DD1">
      <w:pPr>
        <w:pStyle w:val="EMEABodyText"/>
        <w:rPr>
          <w:b/>
          <w:lang w:val="pl-PL"/>
        </w:rPr>
      </w:pPr>
      <w:r>
        <w:rPr>
          <w:b/>
          <w:lang w:val="pl-PL"/>
        </w:rPr>
        <w:t>Ostrzeżenia i środki ostrożności</w:t>
      </w:r>
    </w:p>
    <w:p w:rsidR="00874DD1" w:rsidRDefault="00874DD1" w:rsidP="00874DD1">
      <w:pPr>
        <w:pStyle w:val="EMEABodyText"/>
        <w:rPr>
          <w:b/>
          <w:lang w:val="pl-PL"/>
        </w:rPr>
      </w:pPr>
      <w:r>
        <w:rPr>
          <w:lang w:val="pl-PL"/>
        </w:rPr>
        <w:t xml:space="preserve">Należy skontaktować się z lekarzem przed rozpoczęciem stosowania leku </w:t>
      </w:r>
      <w:r w:rsidR="0077355F">
        <w:rPr>
          <w:lang w:val="pl-PL"/>
        </w:rPr>
        <w:t>Karvea</w:t>
      </w:r>
      <w:r>
        <w:rPr>
          <w:lang w:val="pl-PL"/>
        </w:rPr>
        <w:t xml:space="preserve"> oraz</w:t>
      </w:r>
      <w:r>
        <w:rPr>
          <w:b/>
          <w:lang w:val="pl-PL"/>
        </w:rPr>
        <w:t xml:space="preserve"> w przypadku gdy którekolwiek z poniższych stwierdzeń odnosi się do pacjenta:</w:t>
      </w:r>
    </w:p>
    <w:p w:rsidR="002205FE" w:rsidRPr="003270E8" w:rsidRDefault="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intensywne wymioty lub biegunka</w:t>
      </w:r>
    </w:p>
    <w:p w:rsidR="002205FE" w:rsidRPr="003270E8" w:rsidRDefault="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problemy z nerkami</w:t>
      </w:r>
    </w:p>
    <w:p w:rsidR="002205FE" w:rsidRPr="003270E8" w:rsidRDefault="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 xml:space="preserve">problemy </w:t>
      </w:r>
      <w:r w:rsidRPr="006F06B1">
        <w:rPr>
          <w:b/>
          <w:lang w:val="pl-PL"/>
        </w:rPr>
        <w:t>z sercem</w:t>
      </w:r>
    </w:p>
    <w:p w:rsidR="002205FE"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sidRPr="003270E8">
        <w:rPr>
          <w:lang w:val="pl-PL"/>
        </w:rPr>
        <w:t xml:space="preserve">jeśli </w:t>
      </w:r>
      <w:r>
        <w:rPr>
          <w:lang w:val="pl-PL"/>
        </w:rPr>
        <w:t>Karvea</w:t>
      </w:r>
      <w:r w:rsidRPr="003270E8">
        <w:rPr>
          <w:lang w:val="pl-PL"/>
        </w:rPr>
        <w:t xml:space="preserve"> stosowany jest z powodu </w:t>
      </w:r>
      <w:r w:rsidRPr="006F06B1">
        <w:rPr>
          <w:b/>
          <w:lang w:val="pl-PL"/>
        </w:rPr>
        <w:t>choroby nerek spowodowanej cukrzycą</w:t>
      </w:r>
      <w:r w:rsidRPr="003270E8">
        <w:rPr>
          <w:lang w:val="pl-PL"/>
        </w:rPr>
        <w:t>. W takim przypadku lekarz może regularnie przeprowadzać badania krwi, szczególnie dotyczy to badania stężenia potasu we krwi w przypadku złej czynności nerek</w:t>
      </w:r>
    </w:p>
    <w:p w:rsidR="00CD2B94" w:rsidRDefault="00CD2B94" w:rsidP="00E16707">
      <w:pPr>
        <w:pStyle w:val="EMEABodyTextIndent"/>
        <w:tabs>
          <w:tab w:val="clear" w:pos="360"/>
          <w:tab w:val="num" w:pos="567"/>
        </w:tabs>
        <w:ind w:left="567" w:hanging="567"/>
        <w:rPr>
          <w:lang w:val="pl-PL"/>
        </w:rPr>
      </w:pPr>
      <w:bookmarkStart w:id="5" w:name="_Hlk64375074"/>
      <w:r>
        <w:rPr>
          <w:lang w:val="pl-PL"/>
        </w:rPr>
        <w:t xml:space="preserve">jeśli </w:t>
      </w:r>
      <w:r w:rsidRPr="00E51B6F">
        <w:rPr>
          <w:lang w:val="pl-PL"/>
        </w:rPr>
        <w:t xml:space="preserve">u pacjenta wystąpi </w:t>
      </w:r>
      <w:r>
        <w:rPr>
          <w:b/>
          <w:bCs/>
          <w:lang w:val="pl-PL"/>
        </w:rPr>
        <w:t>małe stężenie</w:t>
      </w:r>
      <w:r w:rsidRPr="002E735E">
        <w:rPr>
          <w:b/>
          <w:bCs/>
          <w:lang w:val="pl-PL"/>
        </w:rPr>
        <w:t xml:space="preserve"> 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bookmarkEnd w:id="5"/>
    </w:p>
    <w:p w:rsidR="002205FE" w:rsidRPr="00AF4B9B" w:rsidRDefault="002205FE" w:rsidP="00AF4B9B">
      <w:pPr>
        <w:pStyle w:val="EMEABodyTextIndent"/>
        <w:tabs>
          <w:tab w:val="clear" w:pos="360"/>
          <w:tab w:val="num" w:pos="567"/>
        </w:tabs>
        <w:ind w:left="567" w:hanging="567"/>
        <w:rPr>
          <w:lang w:val="pl-PL"/>
        </w:rPr>
      </w:pPr>
      <w:r w:rsidRPr="00CD2B94">
        <w:rPr>
          <w:lang w:val="pl-PL"/>
        </w:rPr>
        <w:t>je</w:t>
      </w:r>
      <w:r w:rsidR="00633529" w:rsidRPr="00CD2B94">
        <w:rPr>
          <w:lang w:val="pl-PL"/>
        </w:rPr>
        <w:t>ś</w:t>
      </w:r>
      <w:r w:rsidRPr="00CD2B94">
        <w:rPr>
          <w:lang w:val="pl-PL"/>
        </w:rPr>
        <w:t xml:space="preserve">li pacjent </w:t>
      </w:r>
      <w:r w:rsidRPr="00CD2B94">
        <w:rPr>
          <w:b/>
          <w:lang w:val="pl-PL"/>
        </w:rPr>
        <w:t>będzie operowany</w:t>
      </w:r>
      <w:r w:rsidRPr="00CD2B94">
        <w:rPr>
          <w:lang w:val="pl-PL"/>
        </w:rPr>
        <w:t xml:space="preserve"> lub będą zastosowane </w:t>
      </w:r>
      <w:r w:rsidRPr="00CD2B94">
        <w:rPr>
          <w:b/>
          <w:lang w:val="pl-PL"/>
        </w:rPr>
        <w:t>leki do znieczulenia ogólnego</w:t>
      </w:r>
    </w:p>
    <w:p w:rsidR="00633529" w:rsidRPr="00646DD8" w:rsidRDefault="00633529" w:rsidP="00633529">
      <w:pPr>
        <w:pStyle w:val="EMEABodyTextIndent"/>
        <w:rPr>
          <w:lang w:val="pl-PL"/>
        </w:rPr>
      </w:pPr>
      <w:r w:rsidRPr="00633529">
        <w:rPr>
          <w:lang w:val="pl-PL"/>
        </w:rPr>
        <w:tab/>
      </w:r>
      <w:r w:rsidR="00874DD1" w:rsidRPr="00633529">
        <w:rPr>
          <w:lang w:val="pl-PL"/>
        </w:rPr>
        <w:t xml:space="preserve">jeśli pacjent przyjmuje </w:t>
      </w:r>
      <w:r w:rsidRPr="00633529">
        <w:rPr>
          <w:lang w:val="pl-PL"/>
        </w:rPr>
        <w:t xml:space="preserve">którykolwiek z poniższych leków, stosowanych w leczeniu wysokiego </w:t>
      </w:r>
      <w:r w:rsidRPr="00633529">
        <w:rPr>
          <w:lang w:val="pl-PL"/>
        </w:rPr>
        <w:tab/>
      </w:r>
      <w:r w:rsidRPr="00646DD8">
        <w:rPr>
          <w:lang w:val="pl-PL"/>
        </w:rPr>
        <w:t>ciśnienia krwi:</w:t>
      </w:r>
    </w:p>
    <w:p w:rsidR="00633529" w:rsidRPr="007261D6" w:rsidRDefault="00BC4863" w:rsidP="007E4050">
      <w:pPr>
        <w:pStyle w:val="EMEABodyTextIndent"/>
        <w:numPr>
          <w:ilvl w:val="0"/>
          <w:numId w:val="38"/>
        </w:numPr>
        <w:ind w:left="851" w:hanging="284"/>
        <w:rPr>
          <w:lang w:val="pl-PL"/>
        </w:rPr>
      </w:pPr>
      <w:r w:rsidRPr="00BC4863">
        <w:rPr>
          <w:lang w:val="pl-PL"/>
        </w:rPr>
        <w:t>inhibitor konwertazy angiotensyny (ACE) (ang. Angiotensin Converting Enzyme Inhibitors, ACEI) (na przykład enalapryl, lizynopryl, ramipryl), w szczególności jeśli pacjent ma zaburzenia czynności nerek związane z cukrzycą.</w:t>
      </w:r>
    </w:p>
    <w:p w:rsidR="00633529" w:rsidRPr="00104706" w:rsidRDefault="00633529" w:rsidP="00633529">
      <w:pPr>
        <w:pStyle w:val="EMEABodyTextIndent"/>
        <w:numPr>
          <w:ilvl w:val="0"/>
          <w:numId w:val="39"/>
        </w:numPr>
        <w:ind w:left="851" w:hanging="284"/>
        <w:rPr>
          <w:lang w:val="pl-PL"/>
        </w:rPr>
      </w:pPr>
      <w:r w:rsidRPr="007261D6">
        <w:rPr>
          <w:lang w:val="pl-PL"/>
        </w:rPr>
        <w:t>aliskiren.</w:t>
      </w:r>
    </w:p>
    <w:p w:rsidR="000D367A" w:rsidRDefault="000D367A"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633529" w:rsidRDefault="00633529"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w:t>
      </w:r>
      <w:r w:rsidR="00AF52C6">
        <w:rPr>
          <w:lang w:val="pl-PL"/>
        </w:rPr>
        <w:t>Karvea</w:t>
      </w:r>
      <w:r w:rsidRPr="007261D6">
        <w:rPr>
          <w:lang w:val="pl-PL"/>
        </w:rPr>
        <w:t>”</w:t>
      </w:r>
      <w:r>
        <w:rPr>
          <w:lang w:val="pl-PL"/>
        </w:rPr>
        <w:t>.</w:t>
      </w:r>
    </w:p>
    <w:p w:rsidR="00874DD1" w:rsidRPr="00874DD1" w:rsidRDefault="00874DD1" w:rsidP="000D478E">
      <w:pPr>
        <w:pStyle w:val="EMEABodyText"/>
        <w:rPr>
          <w:lang w:val="pl-PL"/>
        </w:rPr>
      </w:pPr>
    </w:p>
    <w:p w:rsidR="002205FE" w:rsidRPr="00D36A0B" w:rsidRDefault="002205FE" w:rsidP="002205FE">
      <w:pPr>
        <w:pStyle w:val="EMEABodyText"/>
        <w:rPr>
          <w:rFonts w:ascii="MS Mincho" w:eastAsia="MS Mincho"/>
          <w:lang w:val="pl-PL"/>
        </w:rPr>
      </w:pPr>
      <w:r>
        <w:rPr>
          <w:lang w:val="pl-PL"/>
        </w:rPr>
        <w:t>Lekarz prowadzący musi zostać poinformowany</w:t>
      </w:r>
      <w:r w:rsidRPr="00D36A0B">
        <w:rPr>
          <w:lang w:val="pl-PL"/>
        </w:rPr>
        <w:t xml:space="preserve"> o podejrzeniu </w:t>
      </w:r>
      <w:r>
        <w:rPr>
          <w:lang w:val="pl-PL"/>
        </w:rPr>
        <w:t>(</w:t>
      </w:r>
      <w:r w:rsidRPr="00E56EED">
        <w:rPr>
          <w:u w:val="single"/>
          <w:lang w:val="pl-PL"/>
        </w:rPr>
        <w:t>lub planowaniu</w:t>
      </w:r>
      <w:r>
        <w:rPr>
          <w:u w:val="single"/>
          <w:lang w:val="pl-PL"/>
        </w:rPr>
        <w:t>)</w:t>
      </w:r>
      <w:r w:rsidRPr="00D36A0B">
        <w:rPr>
          <w:lang w:val="pl-PL"/>
        </w:rPr>
        <w:t xml:space="preserve"> ciąży. Nie zaleca się stosowania leku </w:t>
      </w:r>
      <w:r>
        <w:rPr>
          <w:lang w:val="pl-PL"/>
        </w:rPr>
        <w:t>Karvea</w:t>
      </w:r>
      <w:r w:rsidRPr="00D36A0B">
        <w:rPr>
          <w:lang w:val="pl-PL"/>
        </w:rPr>
        <w:t xml:space="preserve"> we wczesnym okresie ciąży</w:t>
      </w:r>
      <w:r w:rsidRPr="00E56EED">
        <w:rPr>
          <w:lang w:val="pl-PL"/>
        </w:rPr>
        <w:t xml:space="preserve"> </w:t>
      </w:r>
      <w:r>
        <w:rPr>
          <w:lang w:val="pl-PL"/>
        </w:rPr>
        <w:t>i nie należy przyjmować leku, jeśli pacjentka jest w ciąży trwającej dłużej niż 3 miesiące, ponieważ</w:t>
      </w:r>
      <w:r w:rsidRPr="00D36A0B" w:rsidDel="00E56EED">
        <w:rPr>
          <w:lang w:val="pl-PL"/>
        </w:rPr>
        <w:t xml:space="preserve"> </w:t>
      </w:r>
      <w:r w:rsidRPr="00D36A0B">
        <w:rPr>
          <w:lang w:val="pl-PL"/>
        </w:rPr>
        <w:t>może być on bardzo szkodliwy dla dziecka</w:t>
      </w:r>
      <w:r>
        <w:rPr>
          <w:lang w:val="pl-PL"/>
        </w:rPr>
        <w:t>, gdyby został zastosowany w tym okresie</w:t>
      </w:r>
      <w:r w:rsidRPr="00D36A0B">
        <w:rPr>
          <w:lang w:val="pl-PL"/>
        </w:rPr>
        <w:t xml:space="preserve"> (patrz punkt „Ciąża”).</w:t>
      </w:r>
    </w:p>
    <w:p w:rsidR="002205FE" w:rsidRPr="003270E8" w:rsidRDefault="002205FE" w:rsidP="002205FE">
      <w:pPr>
        <w:pStyle w:val="EMEABodyText"/>
        <w:rPr>
          <w:lang w:val="pl-PL"/>
        </w:rPr>
      </w:pPr>
    </w:p>
    <w:p w:rsidR="00AE2479" w:rsidRDefault="00874DD1" w:rsidP="002205FE">
      <w:pPr>
        <w:pStyle w:val="EMEABodyText"/>
        <w:rPr>
          <w:b/>
          <w:lang w:val="pl-PL"/>
        </w:rPr>
      </w:pPr>
      <w:r w:rsidRPr="007E4050">
        <w:rPr>
          <w:b/>
          <w:lang w:val="pl-PL"/>
        </w:rPr>
        <w:t>Dzieci i młodzież</w:t>
      </w:r>
      <w:r w:rsidRPr="000D478E" w:rsidDel="00874DD1">
        <w:rPr>
          <w:b/>
          <w:lang w:val="pl-PL"/>
        </w:rPr>
        <w:t xml:space="preserve"> </w:t>
      </w:r>
    </w:p>
    <w:p w:rsidR="002205FE" w:rsidRPr="000D478E" w:rsidRDefault="002205FE" w:rsidP="002205FE">
      <w:pPr>
        <w:pStyle w:val="EMEABodyText"/>
        <w:rPr>
          <w:lang w:val="pl-PL"/>
        </w:rPr>
      </w:pPr>
      <w:r w:rsidRPr="000D478E">
        <w:rPr>
          <w:lang w:val="pl-PL"/>
        </w:rPr>
        <w:t xml:space="preserve">Leku nie należy stosować u dzieci i młodzieży ponieważ nie określono w pełni jego bezpieczeństwa i skuteczności. </w:t>
      </w:r>
    </w:p>
    <w:p w:rsidR="002205FE" w:rsidRPr="000D478E" w:rsidRDefault="002205FE" w:rsidP="002205FE">
      <w:pPr>
        <w:pStyle w:val="EMEAHeading3"/>
        <w:rPr>
          <w:lang w:val="pl-PL"/>
        </w:rPr>
      </w:pPr>
    </w:p>
    <w:p w:rsidR="00874DD1" w:rsidRDefault="0077355F" w:rsidP="00874DD1">
      <w:pPr>
        <w:pStyle w:val="EMEAHeading3"/>
        <w:rPr>
          <w:lang w:val="pl-PL"/>
        </w:rPr>
      </w:pPr>
      <w:r>
        <w:rPr>
          <w:lang w:val="pl-PL"/>
        </w:rPr>
        <w:t>Karvea</w:t>
      </w:r>
      <w:r w:rsidR="00874DD1">
        <w:rPr>
          <w:lang w:val="pl-PL"/>
        </w:rPr>
        <w:t xml:space="preserve"> a inne leki</w:t>
      </w:r>
    </w:p>
    <w:p w:rsidR="00874DD1" w:rsidRDefault="00874DD1" w:rsidP="00874DD1">
      <w:pPr>
        <w:pStyle w:val="EMEABodyText"/>
        <w:rPr>
          <w:lang w:val="pl-PL"/>
        </w:rPr>
      </w:pPr>
      <w:r>
        <w:rPr>
          <w:lang w:val="pl-PL"/>
        </w:rPr>
        <w:t xml:space="preserve">Należy powiedzieć lekarzowi lub farmaceucie o wszystkich lekach przyjmowanych przez pacjenta </w:t>
      </w:r>
      <w:r>
        <w:rPr>
          <w:noProof/>
          <w:szCs w:val="22"/>
          <w:lang w:val="pl-PL"/>
        </w:rPr>
        <w:t>obecnie</w:t>
      </w:r>
      <w:r w:rsidRPr="000D478E">
        <w:rPr>
          <w:noProof/>
          <w:szCs w:val="22"/>
          <w:lang w:val="pl-PL"/>
        </w:rPr>
        <w:t xml:space="preserve"> lub</w:t>
      </w:r>
      <w:r>
        <w:rPr>
          <w:lang w:val="pl-PL"/>
        </w:rPr>
        <w:t xml:space="preserve"> ostatnio, a także o lekach, które pacjent planuje przyjmować.</w:t>
      </w:r>
    </w:p>
    <w:p w:rsidR="00874DD1" w:rsidRDefault="00874DD1" w:rsidP="00874DD1">
      <w:pPr>
        <w:pStyle w:val="EMEABodyText"/>
        <w:rPr>
          <w:lang w:val="pl-PL"/>
        </w:rPr>
      </w:pPr>
    </w:p>
    <w:p w:rsidR="00AF52C6" w:rsidRPr="009C21DA" w:rsidRDefault="00AF52C6" w:rsidP="00AF52C6">
      <w:pPr>
        <w:pStyle w:val="EMEABodyText"/>
        <w:rPr>
          <w:lang w:val="pl-PL"/>
        </w:rPr>
      </w:pPr>
      <w:r w:rsidRPr="009C21DA">
        <w:rPr>
          <w:lang w:val="pl-PL"/>
        </w:rPr>
        <w:t>Lekarz prowadzący być może będzie musiał zmienić dawkę i (lub) zastosować inne środki ostrożności:</w:t>
      </w:r>
    </w:p>
    <w:p w:rsidR="00874DD1" w:rsidRDefault="00AF52C6" w:rsidP="00AF52C6">
      <w:pPr>
        <w:pStyle w:val="EMEABodyText"/>
        <w:rPr>
          <w:lang w:val="pl-PL"/>
        </w:rPr>
      </w:pPr>
      <w:r w:rsidRPr="009C21DA">
        <w:rPr>
          <w:lang w:val="pl-PL"/>
        </w:rPr>
        <w:t xml:space="preserve">Jeśli pacjent przyjmuje </w:t>
      </w:r>
      <w:r w:rsidR="00BC4863" w:rsidRPr="00BC4863">
        <w:rPr>
          <w:lang w:val="pl-PL"/>
        </w:rPr>
        <w:t>inhibitor ACE</w:t>
      </w:r>
      <w:r w:rsidRPr="009C21DA">
        <w:rPr>
          <w:lang w:val="pl-PL"/>
        </w:rPr>
        <w:t xml:space="preserve"> lub aliskiren (patrz także informacje pod nagłówkiem </w:t>
      </w:r>
      <w:r w:rsidRPr="007261D6">
        <w:rPr>
          <w:lang w:val="pl-PL"/>
        </w:rPr>
        <w:t>„Kiedy nie stosować</w:t>
      </w:r>
      <w:r>
        <w:rPr>
          <w:lang w:val="pl-PL"/>
        </w:rPr>
        <w:t xml:space="preserve"> </w:t>
      </w:r>
      <w:r w:rsidRPr="007261D6">
        <w:rPr>
          <w:lang w:val="pl-PL"/>
        </w:rPr>
        <w:t>leku</w:t>
      </w:r>
      <w:r>
        <w:rPr>
          <w:lang w:val="pl-PL"/>
        </w:rPr>
        <w:t xml:space="preserve"> Karvea</w:t>
      </w:r>
      <w:r w:rsidRPr="007261D6">
        <w:rPr>
          <w:lang w:val="pl-PL"/>
        </w:rPr>
        <w:t>”</w:t>
      </w:r>
      <w:r w:rsidRPr="009C21DA">
        <w:rPr>
          <w:lang w:val="pl-PL"/>
        </w:rPr>
        <w:t xml:space="preserve"> oraz „Ostrzeżenia i środki ostrożności”).</w:t>
      </w:r>
    </w:p>
    <w:p w:rsidR="002205FE" w:rsidRDefault="002205FE" w:rsidP="002205FE">
      <w:pPr>
        <w:pStyle w:val="EMEABodyText"/>
        <w:rPr>
          <w:lang w:val="pl-PL"/>
        </w:rPr>
      </w:pPr>
    </w:p>
    <w:p w:rsidR="002205FE" w:rsidRPr="00DA0EE0" w:rsidRDefault="002205FE" w:rsidP="002205FE">
      <w:pPr>
        <w:pStyle w:val="EMEABodyText"/>
        <w:rPr>
          <w:b/>
          <w:lang w:val="pl-PL"/>
        </w:rPr>
      </w:pPr>
      <w:r w:rsidRPr="00DA0EE0">
        <w:rPr>
          <w:b/>
          <w:lang w:val="pl-PL"/>
        </w:rPr>
        <w:t>Może być niezbędne badanie krwi, jeśli pacjent przyjmuje:</w:t>
      </w:r>
    </w:p>
    <w:p w:rsidR="002205FE" w:rsidRDefault="002205FE" w:rsidP="002205FE">
      <w:pPr>
        <w:pStyle w:val="EMEABodyTextIndent"/>
        <w:rPr>
          <w:lang w:val="pl-PL"/>
        </w:rPr>
      </w:pPr>
      <w:r w:rsidRPr="003270E8">
        <w:rPr>
          <w:lang w:val="pl-PL"/>
        </w:rPr>
        <w:t>preparat</w:t>
      </w:r>
      <w:r>
        <w:rPr>
          <w:lang w:val="pl-PL"/>
        </w:rPr>
        <w:t>y</w:t>
      </w:r>
      <w:r w:rsidRPr="003270E8">
        <w:rPr>
          <w:lang w:val="pl-PL"/>
        </w:rPr>
        <w:t xml:space="preserve"> uzupełniając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zamiennik</w:t>
      </w:r>
      <w:r>
        <w:rPr>
          <w:lang w:val="pl-PL"/>
        </w:rPr>
        <w:t>i</w:t>
      </w:r>
      <w:r w:rsidRPr="003270E8">
        <w:rPr>
          <w:lang w:val="pl-PL"/>
        </w:rPr>
        <w:t xml:space="preserve"> soli kuchennej zawierając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lek</w:t>
      </w:r>
      <w:r>
        <w:rPr>
          <w:lang w:val="pl-PL"/>
        </w:rPr>
        <w:t>i</w:t>
      </w:r>
      <w:r w:rsidRPr="003270E8">
        <w:rPr>
          <w:lang w:val="pl-PL"/>
        </w:rPr>
        <w:t xml:space="preserve"> hamując</w:t>
      </w:r>
      <w:r>
        <w:rPr>
          <w:lang w:val="pl-PL"/>
        </w:rPr>
        <w:t>e</w:t>
      </w:r>
      <w:r w:rsidRPr="003270E8">
        <w:rPr>
          <w:lang w:val="pl-PL"/>
        </w:rPr>
        <w:t xml:space="preserve"> utratę potasu (tak jak pewne leki moczopędne)</w:t>
      </w:r>
    </w:p>
    <w:p w:rsidR="00CD2B94" w:rsidRDefault="002205FE" w:rsidP="00E16707">
      <w:pPr>
        <w:pStyle w:val="EMEABodyTextIndent"/>
        <w:rPr>
          <w:lang w:val="pl-PL"/>
        </w:rPr>
      </w:pPr>
      <w:r w:rsidRPr="003270E8">
        <w:rPr>
          <w:lang w:val="pl-PL"/>
        </w:rPr>
        <w:t>lek</w:t>
      </w:r>
      <w:r>
        <w:rPr>
          <w:lang w:val="pl-PL"/>
        </w:rPr>
        <w:t>i</w:t>
      </w:r>
      <w:r w:rsidRPr="003270E8">
        <w:rPr>
          <w:lang w:val="pl-PL"/>
        </w:rPr>
        <w:t xml:space="preserve"> zawierając</w:t>
      </w:r>
      <w:r>
        <w:rPr>
          <w:lang w:val="pl-PL"/>
        </w:rPr>
        <w:t>e</w:t>
      </w:r>
      <w:r w:rsidRPr="003270E8">
        <w:rPr>
          <w:lang w:val="pl-PL"/>
        </w:rPr>
        <w:t xml:space="preserve"> lit</w:t>
      </w:r>
    </w:p>
    <w:p w:rsidR="00CD2B94" w:rsidRPr="00431E70" w:rsidRDefault="00CD2B94" w:rsidP="00AF4B9B">
      <w:pPr>
        <w:pStyle w:val="EMEABodyTextIndent"/>
        <w:rPr>
          <w:lang w:val="pl-PL"/>
        </w:rPr>
      </w:pPr>
      <w:r w:rsidRPr="00CD2B94">
        <w:rPr>
          <w:lang w:val="pl-PL"/>
        </w:rPr>
        <w:t>repaglinid (lek stosowan</w:t>
      </w:r>
      <w:r w:rsidRPr="003251F1">
        <w:rPr>
          <w:lang w:val="pl-PL"/>
        </w:rPr>
        <w:t>y w celu zmniejszenia</w:t>
      </w:r>
      <w:r w:rsidRPr="00403667">
        <w:rPr>
          <w:lang w:val="pl-PL"/>
        </w:rPr>
        <w:t xml:space="preserve"> </w:t>
      </w:r>
      <w:r w:rsidRPr="0096654A">
        <w:rPr>
          <w:lang w:val="pl-PL"/>
        </w:rPr>
        <w:t>stężenia cukru we krwi</w:t>
      </w:r>
      <w:r w:rsidRPr="00431E70">
        <w:rPr>
          <w:lang w:val="pl-PL"/>
        </w:rPr>
        <w:t xml:space="preserve">) </w:t>
      </w:r>
    </w:p>
    <w:p w:rsidR="002205FE" w:rsidRDefault="002205FE" w:rsidP="00AF4B9B">
      <w:pPr>
        <w:pStyle w:val="EMEABodyTextIndent"/>
        <w:numPr>
          <w:ilvl w:val="0"/>
          <w:numId w:val="0"/>
        </w:numPr>
        <w:ind w:left="360"/>
        <w:rPr>
          <w:lang w:val="pl-PL"/>
        </w:rPr>
      </w:pPr>
    </w:p>
    <w:p w:rsidR="002205FE" w:rsidRPr="003270E8" w:rsidRDefault="002205FE" w:rsidP="002205FE">
      <w:pPr>
        <w:pStyle w:val="EMEABodyText"/>
        <w:rPr>
          <w:lang w:val="pl-PL"/>
        </w:rPr>
      </w:pPr>
      <w:r w:rsidRPr="003270E8">
        <w:rPr>
          <w:lang w:val="pl-PL"/>
        </w:rPr>
        <w:t xml:space="preserve">Jeśli </w:t>
      </w:r>
      <w:r>
        <w:rPr>
          <w:lang w:val="pl-PL"/>
        </w:rPr>
        <w:t>pacjent</w:t>
      </w:r>
      <w:r w:rsidRPr="003270E8">
        <w:rPr>
          <w:lang w:val="pl-PL"/>
        </w:rPr>
        <w:t xml:space="preserve"> </w:t>
      </w:r>
      <w:r>
        <w:rPr>
          <w:lang w:val="pl-PL"/>
        </w:rPr>
        <w:t>stosuje</w:t>
      </w:r>
      <w:r w:rsidRPr="003270E8">
        <w:rPr>
          <w:lang w:val="pl-PL"/>
        </w:rPr>
        <w:t xml:space="preserve"> </w:t>
      </w:r>
      <w:r>
        <w:rPr>
          <w:lang w:val="pl-PL"/>
        </w:rPr>
        <w:t xml:space="preserve">pewne leki przeciwbólowe, zwane </w:t>
      </w:r>
      <w:r w:rsidRPr="003270E8">
        <w:rPr>
          <w:lang w:val="pl-PL"/>
        </w:rPr>
        <w:t>niesteroidow</w:t>
      </w:r>
      <w:r>
        <w:rPr>
          <w:lang w:val="pl-PL"/>
        </w:rPr>
        <w:t>ymi</w:t>
      </w:r>
      <w:r w:rsidRPr="003270E8">
        <w:rPr>
          <w:lang w:val="pl-PL"/>
        </w:rPr>
        <w:t xml:space="preserve"> lek</w:t>
      </w:r>
      <w:r>
        <w:rPr>
          <w:lang w:val="pl-PL"/>
        </w:rPr>
        <w:t>ami</w:t>
      </w:r>
      <w:r w:rsidRPr="003270E8">
        <w:rPr>
          <w:lang w:val="pl-PL"/>
        </w:rPr>
        <w:t xml:space="preserve"> przeciwzapaln</w:t>
      </w:r>
      <w:r>
        <w:rPr>
          <w:lang w:val="pl-PL"/>
        </w:rPr>
        <w:t>ymi,</w:t>
      </w:r>
      <w:r w:rsidRPr="003270E8">
        <w:rPr>
          <w:lang w:val="pl-PL"/>
        </w:rPr>
        <w:t xml:space="preserve"> działanie irbesartanu może być zmniejszone.</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 xml:space="preserve">Stosowanie leku </w:t>
      </w:r>
      <w:r>
        <w:rPr>
          <w:lang w:val="pl-PL"/>
        </w:rPr>
        <w:t>Karvea</w:t>
      </w:r>
      <w:r w:rsidRPr="003270E8">
        <w:rPr>
          <w:lang w:val="pl-PL"/>
        </w:rPr>
        <w:t xml:space="preserve"> z jedzeniem i piciem</w:t>
      </w:r>
    </w:p>
    <w:p w:rsidR="002205FE" w:rsidRPr="003270E8" w:rsidRDefault="002205FE">
      <w:pPr>
        <w:pStyle w:val="EMEABodyText"/>
        <w:rPr>
          <w:lang w:val="pl-PL"/>
        </w:rPr>
      </w:pPr>
      <w:r>
        <w:rPr>
          <w:lang w:val="pl-PL"/>
        </w:rPr>
        <w:t>Karvea</w:t>
      </w:r>
      <w:r w:rsidRPr="003270E8">
        <w:rPr>
          <w:lang w:val="pl-PL"/>
        </w:rPr>
        <w:t xml:space="preserve"> może być stosowany w czasie posiłku lub niezależnie od posiłków.</w:t>
      </w:r>
    </w:p>
    <w:p w:rsidR="002205FE" w:rsidRPr="003270E8" w:rsidRDefault="002205FE">
      <w:pPr>
        <w:pStyle w:val="EMEABodyText"/>
        <w:rPr>
          <w:lang w:val="pl-PL"/>
        </w:rPr>
      </w:pPr>
    </w:p>
    <w:p w:rsidR="002205FE" w:rsidRDefault="002205FE" w:rsidP="002205FE">
      <w:pPr>
        <w:pStyle w:val="EMEAHeading3"/>
        <w:rPr>
          <w:lang w:val="pl-PL"/>
        </w:rPr>
      </w:pPr>
      <w:r w:rsidRPr="003270E8">
        <w:rPr>
          <w:lang w:val="pl-PL"/>
        </w:rPr>
        <w:t>Ciąża i karmienie piersią</w:t>
      </w:r>
    </w:p>
    <w:p w:rsidR="002205FE" w:rsidRPr="00E56EED" w:rsidRDefault="002205FE" w:rsidP="002205FE">
      <w:pPr>
        <w:pStyle w:val="EMEAHeading2"/>
        <w:rPr>
          <w:lang w:val="pl-PL"/>
        </w:rPr>
      </w:pPr>
      <w:r w:rsidRPr="00E56EED">
        <w:rPr>
          <w:lang w:val="pl-PL"/>
        </w:rPr>
        <w:t>Ciąża</w:t>
      </w:r>
    </w:p>
    <w:p w:rsidR="002205FE" w:rsidRPr="00D36A0B" w:rsidRDefault="002205FE" w:rsidP="002205FE">
      <w:pPr>
        <w:pStyle w:val="EMEABodyText"/>
        <w:rPr>
          <w:lang w:val="pl-PL"/>
        </w:rPr>
      </w:pPr>
      <w:r>
        <w:rPr>
          <w:lang w:val="pl-PL"/>
        </w:rPr>
        <w:t>Lekarz prowadzący musi zostać poinformowany</w:t>
      </w:r>
      <w:r w:rsidRPr="00D36A0B">
        <w:rPr>
          <w:lang w:val="pl-PL"/>
        </w:rPr>
        <w:t xml:space="preserve"> o podejrzeniu </w:t>
      </w:r>
      <w:r>
        <w:rPr>
          <w:lang w:val="pl-PL"/>
        </w:rPr>
        <w:t>(</w:t>
      </w:r>
      <w:r w:rsidRPr="00BA47E5">
        <w:rPr>
          <w:u w:val="single"/>
          <w:lang w:val="pl-PL"/>
        </w:rPr>
        <w:t>lub planowaniu</w:t>
      </w:r>
      <w:r>
        <w:rPr>
          <w:u w:val="single"/>
          <w:lang w:val="pl-PL"/>
        </w:rPr>
        <w:t>)</w:t>
      </w:r>
      <w:r w:rsidRPr="00D36A0B">
        <w:rPr>
          <w:lang w:val="pl-PL"/>
        </w:rPr>
        <w:t xml:space="preserve"> ciąży. Lekarz </w:t>
      </w:r>
      <w:r>
        <w:rPr>
          <w:lang w:val="pl-PL"/>
        </w:rPr>
        <w:t xml:space="preserve">zwykle </w:t>
      </w:r>
      <w:r w:rsidRPr="00D36A0B">
        <w:rPr>
          <w:lang w:val="pl-PL"/>
        </w:rPr>
        <w:t xml:space="preserve">zaleci </w:t>
      </w:r>
      <w:r>
        <w:rPr>
          <w:lang w:val="pl-PL"/>
        </w:rPr>
        <w:t>przerwanie stosowania leku Karvea</w:t>
      </w:r>
      <w:r w:rsidRPr="00E56EED">
        <w:rPr>
          <w:lang w:val="pl-PL"/>
        </w:rPr>
        <w:t xml:space="preserve"> </w:t>
      </w:r>
      <w:r>
        <w:rPr>
          <w:lang w:val="pl-PL"/>
        </w:rPr>
        <w:t>przed zajściem w ciążę lub gdy pacjentka dowie się, że jest w ciąży i zaleci stosowanie innego leku zamiast leku Karvea</w:t>
      </w:r>
      <w:r w:rsidRPr="00D36A0B">
        <w:rPr>
          <w:lang w:val="pl-PL"/>
        </w:rPr>
        <w:t xml:space="preserve"> </w:t>
      </w:r>
      <w:r>
        <w:rPr>
          <w:lang w:val="pl-PL"/>
        </w:rPr>
        <w:t>N</w:t>
      </w:r>
      <w:r w:rsidRPr="00D36A0B">
        <w:rPr>
          <w:lang w:val="pl-PL"/>
        </w:rPr>
        <w:t xml:space="preserve">ie zaleca się stosowania leku </w:t>
      </w:r>
      <w:r>
        <w:rPr>
          <w:lang w:val="pl-PL"/>
        </w:rPr>
        <w:t>Karvea</w:t>
      </w:r>
      <w:r w:rsidRPr="00D36A0B">
        <w:rPr>
          <w:lang w:val="pl-PL"/>
        </w:rPr>
        <w:t xml:space="preserve"> we wczesnym okresie ciąży</w:t>
      </w:r>
      <w:r w:rsidRPr="00E56EED">
        <w:rPr>
          <w:lang w:val="pl-PL"/>
        </w:rPr>
        <w:t xml:space="preserve"> i </w:t>
      </w:r>
      <w:r w:rsidRPr="006D345B">
        <w:rPr>
          <w:lang w:val="pl-PL"/>
        </w:rPr>
        <w:t>nie należy przyjmować leku, jeśli pacjentka jest w ciąży trwającej dłużej niż 3 miesiące, ponieważ</w:t>
      </w:r>
      <w:r w:rsidRPr="00D36A0B" w:rsidDel="00E56EED">
        <w:rPr>
          <w:lang w:val="pl-PL"/>
        </w:rPr>
        <w:t xml:space="preserve"> </w:t>
      </w:r>
      <w:r w:rsidRPr="00D36A0B">
        <w:rPr>
          <w:lang w:val="pl-PL"/>
        </w:rPr>
        <w:t xml:space="preserve">stosowany jest po </w:t>
      </w:r>
      <w:r>
        <w:rPr>
          <w:lang w:val="pl-PL"/>
        </w:rPr>
        <w:t>trzecim</w:t>
      </w:r>
      <w:r w:rsidRPr="00D36A0B">
        <w:rPr>
          <w:lang w:val="pl-PL"/>
        </w:rPr>
        <w:t xml:space="preserve"> miesiącu ciąży może być bardzo szkodliwy dla dziecka. </w:t>
      </w:r>
    </w:p>
    <w:p w:rsidR="002205FE" w:rsidRDefault="002205FE">
      <w:pPr>
        <w:pStyle w:val="EMEABodyText"/>
        <w:rPr>
          <w:lang w:val="pl-PL"/>
        </w:rPr>
      </w:pPr>
    </w:p>
    <w:p w:rsidR="002205FE" w:rsidRDefault="002205FE" w:rsidP="002205FE">
      <w:pPr>
        <w:pStyle w:val="EMEAHeading2"/>
        <w:rPr>
          <w:lang w:val="pl-PL"/>
        </w:rPr>
      </w:pPr>
      <w:r w:rsidRPr="00056C86">
        <w:rPr>
          <w:lang w:val="pl-PL"/>
        </w:rPr>
        <w:t>Karmienie piersią</w:t>
      </w:r>
    </w:p>
    <w:p w:rsidR="002205FE" w:rsidRDefault="002205FE" w:rsidP="002205FE">
      <w:pPr>
        <w:pStyle w:val="EMEABodyText"/>
        <w:rPr>
          <w:lang w:val="pl-PL"/>
        </w:rPr>
      </w:pPr>
      <w:r>
        <w:rPr>
          <w:lang w:val="pl-PL"/>
        </w:rPr>
        <w:t>Lekarz prowadzący musi zostać poinformowany, jeśli pacjentka jest w okresie karmienia piersią lub zamierza rozpocząć karmienie piersią.  Karvea nie jest zalecany do stosowania u matek w okresie karmienia piersią. Lekarz prowadzący może zastosować inne leczenie, jeśli pacjentka zamierza karmić piersią, zwłaszcza gdy karmiony jest noworodek lub wcześniak.</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Prowadzenie pojazdów i obsług</w:t>
      </w:r>
      <w:r>
        <w:rPr>
          <w:lang w:val="pl-PL"/>
        </w:rPr>
        <w:t>iw</w:t>
      </w:r>
      <w:r w:rsidRPr="003270E8">
        <w:rPr>
          <w:lang w:val="pl-PL"/>
        </w:rPr>
        <w:t>a</w:t>
      </w:r>
      <w:r>
        <w:rPr>
          <w:lang w:val="pl-PL"/>
        </w:rPr>
        <w:t>nie</w:t>
      </w:r>
      <w:r w:rsidRPr="003270E8">
        <w:rPr>
          <w:lang w:val="pl-PL"/>
        </w:rPr>
        <w:t xml:space="preserve"> maszyn</w:t>
      </w:r>
    </w:p>
    <w:p w:rsidR="002205FE" w:rsidRPr="003270E8" w:rsidRDefault="002205FE">
      <w:pPr>
        <w:pStyle w:val="EMEABodyText"/>
        <w:rPr>
          <w:lang w:val="pl-PL"/>
        </w:rPr>
      </w:pPr>
      <w:r>
        <w:rPr>
          <w:lang w:val="pl-PL"/>
        </w:rPr>
        <w:t>Karvea</w:t>
      </w:r>
      <w:r w:rsidRPr="003270E8">
        <w:rPr>
          <w:lang w:val="pl-PL"/>
        </w:rPr>
        <w:t xml:space="preserve"> nie wpływa na zdolność prowadzenia pojazdów lub obsługi</w:t>
      </w:r>
      <w:r>
        <w:rPr>
          <w:lang w:val="pl-PL"/>
        </w:rPr>
        <w:t>wania</w:t>
      </w:r>
      <w:r w:rsidRPr="003270E8">
        <w:rPr>
          <w:lang w:val="pl-PL"/>
        </w:rPr>
        <w:t xml:space="preserve"> maszyn. Jednakże, rzadko podczas leczenia wysokiego ciśnienia tętniczego krwi mogą wystąpić zawroty głowy lub uczucie zmęczenia. Jeśli objawy te wystąpią, należy </w:t>
      </w:r>
      <w:r>
        <w:rPr>
          <w:lang w:val="pl-PL"/>
        </w:rPr>
        <w:t>porozmawiać</w:t>
      </w:r>
      <w:r w:rsidRPr="003270E8">
        <w:rPr>
          <w:lang w:val="pl-PL"/>
        </w:rPr>
        <w:t xml:space="preserve"> z lekarzem przed przystąpieniem do prowadzenia pojazdów lub obsługi</w:t>
      </w:r>
      <w:r>
        <w:rPr>
          <w:lang w:val="pl-PL"/>
        </w:rPr>
        <w:t>wania</w:t>
      </w:r>
      <w:r w:rsidRPr="003270E8">
        <w:rPr>
          <w:lang w:val="pl-PL"/>
        </w:rPr>
        <w:t xml:space="preserve"> maszyn.</w:t>
      </w:r>
    </w:p>
    <w:p w:rsidR="002205FE" w:rsidRPr="003270E8" w:rsidRDefault="002205FE">
      <w:pPr>
        <w:pStyle w:val="EMEABodyText"/>
        <w:rPr>
          <w:lang w:val="pl-PL"/>
        </w:rPr>
      </w:pPr>
    </w:p>
    <w:p w:rsidR="002205FE" w:rsidRPr="003270E8" w:rsidRDefault="002205FE">
      <w:pPr>
        <w:pStyle w:val="EMEABodyText"/>
        <w:rPr>
          <w:lang w:val="pl-PL"/>
        </w:rPr>
      </w:pPr>
      <w:r>
        <w:rPr>
          <w:b/>
          <w:lang w:val="pl-PL"/>
        </w:rPr>
        <w:t>Karvea</w:t>
      </w:r>
      <w:r w:rsidRPr="007A01B1">
        <w:rPr>
          <w:b/>
          <w:lang w:val="pl-PL"/>
        </w:rPr>
        <w:t xml:space="preserve"> zawiera laktozę</w:t>
      </w:r>
      <w:r w:rsidRPr="003270E8">
        <w:rPr>
          <w:lang w:val="pl-PL"/>
        </w:rPr>
        <w:t>. Jeśli pacjent otrzymał od lekarza informację o występowaniu u niego złej tolerancji niektórych cukrów</w:t>
      </w:r>
      <w:r>
        <w:rPr>
          <w:lang w:val="pl-PL"/>
        </w:rPr>
        <w:t xml:space="preserve"> (np. laktozy)</w:t>
      </w:r>
      <w:r w:rsidRPr="003270E8">
        <w:rPr>
          <w:lang w:val="pl-PL"/>
        </w:rPr>
        <w:t>, powinien zwrócić się do lekarza zanim zastosuje ten lek.</w:t>
      </w:r>
    </w:p>
    <w:p w:rsidR="002205FE" w:rsidRDefault="002205FE">
      <w:pPr>
        <w:pStyle w:val="EMEABodyText"/>
        <w:rPr>
          <w:lang w:val="pl-PL"/>
        </w:rPr>
      </w:pPr>
    </w:p>
    <w:p w:rsidR="00CD2B94" w:rsidRPr="00104706" w:rsidRDefault="00CD2B94" w:rsidP="00CD2B94">
      <w:pPr>
        <w:pStyle w:val="EMEABodyText"/>
        <w:rPr>
          <w:lang w:val="pl-PL"/>
        </w:rPr>
      </w:pPr>
      <w:r w:rsidRPr="002E735E">
        <w:rPr>
          <w:b/>
          <w:bCs/>
          <w:lang w:val="pl-PL"/>
        </w:rPr>
        <w:t xml:space="preserve">Lek </w:t>
      </w:r>
      <w:r>
        <w:rPr>
          <w:b/>
          <w:lang w:val="pl-PL"/>
        </w:rPr>
        <w:t>Karvea</w:t>
      </w:r>
      <w:r w:rsidRPr="002E735E">
        <w:rPr>
          <w:b/>
          <w:bCs/>
          <w:lang w:val="pl-PL"/>
        </w:rPr>
        <w:t xml:space="preserve"> zaw</w:t>
      </w:r>
      <w:r w:rsidR="00431E70">
        <w:rPr>
          <w:b/>
          <w:bCs/>
          <w:lang w:val="pl-PL"/>
        </w:rPr>
        <w:t>i</w:t>
      </w:r>
      <w:r w:rsidRPr="002E735E">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CD2B94" w:rsidRPr="003270E8" w:rsidRDefault="00CD2B94">
      <w:pPr>
        <w:pStyle w:val="EMEABodyText"/>
        <w:rPr>
          <w:lang w:val="pl-PL"/>
        </w:rPr>
      </w:pPr>
    </w:p>
    <w:p w:rsidR="002205FE" w:rsidRPr="003270E8" w:rsidRDefault="002205FE">
      <w:pPr>
        <w:pStyle w:val="EMEABodyText"/>
        <w:rPr>
          <w:lang w:val="pl-PL"/>
        </w:rPr>
      </w:pPr>
    </w:p>
    <w:p w:rsidR="002205FE" w:rsidRPr="003270E8" w:rsidRDefault="002205FE">
      <w:pPr>
        <w:pStyle w:val="EMEAHeading1"/>
        <w:rPr>
          <w:lang w:val="pl-PL"/>
        </w:rPr>
      </w:pPr>
      <w:r w:rsidRPr="003270E8">
        <w:rPr>
          <w:lang w:val="pl-PL"/>
        </w:rPr>
        <w:t>3.</w:t>
      </w:r>
      <w:r w:rsidRPr="003270E8">
        <w:rPr>
          <w:lang w:val="pl-PL"/>
        </w:rPr>
        <w:tab/>
      </w:r>
      <w:r w:rsidR="007A14CD">
        <w:rPr>
          <w:caps w:val="0"/>
          <w:lang w:val="pl-PL"/>
        </w:rPr>
        <w:t>J</w:t>
      </w:r>
      <w:r w:rsidR="007A14CD" w:rsidRPr="003270E8">
        <w:rPr>
          <w:caps w:val="0"/>
          <w:lang w:val="pl-PL"/>
        </w:rPr>
        <w:t xml:space="preserve">ak stosować </w:t>
      </w:r>
      <w:r w:rsidR="007A14CD">
        <w:rPr>
          <w:caps w:val="0"/>
          <w:lang w:val="pl-PL"/>
        </w:rPr>
        <w:t>K</w:t>
      </w:r>
      <w:r w:rsidR="007A14CD" w:rsidRPr="00F47160">
        <w:rPr>
          <w:caps w:val="0"/>
          <w:lang w:val="pl-PL"/>
        </w:rPr>
        <w:t>arvea</w:t>
      </w:r>
    </w:p>
    <w:p w:rsidR="002205FE" w:rsidRPr="003270E8" w:rsidRDefault="002205FE">
      <w:pPr>
        <w:pStyle w:val="EMEAHeading1"/>
        <w:rPr>
          <w:lang w:val="pl-PL"/>
        </w:rPr>
      </w:pPr>
    </w:p>
    <w:p w:rsidR="002205FE" w:rsidRDefault="007A14CD">
      <w:pPr>
        <w:pStyle w:val="EMEABodyText"/>
        <w:rPr>
          <w:lang w:val="pl-PL"/>
        </w:rPr>
      </w:pPr>
      <w:r>
        <w:rPr>
          <w:lang w:val="pl-PL"/>
        </w:rPr>
        <w:t>Ten lek</w:t>
      </w:r>
      <w:r w:rsidRPr="003270E8">
        <w:rPr>
          <w:lang w:val="pl-PL"/>
        </w:rPr>
        <w:t xml:space="preserve"> </w:t>
      </w:r>
      <w:r w:rsidR="002205FE" w:rsidRPr="003270E8">
        <w:rPr>
          <w:lang w:val="pl-PL"/>
        </w:rPr>
        <w:t xml:space="preserve">należy zawsze stosować zgodnie z zaleceniami lekarza. W </w:t>
      </w:r>
      <w:r>
        <w:rPr>
          <w:lang w:val="pl-PL"/>
        </w:rPr>
        <w:t xml:space="preserve">razie </w:t>
      </w:r>
      <w:r w:rsidR="002205FE" w:rsidRPr="003270E8">
        <w:rPr>
          <w:lang w:val="pl-PL"/>
        </w:rPr>
        <w:t xml:space="preserve">wątpliwości należy </w:t>
      </w:r>
      <w:r>
        <w:rPr>
          <w:lang w:val="pl-PL"/>
        </w:rPr>
        <w:t>zwrócić się do</w:t>
      </w:r>
      <w:r w:rsidR="002205FE" w:rsidRPr="003270E8">
        <w:rPr>
          <w:lang w:val="pl-PL"/>
        </w:rPr>
        <w:t xml:space="preserve"> lekarz</w:t>
      </w:r>
      <w:r>
        <w:rPr>
          <w:lang w:val="pl-PL"/>
        </w:rPr>
        <w:t>a</w:t>
      </w:r>
      <w:r w:rsidR="002205FE" w:rsidRPr="003270E8">
        <w:rPr>
          <w:lang w:val="pl-PL"/>
        </w:rPr>
        <w:t xml:space="preserve"> lub farmaceut</w:t>
      </w:r>
      <w:r>
        <w:rPr>
          <w:lang w:val="pl-PL"/>
        </w:rPr>
        <w:t>y</w:t>
      </w:r>
      <w:r w:rsidR="002205FE" w:rsidRPr="003270E8">
        <w:rPr>
          <w:lang w:val="pl-PL"/>
        </w:rPr>
        <w:t>.</w:t>
      </w:r>
    </w:p>
    <w:p w:rsidR="002205FE" w:rsidRDefault="002205FE" w:rsidP="002205FE">
      <w:pPr>
        <w:pStyle w:val="EMEABodyText"/>
        <w:rPr>
          <w:lang w:val="pl-PL"/>
        </w:rPr>
      </w:pPr>
    </w:p>
    <w:p w:rsidR="002205FE" w:rsidRPr="000D478E" w:rsidRDefault="002205FE" w:rsidP="002205FE">
      <w:pPr>
        <w:pStyle w:val="EMEAHeading3"/>
        <w:rPr>
          <w:lang w:val="pl-PL"/>
        </w:rPr>
      </w:pPr>
      <w:r w:rsidRPr="000D478E">
        <w:rPr>
          <w:lang w:val="pl-PL"/>
        </w:rPr>
        <w:t>Sposób podawania</w:t>
      </w:r>
    </w:p>
    <w:p w:rsidR="002205FE" w:rsidRPr="003270E8" w:rsidRDefault="002205FE" w:rsidP="002205FE">
      <w:pPr>
        <w:pStyle w:val="EMEABodyText"/>
        <w:rPr>
          <w:lang w:val="pl-PL"/>
        </w:rPr>
      </w:pPr>
      <w:r>
        <w:rPr>
          <w:lang w:val="pl-PL"/>
        </w:rPr>
        <w:t>Karvea</w:t>
      </w:r>
      <w:r w:rsidRPr="003270E8">
        <w:rPr>
          <w:lang w:val="pl-PL"/>
        </w:rPr>
        <w:t xml:space="preserve"> jest przeznaczony do </w:t>
      </w:r>
      <w:r w:rsidRPr="00190D81">
        <w:rPr>
          <w:b/>
          <w:lang w:val="pl-PL"/>
        </w:rPr>
        <w:t>stosowania doustnego</w:t>
      </w:r>
      <w:r w:rsidRPr="003270E8">
        <w:rPr>
          <w:lang w:val="pl-PL"/>
        </w:rPr>
        <w:t xml:space="preserve">. Tabletki należy połykać, popijając odpowiednią ilością płynu (np. szklanką wody). </w:t>
      </w:r>
      <w:r>
        <w:rPr>
          <w:lang w:val="pl-PL"/>
        </w:rPr>
        <w:t xml:space="preserve">Karvea można przyjmować niezależnie od posiłków. </w:t>
      </w:r>
      <w:r w:rsidRPr="003270E8">
        <w:rPr>
          <w:lang w:val="pl-PL"/>
        </w:rPr>
        <w:t xml:space="preserve">Należy starać się przyjmować dawkę dobową codziennie, o tej samej porze. Ważne jest, aby kontynuować leczenie lekiem </w:t>
      </w:r>
      <w:r>
        <w:rPr>
          <w:lang w:val="pl-PL"/>
        </w:rPr>
        <w:t>Karvea</w:t>
      </w:r>
      <w:r w:rsidRPr="003270E8">
        <w:rPr>
          <w:lang w:val="pl-PL"/>
        </w:rPr>
        <w:t xml:space="preserve"> tak długo</w:t>
      </w:r>
      <w:r>
        <w:rPr>
          <w:lang w:val="pl-PL"/>
        </w:rPr>
        <w:t>,</w:t>
      </w:r>
      <w:r w:rsidRPr="003270E8">
        <w:rPr>
          <w:lang w:val="pl-PL"/>
        </w:rPr>
        <w:t xml:space="preserve"> jak lekarz nie zaleci innego postępowania.</w:t>
      </w:r>
    </w:p>
    <w:p w:rsidR="002205FE" w:rsidRPr="003270E8" w:rsidRDefault="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w:t>
      </w:r>
    </w:p>
    <w:p w:rsidR="002205FE" w:rsidRPr="003270E8" w:rsidRDefault="002205FE" w:rsidP="002205FE">
      <w:pPr>
        <w:pStyle w:val="EMEABodyText"/>
        <w:ind w:left="567"/>
        <w:rPr>
          <w:lang w:val="pl-PL"/>
        </w:rPr>
      </w:pPr>
      <w:r w:rsidRPr="003270E8">
        <w:rPr>
          <w:lang w:val="pl-PL"/>
        </w:rPr>
        <w:t>Zazwyczaj stosowaną dawką jest 150 mg jeden raz na dobę. Dawka może zostać następnie zwiększona do 300 mg</w:t>
      </w:r>
      <w:r>
        <w:rPr>
          <w:lang w:val="pl-PL"/>
        </w:rPr>
        <w:t xml:space="preserve"> (dwie tabletki na dobę)</w:t>
      </w:r>
      <w:r w:rsidRPr="003270E8">
        <w:rPr>
          <w:lang w:val="pl-PL"/>
        </w:rPr>
        <w:t xml:space="preserve"> jeden raz na dobę, w zależności od uzyskanych wartości ciśnienia tętniczego krwi.</w:t>
      </w:r>
    </w:p>
    <w:p w:rsidR="002205FE" w:rsidRPr="003270E8" w:rsidRDefault="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 i cukrzycą typu 2 </w:t>
      </w:r>
      <w:r>
        <w:rPr>
          <w:b/>
          <w:lang w:val="pl-PL"/>
        </w:rPr>
        <w:t>z chorobą nerek</w:t>
      </w:r>
    </w:p>
    <w:p w:rsidR="002205FE" w:rsidRDefault="002205FE" w:rsidP="002205FE">
      <w:pPr>
        <w:pStyle w:val="EMEABodyText"/>
        <w:ind w:left="567"/>
        <w:rPr>
          <w:lang w:val="pl-PL"/>
        </w:rPr>
      </w:pPr>
      <w:r w:rsidRPr="003270E8">
        <w:rPr>
          <w:lang w:val="pl-PL"/>
        </w:rPr>
        <w:t>U pacjentów z wysokim ciśnieniem tętniczym krwi i cukrzycą typu 2, zalecana podtrzymująca dawka w leczeniu współistniejącej choroby nerek wynosi 300 mg</w:t>
      </w:r>
      <w:r>
        <w:rPr>
          <w:lang w:val="pl-PL"/>
        </w:rPr>
        <w:t xml:space="preserve"> (dwie tabletki na dobę)</w:t>
      </w:r>
      <w:r w:rsidRPr="003270E8">
        <w:rPr>
          <w:lang w:val="pl-PL"/>
        </w:rPr>
        <w:t xml:space="preserve"> jeden raz na dobę.</w:t>
      </w:r>
    </w:p>
    <w:p w:rsidR="002205FE" w:rsidRPr="003270E8" w:rsidRDefault="002205FE" w:rsidP="002205FE">
      <w:pPr>
        <w:pStyle w:val="EMEABodyText"/>
        <w:rPr>
          <w:lang w:val="pl-PL"/>
        </w:rPr>
      </w:pPr>
    </w:p>
    <w:p w:rsidR="002205FE" w:rsidRPr="003270E8" w:rsidRDefault="002205FE">
      <w:pPr>
        <w:pStyle w:val="EMEABodyText"/>
        <w:rPr>
          <w:lang w:val="pl-PL"/>
        </w:rPr>
      </w:pPr>
      <w:r w:rsidRPr="003270E8">
        <w:rPr>
          <w:lang w:val="pl-PL"/>
        </w:rPr>
        <w:t xml:space="preserve">Lekarz może zalecić mniejsze dawki leku, zwłaszcza podczas rozpoczynania leczenia u niektórych pacjentów, takich jak pacjenci poddani </w:t>
      </w:r>
      <w:r w:rsidRPr="00DA0EE0">
        <w:rPr>
          <w:b/>
          <w:lang w:val="pl-PL"/>
        </w:rPr>
        <w:t>hemodializie</w:t>
      </w:r>
      <w:r w:rsidRPr="003270E8">
        <w:rPr>
          <w:lang w:val="pl-PL"/>
        </w:rPr>
        <w:t xml:space="preserve"> oraz </w:t>
      </w:r>
      <w:r w:rsidRPr="00DA0EE0">
        <w:rPr>
          <w:b/>
          <w:lang w:val="pl-PL"/>
        </w:rPr>
        <w:t>osoby powyżej 75 roku życia</w:t>
      </w:r>
      <w:r w:rsidRPr="003270E8">
        <w:rPr>
          <w:lang w:val="pl-PL"/>
        </w:rPr>
        <w:t>.</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Maksymalne działanie obniżające ciśnienie krwi powinno być osiągnięte w ciągu 4-6 tygodni od rozpoczęcia leczenia.</w:t>
      </w:r>
    </w:p>
    <w:p w:rsidR="007A14CD" w:rsidRDefault="007A14CD" w:rsidP="007A14CD">
      <w:pPr>
        <w:pStyle w:val="EMEABodyText"/>
        <w:rPr>
          <w:b/>
          <w:lang w:val="pl-PL"/>
        </w:rPr>
      </w:pPr>
    </w:p>
    <w:p w:rsidR="007A14CD" w:rsidRDefault="007A14CD" w:rsidP="007A14CD">
      <w:pPr>
        <w:pStyle w:val="EMEABodyText"/>
        <w:rPr>
          <w:b/>
          <w:lang w:val="pl-PL"/>
        </w:rPr>
      </w:pPr>
      <w:r>
        <w:rPr>
          <w:b/>
          <w:lang w:val="pl-PL"/>
        </w:rPr>
        <w:t>Stosowanie u dzieci i młodzieży</w:t>
      </w:r>
    </w:p>
    <w:p w:rsidR="007A14CD" w:rsidRDefault="007A14CD" w:rsidP="007A14CD">
      <w:pPr>
        <w:pStyle w:val="EMEABodyText"/>
        <w:rPr>
          <w:lang w:val="pl-PL"/>
        </w:rPr>
      </w:pPr>
      <w:r>
        <w:rPr>
          <w:lang w:val="pl-PL"/>
        </w:rPr>
        <w:t xml:space="preserve">Nie należy podawać leku </w:t>
      </w:r>
      <w:r w:rsidR="0077355F">
        <w:rPr>
          <w:lang w:val="pl-PL"/>
        </w:rPr>
        <w:t>Karvea</w:t>
      </w:r>
      <w:r>
        <w:rPr>
          <w:lang w:val="pl-PL"/>
        </w:rPr>
        <w:t xml:space="preserve"> dzieciom poniżej 18 lat. W przypadku połknięcia kilku tabletek przez dziecko, należy natychmiast skontaktować się z lekarzem.</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 xml:space="preserve">Zastosowanie większej niż zalecana dawki leku </w:t>
      </w:r>
      <w:r>
        <w:rPr>
          <w:lang w:val="pl-PL"/>
        </w:rPr>
        <w:t>Karvea</w:t>
      </w:r>
    </w:p>
    <w:p w:rsidR="002205FE" w:rsidRDefault="002205FE">
      <w:pPr>
        <w:pStyle w:val="EMEABodyText"/>
        <w:rPr>
          <w:lang w:val="pl-PL"/>
        </w:rPr>
      </w:pPr>
      <w:r w:rsidRPr="003270E8">
        <w:rPr>
          <w:lang w:val="pl-PL"/>
        </w:rPr>
        <w:t xml:space="preserve">W razie przypadkowego zażycia za dużej ilości tabletek, należy natychmiast skontaktować się z lekarzem. </w:t>
      </w:r>
    </w:p>
    <w:p w:rsidR="002205FE" w:rsidRPr="003270E8" w:rsidRDefault="002205FE">
      <w:pPr>
        <w:pStyle w:val="EMEABodyText"/>
        <w:rPr>
          <w:lang w:val="pl-PL"/>
        </w:rPr>
      </w:pPr>
    </w:p>
    <w:p w:rsidR="002205FE" w:rsidRPr="00337ED2" w:rsidRDefault="002205FE" w:rsidP="002205FE">
      <w:pPr>
        <w:pStyle w:val="EMEAHeading3"/>
        <w:rPr>
          <w:lang w:val="pl-PL"/>
        </w:rPr>
      </w:pPr>
      <w:r w:rsidRPr="003270E8">
        <w:rPr>
          <w:lang w:val="pl-PL"/>
        </w:rPr>
        <w:t xml:space="preserve">Pominięcie zastosowania leku </w:t>
      </w:r>
      <w:r>
        <w:rPr>
          <w:lang w:val="pl-PL"/>
        </w:rPr>
        <w:t>Karvea</w:t>
      </w:r>
    </w:p>
    <w:p w:rsidR="002205FE" w:rsidRDefault="002205FE">
      <w:pPr>
        <w:pStyle w:val="EMEABodyText"/>
        <w:rPr>
          <w:lang w:val="pl-PL"/>
        </w:rPr>
      </w:pPr>
      <w:r w:rsidRPr="003270E8">
        <w:rPr>
          <w:lang w:val="pl-PL"/>
        </w:rPr>
        <w:t>W razie przypadkowego pominięcia dobowej dawki leku, należy przyjąć następną dawkę o zwykłej porze. Nie należy stosować dawki podwójnej, w celu uzupełnienia pominiętej dawki.</w:t>
      </w:r>
    </w:p>
    <w:p w:rsidR="002205FE" w:rsidRDefault="002205FE">
      <w:pPr>
        <w:pStyle w:val="EMEABodyText"/>
        <w:rPr>
          <w:lang w:val="pl-PL"/>
        </w:rPr>
      </w:pPr>
    </w:p>
    <w:p w:rsidR="002205FE" w:rsidRPr="003270E8" w:rsidRDefault="002205FE">
      <w:pPr>
        <w:pStyle w:val="EMEABodyText"/>
        <w:rPr>
          <w:lang w:val="pl-PL"/>
        </w:rPr>
      </w:pPr>
      <w:r w:rsidRPr="003270E8">
        <w:rPr>
          <w:lang w:val="pl-PL"/>
        </w:rPr>
        <w:t xml:space="preserve">W razie </w:t>
      </w:r>
      <w:r w:rsidR="007A14CD">
        <w:rPr>
          <w:lang w:val="pl-PL"/>
        </w:rPr>
        <w:t xml:space="preserve">jakichkolwiek dalszych </w:t>
      </w:r>
      <w:r w:rsidRPr="003270E8">
        <w:rPr>
          <w:lang w:val="pl-PL"/>
        </w:rPr>
        <w:t xml:space="preserve">wątpliwości związanych ze stosowaniem </w:t>
      </w:r>
      <w:r w:rsidR="007A14CD">
        <w:rPr>
          <w:lang w:val="pl-PL"/>
        </w:rPr>
        <w:t xml:space="preserve">tego </w:t>
      </w:r>
      <w:r w:rsidRPr="003270E8">
        <w:rPr>
          <w:lang w:val="pl-PL"/>
        </w:rPr>
        <w:t>leku</w:t>
      </w:r>
      <w:r w:rsidR="007A14CD">
        <w:rPr>
          <w:lang w:val="pl-PL"/>
        </w:rPr>
        <w:t>,</w:t>
      </w:r>
      <w:r w:rsidRPr="003270E8">
        <w:rPr>
          <w:lang w:val="pl-PL"/>
        </w:rPr>
        <w:t xml:space="preserve"> należy zwrócić się do lekarza lub farmaceuty.</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7A14CD">
      <w:pPr>
        <w:pStyle w:val="EMEAHeading1"/>
        <w:rPr>
          <w:lang w:val="pl-PL"/>
        </w:rPr>
      </w:pPr>
      <w:r w:rsidRPr="003270E8">
        <w:rPr>
          <w:caps w:val="0"/>
          <w:lang w:val="pl-PL"/>
        </w:rPr>
        <w:t>4.</w:t>
      </w:r>
      <w:r w:rsidRPr="003270E8">
        <w:rPr>
          <w:caps w:val="0"/>
          <w:lang w:val="pl-PL"/>
        </w:rPr>
        <w:tab/>
      </w:r>
      <w:r>
        <w:rPr>
          <w:caps w:val="0"/>
          <w:lang w:val="pl-PL"/>
        </w:rPr>
        <w:t>M</w:t>
      </w:r>
      <w:r w:rsidRPr="003270E8">
        <w:rPr>
          <w:caps w:val="0"/>
          <w:lang w:val="pl-PL"/>
        </w:rPr>
        <w:t>ożliwe działania niepożądane</w:t>
      </w:r>
    </w:p>
    <w:p w:rsidR="002205FE" w:rsidRPr="003270E8" w:rsidRDefault="002205FE">
      <w:pPr>
        <w:pStyle w:val="EMEAHeading1"/>
        <w:rPr>
          <w:lang w:val="pl-PL"/>
        </w:rPr>
      </w:pPr>
    </w:p>
    <w:p w:rsidR="002205FE" w:rsidRPr="003270E8" w:rsidRDefault="002205FE">
      <w:pPr>
        <w:pStyle w:val="EMEABodyText"/>
        <w:rPr>
          <w:lang w:val="pl-PL"/>
        </w:rPr>
      </w:pPr>
      <w:r w:rsidRPr="003270E8">
        <w:rPr>
          <w:lang w:val="pl-PL"/>
        </w:rPr>
        <w:t>Jak każdy lek</w:t>
      </w:r>
      <w:r>
        <w:rPr>
          <w:lang w:val="pl-PL"/>
        </w:rPr>
        <w:t>,</w:t>
      </w:r>
      <w:r w:rsidRPr="003270E8">
        <w:rPr>
          <w:lang w:val="pl-PL"/>
        </w:rPr>
        <w:t xml:space="preserve"> </w:t>
      </w:r>
      <w:r w:rsidR="007A14CD">
        <w:rPr>
          <w:lang w:val="pl-PL"/>
        </w:rPr>
        <w:t>lek ten</w:t>
      </w:r>
      <w:r w:rsidR="007A14CD" w:rsidRPr="003270E8">
        <w:rPr>
          <w:lang w:val="pl-PL"/>
        </w:rPr>
        <w:t xml:space="preserve"> </w:t>
      </w:r>
      <w:r w:rsidRPr="003270E8">
        <w:rPr>
          <w:lang w:val="pl-PL"/>
        </w:rPr>
        <w:t>może powodować działania niepożądane, chociaż nie u każdego one wystąpią.</w:t>
      </w:r>
    </w:p>
    <w:p w:rsidR="002205FE" w:rsidRPr="003270E8" w:rsidRDefault="002205FE">
      <w:pPr>
        <w:pStyle w:val="EMEABodyText"/>
        <w:rPr>
          <w:lang w:val="pl-PL"/>
        </w:rPr>
      </w:pPr>
      <w:r w:rsidRPr="003270E8">
        <w:rPr>
          <w:lang w:val="pl-PL"/>
        </w:rPr>
        <w:t xml:space="preserve">Niektóre z działań mogą być </w:t>
      </w:r>
      <w:r>
        <w:rPr>
          <w:lang w:val="pl-PL"/>
        </w:rPr>
        <w:t>ciężkie</w:t>
      </w:r>
      <w:r w:rsidRPr="003E14E6">
        <w:rPr>
          <w:lang w:val="pl-PL"/>
        </w:rPr>
        <w:t xml:space="preserve"> </w:t>
      </w:r>
      <w:r w:rsidRPr="003270E8">
        <w:rPr>
          <w:lang w:val="pl-PL"/>
        </w:rPr>
        <w:t>i mogą wymagać pomocy medycznej.</w:t>
      </w:r>
    </w:p>
    <w:p w:rsidR="002205FE" w:rsidRPr="003270E8" w:rsidRDefault="002205FE">
      <w:pPr>
        <w:pStyle w:val="EMEABodyText"/>
        <w:rPr>
          <w:lang w:val="pl-PL"/>
        </w:rPr>
      </w:pPr>
    </w:p>
    <w:p w:rsidR="002205FE" w:rsidRPr="003270E8" w:rsidRDefault="002205FE" w:rsidP="002205FE">
      <w:pPr>
        <w:pStyle w:val="EMEABodyText"/>
        <w:rPr>
          <w:lang w:val="pl-PL"/>
        </w:rPr>
      </w:pPr>
      <w:r w:rsidRPr="003270E8">
        <w:rPr>
          <w:lang w:val="pl-PL"/>
        </w:rPr>
        <w:t>Tak jak w przypadku podobnych leków, u pacjentów przyjmujących irbesartan zgłaszano rzadkie przypadki skórnych reakcji nadwrażliwości (wysypka, pokrzywka), a także obrzęki twarzy, w okolicy warg i(lub) języka. W przypadku pojawienia się taki</w:t>
      </w:r>
      <w:r>
        <w:rPr>
          <w:lang w:val="pl-PL"/>
        </w:rPr>
        <w:t>ch objawów</w:t>
      </w:r>
      <w:r w:rsidRPr="003270E8">
        <w:rPr>
          <w:lang w:val="pl-PL"/>
        </w:rPr>
        <w:t xml:space="preserve"> lub wystąpienia trudności w oddychaniu należy </w:t>
      </w:r>
      <w:r w:rsidRPr="00AE4497">
        <w:rPr>
          <w:b/>
          <w:lang w:val="pl-PL"/>
        </w:rPr>
        <w:t xml:space="preserve">przerwać przyjmowanie leku </w:t>
      </w:r>
      <w:r>
        <w:rPr>
          <w:b/>
          <w:lang w:val="pl-PL"/>
        </w:rPr>
        <w:t>Karvea</w:t>
      </w:r>
      <w:r w:rsidRPr="00AE4497">
        <w:rPr>
          <w:b/>
          <w:lang w:val="pl-PL"/>
        </w:rPr>
        <w:t xml:space="preserve"> i natychmiast skontaktować się z lekarzem prowadzącym.</w:t>
      </w:r>
    </w:p>
    <w:p w:rsidR="002205FE" w:rsidRPr="003270E8" w:rsidRDefault="002205FE" w:rsidP="002205FE">
      <w:pPr>
        <w:pStyle w:val="EMEABodyText"/>
        <w:rPr>
          <w:lang w:val="pl-PL"/>
        </w:rPr>
      </w:pPr>
    </w:p>
    <w:p w:rsidR="002205FE" w:rsidRPr="003270E8" w:rsidRDefault="002205FE" w:rsidP="002205FE">
      <w:pPr>
        <w:pStyle w:val="EMEABodyText"/>
        <w:rPr>
          <w:szCs w:val="22"/>
          <w:lang w:val="pl-PL"/>
        </w:rPr>
      </w:pPr>
      <w:r w:rsidRPr="003270E8">
        <w:rPr>
          <w:szCs w:val="22"/>
          <w:lang w:val="pl-PL"/>
        </w:rPr>
        <w:t>Częstość występowania działań niepożądanych podanych poniżej została określona w następujący sposób:</w:t>
      </w:r>
    </w:p>
    <w:p w:rsidR="007A14CD" w:rsidRDefault="007A14CD" w:rsidP="007A14CD">
      <w:pPr>
        <w:pStyle w:val="EMEABodyText"/>
        <w:rPr>
          <w:szCs w:val="22"/>
          <w:lang w:val="pl-PL"/>
        </w:rPr>
      </w:pPr>
      <w:r>
        <w:rPr>
          <w:szCs w:val="22"/>
          <w:lang w:val="pl-PL"/>
        </w:rPr>
        <w:t>Bardzo często: mogą wystąpić u więcej niż</w:t>
      </w:r>
      <w:r>
        <w:rPr>
          <w:lang w:val="pl-PL"/>
        </w:rPr>
        <w:t> 1 na 10 osób</w:t>
      </w:r>
    </w:p>
    <w:p w:rsidR="007A14CD" w:rsidRDefault="007A14CD" w:rsidP="007A14CD">
      <w:pPr>
        <w:pStyle w:val="EMEABodyText"/>
        <w:rPr>
          <w:szCs w:val="22"/>
          <w:lang w:val="pl-PL"/>
        </w:rPr>
      </w:pPr>
      <w:r>
        <w:rPr>
          <w:szCs w:val="22"/>
          <w:lang w:val="pl-PL"/>
        </w:rPr>
        <w:t xml:space="preserve">Często: </w:t>
      </w:r>
      <w:r>
        <w:rPr>
          <w:lang w:val="pl-PL"/>
        </w:rPr>
        <w:t>mogą wystąpić u nie więcej niż 1 na 10 osób</w:t>
      </w:r>
      <w:r>
        <w:rPr>
          <w:szCs w:val="22"/>
          <w:lang w:val="pl-PL"/>
        </w:rPr>
        <w:t xml:space="preserve"> </w:t>
      </w:r>
    </w:p>
    <w:p w:rsidR="002205FE" w:rsidRPr="003270E8" w:rsidRDefault="007A14CD" w:rsidP="002205FE">
      <w:pPr>
        <w:pStyle w:val="EMEABodyText"/>
        <w:rPr>
          <w:lang w:val="pl-PL"/>
        </w:rPr>
      </w:pPr>
      <w:r>
        <w:rPr>
          <w:szCs w:val="22"/>
          <w:lang w:val="pl-PL"/>
        </w:rPr>
        <w:t>Niezbyt często: mogą wystąpić u nie więcej niż</w:t>
      </w:r>
      <w:r>
        <w:rPr>
          <w:lang w:val="pl-PL"/>
        </w:rPr>
        <w:t> 1 na 100 osób</w:t>
      </w:r>
      <w:r>
        <w:rPr>
          <w:szCs w:val="22"/>
          <w:lang w:val="pl-PL"/>
        </w:rPr>
        <w:t xml:space="preserve"> </w:t>
      </w:r>
    </w:p>
    <w:p w:rsidR="002205FE" w:rsidRDefault="002205FE" w:rsidP="002205FE">
      <w:pPr>
        <w:pStyle w:val="EMEABodyText"/>
        <w:rPr>
          <w:lang w:val="pl-PL"/>
        </w:rPr>
      </w:pPr>
      <w:r w:rsidRPr="003270E8">
        <w:rPr>
          <w:lang w:val="pl-PL"/>
        </w:rPr>
        <w:t xml:space="preserve">Do działań niepożądanych zgłaszanych w badaniach klinicznych u pacjentów leczonych </w:t>
      </w:r>
      <w:r>
        <w:rPr>
          <w:lang w:val="pl-PL"/>
        </w:rPr>
        <w:t>produktem Karvea</w:t>
      </w:r>
      <w:r w:rsidRPr="003270E8">
        <w:rPr>
          <w:lang w:val="pl-PL"/>
        </w:rPr>
        <w:t xml:space="preserve"> należały:</w:t>
      </w:r>
    </w:p>
    <w:p w:rsidR="002205FE" w:rsidRPr="009433C6" w:rsidRDefault="002205FE" w:rsidP="002205FE">
      <w:pPr>
        <w:pStyle w:val="EMEABodyTextIndent"/>
        <w:rPr>
          <w:lang w:val="pl-PL"/>
        </w:rPr>
      </w:pPr>
      <w:r w:rsidRPr="009433C6">
        <w:rPr>
          <w:lang w:val="pl-PL"/>
        </w:rPr>
        <w:t>Bardzo często</w:t>
      </w:r>
      <w:r w:rsidR="007A14CD" w:rsidRPr="007A14CD">
        <w:rPr>
          <w:lang w:val="pl-PL"/>
        </w:rPr>
        <w:t xml:space="preserve"> </w:t>
      </w:r>
      <w:r w:rsidR="007A14CD">
        <w:rPr>
          <w:lang w:val="pl-PL"/>
        </w:rPr>
        <w:t>(</w:t>
      </w:r>
      <w:r w:rsidR="007A14CD">
        <w:rPr>
          <w:szCs w:val="22"/>
          <w:lang w:val="pl-PL"/>
        </w:rPr>
        <w:t>mogą wystąpić u więcej niż</w:t>
      </w:r>
      <w:r w:rsidR="007A14CD">
        <w:rPr>
          <w:lang w:val="pl-PL"/>
        </w:rPr>
        <w:t> 1 na 10 osób)</w:t>
      </w:r>
      <w:r w:rsidRPr="009433C6">
        <w:rPr>
          <w:lang w:val="pl-PL"/>
        </w:rPr>
        <w:t>: jeśli u pacjenta występuje wysokie ciśnienie tętnicze krwi i cukrzyca typu 2 z chorobą nerek badanie krwi może wykazać zwiększone stężenie potasu.</w:t>
      </w:r>
      <w:r>
        <w:rPr>
          <w:lang w:val="pl-PL"/>
        </w:rPr>
        <w:t xml:space="preserve"> </w:t>
      </w:r>
    </w:p>
    <w:p w:rsidR="002205FE" w:rsidRPr="009433C6" w:rsidRDefault="002205FE" w:rsidP="002205FE">
      <w:pPr>
        <w:pStyle w:val="EMEABodyText"/>
        <w:rPr>
          <w:lang w:val="pl-PL"/>
        </w:rPr>
      </w:pPr>
    </w:p>
    <w:p w:rsidR="002205FE" w:rsidRPr="003270E8" w:rsidRDefault="002205FE" w:rsidP="002205FE">
      <w:pPr>
        <w:pStyle w:val="EMEABodyTextIndent"/>
        <w:rPr>
          <w:lang w:val="pl-PL"/>
        </w:rPr>
      </w:pPr>
      <w:r w:rsidRPr="003270E8">
        <w:rPr>
          <w:lang w:val="pl-PL"/>
        </w:rPr>
        <w:t>Często</w:t>
      </w:r>
      <w:r w:rsidR="007A14CD" w:rsidRPr="007A14CD">
        <w:rPr>
          <w:lang w:val="pl-PL"/>
        </w:rPr>
        <w:t xml:space="preserve"> </w:t>
      </w:r>
      <w:r w:rsidR="007A14CD">
        <w:rPr>
          <w:lang w:val="pl-PL"/>
        </w:rPr>
        <w:t>(mogą wystąpić u nie więcej niż 1 na 10 osób)</w:t>
      </w:r>
      <w:r w:rsidRPr="003270E8">
        <w:rPr>
          <w:lang w:val="pl-PL"/>
        </w:rPr>
        <w:t>: zawroty głowy, nudności/wymioty</w:t>
      </w:r>
      <w:r>
        <w:rPr>
          <w:lang w:val="pl-PL"/>
        </w:rPr>
        <w:t>,</w:t>
      </w:r>
      <w:r w:rsidRPr="003270E8">
        <w:rPr>
          <w:lang w:val="pl-PL"/>
        </w:rPr>
        <w:t xml:space="preserve"> uczucie zmęczenia</w:t>
      </w:r>
      <w:r>
        <w:rPr>
          <w:lang w:val="pl-PL"/>
        </w:rPr>
        <w:t xml:space="preserve"> i zwiększenie aktywności enzymów określających czynność mięśni i serca (kinaza kreatynowa) w badaniu krwi</w:t>
      </w:r>
      <w:r w:rsidRPr="003270E8">
        <w:rPr>
          <w:lang w:val="pl-PL"/>
        </w:rPr>
        <w:t>.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w:t>
      </w:r>
      <w:r>
        <w:rPr>
          <w:lang w:val="pl-PL"/>
        </w:rPr>
        <w:t>,</w:t>
      </w:r>
      <w:r w:rsidRPr="003270E8">
        <w:rPr>
          <w:lang w:val="pl-PL"/>
        </w:rPr>
        <w:t xml:space="preserve"> bóle stawów i mięśni</w:t>
      </w:r>
      <w:r>
        <w:rPr>
          <w:lang w:val="pl-PL"/>
        </w:rPr>
        <w:t xml:space="preserve"> i zmniejszone stężenie białka w krwinkach czerwonych (hemoglobina)</w:t>
      </w:r>
      <w:r w:rsidRPr="003270E8">
        <w:rPr>
          <w:lang w:val="pl-PL"/>
        </w:rPr>
        <w:t>.</w:t>
      </w:r>
    </w:p>
    <w:p w:rsidR="002205FE" w:rsidRDefault="002205FE">
      <w:pPr>
        <w:pStyle w:val="EMEABodyText"/>
        <w:rPr>
          <w:lang w:val="pl-PL"/>
        </w:rPr>
      </w:pPr>
    </w:p>
    <w:p w:rsidR="002205FE" w:rsidRPr="003270E8" w:rsidRDefault="002205FE" w:rsidP="002205FE">
      <w:pPr>
        <w:pStyle w:val="EMEABodyTextIndent"/>
        <w:rPr>
          <w:lang w:val="pl-PL"/>
        </w:rPr>
      </w:pPr>
      <w:r w:rsidRPr="003270E8">
        <w:rPr>
          <w:lang w:val="pl-PL"/>
        </w:rPr>
        <w:t>Niezbyt często</w:t>
      </w:r>
      <w:r w:rsidR="007A14CD" w:rsidRPr="007A14CD">
        <w:rPr>
          <w:lang w:val="pl-PL"/>
        </w:rPr>
        <w:t xml:space="preserve"> </w:t>
      </w:r>
      <w:r w:rsidR="007A14CD">
        <w:rPr>
          <w:lang w:val="pl-PL"/>
        </w:rPr>
        <w:t>(</w:t>
      </w:r>
      <w:r w:rsidR="007A14CD">
        <w:rPr>
          <w:szCs w:val="22"/>
          <w:lang w:val="pl-PL"/>
        </w:rPr>
        <w:t>mogą wystąpić u nie więcej niż</w:t>
      </w:r>
      <w:r w:rsidR="007A14CD">
        <w:rPr>
          <w:lang w:val="pl-PL"/>
        </w:rPr>
        <w:t> 1 na 100 osób)</w:t>
      </w:r>
      <w:r w:rsidRPr="003270E8">
        <w:rPr>
          <w:lang w:val="pl-PL"/>
        </w:rPr>
        <w:t>: zwiększenie częstości pracy serca, uderzenia gorąca, kaszel, biegunka, niestrawność/zgaga, zaburzenia seksualne (</w:t>
      </w:r>
      <w:r w:rsidRPr="003E14E6">
        <w:rPr>
          <w:lang w:val="pl-PL"/>
        </w:rPr>
        <w:t>problemy z</w:t>
      </w:r>
      <w:r>
        <w:rPr>
          <w:lang w:val="pl-PL"/>
        </w:rPr>
        <w:t>e sprawnością</w:t>
      </w:r>
      <w:r w:rsidRPr="003E14E6">
        <w:rPr>
          <w:lang w:val="pl-PL"/>
        </w:rPr>
        <w:t xml:space="preserve"> seks</w:t>
      </w:r>
      <w:r>
        <w:rPr>
          <w:lang w:val="pl-PL"/>
        </w:rPr>
        <w:t>ualną</w:t>
      </w:r>
      <w:r w:rsidRPr="003270E8">
        <w:rPr>
          <w:lang w:val="pl-PL"/>
        </w:rPr>
        <w:t>), bóle w klatce piersiowej.</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 xml:space="preserve">Pewne działania niepożądane były zgłaszane po wprowadzeniu leku </w:t>
      </w:r>
      <w:r>
        <w:rPr>
          <w:lang w:val="pl-PL"/>
        </w:rPr>
        <w:t>Karvea</w:t>
      </w:r>
      <w:r w:rsidRPr="003270E8">
        <w:rPr>
          <w:lang w:val="pl-PL"/>
        </w:rPr>
        <w:t xml:space="preserve"> do obrotu. Do działań </w:t>
      </w:r>
      <w:r>
        <w:rPr>
          <w:lang w:val="pl-PL"/>
        </w:rPr>
        <w:t>niepożądanych, których częstość występowania jest nieznana</w:t>
      </w:r>
      <w:r w:rsidRPr="003270E8">
        <w:rPr>
          <w:lang w:val="pl-PL"/>
        </w:rPr>
        <w:t xml:space="preserve"> należą: </w:t>
      </w:r>
      <w:r w:rsidRPr="000D478E">
        <w:rPr>
          <w:lang w:val="pl-PL"/>
        </w:rPr>
        <w:t xml:space="preserve">uczucie wirowania, </w:t>
      </w:r>
      <w:r w:rsidRPr="003270E8">
        <w:rPr>
          <w:lang w:val="pl-PL"/>
        </w:rPr>
        <w:t>bóle głowy, zaburzenia smaku, dzwonienie w uszach, bolesne sk</w:t>
      </w:r>
      <w:r>
        <w:rPr>
          <w:lang w:val="pl-PL"/>
        </w:rPr>
        <w:t>u</w:t>
      </w:r>
      <w:r w:rsidRPr="003270E8">
        <w:rPr>
          <w:lang w:val="pl-PL"/>
        </w:rPr>
        <w:t xml:space="preserve">rcze mięśni, bóle stawów i mięśni, </w:t>
      </w:r>
      <w:r w:rsidR="007E2B0F" w:rsidRPr="007E2B0F">
        <w:rPr>
          <w:lang w:val="pl-PL"/>
        </w:rPr>
        <w:t xml:space="preserve">zmniejszona liczba czerwonych krwinek (niedokrwistość – objawy mogą obejmować zmęczenie, bóle głowy, duszność podczas ćwiczeń, zawroty głowy i bladość), </w:t>
      </w:r>
      <w:r w:rsidR="001D7159" w:rsidRPr="00F53271">
        <w:rPr>
          <w:lang w:val="pl-PL"/>
        </w:rPr>
        <w:t>zmniejszona liczba płytek</w:t>
      </w:r>
      <w:r w:rsidR="001D7159">
        <w:rPr>
          <w:lang w:val="pl-PL"/>
        </w:rPr>
        <w:t xml:space="preserve"> krwi</w:t>
      </w:r>
      <w:r w:rsidR="001D7159" w:rsidRPr="00F53271">
        <w:rPr>
          <w:lang w:val="pl-PL"/>
        </w:rPr>
        <w:t>,</w:t>
      </w:r>
      <w:r w:rsidR="001D7159">
        <w:rPr>
          <w:lang w:val="pl-PL"/>
        </w:rPr>
        <w:t xml:space="preserve"> </w:t>
      </w:r>
      <w:r w:rsidRPr="003270E8">
        <w:rPr>
          <w:lang w:val="pl-PL"/>
        </w:rPr>
        <w:t>zaburzenia czynności wątroby, zwiększenie stężenia potasu we krwi, zaburzenie czynności nerek</w:t>
      </w:r>
      <w:r w:rsidR="005814B7">
        <w:rPr>
          <w:lang w:val="pl-PL"/>
        </w:rPr>
        <w:t xml:space="preserve">, </w:t>
      </w:r>
      <w:r w:rsidRPr="003270E8">
        <w:rPr>
          <w:lang w:val="pl-PL"/>
        </w:rPr>
        <w:t>zapalenie małych naczyń krwionośnych głównie skóry (znane jako leukoplastyczne zapalenie naczyń krwionośnych ang. leukocytoclastic vasculitis)</w:t>
      </w:r>
      <w:r w:rsidR="005814B7">
        <w:rPr>
          <w:lang w:val="pl-PL"/>
        </w:rPr>
        <w:t>, ciężkie reakcje alergiczne (wstrząs anafilaktyczny)</w:t>
      </w:r>
      <w:r w:rsidR="00CD2B94" w:rsidRPr="00CD2B94">
        <w:rPr>
          <w:lang w:val="pl-PL"/>
        </w:rPr>
        <w:t xml:space="preserve"> </w:t>
      </w:r>
      <w:r w:rsidR="00CD2B94">
        <w:rPr>
          <w:lang w:val="pl-PL"/>
        </w:rPr>
        <w:t>oraz małe stężenie cukru we krwi</w:t>
      </w:r>
      <w:r w:rsidRPr="003270E8">
        <w:rPr>
          <w:lang w:val="pl-PL"/>
        </w:rPr>
        <w:t>.</w:t>
      </w:r>
      <w:r>
        <w:rPr>
          <w:lang w:val="pl-PL"/>
        </w:rPr>
        <w:t xml:space="preserve"> Odnotowano również niezbyt częste przypadki żółtaczki (zażółcenie skóry i(lub) białkówek oczu).</w:t>
      </w:r>
    </w:p>
    <w:p w:rsidR="00AE2479" w:rsidRPr="003270E8" w:rsidRDefault="00AE2479">
      <w:pPr>
        <w:pStyle w:val="EMEABodyText"/>
        <w:rPr>
          <w:lang w:val="pl-PL"/>
        </w:rPr>
      </w:pPr>
    </w:p>
    <w:p w:rsidR="007A14CD" w:rsidRDefault="007A14CD" w:rsidP="007A14CD">
      <w:pPr>
        <w:keepNext/>
        <w:rPr>
          <w:noProof/>
          <w:szCs w:val="22"/>
          <w:u w:val="single"/>
          <w:lang w:val="pl-PL"/>
        </w:rPr>
      </w:pPr>
      <w:r>
        <w:rPr>
          <w:noProof/>
          <w:szCs w:val="22"/>
          <w:u w:val="single"/>
          <w:lang w:val="pl-PL"/>
        </w:rPr>
        <w:t>Zgłaszanie działań niepożądanych</w:t>
      </w:r>
    </w:p>
    <w:p w:rsidR="007A14CD" w:rsidRDefault="007A14CD" w:rsidP="007A14CD">
      <w:pPr>
        <w:tabs>
          <w:tab w:val="left" w:pos="567"/>
        </w:tabs>
        <w:rPr>
          <w:color w:val="000000"/>
          <w:szCs w:val="22"/>
          <w:lang w:val="pl-PL"/>
        </w:rPr>
      </w:pPr>
      <w:r>
        <w:rPr>
          <w:color w:val="000000"/>
          <w:szCs w:val="22"/>
          <w:lang w:val="pl-PL"/>
        </w:rPr>
        <w:t xml:space="preserve">Jeśli wystąpią jakiekolwiek objawy niepożądane, w tym wszelkie objawy niepożądane niewymienione w ulotce, należy powiedzieć o tym lekarzowi lub farmaceucie. </w:t>
      </w:r>
      <w:r>
        <w:rPr>
          <w:noProof/>
          <w:szCs w:val="22"/>
          <w:lang w:val="pl-PL"/>
        </w:rPr>
        <w:t xml:space="preserve">Działania niepożądane można zgłaszać bezpośrednio </w:t>
      </w:r>
      <w:r>
        <w:rPr>
          <w:szCs w:val="22"/>
          <w:lang w:val="pl-PL"/>
        </w:rPr>
        <w:t xml:space="preserve">do </w:t>
      </w:r>
      <w:r>
        <w:rPr>
          <w:szCs w:val="22"/>
          <w:highlight w:val="lightGray"/>
          <w:lang w:val="pl-PL"/>
        </w:rPr>
        <w:t xml:space="preserve">„krajowego systemu zgłaszania” wymienionego w </w:t>
      </w:r>
      <w:hyperlink r:id="rId21" w:history="1">
        <w:r w:rsidRPr="00830E51">
          <w:rPr>
            <w:rStyle w:val="Hyperlink"/>
            <w:szCs w:val="22"/>
            <w:highlight w:val="lightGray"/>
            <w:lang w:val="pl-PL"/>
          </w:rPr>
          <w:t>załączniku V</w:t>
        </w:r>
      </w:hyperlink>
      <w:r w:rsidRPr="007E4050">
        <w:rPr>
          <w:rStyle w:val="Hyperlink"/>
          <w:szCs w:val="22"/>
          <w:u w:val="none"/>
          <w:lang w:val="pl-PL"/>
        </w:rPr>
        <w:t xml:space="preserve">. </w:t>
      </w:r>
      <w:r>
        <w:rPr>
          <w:noProof/>
          <w:szCs w:val="22"/>
          <w:lang w:val="pl-PL"/>
        </w:rPr>
        <w:t>Dzięki zgłaszaniu działań niepożądanych można będzie zgromadzić więcej informacji na temat bezpieczeństwa stosowania leku.</w:t>
      </w:r>
    </w:p>
    <w:p w:rsidR="002205FE" w:rsidRPr="003270E8" w:rsidRDefault="002205FE">
      <w:pPr>
        <w:pStyle w:val="EMEABodyText"/>
        <w:rPr>
          <w:lang w:val="pl-PL"/>
        </w:rPr>
      </w:pPr>
    </w:p>
    <w:p w:rsidR="002205FE" w:rsidRPr="003270E8" w:rsidRDefault="002205FE">
      <w:pPr>
        <w:pStyle w:val="EMEABodyText"/>
        <w:rPr>
          <w:lang w:val="pl-PL"/>
        </w:rPr>
      </w:pPr>
    </w:p>
    <w:p w:rsidR="002205FE" w:rsidRDefault="002205FE">
      <w:pPr>
        <w:pStyle w:val="EMEAHeading1"/>
        <w:rPr>
          <w:lang w:val="pl-PL"/>
        </w:rPr>
      </w:pPr>
      <w:r w:rsidRPr="003270E8">
        <w:rPr>
          <w:lang w:val="pl-PL"/>
        </w:rPr>
        <w:t>5.</w:t>
      </w:r>
      <w:r w:rsidRPr="003270E8">
        <w:rPr>
          <w:lang w:val="pl-PL"/>
        </w:rPr>
        <w:tab/>
      </w:r>
      <w:r w:rsidR="007A14CD">
        <w:rPr>
          <w:caps w:val="0"/>
          <w:lang w:val="pl-PL"/>
        </w:rPr>
        <w:t>J</w:t>
      </w:r>
      <w:r w:rsidR="007A14CD" w:rsidRPr="003270E8">
        <w:rPr>
          <w:caps w:val="0"/>
          <w:lang w:val="pl-PL"/>
        </w:rPr>
        <w:t xml:space="preserve">ak przechowywać lek </w:t>
      </w:r>
      <w:r w:rsidR="007A14CD">
        <w:rPr>
          <w:caps w:val="0"/>
          <w:lang w:val="pl-PL"/>
        </w:rPr>
        <w:t>K</w:t>
      </w:r>
      <w:r w:rsidR="007A14CD" w:rsidRPr="00F47160">
        <w:rPr>
          <w:caps w:val="0"/>
          <w:lang w:val="pl-PL"/>
        </w:rPr>
        <w:t>arvea</w:t>
      </w:r>
    </w:p>
    <w:p w:rsidR="002205FE" w:rsidRPr="00842ED2" w:rsidRDefault="002205FE" w:rsidP="002205FE">
      <w:pPr>
        <w:pStyle w:val="EMEAHeading1"/>
        <w:rPr>
          <w:lang w:val="pl-PL"/>
        </w:rPr>
      </w:pPr>
    </w:p>
    <w:p w:rsidR="002205FE" w:rsidRPr="003270E8" w:rsidRDefault="007A14CD">
      <w:pPr>
        <w:pStyle w:val="EMEABodyText"/>
        <w:rPr>
          <w:lang w:val="pl-PL"/>
        </w:rPr>
      </w:pPr>
      <w:r>
        <w:rPr>
          <w:noProof/>
          <w:lang w:val="pl-PL"/>
        </w:rPr>
        <w:t>Lek należy p</w:t>
      </w:r>
      <w:r w:rsidR="002205FE" w:rsidRPr="003270E8">
        <w:rPr>
          <w:noProof/>
          <w:lang w:val="pl-PL"/>
        </w:rPr>
        <w:t xml:space="preserve">rzechowywać w miejscu niewidocznym </w:t>
      </w:r>
      <w:r>
        <w:rPr>
          <w:noProof/>
          <w:lang w:val="pl-PL"/>
        </w:rPr>
        <w:t xml:space="preserve">i </w:t>
      </w:r>
      <w:r w:rsidRPr="003270E8">
        <w:rPr>
          <w:noProof/>
          <w:lang w:val="pl-PL"/>
        </w:rPr>
        <w:t xml:space="preserve">niedostępnym </w:t>
      </w:r>
      <w:r w:rsidR="002205FE" w:rsidRPr="003270E8">
        <w:rPr>
          <w:noProof/>
          <w:lang w:val="pl-PL"/>
        </w:rPr>
        <w:t>dla dzieci.</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Nie stosować</w:t>
      </w:r>
      <w:r w:rsidR="007A14CD">
        <w:rPr>
          <w:lang w:val="pl-PL"/>
        </w:rPr>
        <w:t xml:space="preserve"> tego</w:t>
      </w:r>
      <w:r w:rsidRPr="003270E8">
        <w:rPr>
          <w:lang w:val="pl-PL"/>
        </w:rPr>
        <w:t xml:space="preserve"> leku po upływie terminu ważności zamieszczonego na pudełku i blistrze</w:t>
      </w:r>
      <w:r w:rsidR="007A14CD" w:rsidRPr="007A14CD">
        <w:rPr>
          <w:lang w:val="pl-PL"/>
        </w:rPr>
        <w:t xml:space="preserve"> </w:t>
      </w:r>
      <w:r w:rsidR="007A14CD">
        <w:rPr>
          <w:lang w:val="pl-PL"/>
        </w:rPr>
        <w:t>po termin ważności: EXP</w:t>
      </w:r>
      <w:r w:rsidRPr="003270E8">
        <w:rPr>
          <w:lang w:val="pl-PL"/>
        </w:rPr>
        <w:t xml:space="preserve">. Termin ważności oznacza ostatni dzień </w:t>
      </w:r>
      <w:r w:rsidR="007A14CD">
        <w:rPr>
          <w:lang w:val="pl-PL"/>
        </w:rPr>
        <w:t>po</w:t>
      </w:r>
      <w:r w:rsidRPr="003270E8">
        <w:rPr>
          <w:lang w:val="pl-PL"/>
        </w:rPr>
        <w:t>danego miesiąca.</w:t>
      </w:r>
    </w:p>
    <w:p w:rsidR="002205FE" w:rsidRPr="003270E8" w:rsidRDefault="002205FE">
      <w:pPr>
        <w:pStyle w:val="EMEABodyText"/>
        <w:rPr>
          <w:lang w:val="pl-PL"/>
        </w:rPr>
      </w:pPr>
    </w:p>
    <w:p w:rsidR="002205FE" w:rsidRPr="003270E8" w:rsidRDefault="002205FE">
      <w:pPr>
        <w:pStyle w:val="EMEABodyText"/>
        <w:rPr>
          <w:lang w:val="pl-PL"/>
        </w:rPr>
      </w:pPr>
      <w:r w:rsidRPr="003270E8">
        <w:rPr>
          <w:noProof/>
          <w:lang w:val="pl-PL"/>
        </w:rPr>
        <w:t>Nie przechowywać w temperaturze powyżej 30˚C</w:t>
      </w:r>
      <w:r w:rsidRPr="003270E8">
        <w:rPr>
          <w:lang w:val="pl-PL"/>
        </w:rPr>
        <w:t>.</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 xml:space="preserve">Leków nie należy wyrzucać do kanalizacji </w:t>
      </w:r>
      <w:r w:rsidR="007A14CD">
        <w:rPr>
          <w:lang w:val="pl-PL"/>
        </w:rPr>
        <w:t xml:space="preserve">ani </w:t>
      </w:r>
      <w:r w:rsidRPr="003270E8">
        <w:rPr>
          <w:lang w:val="pl-PL"/>
        </w:rPr>
        <w:t xml:space="preserve">domowych pojemników na odpadki. Należy zapytać farmaceutę </w:t>
      </w:r>
      <w:r w:rsidR="007A14CD">
        <w:rPr>
          <w:lang w:val="pl-PL"/>
        </w:rPr>
        <w:t>jak usunąć leki</w:t>
      </w:r>
      <w:r w:rsidRPr="003270E8">
        <w:rPr>
          <w:lang w:val="pl-PL"/>
        </w:rPr>
        <w:t xml:space="preserve">, których się już nie </w:t>
      </w:r>
      <w:r w:rsidR="007A14CD">
        <w:rPr>
          <w:lang w:val="pl-PL"/>
        </w:rPr>
        <w:t>używa</w:t>
      </w:r>
      <w:r w:rsidRPr="003270E8">
        <w:rPr>
          <w:lang w:val="pl-PL"/>
        </w:rPr>
        <w:t>. Takie postępowanie pomoże chronić środowisko.</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rPr>
          <w:lang w:val="pl-PL"/>
        </w:rPr>
      </w:pPr>
      <w:r w:rsidRPr="003270E8">
        <w:rPr>
          <w:lang w:val="pl-PL"/>
        </w:rPr>
        <w:t>6.</w:t>
      </w:r>
      <w:r w:rsidRPr="003270E8">
        <w:rPr>
          <w:lang w:val="pl-PL"/>
        </w:rPr>
        <w:tab/>
      </w:r>
      <w:r w:rsidR="007A14CD">
        <w:rPr>
          <w:caps w:val="0"/>
          <w:lang w:val="pl-PL"/>
        </w:rPr>
        <w:t>Zawartość opakowania i</w:t>
      </w:r>
      <w:r w:rsidR="007A14CD" w:rsidRPr="003270E8">
        <w:rPr>
          <w:caps w:val="0"/>
          <w:lang w:val="pl-PL"/>
        </w:rPr>
        <w:t xml:space="preserve"> inne informacje</w:t>
      </w:r>
    </w:p>
    <w:p w:rsidR="002205FE" w:rsidRPr="003270E8" w:rsidRDefault="002205FE">
      <w:pPr>
        <w:pStyle w:val="EMEAHeading1"/>
        <w:rPr>
          <w:lang w:val="pl-PL"/>
        </w:rPr>
      </w:pPr>
    </w:p>
    <w:p w:rsidR="002205FE" w:rsidRDefault="002205FE" w:rsidP="002205FE">
      <w:pPr>
        <w:pStyle w:val="EMEAHeading3"/>
        <w:rPr>
          <w:lang w:val="pl-PL"/>
        </w:rPr>
      </w:pPr>
      <w:r w:rsidRPr="003270E8">
        <w:rPr>
          <w:lang w:val="pl-PL"/>
        </w:rPr>
        <w:t xml:space="preserve">Co zawiera lek </w:t>
      </w:r>
      <w:r>
        <w:rPr>
          <w:lang w:val="pl-PL"/>
        </w:rPr>
        <w:t>Karvea</w:t>
      </w:r>
    </w:p>
    <w:p w:rsidR="002205FE" w:rsidRPr="003270E8" w:rsidRDefault="002205FE" w:rsidP="002205FE">
      <w:pPr>
        <w:pStyle w:val="EMEABodyTextIndent"/>
        <w:rPr>
          <w:lang w:val="pl-PL"/>
        </w:rPr>
      </w:pPr>
      <w:r w:rsidRPr="003270E8">
        <w:rPr>
          <w:lang w:val="pl-PL"/>
        </w:rPr>
        <w:t xml:space="preserve">Substancją czynną leku jest irbesartan. Każda tabletka leku </w:t>
      </w:r>
      <w:r>
        <w:rPr>
          <w:lang w:val="pl-PL"/>
        </w:rPr>
        <w:t>Karvea 150 </w:t>
      </w:r>
      <w:r w:rsidRPr="003270E8">
        <w:rPr>
          <w:lang w:val="pl-PL"/>
        </w:rPr>
        <w:t>mg zawiera</w:t>
      </w:r>
      <w:r>
        <w:rPr>
          <w:lang w:val="pl-PL"/>
        </w:rPr>
        <w:t> 150 </w:t>
      </w:r>
      <w:r w:rsidRPr="003270E8">
        <w:rPr>
          <w:lang w:val="pl-PL"/>
        </w:rPr>
        <w:t>mg irbesartanu.</w:t>
      </w:r>
    </w:p>
    <w:p w:rsidR="002205FE" w:rsidRPr="003270E8" w:rsidRDefault="002205FE" w:rsidP="002205FE">
      <w:pPr>
        <w:pStyle w:val="EMEABodyTextIndent"/>
        <w:rPr>
          <w:lang w:val="pl-PL"/>
        </w:rPr>
      </w:pPr>
      <w:r w:rsidRPr="00F83C62">
        <w:rPr>
          <w:noProof/>
          <w:szCs w:val="22"/>
          <w:lang w:val="pl-PL"/>
        </w:rPr>
        <w:t>Ponadto lek zawiera</w:t>
      </w:r>
      <w:r w:rsidRPr="003270E8">
        <w:rPr>
          <w:lang w:val="pl-PL"/>
        </w:rPr>
        <w:t xml:space="preserve"> laktoz</w:t>
      </w:r>
      <w:r>
        <w:rPr>
          <w:lang w:val="pl-PL"/>
        </w:rPr>
        <w:t>ę</w:t>
      </w:r>
      <w:r w:rsidRPr="003270E8">
        <w:rPr>
          <w:lang w:val="pl-PL"/>
        </w:rPr>
        <w:t xml:space="preserve"> jednowodn</w:t>
      </w:r>
      <w:r>
        <w:rPr>
          <w:lang w:val="pl-PL"/>
        </w:rPr>
        <w:t>ą</w:t>
      </w:r>
      <w:r w:rsidRPr="003270E8">
        <w:rPr>
          <w:lang w:val="pl-PL"/>
        </w:rPr>
        <w:t>, celuloz</w:t>
      </w:r>
      <w:r>
        <w:rPr>
          <w:lang w:val="pl-PL"/>
        </w:rPr>
        <w:t>ę</w:t>
      </w:r>
      <w:r w:rsidRPr="003270E8">
        <w:rPr>
          <w:lang w:val="pl-PL"/>
        </w:rPr>
        <w:t xml:space="preserve"> mikrokrystaliczn</w:t>
      </w:r>
      <w:r>
        <w:rPr>
          <w:lang w:val="pl-PL"/>
        </w:rPr>
        <w:t>ą</w:t>
      </w:r>
      <w:r w:rsidRPr="003270E8">
        <w:rPr>
          <w:lang w:val="pl-PL"/>
        </w:rPr>
        <w:t>, kroskarmeloz</w:t>
      </w:r>
      <w:r>
        <w:rPr>
          <w:lang w:val="pl-PL"/>
        </w:rPr>
        <w:t>ę</w:t>
      </w:r>
      <w:r w:rsidRPr="00EF1F1E">
        <w:rPr>
          <w:lang w:val="pl-PL"/>
        </w:rPr>
        <w:t xml:space="preserve"> </w:t>
      </w:r>
      <w:r w:rsidRPr="003270E8">
        <w:rPr>
          <w:lang w:val="pl-PL"/>
        </w:rPr>
        <w:t>sodow</w:t>
      </w:r>
      <w:r>
        <w:rPr>
          <w:lang w:val="pl-PL"/>
        </w:rPr>
        <w:t>ą</w:t>
      </w:r>
      <w:r w:rsidRPr="003270E8">
        <w:rPr>
          <w:lang w:val="pl-PL"/>
        </w:rPr>
        <w:t>, hypromeloz</w:t>
      </w:r>
      <w:r>
        <w:rPr>
          <w:lang w:val="pl-PL"/>
        </w:rPr>
        <w:t>ę</w:t>
      </w:r>
      <w:r w:rsidRPr="003270E8">
        <w:rPr>
          <w:lang w:val="pl-PL"/>
        </w:rPr>
        <w:t xml:space="preserve">, </w:t>
      </w:r>
      <w:r>
        <w:rPr>
          <w:lang w:val="pl-PL"/>
        </w:rPr>
        <w:t>krzemionkę koloidalną</w:t>
      </w:r>
      <w:r w:rsidRPr="003270E8">
        <w:rPr>
          <w:lang w:val="pl-PL"/>
        </w:rPr>
        <w:t>, magnezu stearynian, dwutlenek tytanu, macrogol</w:t>
      </w:r>
      <w:r>
        <w:rPr>
          <w:lang w:val="pl-PL"/>
        </w:rPr>
        <w:t xml:space="preserve"> 3000</w:t>
      </w:r>
      <w:r w:rsidRPr="003270E8">
        <w:rPr>
          <w:lang w:val="pl-PL"/>
        </w:rPr>
        <w:t>, wosk Carnauba.</w:t>
      </w:r>
      <w:r w:rsidR="005814B7">
        <w:rPr>
          <w:lang w:val="pl-PL"/>
        </w:rPr>
        <w:t xml:space="preserve"> Patrz punkt 2. „Karvea zawiera laktozę”.</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 xml:space="preserve">Jak wygląda lek </w:t>
      </w:r>
      <w:r>
        <w:rPr>
          <w:lang w:val="pl-PL"/>
        </w:rPr>
        <w:t>Karvea</w:t>
      </w:r>
      <w:r w:rsidRPr="003270E8">
        <w:rPr>
          <w:lang w:val="pl-PL"/>
        </w:rPr>
        <w:t xml:space="preserve"> i co zawiera opakowanie</w:t>
      </w:r>
    </w:p>
    <w:p w:rsidR="002205FE" w:rsidRPr="003270E8" w:rsidRDefault="002205FE">
      <w:pPr>
        <w:pStyle w:val="EMEABodyText"/>
        <w:rPr>
          <w:lang w:val="pl-PL"/>
        </w:rPr>
      </w:pPr>
      <w:r>
        <w:rPr>
          <w:lang w:val="pl-PL"/>
        </w:rPr>
        <w:t>Karvea 150 </w:t>
      </w:r>
      <w:r w:rsidRPr="003270E8">
        <w:rPr>
          <w:lang w:val="pl-PL"/>
        </w:rPr>
        <w:t xml:space="preserve">mg tabletki powlekane są białe lub prawie białe, dwustronnie wypukłe i owalnego kształtu z wytłoczonym sercem na jednej stronie i wygrawerowanym numerem </w:t>
      </w:r>
      <w:r>
        <w:rPr>
          <w:lang w:val="pl-PL"/>
        </w:rPr>
        <w:t>2872</w:t>
      </w:r>
      <w:r w:rsidRPr="003270E8">
        <w:rPr>
          <w:lang w:val="pl-PL"/>
        </w:rPr>
        <w:t xml:space="preserve"> na drugiej stronie.</w:t>
      </w:r>
    </w:p>
    <w:p w:rsidR="002205FE" w:rsidRPr="003270E8" w:rsidRDefault="002205FE">
      <w:pPr>
        <w:pStyle w:val="EMEABodyText"/>
        <w:rPr>
          <w:lang w:val="pl-PL"/>
        </w:rPr>
      </w:pPr>
    </w:p>
    <w:p w:rsidR="002205FE" w:rsidRPr="003270E8" w:rsidRDefault="002205FE">
      <w:pPr>
        <w:pStyle w:val="EMEABodyText"/>
        <w:rPr>
          <w:lang w:val="pl-PL"/>
        </w:rPr>
      </w:pPr>
      <w:r>
        <w:rPr>
          <w:lang w:val="pl-PL"/>
        </w:rPr>
        <w:t>Karvea 150 </w:t>
      </w:r>
      <w:r w:rsidRPr="003270E8">
        <w:rPr>
          <w:lang w:val="pl-PL"/>
        </w:rPr>
        <w:t xml:space="preserve">mg tabletki powlekane pakowane są w blistry po </w:t>
      </w:r>
      <w:r>
        <w:rPr>
          <w:lang w:val="pl-PL"/>
        </w:rPr>
        <w:t>14, 28, 30, 56, 84, 90</w:t>
      </w:r>
      <w:r w:rsidRPr="003270E8">
        <w:rPr>
          <w:lang w:val="pl-PL"/>
        </w:rPr>
        <w:t>, lub 98</w:t>
      </w:r>
      <w:r>
        <w:rPr>
          <w:lang w:val="pl-PL"/>
        </w:rPr>
        <w:t> </w:t>
      </w:r>
      <w:r w:rsidRPr="003270E8">
        <w:rPr>
          <w:lang w:val="pl-PL"/>
        </w:rPr>
        <w:t>tabletek powlekanych. Są również dostępne blistry podzielne na dawki pojedyncze po 56 tabletek do stosowania w lecznictwie zamkniętym.</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Nie wszystkie wielkości opakowań muszą znajdować się w obrocie.</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Podmiot odpowiedzialny:</w:t>
      </w:r>
    </w:p>
    <w:p w:rsidR="002205FE" w:rsidRPr="001A0EDE" w:rsidRDefault="002205FE" w:rsidP="002205FE">
      <w:pPr>
        <w:pStyle w:val="EMEAAddress"/>
        <w:rPr>
          <w:lang w:val="pl-PL"/>
        </w:rPr>
      </w:pPr>
      <w:r w:rsidRPr="001A0EDE">
        <w:rPr>
          <w:lang w:val="pl-PL"/>
        </w:rPr>
        <w:t>sanofi-aventis groupe</w:t>
      </w:r>
      <w:r w:rsidRPr="001A0EDE">
        <w:rPr>
          <w:lang w:val="pl-PL"/>
        </w:rPr>
        <w:br/>
        <w:t>54 rue La Boétie</w:t>
      </w:r>
      <w:r w:rsidRPr="001A0EDE">
        <w:rPr>
          <w:lang w:val="pl-PL"/>
        </w:rPr>
        <w:br/>
      </w:r>
      <w:r w:rsidR="007A14CD" w:rsidRPr="001A0EDE">
        <w:rPr>
          <w:lang w:val="pl-PL"/>
        </w:rPr>
        <w:t>F-</w:t>
      </w:r>
      <w:r w:rsidRPr="001A0EDE">
        <w:rPr>
          <w:lang w:val="pl-PL"/>
        </w:rPr>
        <w:t>75008 Paris - Francja</w:t>
      </w:r>
    </w:p>
    <w:p w:rsidR="002205FE" w:rsidRPr="001A0EDE" w:rsidRDefault="002205FE">
      <w:pPr>
        <w:pStyle w:val="EMEABodyText"/>
        <w:rPr>
          <w:lang w:val="pl-PL"/>
        </w:rPr>
      </w:pPr>
    </w:p>
    <w:p w:rsidR="002205FE" w:rsidRPr="000D478E" w:rsidRDefault="002205FE" w:rsidP="002205FE">
      <w:pPr>
        <w:pStyle w:val="EMEAHeading3"/>
        <w:rPr>
          <w:lang w:val="en-US"/>
        </w:rPr>
      </w:pPr>
      <w:r w:rsidRPr="000D478E">
        <w:rPr>
          <w:lang w:val="en-US"/>
        </w:rPr>
        <w:t>Wytwórca:</w:t>
      </w:r>
    </w:p>
    <w:p w:rsidR="002205FE" w:rsidRPr="000D478E" w:rsidRDefault="002205FE" w:rsidP="002205FE">
      <w:pPr>
        <w:pStyle w:val="EMEAAddress"/>
        <w:rPr>
          <w:lang w:val="en-US"/>
        </w:rPr>
      </w:pPr>
      <w:r w:rsidRPr="000D478E">
        <w:rPr>
          <w:lang w:val="en-US"/>
        </w:rPr>
        <w:t>SANOFI WINTHROP INDUSTRIE</w:t>
      </w:r>
      <w:r w:rsidRPr="000D478E">
        <w:rPr>
          <w:lang w:val="en-US"/>
        </w:rPr>
        <w:br/>
        <w:t>1, rue de la Vierge</w:t>
      </w:r>
      <w:r w:rsidRPr="000D478E">
        <w:rPr>
          <w:lang w:val="en-US"/>
        </w:rPr>
        <w:br/>
        <w:t>Ambarès &amp; Lagrave</w:t>
      </w:r>
      <w:r w:rsidRPr="000D478E">
        <w:rPr>
          <w:lang w:val="en-US"/>
        </w:rPr>
        <w:br/>
        <w:t>F-33565 Carbon Blanc Cedex - Francja</w:t>
      </w:r>
    </w:p>
    <w:p w:rsidR="002205FE" w:rsidRPr="000D478E" w:rsidRDefault="002205FE" w:rsidP="002205FE">
      <w:pPr>
        <w:pStyle w:val="EMEAAddress"/>
        <w:rPr>
          <w:lang w:val="en-US"/>
        </w:rPr>
      </w:pPr>
    </w:p>
    <w:p w:rsidR="002205FE" w:rsidRPr="000D478E" w:rsidRDefault="002205FE" w:rsidP="002205FE">
      <w:pPr>
        <w:pStyle w:val="EMEAAddress"/>
        <w:rPr>
          <w:lang w:val="en-US"/>
        </w:rPr>
      </w:pPr>
      <w:r w:rsidRPr="000D478E">
        <w:rPr>
          <w:lang w:val="en-US"/>
        </w:rPr>
        <w:t>SANOFI WINTHROP INDUSTRIE</w:t>
      </w:r>
      <w:r w:rsidRPr="000D478E">
        <w:rPr>
          <w:lang w:val="en-US"/>
        </w:rPr>
        <w:br/>
        <w:t>30-36 Avenue Gustave Eiffel, BP 7166</w:t>
      </w:r>
      <w:r w:rsidRPr="000D478E">
        <w:rPr>
          <w:lang w:val="en-US"/>
        </w:rPr>
        <w:br/>
        <w:t>F-37071 Tours Cedex 2 - Francja</w:t>
      </w:r>
    </w:p>
    <w:p w:rsidR="002205FE" w:rsidRPr="000D478E" w:rsidRDefault="002205FE" w:rsidP="002205FE">
      <w:pPr>
        <w:pStyle w:val="EMEAAddress"/>
        <w:rPr>
          <w:lang w:val="en-US"/>
        </w:rPr>
      </w:pPr>
    </w:p>
    <w:p w:rsidR="002205FE" w:rsidRPr="000D478E" w:rsidRDefault="002205FE" w:rsidP="002205FE">
      <w:pPr>
        <w:pStyle w:val="EMEAAddress"/>
        <w:rPr>
          <w:lang w:val="en-US"/>
        </w:rPr>
      </w:pPr>
      <w:r w:rsidRPr="000D478E">
        <w:rPr>
          <w:lang w:val="en-US"/>
        </w:rPr>
        <w:t>CHINOIN PRIVATE CO. LTD.</w:t>
      </w:r>
      <w:r w:rsidRPr="000D478E">
        <w:rPr>
          <w:lang w:val="en-US"/>
        </w:rPr>
        <w:br/>
        <w:t>Lévai u.5.</w:t>
      </w:r>
      <w:r w:rsidRPr="000D478E">
        <w:rPr>
          <w:lang w:val="en-US"/>
        </w:rPr>
        <w:br/>
        <w:t>2112 Veresegyház - Węgry</w:t>
      </w:r>
    </w:p>
    <w:p w:rsidR="00C1132F" w:rsidRPr="00145AF8" w:rsidRDefault="00C1132F">
      <w:pPr>
        <w:pStyle w:val="EMEABodyText"/>
        <w:rPr>
          <w:lang w:val="en-US"/>
        </w:rPr>
      </w:pPr>
    </w:p>
    <w:p w:rsidR="00C1132F" w:rsidRDefault="00C1132F" w:rsidP="00C1132F">
      <w:r>
        <w:t>Sanofi-Aventis, S.A.</w:t>
      </w:r>
    </w:p>
    <w:p w:rsidR="00C1132F" w:rsidRDefault="00C1132F" w:rsidP="00C1132F">
      <w:r>
        <w:t>Ctra. C-35 (La Batlloria-Hostalric), km. 63.09</w:t>
      </w:r>
    </w:p>
    <w:p w:rsidR="00C1132F" w:rsidRPr="00145AF8" w:rsidRDefault="00C1132F" w:rsidP="00C1132F">
      <w:pPr>
        <w:rPr>
          <w:lang w:val="pl-PL"/>
        </w:rPr>
      </w:pPr>
      <w:r w:rsidRPr="00145AF8">
        <w:rPr>
          <w:lang w:val="pl-PL"/>
        </w:rPr>
        <w:t>17404 Riells i Viabrea (Girona)</w:t>
      </w:r>
    </w:p>
    <w:p w:rsidR="00C1132F" w:rsidRPr="00145AF8" w:rsidRDefault="00C1132F" w:rsidP="00C1132F">
      <w:pPr>
        <w:rPr>
          <w:lang w:val="pl-PL"/>
        </w:rPr>
      </w:pPr>
      <w:r w:rsidRPr="00145AF8">
        <w:rPr>
          <w:lang w:val="pl-PL"/>
        </w:rPr>
        <w:t>Hiszpania</w:t>
      </w:r>
    </w:p>
    <w:p w:rsidR="002205FE" w:rsidRPr="003270E8" w:rsidRDefault="002205FE">
      <w:pPr>
        <w:pStyle w:val="EMEABodyText"/>
        <w:rPr>
          <w:lang w:val="pl-PL"/>
        </w:rPr>
      </w:pPr>
      <w:r w:rsidRPr="00F24120">
        <w:rPr>
          <w:lang w:val="pl-PL"/>
        </w:rPr>
        <w:br w:type="page"/>
      </w:r>
      <w:r w:rsidRPr="003270E8">
        <w:rPr>
          <w:lang w:val="pl-PL"/>
        </w:rPr>
        <w:t xml:space="preserve">W celu uzyskania bardziej szczegółowych informacji należy zwrócić się do </w:t>
      </w:r>
      <w:r w:rsidRPr="000D478E">
        <w:rPr>
          <w:noProof/>
          <w:szCs w:val="22"/>
          <w:lang w:val="pl-PL"/>
        </w:rPr>
        <w:t xml:space="preserve">miejscowego </w:t>
      </w:r>
      <w:r w:rsidRPr="003270E8">
        <w:rPr>
          <w:lang w:val="pl-PL"/>
        </w:rPr>
        <w:t>przedstawiciela podmiotu odpowiedzialnego</w:t>
      </w:r>
      <w:r w:rsidRPr="003270E8">
        <w:rPr>
          <w:i/>
          <w:lang w:val="pl-PL"/>
        </w:rPr>
        <w:t>.</w:t>
      </w:r>
    </w:p>
    <w:p w:rsidR="007A14CD" w:rsidRPr="001A0EDE" w:rsidRDefault="007A14CD" w:rsidP="007A14CD">
      <w:pPr>
        <w:pStyle w:val="EMEABodyText"/>
        <w:rPr>
          <w:lang w:val="pl-PL"/>
        </w:rPr>
      </w:pPr>
    </w:p>
    <w:tbl>
      <w:tblPr>
        <w:tblW w:w="9315" w:type="dxa"/>
        <w:tblLayout w:type="fixed"/>
        <w:tblLook w:val="04A0" w:firstRow="1" w:lastRow="0" w:firstColumn="1" w:lastColumn="0" w:noHBand="0" w:noVBand="1"/>
      </w:tblPr>
      <w:tblGrid>
        <w:gridCol w:w="4641"/>
        <w:gridCol w:w="4674"/>
      </w:tblGrid>
      <w:tr w:rsidR="007A14CD" w:rsidRPr="007A14CD" w:rsidTr="000D478E">
        <w:trPr>
          <w:cantSplit/>
        </w:trPr>
        <w:tc>
          <w:tcPr>
            <w:tcW w:w="4644" w:type="dxa"/>
          </w:tcPr>
          <w:p w:rsidR="007A14CD" w:rsidRDefault="007A14CD">
            <w:pPr>
              <w:rPr>
                <w:b/>
                <w:bCs/>
                <w:lang w:val="fr-BE"/>
              </w:rPr>
            </w:pPr>
            <w:r>
              <w:rPr>
                <w:b/>
                <w:bCs/>
                <w:lang w:val="mt-MT"/>
              </w:rPr>
              <w:t>België/</w:t>
            </w:r>
            <w:r>
              <w:rPr>
                <w:b/>
                <w:bCs/>
                <w:lang w:val="cs-CZ"/>
              </w:rPr>
              <w:t>Belgique</w:t>
            </w:r>
            <w:r>
              <w:rPr>
                <w:b/>
                <w:bCs/>
                <w:lang w:val="mt-MT"/>
              </w:rPr>
              <w:t>/Belgien</w:t>
            </w:r>
          </w:p>
          <w:p w:rsidR="007A14CD" w:rsidRPr="007A14CD" w:rsidRDefault="007A14CD">
            <w:r w:rsidRPr="000D478E">
              <w:rPr>
                <w:snapToGrid w:val="0"/>
              </w:rPr>
              <w:t>Sanofi Belgium</w:t>
            </w:r>
          </w:p>
          <w:p w:rsidR="007A14CD" w:rsidRPr="007A14CD" w:rsidRDefault="007A14CD">
            <w:pPr>
              <w:rPr>
                <w:snapToGrid w:val="0"/>
              </w:rPr>
            </w:pPr>
            <w:r w:rsidRPr="000D478E">
              <w:t xml:space="preserve">Tél/Tel: </w:t>
            </w:r>
            <w:r w:rsidRPr="000D478E">
              <w:rPr>
                <w:snapToGrid w:val="0"/>
              </w:rPr>
              <w:t>+32 (0)2 710 54 00</w:t>
            </w:r>
          </w:p>
          <w:p w:rsidR="007A14CD" w:rsidRPr="00CE2288" w:rsidRDefault="007A14CD"/>
        </w:tc>
        <w:tc>
          <w:tcPr>
            <w:tcW w:w="4678" w:type="dxa"/>
          </w:tcPr>
          <w:p w:rsidR="007A14CD" w:rsidRDefault="007A14CD">
            <w:pPr>
              <w:rPr>
                <w:b/>
                <w:bCs/>
                <w:lang w:val="lt-LT"/>
              </w:rPr>
            </w:pPr>
            <w:r>
              <w:rPr>
                <w:b/>
                <w:bCs/>
                <w:lang w:val="lt-LT"/>
              </w:rPr>
              <w:t>Lietuva</w:t>
            </w:r>
          </w:p>
          <w:p w:rsidR="007A14CD" w:rsidRDefault="007A14CD">
            <w:pPr>
              <w:rPr>
                <w:lang w:val="fr-FR"/>
              </w:rPr>
            </w:pPr>
            <w:r>
              <w:rPr>
                <w:lang w:val="cs-CZ"/>
              </w:rPr>
              <w:t>UAB sanofi-aventis Lietuva</w:t>
            </w:r>
          </w:p>
          <w:p w:rsidR="007A14CD" w:rsidRDefault="007A14CD">
            <w:pPr>
              <w:rPr>
                <w:lang w:val="cs-CZ"/>
              </w:rPr>
            </w:pPr>
            <w:r>
              <w:rPr>
                <w:lang w:val="cs-CZ"/>
              </w:rPr>
              <w:t>Tel: +370 5 2755224</w:t>
            </w:r>
          </w:p>
          <w:p w:rsidR="007A14CD" w:rsidRDefault="007A14CD">
            <w:pPr>
              <w:rPr>
                <w:lang w:val="fr-BE"/>
              </w:rPr>
            </w:pPr>
          </w:p>
        </w:tc>
      </w:tr>
      <w:tr w:rsidR="007A14CD" w:rsidRPr="007A14CD" w:rsidTr="000D478E">
        <w:trPr>
          <w:cantSplit/>
        </w:trPr>
        <w:tc>
          <w:tcPr>
            <w:tcW w:w="4644" w:type="dxa"/>
          </w:tcPr>
          <w:p w:rsidR="007A14CD" w:rsidRPr="007A14CD" w:rsidRDefault="007A14CD">
            <w:pPr>
              <w:rPr>
                <w:b/>
                <w:lang w:val="it-IT"/>
              </w:rPr>
            </w:pPr>
            <w:r>
              <w:rPr>
                <w:b/>
                <w:bCs/>
              </w:rPr>
              <w:t>България</w:t>
            </w:r>
          </w:p>
          <w:p w:rsidR="007A14CD" w:rsidRPr="007A14CD" w:rsidRDefault="0055167C">
            <w:pPr>
              <w:rPr>
                <w:noProof/>
                <w:lang w:val="it-IT"/>
              </w:rPr>
            </w:pPr>
            <w:r>
              <w:rPr>
                <w:noProof/>
                <w:lang w:val="it-IT"/>
              </w:rPr>
              <w:t>S</w:t>
            </w:r>
            <w:r w:rsidR="007A14CD" w:rsidRPr="000D478E">
              <w:rPr>
                <w:noProof/>
                <w:lang w:val="it-IT"/>
              </w:rPr>
              <w:t>anofi Bulgaria EOOD</w:t>
            </w:r>
          </w:p>
          <w:p w:rsidR="007A14CD" w:rsidRPr="007A14CD" w:rsidRDefault="007A14CD">
            <w:pPr>
              <w:rPr>
                <w:rFonts w:cs="Arial"/>
                <w:szCs w:val="22"/>
                <w:lang w:val="it-IT"/>
              </w:rPr>
            </w:pPr>
            <w:r>
              <w:rPr>
                <w:bCs/>
                <w:szCs w:val="22"/>
                <w:lang w:val="bg-BG"/>
              </w:rPr>
              <w:t>Тел</w:t>
            </w:r>
            <w:r w:rsidRPr="000D478E">
              <w:rPr>
                <w:szCs w:val="22"/>
                <w:lang w:val="it-IT"/>
              </w:rPr>
              <w:t>.</w:t>
            </w:r>
            <w:r>
              <w:rPr>
                <w:bCs/>
                <w:szCs w:val="22"/>
                <w:lang w:val="bg-BG"/>
              </w:rPr>
              <w:t>: +</w:t>
            </w:r>
            <w:r w:rsidRPr="000D478E">
              <w:rPr>
                <w:szCs w:val="22"/>
                <w:lang w:val="it-IT"/>
              </w:rPr>
              <w:t>359 (0)2</w:t>
            </w:r>
            <w:r w:rsidRPr="000D478E">
              <w:rPr>
                <w:rFonts w:cs="Arial"/>
                <w:szCs w:val="22"/>
                <w:lang w:val="it-IT"/>
              </w:rPr>
              <w:t xml:space="preserve"> 970 53 00</w:t>
            </w:r>
          </w:p>
          <w:p w:rsidR="007A14CD" w:rsidRDefault="007A14CD">
            <w:pPr>
              <w:rPr>
                <w:lang w:val="cs-CZ"/>
              </w:rPr>
            </w:pPr>
          </w:p>
        </w:tc>
        <w:tc>
          <w:tcPr>
            <w:tcW w:w="4678" w:type="dxa"/>
          </w:tcPr>
          <w:p w:rsidR="007A14CD" w:rsidRPr="007A14CD" w:rsidRDefault="007A14CD">
            <w:pPr>
              <w:rPr>
                <w:b/>
                <w:bCs/>
                <w:lang w:val="de-DE"/>
              </w:rPr>
            </w:pPr>
            <w:r w:rsidRPr="000D478E">
              <w:rPr>
                <w:b/>
                <w:bCs/>
                <w:lang w:val="de-DE"/>
              </w:rPr>
              <w:t>Luxembourg/Luxemburg</w:t>
            </w:r>
          </w:p>
          <w:p w:rsidR="007A14CD" w:rsidRPr="007A14CD" w:rsidRDefault="007A14CD">
            <w:pPr>
              <w:rPr>
                <w:snapToGrid w:val="0"/>
                <w:lang w:val="de-DE"/>
              </w:rPr>
            </w:pPr>
            <w:r w:rsidRPr="000D478E">
              <w:rPr>
                <w:snapToGrid w:val="0"/>
                <w:lang w:val="de-DE"/>
              </w:rPr>
              <w:t xml:space="preserve">Sanofi Belgium </w:t>
            </w:r>
          </w:p>
          <w:p w:rsidR="007A14CD" w:rsidRPr="007A14CD" w:rsidRDefault="007A14CD">
            <w:pPr>
              <w:rPr>
                <w:lang w:val="de-DE"/>
              </w:rPr>
            </w:pPr>
            <w:r w:rsidRPr="000D478E">
              <w:rPr>
                <w:lang w:val="de-DE"/>
              </w:rPr>
              <w:t xml:space="preserve">Tél/Tel: </w:t>
            </w:r>
            <w:r w:rsidRPr="000D478E">
              <w:rPr>
                <w:snapToGrid w:val="0"/>
                <w:lang w:val="de-DE"/>
              </w:rPr>
              <w:t>+32 (0)2 710 54 00 (</w:t>
            </w:r>
            <w:r w:rsidRPr="000D478E">
              <w:rPr>
                <w:lang w:val="de-DE"/>
              </w:rPr>
              <w:t>Belgique/Belgien)</w:t>
            </w:r>
          </w:p>
          <w:p w:rsidR="007A14CD" w:rsidRDefault="007A14CD">
            <w:pPr>
              <w:rPr>
                <w:lang w:val="hu-HU"/>
              </w:rPr>
            </w:pPr>
          </w:p>
        </w:tc>
      </w:tr>
      <w:tr w:rsidR="007A14CD" w:rsidRPr="007A14CD" w:rsidTr="000D478E">
        <w:trPr>
          <w:cantSplit/>
        </w:trPr>
        <w:tc>
          <w:tcPr>
            <w:tcW w:w="4644" w:type="dxa"/>
          </w:tcPr>
          <w:p w:rsidR="007A14CD" w:rsidRPr="007A14CD" w:rsidRDefault="007A14CD">
            <w:pPr>
              <w:rPr>
                <w:b/>
                <w:lang w:val="sv-SE"/>
              </w:rPr>
            </w:pPr>
            <w:r w:rsidRPr="000D478E">
              <w:rPr>
                <w:b/>
                <w:lang w:val="sv-SE"/>
              </w:rPr>
              <w:t>Česká republika</w:t>
            </w:r>
          </w:p>
          <w:p w:rsidR="007A14CD" w:rsidRDefault="007A14CD">
            <w:pPr>
              <w:rPr>
                <w:lang w:val="cs-CZ"/>
              </w:rPr>
            </w:pPr>
            <w:r>
              <w:rPr>
                <w:lang w:val="cs-CZ"/>
              </w:rPr>
              <w:t>sanofi-aventis, s.r.o.</w:t>
            </w:r>
          </w:p>
          <w:p w:rsidR="007A14CD" w:rsidRDefault="007A14CD">
            <w:pPr>
              <w:rPr>
                <w:lang w:val="cs-CZ"/>
              </w:rPr>
            </w:pPr>
            <w:r>
              <w:rPr>
                <w:lang w:val="cs-CZ"/>
              </w:rPr>
              <w:t>Tel: +420 233 086 111</w:t>
            </w:r>
          </w:p>
          <w:p w:rsidR="007A14CD" w:rsidRDefault="007A14CD">
            <w:pPr>
              <w:rPr>
                <w:lang w:val="cs-CZ"/>
              </w:rPr>
            </w:pPr>
          </w:p>
        </w:tc>
        <w:tc>
          <w:tcPr>
            <w:tcW w:w="4678" w:type="dxa"/>
          </w:tcPr>
          <w:p w:rsidR="007A14CD" w:rsidRDefault="007A14CD">
            <w:pPr>
              <w:rPr>
                <w:b/>
                <w:bCs/>
                <w:lang w:val="hu-HU"/>
              </w:rPr>
            </w:pPr>
            <w:r>
              <w:rPr>
                <w:b/>
                <w:bCs/>
                <w:lang w:val="hu-HU"/>
              </w:rPr>
              <w:t>Magyarország</w:t>
            </w:r>
          </w:p>
          <w:p w:rsidR="001D7159" w:rsidRPr="00F53271" w:rsidRDefault="001D7159" w:rsidP="001D7159">
            <w:pPr>
              <w:rPr>
                <w:lang w:val="cs-CZ"/>
              </w:rPr>
            </w:pPr>
            <w:r w:rsidRPr="00F53271">
              <w:rPr>
                <w:lang w:val="cs-CZ"/>
              </w:rPr>
              <w:t>SANOFI-AVENTIS Zrt.</w:t>
            </w:r>
          </w:p>
          <w:p w:rsidR="007A14CD" w:rsidRDefault="007A14CD">
            <w:pPr>
              <w:rPr>
                <w:lang w:val="hu-HU"/>
              </w:rPr>
            </w:pPr>
            <w:r>
              <w:rPr>
                <w:lang w:val="cs-CZ"/>
              </w:rPr>
              <w:t xml:space="preserve">Tel.: +36 1 </w:t>
            </w:r>
            <w:r>
              <w:rPr>
                <w:lang w:val="hu-HU"/>
              </w:rPr>
              <w:t>505 0050</w:t>
            </w:r>
          </w:p>
          <w:p w:rsidR="007A14CD" w:rsidRDefault="007A14CD">
            <w:pPr>
              <w:rPr>
                <w:lang w:val="cs-CZ"/>
              </w:rPr>
            </w:pPr>
          </w:p>
        </w:tc>
      </w:tr>
      <w:tr w:rsidR="007A14CD" w:rsidTr="000D478E">
        <w:trPr>
          <w:cantSplit/>
        </w:trPr>
        <w:tc>
          <w:tcPr>
            <w:tcW w:w="4644" w:type="dxa"/>
          </w:tcPr>
          <w:p w:rsidR="007A14CD" w:rsidRDefault="007A14CD">
            <w:pPr>
              <w:rPr>
                <w:b/>
                <w:bCs/>
                <w:lang w:val="cs-CZ"/>
              </w:rPr>
            </w:pPr>
            <w:r>
              <w:rPr>
                <w:b/>
                <w:bCs/>
                <w:lang w:val="cs-CZ"/>
              </w:rPr>
              <w:t>Danmark</w:t>
            </w:r>
          </w:p>
          <w:p w:rsidR="00310649" w:rsidRDefault="00310649">
            <w:pPr>
              <w:rPr>
                <w:lang w:val="cs-CZ"/>
              </w:rPr>
            </w:pPr>
            <w:r>
              <w:rPr>
                <w:lang w:val="cs-CZ"/>
              </w:rPr>
              <w:t>Sanofi A/S</w:t>
            </w:r>
          </w:p>
          <w:p w:rsidR="007A14CD" w:rsidRDefault="007A14CD">
            <w:pPr>
              <w:rPr>
                <w:lang w:val="cs-CZ"/>
              </w:rPr>
            </w:pPr>
            <w:r>
              <w:rPr>
                <w:lang w:val="cs-CZ"/>
              </w:rPr>
              <w:t>Tlf: +45 45 16 70 00</w:t>
            </w:r>
          </w:p>
          <w:p w:rsidR="007A14CD" w:rsidRDefault="007A14CD">
            <w:pPr>
              <w:rPr>
                <w:lang w:val="cs-CZ"/>
              </w:rPr>
            </w:pPr>
          </w:p>
        </w:tc>
        <w:tc>
          <w:tcPr>
            <w:tcW w:w="4678" w:type="dxa"/>
          </w:tcPr>
          <w:p w:rsidR="007A14CD" w:rsidRDefault="007A14CD">
            <w:pPr>
              <w:rPr>
                <w:b/>
                <w:bCs/>
                <w:lang w:val="mt-MT"/>
              </w:rPr>
            </w:pPr>
            <w:r>
              <w:rPr>
                <w:b/>
                <w:bCs/>
                <w:lang w:val="mt-MT"/>
              </w:rPr>
              <w:t>Malta</w:t>
            </w:r>
          </w:p>
          <w:p w:rsidR="00310649" w:rsidRDefault="00310649">
            <w:pPr>
              <w:rPr>
                <w:lang w:val="it-IT"/>
              </w:rPr>
            </w:pPr>
            <w:r>
              <w:rPr>
                <w:lang w:val="it-IT"/>
              </w:rPr>
              <w:t>Sanofi S.</w:t>
            </w:r>
            <w:r w:rsidR="00CD2B94">
              <w:rPr>
                <w:lang w:val="it-IT"/>
              </w:rPr>
              <w:t>r</w:t>
            </w:r>
            <w:r>
              <w:rPr>
                <w:lang w:val="it-IT"/>
              </w:rPr>
              <w:t>.</w:t>
            </w:r>
            <w:r w:rsidR="00CD2B94">
              <w:rPr>
                <w:lang w:val="it-IT"/>
              </w:rPr>
              <w:t>l</w:t>
            </w:r>
            <w:r>
              <w:rPr>
                <w:lang w:val="it-IT"/>
              </w:rPr>
              <w:t>.</w:t>
            </w:r>
          </w:p>
          <w:p w:rsidR="007A14CD" w:rsidRDefault="00310649" w:rsidP="00310649">
            <w:pPr>
              <w:rPr>
                <w:lang w:val="cs-CZ"/>
              </w:rPr>
            </w:pPr>
            <w:r>
              <w:rPr>
                <w:lang w:val="cs-CZ"/>
              </w:rPr>
              <w:t>Tel: +39 02 39394275</w:t>
            </w:r>
          </w:p>
        </w:tc>
      </w:tr>
      <w:tr w:rsidR="007A14CD" w:rsidTr="000D478E">
        <w:trPr>
          <w:cantSplit/>
        </w:trPr>
        <w:tc>
          <w:tcPr>
            <w:tcW w:w="4644" w:type="dxa"/>
          </w:tcPr>
          <w:p w:rsidR="007A14CD" w:rsidRDefault="007A14CD">
            <w:pPr>
              <w:rPr>
                <w:b/>
                <w:bCs/>
                <w:lang w:val="cs-CZ"/>
              </w:rPr>
            </w:pPr>
            <w:r>
              <w:rPr>
                <w:b/>
                <w:bCs/>
                <w:lang w:val="cs-CZ"/>
              </w:rPr>
              <w:t>Deutschland</w:t>
            </w:r>
          </w:p>
          <w:p w:rsidR="007A14CD" w:rsidRDefault="007A14CD">
            <w:pPr>
              <w:rPr>
                <w:lang w:val="cs-CZ"/>
              </w:rPr>
            </w:pPr>
            <w:r>
              <w:rPr>
                <w:lang w:val="cs-CZ"/>
              </w:rPr>
              <w:t>Sanofi-Aventis Deutschland GmbH</w:t>
            </w:r>
          </w:p>
          <w:p w:rsidR="0055167C" w:rsidRPr="009313D0" w:rsidRDefault="0055167C" w:rsidP="0055167C">
            <w:pPr>
              <w:rPr>
                <w:lang w:val="cs-CZ"/>
              </w:rPr>
            </w:pPr>
            <w:r>
              <w:rPr>
                <w:lang w:val="cs-CZ"/>
              </w:rPr>
              <w:t>Tel</w:t>
            </w:r>
            <w:r w:rsidRPr="009313D0">
              <w:rPr>
                <w:lang w:val="cs-CZ"/>
              </w:rPr>
              <w:t>: 0800 52 52 010</w:t>
            </w:r>
          </w:p>
          <w:p w:rsidR="0055167C" w:rsidRDefault="0055167C" w:rsidP="0055167C">
            <w:pPr>
              <w:rPr>
                <w:lang w:val="cs-CZ"/>
              </w:rPr>
            </w:pPr>
            <w:r w:rsidRPr="009313D0">
              <w:rPr>
                <w:lang w:val="cs-CZ"/>
              </w:rPr>
              <w:t>Tel. aus dem Ausland: +49 69 305 21</w:t>
            </w:r>
            <w:r>
              <w:rPr>
                <w:lang w:val="cs-CZ"/>
              </w:rPr>
              <w:t> </w:t>
            </w:r>
            <w:r w:rsidRPr="009313D0">
              <w:rPr>
                <w:lang w:val="cs-CZ"/>
              </w:rPr>
              <w:t>131</w:t>
            </w:r>
          </w:p>
          <w:p w:rsidR="007A14CD" w:rsidRDefault="007A14CD" w:rsidP="009C5AF1">
            <w:pPr>
              <w:rPr>
                <w:lang w:val="cs-CZ"/>
              </w:rPr>
            </w:pPr>
          </w:p>
        </w:tc>
        <w:tc>
          <w:tcPr>
            <w:tcW w:w="4678" w:type="dxa"/>
          </w:tcPr>
          <w:p w:rsidR="007A14CD" w:rsidRDefault="007A14CD">
            <w:pPr>
              <w:rPr>
                <w:b/>
                <w:bCs/>
                <w:lang w:val="cs-CZ"/>
              </w:rPr>
            </w:pPr>
            <w:r>
              <w:rPr>
                <w:b/>
                <w:bCs/>
                <w:lang w:val="cs-CZ"/>
              </w:rPr>
              <w:t>Nederland</w:t>
            </w:r>
          </w:p>
          <w:p w:rsidR="007A14CD" w:rsidRDefault="00CD2B94">
            <w:pPr>
              <w:rPr>
                <w:lang w:val="cs-CZ"/>
              </w:rPr>
            </w:pPr>
            <w:r>
              <w:rPr>
                <w:lang w:val="cs-CZ"/>
              </w:rPr>
              <w:t xml:space="preserve">Genzyme Europe </w:t>
            </w:r>
            <w:r w:rsidR="007A14CD">
              <w:rPr>
                <w:lang w:val="cs-CZ"/>
              </w:rPr>
              <w:t>B.V.</w:t>
            </w:r>
          </w:p>
          <w:p w:rsidR="007A14CD" w:rsidRDefault="00310649" w:rsidP="00310649">
            <w:pPr>
              <w:rPr>
                <w:lang w:val="et-EE"/>
              </w:rPr>
            </w:pPr>
            <w:r>
              <w:rPr>
                <w:lang w:val="cs-CZ"/>
              </w:rPr>
              <w:t>Tel: +31 20 245 4000</w:t>
            </w:r>
          </w:p>
        </w:tc>
      </w:tr>
      <w:tr w:rsidR="007A14CD" w:rsidRPr="007A14CD" w:rsidTr="000D478E">
        <w:trPr>
          <w:cantSplit/>
        </w:trPr>
        <w:tc>
          <w:tcPr>
            <w:tcW w:w="4644" w:type="dxa"/>
          </w:tcPr>
          <w:p w:rsidR="007A14CD" w:rsidRDefault="007A14CD">
            <w:pPr>
              <w:rPr>
                <w:b/>
                <w:bCs/>
                <w:lang w:val="et-EE"/>
              </w:rPr>
            </w:pPr>
            <w:r>
              <w:rPr>
                <w:b/>
                <w:bCs/>
                <w:lang w:val="et-EE"/>
              </w:rPr>
              <w:t>Eesti</w:t>
            </w:r>
          </w:p>
          <w:p w:rsidR="007A14CD" w:rsidRDefault="007A14CD">
            <w:pPr>
              <w:rPr>
                <w:lang w:val="cs-CZ"/>
              </w:rPr>
            </w:pPr>
            <w:r>
              <w:rPr>
                <w:lang w:val="cs-CZ"/>
              </w:rPr>
              <w:t>sanofi-aventis Estonia OÜ</w:t>
            </w:r>
          </w:p>
          <w:p w:rsidR="007A14CD" w:rsidRDefault="007A14CD">
            <w:pPr>
              <w:rPr>
                <w:lang w:val="cs-CZ"/>
              </w:rPr>
            </w:pPr>
            <w:r>
              <w:rPr>
                <w:lang w:val="cs-CZ"/>
              </w:rPr>
              <w:t>Tel: +372 627 34 88</w:t>
            </w:r>
          </w:p>
          <w:p w:rsidR="007A14CD" w:rsidRDefault="007A14CD">
            <w:pPr>
              <w:rPr>
                <w:lang w:val="et-EE"/>
              </w:rPr>
            </w:pPr>
          </w:p>
        </w:tc>
        <w:tc>
          <w:tcPr>
            <w:tcW w:w="4678" w:type="dxa"/>
          </w:tcPr>
          <w:p w:rsidR="007A14CD" w:rsidRDefault="007A14CD">
            <w:pPr>
              <w:rPr>
                <w:b/>
                <w:bCs/>
                <w:lang w:val="cs-CZ"/>
              </w:rPr>
            </w:pPr>
            <w:r>
              <w:rPr>
                <w:b/>
                <w:bCs/>
                <w:lang w:val="cs-CZ"/>
              </w:rPr>
              <w:t>Norge</w:t>
            </w:r>
          </w:p>
          <w:p w:rsidR="007A14CD" w:rsidRDefault="007A14CD">
            <w:pPr>
              <w:rPr>
                <w:lang w:val="cs-CZ"/>
              </w:rPr>
            </w:pPr>
            <w:r>
              <w:rPr>
                <w:lang w:val="cs-CZ"/>
              </w:rPr>
              <w:t>sanofi-aventis Norge AS</w:t>
            </w:r>
          </w:p>
          <w:p w:rsidR="007A14CD" w:rsidRDefault="007A14CD">
            <w:pPr>
              <w:rPr>
                <w:lang w:val="cs-CZ"/>
              </w:rPr>
            </w:pPr>
            <w:r>
              <w:rPr>
                <w:lang w:val="cs-CZ"/>
              </w:rPr>
              <w:t>Tlf: +47 67 10 71 00</w:t>
            </w:r>
          </w:p>
          <w:p w:rsidR="007A14CD" w:rsidRPr="007A14CD" w:rsidRDefault="007A14CD">
            <w:pPr>
              <w:rPr>
                <w:lang w:val="de-DE"/>
              </w:rPr>
            </w:pPr>
          </w:p>
        </w:tc>
      </w:tr>
      <w:tr w:rsidR="007A14CD" w:rsidRPr="007A14CD" w:rsidTr="000D478E">
        <w:trPr>
          <w:cantSplit/>
        </w:trPr>
        <w:tc>
          <w:tcPr>
            <w:tcW w:w="4644" w:type="dxa"/>
          </w:tcPr>
          <w:p w:rsidR="007A14CD" w:rsidRDefault="007A14CD">
            <w:pPr>
              <w:rPr>
                <w:b/>
                <w:bCs/>
                <w:lang w:val="cs-CZ"/>
              </w:rPr>
            </w:pPr>
            <w:r>
              <w:rPr>
                <w:b/>
                <w:bCs/>
                <w:lang w:val="el-GR"/>
              </w:rPr>
              <w:t>Ελλάδα</w:t>
            </w:r>
          </w:p>
          <w:p w:rsidR="007A14CD" w:rsidRDefault="007A14CD">
            <w:pPr>
              <w:rPr>
                <w:lang w:val="et-EE"/>
              </w:rPr>
            </w:pPr>
            <w:r>
              <w:rPr>
                <w:lang w:val="cs-CZ"/>
              </w:rPr>
              <w:t>sanofi-aventis AEBE</w:t>
            </w:r>
          </w:p>
          <w:p w:rsidR="007A14CD" w:rsidRDefault="007A14CD">
            <w:pPr>
              <w:rPr>
                <w:lang w:val="cs-CZ"/>
              </w:rPr>
            </w:pPr>
            <w:r>
              <w:rPr>
                <w:lang w:val="el-GR"/>
              </w:rPr>
              <w:t>Τηλ</w:t>
            </w:r>
            <w:r>
              <w:rPr>
                <w:lang w:val="cs-CZ"/>
              </w:rPr>
              <w:t>: +30 210 900 16 00</w:t>
            </w:r>
          </w:p>
          <w:p w:rsidR="007A14CD" w:rsidRDefault="007A14CD">
            <w:pPr>
              <w:rPr>
                <w:lang w:val="cs-CZ"/>
              </w:rPr>
            </w:pPr>
          </w:p>
        </w:tc>
        <w:tc>
          <w:tcPr>
            <w:tcW w:w="4678" w:type="dxa"/>
          </w:tcPr>
          <w:p w:rsidR="007A14CD" w:rsidRDefault="007A14CD">
            <w:pPr>
              <w:rPr>
                <w:b/>
                <w:bCs/>
                <w:lang w:val="cs-CZ"/>
              </w:rPr>
            </w:pPr>
            <w:r>
              <w:rPr>
                <w:b/>
                <w:bCs/>
                <w:lang w:val="cs-CZ"/>
              </w:rPr>
              <w:t>Österreich</w:t>
            </w:r>
          </w:p>
          <w:p w:rsidR="007A14CD" w:rsidRPr="007A14CD" w:rsidRDefault="007A14CD">
            <w:pPr>
              <w:rPr>
                <w:lang w:val="de-DE"/>
              </w:rPr>
            </w:pPr>
            <w:r w:rsidRPr="000D478E">
              <w:rPr>
                <w:lang w:val="de-DE"/>
              </w:rPr>
              <w:t>sanofi-aventis GmbH</w:t>
            </w:r>
          </w:p>
          <w:p w:rsidR="007A14CD" w:rsidRPr="007A14CD" w:rsidRDefault="007A14CD">
            <w:pPr>
              <w:rPr>
                <w:lang w:val="de-DE"/>
              </w:rPr>
            </w:pPr>
            <w:r w:rsidRPr="000D478E">
              <w:rPr>
                <w:lang w:val="de-DE"/>
              </w:rPr>
              <w:t>Tel: +43 1 80 185 – 0</w:t>
            </w:r>
          </w:p>
          <w:p w:rsidR="007A14CD" w:rsidRDefault="007A14CD">
            <w:pPr>
              <w:rPr>
                <w:lang w:val="fr-FR"/>
              </w:rPr>
            </w:pPr>
          </w:p>
        </w:tc>
      </w:tr>
      <w:tr w:rsidR="007A14CD" w:rsidTr="000D478E">
        <w:trPr>
          <w:cantSplit/>
        </w:trPr>
        <w:tc>
          <w:tcPr>
            <w:tcW w:w="4644" w:type="dxa"/>
          </w:tcPr>
          <w:p w:rsidR="007A14CD" w:rsidRDefault="007A14CD">
            <w:pPr>
              <w:rPr>
                <w:b/>
                <w:bCs/>
                <w:lang w:val="es-ES"/>
              </w:rPr>
            </w:pPr>
            <w:r>
              <w:rPr>
                <w:b/>
                <w:bCs/>
                <w:lang w:val="es-ES"/>
              </w:rPr>
              <w:t>España</w:t>
            </w:r>
          </w:p>
          <w:p w:rsidR="007A14CD" w:rsidRPr="007A14CD" w:rsidRDefault="007A14CD">
            <w:pPr>
              <w:rPr>
                <w:smallCaps/>
                <w:lang w:val="es-ES"/>
              </w:rPr>
            </w:pPr>
            <w:r w:rsidRPr="000D478E">
              <w:rPr>
                <w:lang w:val="es-ES"/>
              </w:rPr>
              <w:t>sanofi-aventis, S.A.</w:t>
            </w:r>
          </w:p>
          <w:p w:rsidR="007A14CD" w:rsidRDefault="007A14CD">
            <w:pPr>
              <w:rPr>
                <w:lang w:val="pt-PT"/>
              </w:rPr>
            </w:pPr>
            <w:r>
              <w:rPr>
                <w:lang w:val="pt-PT"/>
              </w:rPr>
              <w:t>Tel: +34 93 485 94 00</w:t>
            </w:r>
          </w:p>
          <w:p w:rsidR="007A14CD" w:rsidRDefault="007A14CD">
            <w:pPr>
              <w:rPr>
                <w:lang w:val="sv-SE"/>
              </w:rPr>
            </w:pPr>
          </w:p>
        </w:tc>
        <w:tc>
          <w:tcPr>
            <w:tcW w:w="4678" w:type="dxa"/>
          </w:tcPr>
          <w:p w:rsidR="007A14CD" w:rsidRDefault="007A14CD">
            <w:pPr>
              <w:rPr>
                <w:b/>
                <w:bCs/>
                <w:lang w:val="lv-LV"/>
              </w:rPr>
            </w:pPr>
            <w:r>
              <w:rPr>
                <w:b/>
                <w:bCs/>
                <w:lang w:val="lv-LV"/>
              </w:rPr>
              <w:t>Polska</w:t>
            </w:r>
          </w:p>
          <w:p w:rsidR="007A14CD" w:rsidRDefault="007A14CD">
            <w:pPr>
              <w:rPr>
                <w:lang w:val="sv-SE"/>
              </w:rPr>
            </w:pPr>
            <w:r>
              <w:rPr>
                <w:lang w:val="sv-SE"/>
              </w:rPr>
              <w:t>sanofi-aventis Sp. z o.o.</w:t>
            </w:r>
          </w:p>
          <w:p w:rsidR="007A14CD" w:rsidRDefault="007A14CD">
            <w:pPr>
              <w:rPr>
                <w:lang w:val="fr-FR"/>
              </w:rPr>
            </w:pPr>
            <w:r>
              <w:rPr>
                <w:lang w:val="fr-FR"/>
              </w:rPr>
              <w:t>Tel.: +48 22 280 00 00</w:t>
            </w:r>
          </w:p>
          <w:p w:rsidR="007A14CD" w:rsidRDefault="007A14CD">
            <w:pPr>
              <w:rPr>
                <w:lang w:val="fr-FR"/>
              </w:rPr>
            </w:pPr>
          </w:p>
        </w:tc>
      </w:tr>
      <w:tr w:rsidR="007A14CD" w:rsidTr="000D478E">
        <w:trPr>
          <w:cantSplit/>
        </w:trPr>
        <w:tc>
          <w:tcPr>
            <w:tcW w:w="4644" w:type="dxa"/>
          </w:tcPr>
          <w:p w:rsidR="007A14CD" w:rsidRDefault="007A14CD">
            <w:pPr>
              <w:rPr>
                <w:b/>
                <w:bCs/>
                <w:lang w:val="fr-FR"/>
              </w:rPr>
            </w:pPr>
            <w:r>
              <w:rPr>
                <w:b/>
                <w:bCs/>
                <w:lang w:val="fr-FR"/>
              </w:rPr>
              <w:t>France</w:t>
            </w:r>
          </w:p>
          <w:p w:rsidR="007A14CD" w:rsidRDefault="007A14CD">
            <w:pPr>
              <w:rPr>
                <w:lang w:val="fr-FR"/>
              </w:rPr>
            </w:pPr>
            <w:r>
              <w:rPr>
                <w:lang w:val="fr-BE"/>
              </w:rPr>
              <w:t>sanofi-aventis France</w:t>
            </w:r>
          </w:p>
          <w:p w:rsidR="007A14CD" w:rsidRPr="007A14CD" w:rsidRDefault="007A14CD">
            <w:pPr>
              <w:rPr>
                <w:lang w:val="fr-FR"/>
              </w:rPr>
            </w:pPr>
            <w:r w:rsidRPr="000D478E">
              <w:rPr>
                <w:lang w:val="fr-FR"/>
              </w:rPr>
              <w:t>Tél: 0 800 222 555</w:t>
            </w:r>
          </w:p>
          <w:p w:rsidR="007A14CD" w:rsidRDefault="007A14CD">
            <w:pPr>
              <w:rPr>
                <w:lang w:val="pt-PT"/>
              </w:rPr>
            </w:pPr>
            <w:r>
              <w:rPr>
                <w:lang w:val="pt-PT"/>
              </w:rPr>
              <w:t>Appel depuis l’étranger: +33 1 57 63 23 23</w:t>
            </w:r>
          </w:p>
          <w:p w:rsidR="007A14CD" w:rsidRPr="007A14CD" w:rsidRDefault="007A14CD">
            <w:pPr>
              <w:rPr>
                <w:b/>
                <w:lang w:val="es-ES"/>
              </w:rPr>
            </w:pPr>
          </w:p>
        </w:tc>
        <w:tc>
          <w:tcPr>
            <w:tcW w:w="4678" w:type="dxa"/>
          </w:tcPr>
          <w:p w:rsidR="007A14CD" w:rsidRDefault="007A14CD">
            <w:pPr>
              <w:rPr>
                <w:b/>
                <w:bCs/>
                <w:lang w:val="pt-PT"/>
              </w:rPr>
            </w:pPr>
            <w:r>
              <w:rPr>
                <w:b/>
                <w:bCs/>
                <w:lang w:val="pt-PT"/>
              </w:rPr>
              <w:t>Portugal</w:t>
            </w:r>
          </w:p>
          <w:p w:rsidR="007A14CD" w:rsidRDefault="007A14CD">
            <w:pPr>
              <w:rPr>
                <w:lang w:val="pt-PT"/>
              </w:rPr>
            </w:pPr>
            <w:r>
              <w:rPr>
                <w:lang w:val="pt-PT"/>
              </w:rPr>
              <w:t>Sanofi - Produtos Farmacêuticos, Lda</w:t>
            </w:r>
          </w:p>
          <w:p w:rsidR="007A14CD" w:rsidRDefault="007A14CD">
            <w:pPr>
              <w:rPr>
                <w:lang w:val="fr-FR"/>
              </w:rPr>
            </w:pPr>
            <w:r>
              <w:rPr>
                <w:lang w:val="fr-FR"/>
              </w:rPr>
              <w:t>Tel: +351 21 35 89 400</w:t>
            </w:r>
          </w:p>
          <w:p w:rsidR="007A14CD" w:rsidRPr="007A14CD" w:rsidRDefault="007A14CD">
            <w:pPr>
              <w:rPr>
                <w:b/>
                <w:lang w:val="pt-PT"/>
              </w:rPr>
            </w:pPr>
          </w:p>
        </w:tc>
      </w:tr>
      <w:tr w:rsidR="007A14CD" w:rsidTr="000D478E">
        <w:trPr>
          <w:cantSplit/>
        </w:trPr>
        <w:tc>
          <w:tcPr>
            <w:tcW w:w="4644" w:type="dxa"/>
          </w:tcPr>
          <w:p w:rsidR="007A14CD" w:rsidRDefault="007A14CD">
            <w:pPr>
              <w:keepNext/>
              <w:rPr>
                <w:rFonts w:eastAsia="SimSun"/>
                <w:b/>
                <w:bCs/>
                <w:lang w:val="it-IT"/>
              </w:rPr>
            </w:pPr>
            <w:r>
              <w:rPr>
                <w:rFonts w:eastAsia="SimSun"/>
                <w:b/>
                <w:bCs/>
                <w:lang w:val="it-IT"/>
              </w:rPr>
              <w:t>Hrvatska</w:t>
            </w:r>
          </w:p>
          <w:p w:rsidR="007A14CD" w:rsidRDefault="007A14CD">
            <w:pPr>
              <w:rPr>
                <w:rFonts w:eastAsia="SimSun"/>
                <w:lang w:val="it-IT"/>
              </w:rPr>
            </w:pPr>
            <w:r>
              <w:rPr>
                <w:rFonts w:eastAsia="SimSun"/>
                <w:lang w:val="it-IT"/>
              </w:rPr>
              <w:t>sanofi-aventis Croatia d.o.o.</w:t>
            </w:r>
          </w:p>
          <w:p w:rsidR="007A14CD" w:rsidRDefault="007A14CD">
            <w:pPr>
              <w:rPr>
                <w:lang w:val="fr-FR"/>
              </w:rPr>
            </w:pPr>
            <w:r>
              <w:rPr>
                <w:rFonts w:eastAsia="SimSun"/>
                <w:lang w:val="fr-FR"/>
              </w:rPr>
              <w:t>Tel: +385 1 600 34 00</w:t>
            </w:r>
          </w:p>
        </w:tc>
        <w:tc>
          <w:tcPr>
            <w:tcW w:w="4678" w:type="dxa"/>
          </w:tcPr>
          <w:p w:rsidR="007A14CD" w:rsidRPr="007A14CD" w:rsidRDefault="007A14CD">
            <w:pPr>
              <w:tabs>
                <w:tab w:val="left" w:pos="-720"/>
                <w:tab w:val="left" w:pos="4536"/>
              </w:tabs>
              <w:suppressAutoHyphens/>
              <w:rPr>
                <w:b/>
                <w:noProof/>
                <w:szCs w:val="22"/>
                <w:lang w:val="it-IT"/>
              </w:rPr>
            </w:pPr>
            <w:r w:rsidRPr="000D478E">
              <w:rPr>
                <w:b/>
                <w:noProof/>
                <w:szCs w:val="22"/>
                <w:lang w:val="it-IT"/>
              </w:rPr>
              <w:t>România</w:t>
            </w:r>
          </w:p>
          <w:p w:rsidR="007A14CD" w:rsidRPr="007A14CD" w:rsidRDefault="007D2A30">
            <w:pPr>
              <w:tabs>
                <w:tab w:val="left" w:pos="-720"/>
                <w:tab w:val="left" w:pos="4536"/>
              </w:tabs>
              <w:suppressAutoHyphens/>
              <w:rPr>
                <w:noProof/>
                <w:szCs w:val="22"/>
                <w:lang w:val="it-IT"/>
              </w:rPr>
            </w:pPr>
            <w:r>
              <w:rPr>
                <w:szCs w:val="22"/>
                <w:lang w:val="it-IT"/>
              </w:rPr>
              <w:t>S</w:t>
            </w:r>
            <w:r w:rsidR="007A14CD" w:rsidRPr="000D478E">
              <w:rPr>
                <w:szCs w:val="22"/>
                <w:lang w:val="it-IT"/>
              </w:rPr>
              <w:t>anofi Rom</w:t>
            </w:r>
            <w:r>
              <w:rPr>
                <w:szCs w:val="22"/>
                <w:lang w:val="it-IT"/>
              </w:rPr>
              <w:t>a</w:t>
            </w:r>
            <w:r w:rsidR="007A14CD" w:rsidRPr="000D478E">
              <w:rPr>
                <w:szCs w:val="22"/>
                <w:lang w:val="it-IT"/>
              </w:rPr>
              <w:t>nia SRL</w:t>
            </w:r>
          </w:p>
          <w:p w:rsidR="007A14CD" w:rsidRDefault="007A14CD">
            <w:pPr>
              <w:rPr>
                <w:szCs w:val="22"/>
                <w:lang w:val="fr-FR"/>
              </w:rPr>
            </w:pPr>
            <w:r>
              <w:rPr>
                <w:noProof/>
                <w:szCs w:val="22"/>
                <w:lang w:val="pl-PL"/>
              </w:rPr>
              <w:t xml:space="preserve">Tel: +40 </w:t>
            </w:r>
            <w:r>
              <w:rPr>
                <w:szCs w:val="22"/>
                <w:lang w:val="fr-FR"/>
              </w:rPr>
              <w:t>(0) 21 317 31 36</w:t>
            </w:r>
          </w:p>
          <w:p w:rsidR="007A14CD" w:rsidRDefault="007A14CD">
            <w:pPr>
              <w:rPr>
                <w:lang w:val="cs-CZ"/>
              </w:rPr>
            </w:pPr>
          </w:p>
        </w:tc>
      </w:tr>
      <w:tr w:rsidR="007A14CD" w:rsidTr="000D478E">
        <w:trPr>
          <w:cantSplit/>
        </w:trPr>
        <w:tc>
          <w:tcPr>
            <w:tcW w:w="4644" w:type="dxa"/>
          </w:tcPr>
          <w:p w:rsidR="007A14CD" w:rsidRDefault="007A14CD">
            <w:pPr>
              <w:rPr>
                <w:b/>
                <w:bCs/>
                <w:lang w:val="fr-FR"/>
              </w:rPr>
            </w:pPr>
            <w:r>
              <w:rPr>
                <w:b/>
                <w:bCs/>
                <w:lang w:val="fr-FR"/>
              </w:rPr>
              <w:t>Ireland</w:t>
            </w:r>
          </w:p>
          <w:p w:rsidR="007A14CD" w:rsidRDefault="007A14CD">
            <w:pPr>
              <w:rPr>
                <w:lang w:val="fr-FR"/>
              </w:rPr>
            </w:pPr>
            <w:r>
              <w:rPr>
                <w:lang w:val="fr-FR"/>
              </w:rPr>
              <w:t>sanofi-aventis Ireland Ltd. T/A SANOFI</w:t>
            </w:r>
          </w:p>
          <w:p w:rsidR="007A14CD" w:rsidRDefault="007A14CD">
            <w:pPr>
              <w:rPr>
                <w:lang w:val="fr-FR"/>
              </w:rPr>
            </w:pPr>
            <w:r>
              <w:rPr>
                <w:lang w:val="fr-FR"/>
              </w:rPr>
              <w:t>Tel: +353 (0) 1 403 56 00</w:t>
            </w:r>
          </w:p>
          <w:p w:rsidR="007A14CD" w:rsidRDefault="007A14CD">
            <w:pPr>
              <w:rPr>
                <w:szCs w:val="22"/>
                <w:lang w:val="cs-CZ"/>
              </w:rPr>
            </w:pPr>
          </w:p>
        </w:tc>
        <w:tc>
          <w:tcPr>
            <w:tcW w:w="4678" w:type="dxa"/>
          </w:tcPr>
          <w:p w:rsidR="007A14CD" w:rsidRDefault="007A14CD">
            <w:pPr>
              <w:rPr>
                <w:b/>
                <w:bCs/>
                <w:lang w:val="sl-SI"/>
              </w:rPr>
            </w:pPr>
            <w:r>
              <w:rPr>
                <w:b/>
                <w:bCs/>
                <w:lang w:val="sl-SI"/>
              </w:rPr>
              <w:t>Slovenija</w:t>
            </w:r>
          </w:p>
          <w:p w:rsidR="007A14CD" w:rsidRDefault="007A14CD">
            <w:pPr>
              <w:rPr>
                <w:lang w:val="cs-CZ"/>
              </w:rPr>
            </w:pPr>
            <w:r>
              <w:rPr>
                <w:lang w:val="cs-CZ"/>
              </w:rPr>
              <w:t>sanofi-aventis d.o.o.</w:t>
            </w:r>
          </w:p>
          <w:p w:rsidR="007A14CD" w:rsidRDefault="007A14CD">
            <w:pPr>
              <w:rPr>
                <w:lang w:val="cs-CZ"/>
              </w:rPr>
            </w:pPr>
            <w:r>
              <w:rPr>
                <w:lang w:val="cs-CZ"/>
              </w:rPr>
              <w:t>Tel: +386 1 560 48 00</w:t>
            </w:r>
          </w:p>
          <w:p w:rsidR="007A14CD" w:rsidRDefault="007A14CD">
            <w:pPr>
              <w:rPr>
                <w:szCs w:val="22"/>
                <w:lang w:val="sk-SK"/>
              </w:rPr>
            </w:pPr>
          </w:p>
        </w:tc>
      </w:tr>
      <w:tr w:rsidR="007A14CD" w:rsidTr="000D478E">
        <w:trPr>
          <w:cantSplit/>
        </w:trPr>
        <w:tc>
          <w:tcPr>
            <w:tcW w:w="4644" w:type="dxa"/>
          </w:tcPr>
          <w:p w:rsidR="007A14CD" w:rsidRDefault="007A14CD">
            <w:pPr>
              <w:rPr>
                <w:b/>
                <w:bCs/>
                <w:szCs w:val="22"/>
                <w:lang w:val="is-IS"/>
              </w:rPr>
            </w:pPr>
            <w:r>
              <w:rPr>
                <w:b/>
                <w:bCs/>
                <w:szCs w:val="22"/>
                <w:lang w:val="is-IS"/>
              </w:rPr>
              <w:t>Ísland</w:t>
            </w:r>
          </w:p>
          <w:p w:rsidR="007A14CD" w:rsidRDefault="007A14CD">
            <w:pPr>
              <w:rPr>
                <w:szCs w:val="22"/>
                <w:lang w:val="is-IS"/>
              </w:rPr>
            </w:pPr>
            <w:r>
              <w:rPr>
                <w:szCs w:val="22"/>
                <w:lang w:val="cs-CZ"/>
              </w:rPr>
              <w:t>Vistor hf.</w:t>
            </w:r>
          </w:p>
          <w:p w:rsidR="007A14CD" w:rsidRDefault="007A14CD">
            <w:pPr>
              <w:rPr>
                <w:szCs w:val="22"/>
                <w:lang w:val="cs-CZ"/>
              </w:rPr>
            </w:pPr>
            <w:r>
              <w:rPr>
                <w:noProof/>
                <w:szCs w:val="22"/>
              </w:rPr>
              <w:t>Sími</w:t>
            </w:r>
            <w:r>
              <w:rPr>
                <w:szCs w:val="22"/>
                <w:lang w:val="cs-CZ"/>
              </w:rPr>
              <w:t>: +354 535 7000</w:t>
            </w:r>
          </w:p>
          <w:p w:rsidR="007A14CD" w:rsidRDefault="007A14CD">
            <w:pPr>
              <w:rPr>
                <w:lang w:val="it-IT"/>
              </w:rPr>
            </w:pPr>
          </w:p>
        </w:tc>
        <w:tc>
          <w:tcPr>
            <w:tcW w:w="4678" w:type="dxa"/>
          </w:tcPr>
          <w:p w:rsidR="007A14CD" w:rsidRDefault="007A14CD">
            <w:pPr>
              <w:rPr>
                <w:b/>
                <w:bCs/>
                <w:szCs w:val="22"/>
                <w:lang w:val="sk-SK"/>
              </w:rPr>
            </w:pPr>
            <w:r>
              <w:rPr>
                <w:b/>
                <w:bCs/>
                <w:szCs w:val="22"/>
                <w:lang w:val="sk-SK"/>
              </w:rPr>
              <w:t>Slovenská republika</w:t>
            </w:r>
          </w:p>
          <w:p w:rsidR="007A14CD" w:rsidRDefault="007A14CD">
            <w:pPr>
              <w:rPr>
                <w:szCs w:val="22"/>
                <w:lang w:val="cs-CZ"/>
              </w:rPr>
            </w:pPr>
            <w:r>
              <w:rPr>
                <w:szCs w:val="22"/>
                <w:lang w:val="sk-SK"/>
              </w:rPr>
              <w:t>sanofi-</w:t>
            </w:r>
            <w:r>
              <w:rPr>
                <w:szCs w:val="22"/>
                <w:lang w:val="cs-CZ"/>
              </w:rPr>
              <w:t xml:space="preserve">aventis Slovakia </w:t>
            </w:r>
            <w:r>
              <w:rPr>
                <w:szCs w:val="22"/>
                <w:lang w:val="sk-SK"/>
              </w:rPr>
              <w:t>s.r.o.</w:t>
            </w:r>
          </w:p>
          <w:p w:rsidR="007A14CD" w:rsidRDefault="007A14CD">
            <w:pPr>
              <w:rPr>
                <w:szCs w:val="22"/>
                <w:lang w:val="sk-SK"/>
              </w:rPr>
            </w:pPr>
            <w:r>
              <w:rPr>
                <w:szCs w:val="22"/>
                <w:lang w:val="cs-CZ"/>
              </w:rPr>
              <w:t>Tel: +</w:t>
            </w:r>
            <w:r>
              <w:rPr>
                <w:szCs w:val="22"/>
                <w:lang w:val="sk-SK"/>
              </w:rPr>
              <w:t xml:space="preserve">421 2 </w:t>
            </w:r>
            <w:r>
              <w:rPr>
                <w:szCs w:val="22"/>
              </w:rPr>
              <w:t>33 100 100</w:t>
            </w:r>
          </w:p>
          <w:p w:rsidR="007A14CD" w:rsidRDefault="007A14CD">
            <w:pPr>
              <w:rPr>
                <w:lang w:val="it-IT"/>
              </w:rPr>
            </w:pPr>
          </w:p>
        </w:tc>
      </w:tr>
      <w:tr w:rsidR="007A14CD" w:rsidRPr="007A14CD" w:rsidTr="000D478E">
        <w:trPr>
          <w:cantSplit/>
        </w:trPr>
        <w:tc>
          <w:tcPr>
            <w:tcW w:w="4644" w:type="dxa"/>
          </w:tcPr>
          <w:p w:rsidR="007A14CD" w:rsidRDefault="007A14CD">
            <w:pPr>
              <w:rPr>
                <w:b/>
                <w:bCs/>
                <w:lang w:val="it-IT"/>
              </w:rPr>
            </w:pPr>
            <w:r>
              <w:rPr>
                <w:b/>
                <w:bCs/>
                <w:lang w:val="it-IT"/>
              </w:rPr>
              <w:t>Italia</w:t>
            </w:r>
          </w:p>
          <w:p w:rsidR="007A14CD" w:rsidRDefault="00DD2BD3">
            <w:pPr>
              <w:rPr>
                <w:lang w:val="it-IT"/>
              </w:rPr>
            </w:pPr>
            <w:r>
              <w:rPr>
                <w:lang w:val="it-IT"/>
              </w:rPr>
              <w:t>Sanofi</w:t>
            </w:r>
            <w:r w:rsidR="007A14CD">
              <w:rPr>
                <w:lang w:val="it-IT"/>
              </w:rPr>
              <w:t xml:space="preserve"> S.</w:t>
            </w:r>
            <w:r w:rsidR="00CD2B94">
              <w:rPr>
                <w:lang w:val="it-IT"/>
              </w:rPr>
              <w:t>r</w:t>
            </w:r>
            <w:r w:rsidR="007A14CD">
              <w:rPr>
                <w:lang w:val="it-IT"/>
              </w:rPr>
              <w:t>.</w:t>
            </w:r>
            <w:r w:rsidR="00CD2B94">
              <w:rPr>
                <w:lang w:val="it-IT"/>
              </w:rPr>
              <w:t>l</w:t>
            </w:r>
            <w:r w:rsidR="007A14CD">
              <w:rPr>
                <w:lang w:val="it-IT"/>
              </w:rPr>
              <w:t>.</w:t>
            </w:r>
          </w:p>
          <w:p w:rsidR="007A14CD" w:rsidRDefault="007A14CD">
            <w:pPr>
              <w:rPr>
                <w:lang w:val="it-IT"/>
              </w:rPr>
            </w:pPr>
            <w:r>
              <w:rPr>
                <w:lang w:val="it-IT"/>
              </w:rPr>
              <w:t xml:space="preserve">Tel: </w:t>
            </w:r>
            <w:r w:rsidR="007D2A30">
              <w:rPr>
                <w:lang w:val="it-IT"/>
              </w:rPr>
              <w:t xml:space="preserve"> 800 </w:t>
            </w:r>
            <w:r w:rsidR="007D2A30" w:rsidRPr="007D2A30">
              <w:rPr>
                <w:lang w:val="it-IT"/>
              </w:rPr>
              <w:t>536389</w:t>
            </w:r>
          </w:p>
          <w:p w:rsidR="007A14CD" w:rsidRDefault="007A14CD">
            <w:pPr>
              <w:rPr>
                <w:lang w:val="fr-FR"/>
              </w:rPr>
            </w:pPr>
          </w:p>
        </w:tc>
        <w:tc>
          <w:tcPr>
            <w:tcW w:w="4678" w:type="dxa"/>
          </w:tcPr>
          <w:p w:rsidR="007A14CD" w:rsidRDefault="007A14CD">
            <w:pPr>
              <w:rPr>
                <w:b/>
                <w:bCs/>
                <w:lang w:val="it-IT"/>
              </w:rPr>
            </w:pPr>
            <w:r>
              <w:rPr>
                <w:b/>
                <w:bCs/>
                <w:lang w:val="it-IT"/>
              </w:rPr>
              <w:t>Suomi/Finland</w:t>
            </w:r>
          </w:p>
          <w:p w:rsidR="007A14CD" w:rsidRDefault="00F24120">
            <w:pPr>
              <w:rPr>
                <w:lang w:val="it-IT"/>
              </w:rPr>
            </w:pPr>
            <w:r>
              <w:rPr>
                <w:lang w:val="it-IT"/>
              </w:rPr>
              <w:t xml:space="preserve">Sanofi </w:t>
            </w:r>
            <w:r w:rsidR="007A14CD">
              <w:rPr>
                <w:lang w:val="it-IT"/>
              </w:rPr>
              <w:t>Oy</w:t>
            </w:r>
          </w:p>
          <w:p w:rsidR="007A14CD" w:rsidRDefault="007A14CD">
            <w:pPr>
              <w:rPr>
                <w:lang w:val="it-IT"/>
              </w:rPr>
            </w:pPr>
            <w:r>
              <w:rPr>
                <w:lang w:val="it-IT"/>
              </w:rPr>
              <w:t>Puh/Tel: +358 (0) 201 200 300</w:t>
            </w:r>
          </w:p>
          <w:p w:rsidR="007A14CD" w:rsidRDefault="007A14CD">
            <w:pPr>
              <w:rPr>
                <w:lang w:val="sv-SE"/>
              </w:rPr>
            </w:pPr>
          </w:p>
        </w:tc>
      </w:tr>
      <w:tr w:rsidR="007A14CD" w:rsidRPr="007A14CD" w:rsidTr="000D478E">
        <w:trPr>
          <w:cantSplit/>
        </w:trPr>
        <w:tc>
          <w:tcPr>
            <w:tcW w:w="4644" w:type="dxa"/>
          </w:tcPr>
          <w:p w:rsidR="007A14CD" w:rsidRPr="007A14CD" w:rsidRDefault="007A14CD">
            <w:pPr>
              <w:rPr>
                <w:b/>
                <w:lang w:val="fr-FR"/>
              </w:rPr>
            </w:pPr>
            <w:r>
              <w:rPr>
                <w:b/>
                <w:bCs/>
                <w:lang w:val="el-GR"/>
              </w:rPr>
              <w:t>Κύπρος</w:t>
            </w:r>
          </w:p>
          <w:p w:rsidR="007A14CD" w:rsidRPr="007A14CD" w:rsidRDefault="007A14CD">
            <w:pPr>
              <w:rPr>
                <w:lang w:val="fr-FR"/>
              </w:rPr>
            </w:pPr>
            <w:r w:rsidRPr="000D478E">
              <w:rPr>
                <w:lang w:val="fr-FR"/>
              </w:rPr>
              <w:t>sanofi-aventis Cyprus Ltd.</w:t>
            </w:r>
          </w:p>
          <w:p w:rsidR="007A14CD" w:rsidRDefault="007A14CD">
            <w:pPr>
              <w:rPr>
                <w:lang w:val="fr-FR"/>
              </w:rPr>
            </w:pPr>
            <w:r>
              <w:rPr>
                <w:lang w:val="el-GR"/>
              </w:rPr>
              <w:t>Τηλ: +</w:t>
            </w:r>
            <w:r>
              <w:rPr>
                <w:lang w:val="fr-FR"/>
              </w:rPr>
              <w:t>357 22 871600</w:t>
            </w:r>
          </w:p>
          <w:p w:rsidR="007A14CD" w:rsidRPr="007A14CD" w:rsidRDefault="007A14CD">
            <w:pPr>
              <w:rPr>
                <w:lang w:val="it-IT"/>
              </w:rPr>
            </w:pPr>
          </w:p>
        </w:tc>
        <w:tc>
          <w:tcPr>
            <w:tcW w:w="4678" w:type="dxa"/>
          </w:tcPr>
          <w:p w:rsidR="007A14CD" w:rsidRDefault="007A14CD">
            <w:pPr>
              <w:rPr>
                <w:b/>
                <w:bCs/>
                <w:lang w:val="sv-SE"/>
              </w:rPr>
            </w:pPr>
            <w:r>
              <w:rPr>
                <w:b/>
                <w:bCs/>
                <w:lang w:val="sv-SE"/>
              </w:rPr>
              <w:t>Sverige</w:t>
            </w:r>
          </w:p>
          <w:p w:rsidR="007A14CD" w:rsidRDefault="00F24120">
            <w:pPr>
              <w:rPr>
                <w:lang w:val="sv-SE"/>
              </w:rPr>
            </w:pPr>
            <w:r>
              <w:rPr>
                <w:lang w:val="sv-SE"/>
              </w:rPr>
              <w:t>Sanofi</w:t>
            </w:r>
            <w:r w:rsidR="007A14CD">
              <w:rPr>
                <w:lang w:val="sv-SE"/>
              </w:rPr>
              <w:t xml:space="preserve"> AB</w:t>
            </w:r>
          </w:p>
          <w:p w:rsidR="007A14CD" w:rsidRDefault="007A14CD">
            <w:pPr>
              <w:rPr>
                <w:lang w:val="sv-SE"/>
              </w:rPr>
            </w:pPr>
            <w:r>
              <w:rPr>
                <w:lang w:val="sv-SE"/>
              </w:rPr>
              <w:t>Tel: +46 (0)8 634 50 00</w:t>
            </w:r>
          </w:p>
          <w:p w:rsidR="007A14CD" w:rsidRDefault="007A14CD">
            <w:pPr>
              <w:rPr>
                <w:lang w:val="sv-SE"/>
              </w:rPr>
            </w:pPr>
          </w:p>
        </w:tc>
      </w:tr>
      <w:tr w:rsidR="007A14CD" w:rsidTr="000D478E">
        <w:trPr>
          <w:cantSplit/>
        </w:trPr>
        <w:tc>
          <w:tcPr>
            <w:tcW w:w="4644" w:type="dxa"/>
          </w:tcPr>
          <w:p w:rsidR="007A14CD" w:rsidRDefault="007A14CD">
            <w:pPr>
              <w:rPr>
                <w:b/>
                <w:bCs/>
                <w:lang w:val="lv-LV"/>
              </w:rPr>
            </w:pPr>
            <w:r>
              <w:rPr>
                <w:b/>
                <w:bCs/>
                <w:lang w:val="lv-LV"/>
              </w:rPr>
              <w:t>Latvija</w:t>
            </w:r>
          </w:p>
          <w:p w:rsidR="007A14CD" w:rsidRPr="007A14CD" w:rsidRDefault="007A14CD">
            <w:pPr>
              <w:rPr>
                <w:lang w:val="it-IT"/>
              </w:rPr>
            </w:pPr>
            <w:r w:rsidRPr="000D478E">
              <w:rPr>
                <w:lang w:val="it-IT"/>
              </w:rPr>
              <w:t>sanofi-aventis Latvia SIA</w:t>
            </w:r>
          </w:p>
          <w:p w:rsidR="007A14CD" w:rsidRPr="007A14CD" w:rsidRDefault="007A14CD">
            <w:pPr>
              <w:rPr>
                <w:lang w:val="it-IT"/>
              </w:rPr>
            </w:pPr>
            <w:r w:rsidRPr="000D478E">
              <w:rPr>
                <w:lang w:val="it-IT"/>
              </w:rPr>
              <w:t>Tel: +371 67 33 24 51</w:t>
            </w:r>
          </w:p>
          <w:p w:rsidR="007A14CD" w:rsidRDefault="007A14CD">
            <w:pPr>
              <w:rPr>
                <w:lang w:val="lv-LV"/>
              </w:rPr>
            </w:pPr>
          </w:p>
        </w:tc>
        <w:tc>
          <w:tcPr>
            <w:tcW w:w="4678" w:type="dxa"/>
          </w:tcPr>
          <w:p w:rsidR="007A14CD" w:rsidRDefault="007A14CD">
            <w:pPr>
              <w:rPr>
                <w:b/>
                <w:bCs/>
                <w:lang w:val="sv-SE"/>
              </w:rPr>
            </w:pPr>
            <w:r>
              <w:rPr>
                <w:b/>
                <w:bCs/>
                <w:lang w:val="sv-SE"/>
              </w:rPr>
              <w:t>United Kingdom</w:t>
            </w:r>
          </w:p>
          <w:p w:rsidR="007A14CD" w:rsidRDefault="007A14CD">
            <w:pPr>
              <w:rPr>
                <w:lang w:val="sv-SE"/>
              </w:rPr>
            </w:pPr>
            <w:r>
              <w:rPr>
                <w:lang w:val="sv-SE"/>
              </w:rPr>
              <w:t>Sanofi</w:t>
            </w:r>
          </w:p>
          <w:p w:rsidR="00F24120" w:rsidRDefault="007A14CD" w:rsidP="00F24120">
            <w:pPr>
              <w:rPr>
                <w:lang w:val="sv-SE"/>
              </w:rPr>
            </w:pPr>
            <w:r>
              <w:rPr>
                <w:lang w:val="sv-SE"/>
              </w:rPr>
              <w:t xml:space="preserve">Tel: </w:t>
            </w:r>
            <w:r w:rsidR="00F24120">
              <w:rPr>
                <w:lang w:val="sv-SE"/>
              </w:rPr>
              <w:t>+44 (0) 845 372 7101</w:t>
            </w:r>
          </w:p>
          <w:p w:rsidR="007A14CD" w:rsidRDefault="007A14CD">
            <w:pPr>
              <w:rPr>
                <w:lang w:val="sv-SE"/>
              </w:rPr>
            </w:pPr>
          </w:p>
          <w:p w:rsidR="007A14CD" w:rsidRDefault="007A14CD">
            <w:pPr>
              <w:rPr>
                <w:lang w:val="lv-LV"/>
              </w:rPr>
            </w:pPr>
          </w:p>
        </w:tc>
      </w:tr>
    </w:tbl>
    <w:p w:rsidR="002205FE" w:rsidRDefault="002205FE">
      <w:pPr>
        <w:rPr>
          <w:lang w:val="fr-FR"/>
        </w:rPr>
      </w:pPr>
    </w:p>
    <w:p w:rsidR="002205FE" w:rsidRPr="003270E8" w:rsidRDefault="002205FE" w:rsidP="002205FE">
      <w:pPr>
        <w:pStyle w:val="EMEABodyText"/>
        <w:rPr>
          <w:b/>
          <w:lang w:val="pl-PL"/>
        </w:rPr>
      </w:pPr>
      <w:r w:rsidRPr="003270E8">
        <w:rPr>
          <w:b/>
          <w:lang w:val="pl-PL"/>
        </w:rPr>
        <w:t xml:space="preserve">Data </w:t>
      </w:r>
      <w:r w:rsidR="007A14CD">
        <w:rPr>
          <w:b/>
          <w:lang w:val="pl-PL"/>
        </w:rPr>
        <w:t>ostatniej aktualizacji</w:t>
      </w:r>
      <w:r w:rsidR="007A14CD" w:rsidRPr="003270E8" w:rsidDel="007A14CD">
        <w:rPr>
          <w:b/>
          <w:lang w:val="pl-PL"/>
        </w:rPr>
        <w:t xml:space="preserve"> </w:t>
      </w:r>
      <w:r w:rsidRPr="003270E8">
        <w:rPr>
          <w:b/>
          <w:lang w:val="pl-PL"/>
        </w:rPr>
        <w:t>ulotki:</w:t>
      </w:r>
    </w:p>
    <w:p w:rsidR="002205FE" w:rsidRPr="003270E8" w:rsidRDefault="002205FE" w:rsidP="002205FE">
      <w:pPr>
        <w:pStyle w:val="EMEABodyText"/>
        <w:rPr>
          <w:lang w:val="pl-PL"/>
        </w:rPr>
      </w:pPr>
    </w:p>
    <w:p w:rsidR="002205FE" w:rsidRPr="003270E8" w:rsidRDefault="002205FE" w:rsidP="002205FE">
      <w:pPr>
        <w:pStyle w:val="EMEABodyText"/>
        <w:rPr>
          <w:lang w:val="pl-PL"/>
        </w:rPr>
      </w:pPr>
      <w:r w:rsidRPr="003270E8">
        <w:rPr>
          <w:lang w:val="pl-PL"/>
        </w:rPr>
        <w:t>Szczegółow</w:t>
      </w:r>
      <w:r w:rsidR="007A14CD">
        <w:rPr>
          <w:lang w:val="pl-PL"/>
        </w:rPr>
        <w:t>e</w:t>
      </w:r>
      <w:r w:rsidRPr="003270E8">
        <w:rPr>
          <w:lang w:val="pl-PL"/>
        </w:rPr>
        <w:t xml:space="preserve"> informacj</w:t>
      </w:r>
      <w:r w:rsidR="007A14CD">
        <w:rPr>
          <w:lang w:val="pl-PL"/>
        </w:rPr>
        <w:t>e</w:t>
      </w:r>
      <w:r w:rsidRPr="003270E8">
        <w:rPr>
          <w:lang w:val="pl-PL"/>
        </w:rPr>
        <w:t xml:space="preserve"> o tym leku </w:t>
      </w:r>
      <w:r w:rsidR="007A14CD">
        <w:rPr>
          <w:lang w:val="pl-PL"/>
        </w:rPr>
        <w:t>znajdują się</w:t>
      </w:r>
      <w:r w:rsidRPr="003270E8">
        <w:rPr>
          <w:lang w:val="pl-PL"/>
        </w:rPr>
        <w:t xml:space="preserve"> na stronie internetowej Europejskiej Agencji </w:t>
      </w:r>
      <w:r>
        <w:rPr>
          <w:lang w:val="pl-PL"/>
        </w:rPr>
        <w:t>Leków</w:t>
      </w:r>
      <w:r w:rsidRPr="003270E8">
        <w:rPr>
          <w:lang w:val="pl-PL"/>
        </w:rPr>
        <w:t>: http://www.ema.europa.eu/</w:t>
      </w:r>
    </w:p>
    <w:p w:rsidR="002205FE" w:rsidRPr="003270E8" w:rsidRDefault="002205FE" w:rsidP="002205FE">
      <w:pPr>
        <w:pStyle w:val="EMEATitle"/>
        <w:rPr>
          <w:lang w:val="pl-PL"/>
        </w:rPr>
      </w:pPr>
      <w:r w:rsidRPr="000D478E">
        <w:rPr>
          <w:lang w:val="pl-PL"/>
        </w:rPr>
        <w:br w:type="page"/>
      </w:r>
      <w:r w:rsidR="00CE2288">
        <w:rPr>
          <w:lang w:val="pl-PL"/>
        </w:rPr>
        <w:t>U</w:t>
      </w:r>
      <w:r w:rsidR="00CE2288" w:rsidRPr="003270E8">
        <w:rPr>
          <w:lang w:val="pl-PL"/>
        </w:rPr>
        <w:t>lotka d</w:t>
      </w:r>
      <w:r w:rsidR="00CE2288">
        <w:rPr>
          <w:lang w:val="pl-PL"/>
        </w:rPr>
        <w:t>ołączona do opakowania</w:t>
      </w:r>
      <w:r w:rsidR="00CE2288" w:rsidRPr="003270E8">
        <w:rPr>
          <w:lang w:val="pl-PL"/>
        </w:rPr>
        <w:t>: informacja dla użytkownika</w:t>
      </w:r>
    </w:p>
    <w:p w:rsidR="002205FE" w:rsidRPr="003270E8" w:rsidRDefault="002205FE" w:rsidP="002205FE">
      <w:pPr>
        <w:pStyle w:val="EMEATitle"/>
        <w:rPr>
          <w:lang w:val="pl-PL"/>
        </w:rPr>
      </w:pPr>
      <w:r>
        <w:rPr>
          <w:lang w:val="pl-PL"/>
        </w:rPr>
        <w:t>Karvea</w:t>
      </w:r>
      <w:r w:rsidRPr="003270E8">
        <w:rPr>
          <w:lang w:val="pl-PL"/>
        </w:rPr>
        <w:t xml:space="preserve"> </w:t>
      </w:r>
      <w:r>
        <w:rPr>
          <w:lang w:val="pl-PL"/>
        </w:rPr>
        <w:t>300 mg</w:t>
      </w:r>
      <w:r w:rsidRPr="003270E8">
        <w:rPr>
          <w:lang w:val="pl-PL"/>
        </w:rPr>
        <w:t xml:space="preserve"> tabletki powlekane</w:t>
      </w:r>
    </w:p>
    <w:p w:rsidR="002205FE" w:rsidRPr="003270E8" w:rsidRDefault="002205FE" w:rsidP="002205FE">
      <w:pPr>
        <w:pStyle w:val="EMEABodyText"/>
        <w:jc w:val="center"/>
        <w:rPr>
          <w:lang w:val="pl-PL"/>
        </w:rPr>
      </w:pPr>
      <w:r w:rsidRPr="003270E8">
        <w:rPr>
          <w:lang w:val="pl-PL"/>
        </w:rPr>
        <w:t>irbesartan</w:t>
      </w:r>
    </w:p>
    <w:p w:rsidR="002205FE" w:rsidRPr="003270E8" w:rsidRDefault="002205FE" w:rsidP="002205FE">
      <w:pPr>
        <w:pStyle w:val="EMEABodyText"/>
        <w:rPr>
          <w:lang w:val="pl-PL"/>
        </w:rPr>
      </w:pPr>
    </w:p>
    <w:p w:rsidR="00CE2288" w:rsidRDefault="00CE2288" w:rsidP="00CE2288">
      <w:pPr>
        <w:pStyle w:val="EMEAHeading3"/>
        <w:rPr>
          <w:lang w:val="pl-PL"/>
        </w:rPr>
      </w:pPr>
      <w:r>
        <w:rPr>
          <w:lang w:val="pl-PL"/>
        </w:rPr>
        <w:t>Należy uważnie zapoznać się z treścią ulotki przed zastosowaniem leku, ponieważ zawiera ona informacje ważne dla pacjenta.</w:t>
      </w:r>
    </w:p>
    <w:p w:rsidR="00CE2288" w:rsidRDefault="00CE2288" w:rsidP="00CE2288">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Należy zachować tę ulotkę, aby w razie potrzeby móc ją ponownie przeczytać.</w:t>
      </w:r>
    </w:p>
    <w:p w:rsidR="00CE2288" w:rsidRDefault="00CE2288" w:rsidP="00CE2288">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W razie jakichkolwiek wątpliwości należy zwrócić się do lekarza lub farmaceuty.</w:t>
      </w:r>
    </w:p>
    <w:p w:rsidR="00CE2288" w:rsidRDefault="00CE2288" w:rsidP="000D478E">
      <w:pPr>
        <w:pStyle w:val="EMEABodyTextIndent"/>
        <w:numPr>
          <w:ilvl w:val="0"/>
          <w:numId w:val="35"/>
        </w:numPr>
        <w:tabs>
          <w:tab w:val="clear" w:pos="360"/>
          <w:tab w:val="num" w:pos="567"/>
        </w:tabs>
        <w:ind w:left="567" w:hanging="567"/>
        <w:rPr>
          <w:lang w:val="pl-PL"/>
        </w:rPr>
      </w:pPr>
      <w:r>
        <w:rPr>
          <w:noProof/>
          <w:szCs w:val="22"/>
          <w:lang w:val="pl-PL"/>
        </w:rPr>
        <w:t xml:space="preserve">Lek ten przepisano ściśle określonej osobie. Nie należy go przekazywać innym. </w:t>
      </w:r>
      <w:r>
        <w:rPr>
          <w:noProof/>
          <w:lang w:val="pl-PL"/>
        </w:rPr>
        <w:t>Lek może zaszkodzić innej osobie, nawet jeśli objawy jej choroby są takie same.</w:t>
      </w:r>
    </w:p>
    <w:p w:rsidR="00CE2288" w:rsidRDefault="00CE2288" w:rsidP="00CE2288">
      <w:pPr>
        <w:pStyle w:val="EMEABodyTextIndent"/>
        <w:numPr>
          <w:ilvl w:val="0"/>
          <w:numId w:val="0"/>
        </w:numPr>
        <w:tabs>
          <w:tab w:val="left" w:pos="708"/>
        </w:tabs>
        <w:ind w:left="567" w:hanging="567"/>
        <w:rPr>
          <w:lang w:val="pl-PL"/>
        </w:rPr>
      </w:pPr>
      <w:r>
        <w:rPr>
          <w:rFonts w:ascii="Wingdings" w:hAnsi="Wingdings"/>
          <w:lang w:val="pl-PL"/>
        </w:rPr>
        <w:t></w:t>
      </w:r>
      <w:r>
        <w:rPr>
          <w:rFonts w:ascii="Wingdings" w:hAnsi="Wingdings"/>
          <w:lang w:val="pl-PL"/>
        </w:rPr>
        <w:tab/>
      </w:r>
      <w:r>
        <w:rPr>
          <w:lang w:val="pl-PL"/>
        </w:rPr>
        <w:t>Jeśli u pacjenta wystąpią jakiekolwiek objawy niepożądane, w tym wszelkie objawy niepożądane niewymienione w tej ulotce, należy powiedzieć o tym lekarzowi lub farmaceucie. Patrz punkt 4.</w:t>
      </w:r>
    </w:p>
    <w:p w:rsidR="002205FE" w:rsidRPr="003270E8" w:rsidRDefault="002205FE" w:rsidP="002205FE">
      <w:pPr>
        <w:pStyle w:val="EMEABodyText"/>
        <w:rPr>
          <w:lang w:val="pl-PL"/>
        </w:rPr>
      </w:pPr>
    </w:p>
    <w:p w:rsidR="002205FE" w:rsidRPr="000D478E" w:rsidRDefault="002205FE" w:rsidP="002205FE">
      <w:pPr>
        <w:pStyle w:val="EMEAHeading3"/>
        <w:rPr>
          <w:lang w:val="pl-PL"/>
        </w:rPr>
      </w:pPr>
      <w:r w:rsidRPr="000D478E">
        <w:rPr>
          <w:lang w:val="pl-PL"/>
        </w:rPr>
        <w:t>Spis treści ulotki:</w:t>
      </w:r>
    </w:p>
    <w:p w:rsidR="002205FE" w:rsidRPr="003270E8" w:rsidRDefault="002205FE">
      <w:pPr>
        <w:pStyle w:val="EMEABodyText"/>
        <w:rPr>
          <w:lang w:val="pl-PL"/>
        </w:rPr>
      </w:pPr>
      <w:r w:rsidRPr="003270E8">
        <w:rPr>
          <w:lang w:val="pl-PL"/>
        </w:rPr>
        <w:t>1.</w:t>
      </w:r>
      <w:r w:rsidRPr="003270E8">
        <w:rPr>
          <w:lang w:val="pl-PL"/>
        </w:rPr>
        <w:tab/>
        <w:t xml:space="preserve">Co to jest </w:t>
      </w:r>
      <w:r>
        <w:rPr>
          <w:lang w:val="pl-PL"/>
        </w:rPr>
        <w:t>Karvea</w:t>
      </w:r>
      <w:r w:rsidRPr="003270E8">
        <w:rPr>
          <w:lang w:val="pl-PL"/>
        </w:rPr>
        <w:t xml:space="preserve"> i w jakim celu się go stosuje</w:t>
      </w:r>
    </w:p>
    <w:p w:rsidR="002205FE" w:rsidRPr="003270E8" w:rsidRDefault="002205FE">
      <w:pPr>
        <w:pStyle w:val="EMEABodyText"/>
        <w:rPr>
          <w:lang w:val="pl-PL"/>
        </w:rPr>
      </w:pPr>
      <w:r w:rsidRPr="003270E8">
        <w:rPr>
          <w:lang w:val="pl-PL"/>
        </w:rPr>
        <w:t>2.</w:t>
      </w:r>
      <w:r w:rsidRPr="003270E8">
        <w:rPr>
          <w:lang w:val="pl-PL"/>
        </w:rPr>
        <w:tab/>
        <w:t xml:space="preserve">Informacje ważne przed zastosowaniem leku </w:t>
      </w:r>
      <w:r>
        <w:rPr>
          <w:lang w:val="pl-PL"/>
        </w:rPr>
        <w:t>Karvea</w:t>
      </w:r>
    </w:p>
    <w:p w:rsidR="002205FE" w:rsidRPr="003270E8" w:rsidRDefault="002205FE">
      <w:pPr>
        <w:pStyle w:val="EMEABodyText"/>
        <w:rPr>
          <w:lang w:val="pl-PL"/>
        </w:rPr>
      </w:pPr>
      <w:r w:rsidRPr="003270E8">
        <w:rPr>
          <w:lang w:val="pl-PL"/>
        </w:rPr>
        <w:t>3.</w:t>
      </w:r>
      <w:r w:rsidRPr="003270E8">
        <w:rPr>
          <w:lang w:val="pl-PL"/>
        </w:rPr>
        <w:tab/>
        <w:t xml:space="preserve">Jak stosować </w:t>
      </w:r>
      <w:r>
        <w:rPr>
          <w:lang w:val="pl-PL"/>
        </w:rPr>
        <w:t>Karvea</w:t>
      </w:r>
    </w:p>
    <w:p w:rsidR="002205FE" w:rsidRPr="003270E8" w:rsidRDefault="002205FE">
      <w:pPr>
        <w:pStyle w:val="EMEABodyText"/>
        <w:rPr>
          <w:lang w:val="pl-PL"/>
        </w:rPr>
      </w:pPr>
      <w:r w:rsidRPr="003270E8">
        <w:rPr>
          <w:lang w:val="pl-PL"/>
        </w:rPr>
        <w:t>4.</w:t>
      </w:r>
      <w:r w:rsidRPr="003270E8">
        <w:rPr>
          <w:lang w:val="pl-PL"/>
        </w:rPr>
        <w:tab/>
        <w:t>Możliwe działania niepożądane</w:t>
      </w:r>
    </w:p>
    <w:p w:rsidR="002205FE" w:rsidRPr="003270E8" w:rsidRDefault="002205FE">
      <w:pPr>
        <w:pStyle w:val="EMEABodyText"/>
        <w:rPr>
          <w:lang w:val="pl-PL"/>
        </w:rPr>
      </w:pPr>
      <w:r w:rsidRPr="003270E8">
        <w:rPr>
          <w:lang w:val="pl-PL"/>
        </w:rPr>
        <w:t>5.</w:t>
      </w:r>
      <w:r w:rsidRPr="003270E8">
        <w:rPr>
          <w:lang w:val="pl-PL"/>
        </w:rPr>
        <w:tab/>
        <w:t xml:space="preserve">Jak przechowywać lek </w:t>
      </w:r>
      <w:r>
        <w:rPr>
          <w:lang w:val="pl-PL"/>
        </w:rPr>
        <w:t>Karvea</w:t>
      </w:r>
    </w:p>
    <w:p w:rsidR="002205FE" w:rsidRPr="003270E8" w:rsidRDefault="002205FE">
      <w:pPr>
        <w:pStyle w:val="EMEABodyText"/>
        <w:rPr>
          <w:lang w:val="pl-PL"/>
        </w:rPr>
      </w:pPr>
      <w:r w:rsidRPr="003270E8">
        <w:rPr>
          <w:lang w:val="pl-PL"/>
        </w:rPr>
        <w:t>6.</w:t>
      </w:r>
      <w:r w:rsidRPr="003270E8">
        <w:rPr>
          <w:lang w:val="pl-PL"/>
        </w:rPr>
        <w:tab/>
      </w:r>
      <w:r w:rsidR="00CE2288">
        <w:rPr>
          <w:lang w:val="pl-PL"/>
        </w:rPr>
        <w:t>Zawartość opakowania i i</w:t>
      </w:r>
      <w:r w:rsidRPr="003270E8">
        <w:rPr>
          <w:lang w:val="pl-PL"/>
        </w:rPr>
        <w:t>nne informacje</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ind w:left="0" w:firstLine="0"/>
        <w:rPr>
          <w:lang w:val="pl-PL"/>
        </w:rPr>
      </w:pPr>
      <w:r w:rsidRPr="003270E8">
        <w:rPr>
          <w:lang w:val="pl-PL"/>
        </w:rPr>
        <w:t>1.</w:t>
      </w:r>
      <w:r w:rsidRPr="003270E8">
        <w:rPr>
          <w:lang w:val="pl-PL"/>
        </w:rPr>
        <w:tab/>
      </w:r>
      <w:r w:rsidR="00CE2288">
        <w:rPr>
          <w:caps w:val="0"/>
          <w:lang w:val="pl-PL"/>
        </w:rPr>
        <w:t>C</w:t>
      </w:r>
      <w:r w:rsidR="00CE2288" w:rsidRPr="003270E8">
        <w:rPr>
          <w:caps w:val="0"/>
          <w:lang w:val="pl-PL"/>
        </w:rPr>
        <w:t xml:space="preserve">o to jest </w:t>
      </w:r>
      <w:r w:rsidR="00CE2288">
        <w:rPr>
          <w:caps w:val="0"/>
          <w:lang w:val="pl-PL"/>
        </w:rPr>
        <w:t>K</w:t>
      </w:r>
      <w:r w:rsidR="00CE2288" w:rsidRPr="00575D80">
        <w:rPr>
          <w:caps w:val="0"/>
          <w:lang w:val="pl-PL"/>
        </w:rPr>
        <w:t>arvea</w:t>
      </w:r>
      <w:r w:rsidR="00CE2288" w:rsidRPr="003270E8">
        <w:rPr>
          <w:caps w:val="0"/>
          <w:lang w:val="pl-PL"/>
        </w:rPr>
        <w:t xml:space="preserve"> i w jakim celu się go stosuje</w:t>
      </w:r>
    </w:p>
    <w:p w:rsidR="002205FE" w:rsidRPr="003270E8" w:rsidRDefault="002205FE" w:rsidP="002205FE">
      <w:pPr>
        <w:pStyle w:val="EMEAHeading1"/>
        <w:rPr>
          <w:lang w:val="pl-PL"/>
        </w:rPr>
      </w:pPr>
    </w:p>
    <w:p w:rsidR="002205FE" w:rsidRDefault="002205FE">
      <w:pPr>
        <w:pStyle w:val="EMEABodyText"/>
        <w:rPr>
          <w:lang w:val="pl-PL"/>
        </w:rPr>
      </w:pPr>
      <w:r>
        <w:rPr>
          <w:lang w:val="pl-PL"/>
        </w:rPr>
        <w:t>Karvea</w:t>
      </w:r>
      <w:r w:rsidRPr="003270E8">
        <w:rPr>
          <w:lang w:val="pl-PL"/>
        </w:rPr>
        <w:t xml:space="preserve"> należy do grupy leków znanych jako antagoniści receptora angiotensyny II. Angiotensyna II jest substancją produkowaną w organizmie, która wiąże się z receptorami w naczyniach krwionośnych powodując ich zwężenie. Powoduje to zwiększenie ciśnienia tętniczego krwi. </w:t>
      </w:r>
      <w:r>
        <w:rPr>
          <w:lang w:val="pl-PL"/>
        </w:rPr>
        <w:t>Karvea</w:t>
      </w:r>
      <w:r w:rsidRPr="003270E8">
        <w:rPr>
          <w:lang w:val="pl-PL"/>
        </w:rPr>
        <w:t xml:space="preserve"> zapobiega wiązaniu się angiotensyny II z tymi receptorami, powodując rozszerzenie naczyń krwionośnych i obniżenie ciśnienia tętniczego krwi. </w:t>
      </w:r>
      <w:r>
        <w:rPr>
          <w:lang w:val="pl-PL"/>
        </w:rPr>
        <w:t>Karvea</w:t>
      </w:r>
      <w:r w:rsidRPr="003270E8">
        <w:rPr>
          <w:lang w:val="pl-PL"/>
        </w:rPr>
        <w:t xml:space="preserve"> spowalnia pogarszanie się czynności nerek u pacjentów z wysokim ciśnieniem tętniczym krwi i cukrzycą typu 2.</w:t>
      </w:r>
    </w:p>
    <w:p w:rsidR="002205FE" w:rsidRPr="003270E8" w:rsidRDefault="002205FE">
      <w:pPr>
        <w:pStyle w:val="EMEABodyText"/>
        <w:rPr>
          <w:lang w:val="pl-PL"/>
        </w:rPr>
      </w:pPr>
    </w:p>
    <w:p w:rsidR="002205FE" w:rsidRDefault="002205FE">
      <w:pPr>
        <w:pStyle w:val="EMEABodyText"/>
        <w:rPr>
          <w:lang w:val="pl-PL"/>
        </w:rPr>
      </w:pPr>
      <w:r>
        <w:rPr>
          <w:lang w:val="pl-PL"/>
        </w:rPr>
        <w:t>Karvea</w:t>
      </w:r>
      <w:r w:rsidRPr="003270E8">
        <w:rPr>
          <w:lang w:val="pl-PL"/>
        </w:rPr>
        <w:t xml:space="preserve"> jest stosowany</w:t>
      </w:r>
      <w:r>
        <w:rPr>
          <w:lang w:val="pl-PL"/>
        </w:rPr>
        <w:t xml:space="preserve"> u dorosłych pacjentów:</w:t>
      </w:r>
    </w:p>
    <w:p w:rsidR="002205FE" w:rsidRDefault="002205FE" w:rsidP="002205FE">
      <w:pPr>
        <w:pStyle w:val="EMEABodyTextIndent"/>
        <w:rPr>
          <w:lang w:val="pl-PL"/>
        </w:rPr>
      </w:pPr>
      <w:r w:rsidRPr="003270E8">
        <w:rPr>
          <w:lang w:val="pl-PL"/>
        </w:rPr>
        <w:t>w leczeniu wysokiego ciśnienia tętniczego krwi (</w:t>
      </w:r>
      <w:r w:rsidRPr="005318BC">
        <w:rPr>
          <w:i/>
          <w:lang w:val="pl-PL"/>
        </w:rPr>
        <w:t>pierwotne nadciśnienie tętnicze</w:t>
      </w:r>
      <w:r w:rsidRPr="003270E8">
        <w:rPr>
          <w:lang w:val="pl-PL"/>
        </w:rPr>
        <w:t>)</w:t>
      </w:r>
    </w:p>
    <w:p w:rsidR="002205FE" w:rsidRPr="003270E8" w:rsidRDefault="002205FE" w:rsidP="002205FE">
      <w:pPr>
        <w:pStyle w:val="EMEABodyTextIndent"/>
        <w:rPr>
          <w:lang w:val="pl-PL"/>
        </w:rPr>
      </w:pPr>
      <w:r w:rsidRPr="003270E8">
        <w:rPr>
          <w:lang w:val="pl-PL"/>
        </w:rPr>
        <w:t>w celu ochrony nerek u pacjentów z nadciśnieniem tętniczym</w:t>
      </w:r>
      <w:r>
        <w:rPr>
          <w:lang w:val="pl-PL"/>
        </w:rPr>
        <w:t>,</w:t>
      </w:r>
      <w:r w:rsidRPr="003270E8">
        <w:rPr>
          <w:lang w:val="pl-PL"/>
        </w:rPr>
        <w:t xml:space="preserve"> cukrzycą typu 2</w:t>
      </w:r>
      <w:r>
        <w:rPr>
          <w:lang w:val="pl-PL"/>
        </w:rPr>
        <w:t xml:space="preserve"> i</w:t>
      </w:r>
      <w:r w:rsidRPr="003270E8">
        <w:rPr>
          <w:lang w:val="pl-PL"/>
        </w:rPr>
        <w:t xml:space="preserve"> u których występują laboratoryjne oznaki zaburzonej czynności nerek.</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rPr>
          <w:noProof/>
          <w:lang w:val="pl-PL"/>
        </w:rPr>
      </w:pPr>
      <w:r w:rsidRPr="003270E8">
        <w:rPr>
          <w:lang w:val="pl-PL"/>
        </w:rPr>
        <w:t>2.</w:t>
      </w:r>
      <w:r w:rsidRPr="003270E8">
        <w:rPr>
          <w:lang w:val="pl-PL"/>
        </w:rPr>
        <w:tab/>
      </w:r>
      <w:r w:rsidR="00CE2288">
        <w:rPr>
          <w:caps w:val="0"/>
          <w:lang w:val="pl-PL"/>
        </w:rPr>
        <w:t>I</w:t>
      </w:r>
      <w:r w:rsidR="00CE2288" w:rsidRPr="003270E8">
        <w:rPr>
          <w:caps w:val="0"/>
          <w:lang w:val="pl-PL"/>
        </w:rPr>
        <w:t xml:space="preserve">nformacje ważne przed zastosowaniem leku </w:t>
      </w:r>
      <w:r w:rsidR="00CE2288">
        <w:rPr>
          <w:caps w:val="0"/>
          <w:lang w:val="pl-PL"/>
        </w:rPr>
        <w:t>K</w:t>
      </w:r>
      <w:r w:rsidR="00CE2288" w:rsidRPr="00575D80">
        <w:rPr>
          <w:caps w:val="0"/>
          <w:lang w:val="pl-PL"/>
        </w:rPr>
        <w:t>arvea</w:t>
      </w:r>
    </w:p>
    <w:p w:rsidR="002205FE" w:rsidRPr="003270E8" w:rsidRDefault="002205FE">
      <w:pPr>
        <w:pStyle w:val="EMEAHeading1"/>
        <w:rPr>
          <w:lang w:val="pl-PL"/>
        </w:rPr>
      </w:pPr>
    </w:p>
    <w:p w:rsidR="002205FE" w:rsidRDefault="002205FE" w:rsidP="002205FE">
      <w:pPr>
        <w:pStyle w:val="EMEAHeading3"/>
        <w:rPr>
          <w:lang w:val="pl-PL"/>
        </w:rPr>
      </w:pPr>
      <w:r>
        <w:rPr>
          <w:lang w:val="pl-PL"/>
        </w:rPr>
        <w:t>Kiedy nie stosować leku Karvea</w:t>
      </w:r>
    </w:p>
    <w:p w:rsidR="002205FE" w:rsidRDefault="002205FE" w:rsidP="002205FE">
      <w:pPr>
        <w:pStyle w:val="EMEABodyTextIndent"/>
        <w:numPr>
          <w:ilvl w:val="0"/>
          <w:numId w:val="0"/>
        </w:numPr>
        <w:ind w:left="567" w:hanging="567"/>
        <w:rPr>
          <w:lang w:val="pl-PL"/>
        </w:rPr>
      </w:pPr>
      <w:r>
        <w:rPr>
          <w:rFonts w:ascii="Wingdings" w:hAnsi="Wingdings"/>
          <w:lang w:val="pl-PL"/>
        </w:rPr>
        <w:t></w:t>
      </w:r>
      <w:r>
        <w:rPr>
          <w:rFonts w:ascii="Wingdings" w:hAnsi="Wingdings"/>
          <w:lang w:val="pl-PL"/>
        </w:rPr>
        <w:tab/>
      </w:r>
      <w:r>
        <w:rPr>
          <w:lang w:val="pl-PL"/>
        </w:rPr>
        <w:t xml:space="preserve">jeśli pacjent ma </w:t>
      </w:r>
      <w:r>
        <w:rPr>
          <w:b/>
          <w:lang w:val="pl-PL"/>
        </w:rPr>
        <w:t>uczulenie</w:t>
      </w:r>
      <w:r>
        <w:rPr>
          <w:lang w:val="pl-PL"/>
        </w:rPr>
        <w:t xml:space="preserve"> na irbesartan lub którykolwiek z pozostałych składników </w:t>
      </w:r>
      <w:r w:rsidR="00CE2288">
        <w:rPr>
          <w:lang w:val="pl-PL"/>
        </w:rPr>
        <w:t xml:space="preserve">tego </w:t>
      </w:r>
      <w:r>
        <w:rPr>
          <w:lang w:val="pl-PL"/>
        </w:rPr>
        <w:t>leku</w:t>
      </w:r>
      <w:r w:rsidR="00CE2288">
        <w:rPr>
          <w:lang w:val="pl-PL"/>
        </w:rPr>
        <w:t xml:space="preserve"> (wymienionych w punkcie 6)</w:t>
      </w:r>
    </w:p>
    <w:p w:rsidR="002205FE" w:rsidRDefault="002205FE" w:rsidP="002205FE">
      <w:pPr>
        <w:pStyle w:val="EMEABodyTextIndent"/>
        <w:numPr>
          <w:ilvl w:val="0"/>
          <w:numId w:val="0"/>
        </w:numPr>
        <w:ind w:left="567" w:hanging="567"/>
        <w:rPr>
          <w:lang w:val="pl-PL"/>
        </w:rPr>
      </w:pPr>
      <w:r>
        <w:rPr>
          <w:rFonts w:ascii="Wingdings" w:hAnsi="Wingdings"/>
        </w:rPr>
        <w:t></w:t>
      </w:r>
      <w:r>
        <w:rPr>
          <w:rFonts w:ascii="Wingdings" w:hAnsi="Wingdings"/>
          <w:lang w:val="pl-PL"/>
        </w:rPr>
        <w:tab/>
      </w:r>
      <w:r>
        <w:rPr>
          <w:lang w:val="pl-PL"/>
        </w:rPr>
        <w:t xml:space="preserve">jeśli pacjentka jest w </w:t>
      </w:r>
      <w:r w:rsidRPr="00F6556C">
        <w:rPr>
          <w:b/>
          <w:lang w:val="pl-PL"/>
        </w:rPr>
        <w:t>ciąży trwającej dłużej niż 3 miesiące</w:t>
      </w:r>
      <w:r>
        <w:rPr>
          <w:lang w:val="pl-PL"/>
        </w:rPr>
        <w:t>. (Lepiej unikać stosowania leku Karvea również we wczesnym okresie ciąży - patrz punkt „Ciąża”)</w:t>
      </w:r>
    </w:p>
    <w:p w:rsidR="00CE2288" w:rsidRPr="00CE2288" w:rsidRDefault="00CE2288" w:rsidP="000D478E">
      <w:pPr>
        <w:pStyle w:val="EMEABodyTextIndent"/>
        <w:numPr>
          <w:ilvl w:val="0"/>
          <w:numId w:val="35"/>
        </w:numPr>
        <w:tabs>
          <w:tab w:val="clear" w:pos="360"/>
          <w:tab w:val="num" w:pos="567"/>
        </w:tabs>
        <w:ind w:left="567" w:hanging="567"/>
        <w:rPr>
          <w:lang w:val="pl-PL"/>
        </w:rPr>
      </w:pPr>
      <w:r w:rsidRPr="007E4050">
        <w:rPr>
          <w:b/>
          <w:lang w:val="pl-PL"/>
        </w:rPr>
        <w:t>jeśli pacjent ma cukrzycę lub zaburzenia czynności nerek</w:t>
      </w:r>
      <w:r>
        <w:rPr>
          <w:lang w:val="pl-PL"/>
        </w:rPr>
        <w:t xml:space="preserve"> i jest leczony </w:t>
      </w:r>
      <w:r w:rsidR="00633529" w:rsidRPr="00923147">
        <w:rPr>
          <w:lang w:val="pl-PL"/>
        </w:rPr>
        <w:t>lekiem obniżającym ciśnienie krwi zawierającym aliskiren</w:t>
      </w:r>
    </w:p>
    <w:p w:rsidR="002205FE" w:rsidRPr="003270E8" w:rsidRDefault="002205FE" w:rsidP="002205FE">
      <w:pPr>
        <w:pStyle w:val="EMEABodyText"/>
        <w:rPr>
          <w:lang w:val="pl-PL"/>
        </w:rPr>
      </w:pPr>
    </w:p>
    <w:p w:rsidR="00CE2288" w:rsidRDefault="00CE2288" w:rsidP="00CE2288">
      <w:pPr>
        <w:pStyle w:val="EMEABodyText"/>
        <w:rPr>
          <w:b/>
          <w:lang w:val="pl-PL"/>
        </w:rPr>
      </w:pPr>
      <w:r>
        <w:rPr>
          <w:b/>
          <w:lang w:val="pl-PL"/>
        </w:rPr>
        <w:t>Ostrzeżenia i środki ostrożności</w:t>
      </w:r>
    </w:p>
    <w:p w:rsidR="002205FE" w:rsidRPr="000D478E" w:rsidRDefault="00633529" w:rsidP="002205FE">
      <w:pPr>
        <w:pStyle w:val="EMEABodyText"/>
        <w:rPr>
          <w:b/>
          <w:lang w:val="pl-PL"/>
        </w:rPr>
      </w:pPr>
      <w:r>
        <w:rPr>
          <w:lang w:val="pl-PL"/>
        </w:rPr>
        <w:t>P</w:t>
      </w:r>
      <w:r w:rsidR="00CE2288">
        <w:rPr>
          <w:lang w:val="pl-PL"/>
        </w:rPr>
        <w:t xml:space="preserve">rzed rozpoczęciem stosowania leku </w:t>
      </w:r>
      <w:r w:rsidR="0077355F">
        <w:rPr>
          <w:lang w:val="pl-PL"/>
        </w:rPr>
        <w:t>Karvea</w:t>
      </w:r>
      <w:r w:rsidR="00CE2288">
        <w:rPr>
          <w:lang w:val="pl-PL"/>
        </w:rPr>
        <w:t xml:space="preserve"> oraz</w:t>
      </w:r>
      <w:r w:rsidR="00CE2288">
        <w:rPr>
          <w:b/>
          <w:lang w:val="pl-PL"/>
        </w:rPr>
        <w:t xml:space="preserve"> w przypadku gdy którekolwiek z poniższych stwierdzeń odnosi się do pacjenta</w:t>
      </w:r>
      <w:r>
        <w:rPr>
          <w:b/>
          <w:lang w:val="pl-PL"/>
        </w:rPr>
        <w:t xml:space="preserve"> </w:t>
      </w:r>
      <w:r w:rsidRPr="00820583">
        <w:rPr>
          <w:lang w:val="pl-PL"/>
        </w:rPr>
        <w:t>należy omówić to z lekarzem:</w:t>
      </w:r>
    </w:p>
    <w:p w:rsidR="002205FE" w:rsidRPr="003270E8" w:rsidRDefault="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intensywne wymioty lub biegunka</w:t>
      </w:r>
    </w:p>
    <w:p w:rsidR="002205FE" w:rsidRPr="003270E8" w:rsidRDefault="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problemy z nerkami</w:t>
      </w:r>
    </w:p>
    <w:p w:rsidR="002205FE" w:rsidRPr="003270E8" w:rsidRDefault="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Pr>
          <w:lang w:val="pl-PL"/>
        </w:rPr>
        <w:t>jeśli występują</w:t>
      </w:r>
      <w:r w:rsidRPr="003270E8">
        <w:rPr>
          <w:lang w:val="pl-PL"/>
        </w:rPr>
        <w:t xml:space="preserve"> </w:t>
      </w:r>
      <w:r w:rsidRPr="00F876BF">
        <w:rPr>
          <w:b/>
          <w:lang w:val="pl-PL"/>
        </w:rPr>
        <w:t xml:space="preserve">problemy </w:t>
      </w:r>
      <w:r w:rsidRPr="006F06B1">
        <w:rPr>
          <w:b/>
          <w:lang w:val="pl-PL"/>
        </w:rPr>
        <w:t>z sercem</w:t>
      </w:r>
    </w:p>
    <w:p w:rsidR="002205FE" w:rsidRDefault="002205FE" w:rsidP="002205FE">
      <w:pPr>
        <w:pStyle w:val="EMEABodyTextIndent"/>
        <w:numPr>
          <w:ilvl w:val="0"/>
          <w:numId w:val="0"/>
        </w:numPr>
        <w:ind w:left="567" w:hanging="567"/>
        <w:rPr>
          <w:lang w:val="pl-PL"/>
        </w:rPr>
      </w:pPr>
      <w:r w:rsidRPr="003270E8">
        <w:rPr>
          <w:rFonts w:ascii="Wingdings" w:hAnsi="Wingdings"/>
          <w:lang w:val="pl-PL"/>
        </w:rPr>
        <w:t></w:t>
      </w:r>
      <w:r w:rsidRPr="003270E8">
        <w:rPr>
          <w:rFonts w:ascii="Wingdings" w:hAnsi="Wingdings"/>
          <w:lang w:val="pl-PL"/>
        </w:rPr>
        <w:tab/>
      </w:r>
      <w:r w:rsidRPr="003270E8">
        <w:rPr>
          <w:lang w:val="pl-PL"/>
        </w:rPr>
        <w:t xml:space="preserve">jeśli </w:t>
      </w:r>
      <w:r>
        <w:rPr>
          <w:lang w:val="pl-PL"/>
        </w:rPr>
        <w:t>Karvea</w:t>
      </w:r>
      <w:r w:rsidRPr="003270E8">
        <w:rPr>
          <w:lang w:val="pl-PL"/>
        </w:rPr>
        <w:t xml:space="preserve"> stosowany jest z powodu </w:t>
      </w:r>
      <w:r w:rsidRPr="006F06B1">
        <w:rPr>
          <w:b/>
          <w:lang w:val="pl-PL"/>
        </w:rPr>
        <w:t>choroby nerek spowodowanej cukrzycą</w:t>
      </w:r>
      <w:r w:rsidRPr="003270E8">
        <w:rPr>
          <w:lang w:val="pl-PL"/>
        </w:rPr>
        <w:t>. W takim przypadku lekarz może regularnie przeprowadzać badania krwi, szczególnie dotyczy to badania stężenia potasu we krwi w przypadku złej czynności nerek</w:t>
      </w:r>
    </w:p>
    <w:p w:rsidR="003251F1" w:rsidRDefault="003251F1" w:rsidP="00E16707">
      <w:pPr>
        <w:pStyle w:val="EMEABodyTextIndent"/>
        <w:tabs>
          <w:tab w:val="clear" w:pos="360"/>
          <w:tab w:val="num" w:pos="567"/>
        </w:tabs>
        <w:ind w:left="567" w:hanging="567"/>
        <w:rPr>
          <w:lang w:val="pl-PL"/>
        </w:rPr>
      </w:pPr>
      <w:r>
        <w:rPr>
          <w:lang w:val="pl-PL"/>
        </w:rPr>
        <w:t xml:space="preserve">jeśli </w:t>
      </w:r>
      <w:r w:rsidRPr="00E51B6F">
        <w:rPr>
          <w:lang w:val="pl-PL"/>
        </w:rPr>
        <w:t xml:space="preserve">u pacjenta wystąpi </w:t>
      </w:r>
      <w:r>
        <w:rPr>
          <w:b/>
          <w:bCs/>
          <w:lang w:val="pl-PL"/>
        </w:rPr>
        <w:t>małe stężenie</w:t>
      </w:r>
      <w:r w:rsidRPr="002E735E">
        <w:rPr>
          <w:b/>
          <w:bCs/>
          <w:lang w:val="pl-PL"/>
        </w:rPr>
        <w:t xml:space="preserve"> 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p w:rsidR="002205FE" w:rsidRPr="00AF4B9B" w:rsidRDefault="002205FE" w:rsidP="00AF4B9B">
      <w:pPr>
        <w:pStyle w:val="EMEABodyTextIndent"/>
        <w:tabs>
          <w:tab w:val="clear" w:pos="360"/>
          <w:tab w:val="num" w:pos="567"/>
        </w:tabs>
        <w:ind w:left="567" w:hanging="567"/>
        <w:rPr>
          <w:lang w:val="pl-PL"/>
        </w:rPr>
      </w:pPr>
      <w:r w:rsidRPr="003251F1">
        <w:rPr>
          <w:lang w:val="pl-PL"/>
        </w:rPr>
        <w:t>je</w:t>
      </w:r>
      <w:r w:rsidR="00633529" w:rsidRPr="003251F1">
        <w:rPr>
          <w:lang w:val="pl-PL"/>
        </w:rPr>
        <w:t>ś</w:t>
      </w:r>
      <w:r w:rsidRPr="003251F1">
        <w:rPr>
          <w:lang w:val="pl-PL"/>
        </w:rPr>
        <w:t xml:space="preserve">li pacjent </w:t>
      </w:r>
      <w:r w:rsidRPr="003251F1">
        <w:rPr>
          <w:b/>
          <w:lang w:val="pl-PL"/>
        </w:rPr>
        <w:t>będzie operowany</w:t>
      </w:r>
      <w:r w:rsidRPr="003251F1">
        <w:rPr>
          <w:lang w:val="pl-PL"/>
        </w:rPr>
        <w:t xml:space="preserve"> lub będą zastosowane </w:t>
      </w:r>
      <w:r w:rsidRPr="003251F1">
        <w:rPr>
          <w:b/>
          <w:lang w:val="pl-PL"/>
        </w:rPr>
        <w:t>leki do znieczulenia ogólnego</w:t>
      </w:r>
    </w:p>
    <w:p w:rsidR="00633529" w:rsidRPr="00633529" w:rsidRDefault="00633529" w:rsidP="00633529">
      <w:pPr>
        <w:pStyle w:val="EMEABodyTextIndent"/>
        <w:rPr>
          <w:lang w:val="pl-PL"/>
        </w:rPr>
      </w:pPr>
      <w:r w:rsidRPr="00633529">
        <w:rPr>
          <w:lang w:val="pl-PL"/>
        </w:rPr>
        <w:tab/>
      </w:r>
      <w:r w:rsidR="00CE2288" w:rsidRPr="00633529">
        <w:rPr>
          <w:lang w:val="pl-PL"/>
        </w:rPr>
        <w:t xml:space="preserve">jeśli pacjent przyjmuje </w:t>
      </w:r>
      <w:r w:rsidRPr="00633529">
        <w:rPr>
          <w:lang w:val="pl-PL"/>
        </w:rPr>
        <w:t xml:space="preserve">którykolwiek z poniższych leków, stosowanych w leczeniu wysokiego </w:t>
      </w:r>
      <w:r w:rsidRPr="00633529">
        <w:rPr>
          <w:lang w:val="pl-PL"/>
        </w:rPr>
        <w:tab/>
        <w:t>ciśnienia krwi:</w:t>
      </w:r>
    </w:p>
    <w:p w:rsidR="00633529" w:rsidRPr="007261D6" w:rsidRDefault="00BC4863" w:rsidP="007E4050">
      <w:pPr>
        <w:pStyle w:val="EMEABodyTextIndent"/>
        <w:numPr>
          <w:ilvl w:val="0"/>
          <w:numId w:val="38"/>
        </w:numPr>
        <w:ind w:left="851" w:hanging="284"/>
        <w:rPr>
          <w:lang w:val="pl-PL"/>
        </w:rPr>
      </w:pPr>
      <w:r w:rsidRPr="00BC4863">
        <w:rPr>
          <w:lang w:val="pl-PL"/>
        </w:rPr>
        <w:t>inhibitor konwertazy angiotensyny (ACE) (ang. Angiotensin Converting Enzyme Inhibitors, ACEI) (na przykład enalapryl, lizynopryl, ramipryl), w szczególności jeśli pacjent ma zaburzenia czynności nerek związane z cukrzycą.</w:t>
      </w:r>
    </w:p>
    <w:p w:rsidR="00633529" w:rsidRPr="00104706" w:rsidRDefault="00633529" w:rsidP="00633529">
      <w:pPr>
        <w:pStyle w:val="EMEABodyTextIndent"/>
        <w:numPr>
          <w:ilvl w:val="0"/>
          <w:numId w:val="39"/>
        </w:numPr>
        <w:ind w:left="851" w:hanging="284"/>
        <w:rPr>
          <w:lang w:val="pl-PL"/>
        </w:rPr>
      </w:pPr>
      <w:r w:rsidRPr="007261D6">
        <w:rPr>
          <w:lang w:val="pl-PL"/>
        </w:rPr>
        <w:t>aliskiren.</w:t>
      </w:r>
    </w:p>
    <w:p w:rsidR="00997509" w:rsidRDefault="00997509"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633529" w:rsidRDefault="00633529" w:rsidP="00633529">
      <w:pPr>
        <w:pStyle w:val="EMEABodyText"/>
        <w:tabs>
          <w:tab w:val="left" w:pos="0"/>
        </w:tabs>
        <w:rPr>
          <w:lang w:val="pl-PL"/>
        </w:rPr>
      </w:pPr>
    </w:p>
    <w:p w:rsidR="00633529" w:rsidRDefault="00633529" w:rsidP="00633529">
      <w:pPr>
        <w:pStyle w:val="EMEABodyText"/>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w:t>
      </w:r>
      <w:r w:rsidR="00AF52C6">
        <w:rPr>
          <w:lang w:val="pl-PL"/>
        </w:rPr>
        <w:t>Karvea</w:t>
      </w:r>
      <w:r w:rsidRPr="007261D6">
        <w:rPr>
          <w:lang w:val="pl-PL"/>
        </w:rPr>
        <w:t>”</w:t>
      </w:r>
      <w:r>
        <w:rPr>
          <w:lang w:val="pl-PL"/>
        </w:rPr>
        <w:t>.</w:t>
      </w:r>
    </w:p>
    <w:p w:rsidR="00CE2288" w:rsidRPr="00CE2288" w:rsidRDefault="00CE2288" w:rsidP="000D478E">
      <w:pPr>
        <w:pStyle w:val="EMEABodyText"/>
        <w:rPr>
          <w:lang w:val="pl-PL"/>
        </w:rPr>
      </w:pPr>
    </w:p>
    <w:p w:rsidR="002205FE" w:rsidRPr="00D36A0B" w:rsidRDefault="002205FE" w:rsidP="002205FE">
      <w:pPr>
        <w:pStyle w:val="EMEABodyText"/>
        <w:rPr>
          <w:rFonts w:ascii="MS Mincho" w:eastAsia="MS Mincho"/>
          <w:lang w:val="pl-PL"/>
        </w:rPr>
      </w:pPr>
      <w:r>
        <w:rPr>
          <w:lang w:val="pl-PL"/>
        </w:rPr>
        <w:t>Lekarz prowadzący musi zostać poinformowany</w:t>
      </w:r>
      <w:r w:rsidRPr="00D36A0B">
        <w:rPr>
          <w:lang w:val="pl-PL"/>
        </w:rPr>
        <w:t xml:space="preserve"> o podejrzeniu </w:t>
      </w:r>
      <w:r>
        <w:rPr>
          <w:lang w:val="pl-PL"/>
        </w:rPr>
        <w:t>(</w:t>
      </w:r>
      <w:r w:rsidRPr="00E56EED">
        <w:rPr>
          <w:u w:val="single"/>
          <w:lang w:val="pl-PL"/>
        </w:rPr>
        <w:t>lub planowaniu</w:t>
      </w:r>
      <w:r>
        <w:rPr>
          <w:u w:val="single"/>
          <w:lang w:val="pl-PL"/>
        </w:rPr>
        <w:t>)</w:t>
      </w:r>
      <w:r w:rsidRPr="00D36A0B">
        <w:rPr>
          <w:lang w:val="pl-PL"/>
        </w:rPr>
        <w:t xml:space="preserve"> ciąży. Nie zaleca się stosowania leku </w:t>
      </w:r>
      <w:r>
        <w:rPr>
          <w:lang w:val="pl-PL"/>
        </w:rPr>
        <w:t>Karvea</w:t>
      </w:r>
      <w:r w:rsidRPr="00D36A0B">
        <w:rPr>
          <w:lang w:val="pl-PL"/>
        </w:rPr>
        <w:t xml:space="preserve"> we wczesnym okresie ciąży</w:t>
      </w:r>
      <w:r w:rsidRPr="00E56EED">
        <w:rPr>
          <w:lang w:val="pl-PL"/>
        </w:rPr>
        <w:t xml:space="preserve"> </w:t>
      </w:r>
      <w:r>
        <w:rPr>
          <w:lang w:val="pl-PL"/>
        </w:rPr>
        <w:t>i nie należy przyjmować leku, jeśli pacjentka jest w ciąży trwającej dłużej niż 3 miesiące, ponieważ</w:t>
      </w:r>
      <w:r w:rsidRPr="00D36A0B" w:rsidDel="00E56EED">
        <w:rPr>
          <w:lang w:val="pl-PL"/>
        </w:rPr>
        <w:t xml:space="preserve"> </w:t>
      </w:r>
      <w:r w:rsidRPr="00D36A0B">
        <w:rPr>
          <w:lang w:val="pl-PL"/>
        </w:rPr>
        <w:t>może być on bardzo szkodliwy dla dziecka</w:t>
      </w:r>
      <w:r>
        <w:rPr>
          <w:lang w:val="pl-PL"/>
        </w:rPr>
        <w:t>, gdyby został zastosowany w tym okresie</w:t>
      </w:r>
      <w:r w:rsidRPr="00D36A0B">
        <w:rPr>
          <w:lang w:val="pl-PL"/>
        </w:rPr>
        <w:t xml:space="preserve"> (patrz punkt „Ciąża”).</w:t>
      </w:r>
    </w:p>
    <w:p w:rsidR="002205FE" w:rsidRPr="003270E8" w:rsidRDefault="002205FE" w:rsidP="002205FE">
      <w:pPr>
        <w:pStyle w:val="EMEABodyText"/>
        <w:rPr>
          <w:lang w:val="pl-PL"/>
        </w:rPr>
      </w:pPr>
    </w:p>
    <w:p w:rsidR="002205FE" w:rsidRPr="000D478E" w:rsidRDefault="00CE2288" w:rsidP="002205FE">
      <w:pPr>
        <w:pStyle w:val="EMEAHeading3"/>
        <w:rPr>
          <w:lang w:val="pl-PL"/>
        </w:rPr>
      </w:pPr>
      <w:r>
        <w:rPr>
          <w:lang w:val="pl-PL"/>
        </w:rPr>
        <w:t>Dzieci i młodzież</w:t>
      </w:r>
    </w:p>
    <w:p w:rsidR="002205FE" w:rsidRPr="000D478E" w:rsidRDefault="002205FE" w:rsidP="002205FE">
      <w:pPr>
        <w:pStyle w:val="EMEABodyText"/>
        <w:rPr>
          <w:lang w:val="pl-PL"/>
        </w:rPr>
      </w:pPr>
      <w:r w:rsidRPr="000D478E">
        <w:rPr>
          <w:lang w:val="pl-PL"/>
        </w:rPr>
        <w:t xml:space="preserve">Leku nie należy stosować u dzieci i młodzieży ponieważ nie określono w pełni jego bezpieczeństwa i skuteczności. </w:t>
      </w:r>
    </w:p>
    <w:p w:rsidR="002205FE" w:rsidRPr="000D478E" w:rsidRDefault="002205FE" w:rsidP="002205FE">
      <w:pPr>
        <w:pStyle w:val="EMEAHeading3"/>
        <w:rPr>
          <w:lang w:val="pl-PL"/>
        </w:rPr>
      </w:pPr>
    </w:p>
    <w:p w:rsidR="00CE2288" w:rsidRDefault="0077355F" w:rsidP="00CE2288">
      <w:pPr>
        <w:pStyle w:val="EMEAHeading3"/>
        <w:rPr>
          <w:lang w:val="pl-PL"/>
        </w:rPr>
      </w:pPr>
      <w:r>
        <w:rPr>
          <w:lang w:val="pl-PL"/>
        </w:rPr>
        <w:t>Karvea</w:t>
      </w:r>
      <w:r w:rsidR="00CE2288">
        <w:rPr>
          <w:lang w:val="pl-PL"/>
        </w:rPr>
        <w:t xml:space="preserve"> a inne leki</w:t>
      </w:r>
    </w:p>
    <w:p w:rsidR="00CE2288" w:rsidRDefault="00CE2288" w:rsidP="00CE2288">
      <w:pPr>
        <w:pStyle w:val="EMEABodyText"/>
        <w:rPr>
          <w:lang w:val="pl-PL"/>
        </w:rPr>
      </w:pPr>
      <w:r>
        <w:rPr>
          <w:lang w:val="pl-PL"/>
        </w:rPr>
        <w:t xml:space="preserve">Należy powiedzieć lekarzowi lub farmaceucie o wszystkich lekach przyjmowanych przez pacjenta </w:t>
      </w:r>
      <w:r>
        <w:rPr>
          <w:noProof/>
          <w:szCs w:val="22"/>
          <w:lang w:val="pl-PL"/>
        </w:rPr>
        <w:t>obecnie</w:t>
      </w:r>
      <w:r w:rsidRPr="000D478E">
        <w:rPr>
          <w:noProof/>
          <w:szCs w:val="22"/>
          <w:lang w:val="pl-PL"/>
        </w:rPr>
        <w:t xml:space="preserve"> lub</w:t>
      </w:r>
      <w:r>
        <w:rPr>
          <w:lang w:val="pl-PL"/>
        </w:rPr>
        <w:t xml:space="preserve"> ostatnio, a także o lekach, które pacjent planuje przyjmować.</w:t>
      </w:r>
    </w:p>
    <w:p w:rsidR="00CE2288" w:rsidRDefault="00CE2288" w:rsidP="00CE2288">
      <w:pPr>
        <w:pStyle w:val="EMEABodyText"/>
        <w:rPr>
          <w:lang w:val="pl-PL"/>
        </w:rPr>
      </w:pPr>
    </w:p>
    <w:p w:rsidR="00AF52C6" w:rsidRPr="009C21DA" w:rsidRDefault="00AF52C6" w:rsidP="00AF52C6">
      <w:pPr>
        <w:pStyle w:val="EMEABodyText"/>
        <w:rPr>
          <w:lang w:val="pl-PL"/>
        </w:rPr>
      </w:pPr>
      <w:r w:rsidRPr="009C21DA">
        <w:rPr>
          <w:lang w:val="pl-PL"/>
        </w:rPr>
        <w:t>Lekarz prowadzący być może będzie musiał zmienić dawkę i (lub) zastosować inne środki ostrożności:</w:t>
      </w:r>
    </w:p>
    <w:p w:rsidR="00CE2288" w:rsidRDefault="00AF52C6" w:rsidP="00AF52C6">
      <w:pPr>
        <w:pStyle w:val="EMEABodyText"/>
        <w:rPr>
          <w:lang w:val="pl-PL"/>
        </w:rPr>
      </w:pPr>
      <w:r w:rsidRPr="009C21DA">
        <w:rPr>
          <w:lang w:val="pl-PL"/>
        </w:rPr>
        <w:t xml:space="preserve">Jeśli pacjent przyjmuje </w:t>
      </w:r>
      <w:r w:rsidR="00BC4863" w:rsidRPr="00BC4863">
        <w:rPr>
          <w:lang w:val="pl-PL"/>
        </w:rPr>
        <w:t>inhibitor ACE</w:t>
      </w:r>
      <w:r w:rsidRPr="009C21DA">
        <w:rPr>
          <w:lang w:val="pl-PL"/>
        </w:rPr>
        <w:t xml:space="preserve"> lub aliskiren (patrz także informacje pod nagłówkiem </w:t>
      </w:r>
      <w:r w:rsidRPr="007261D6">
        <w:rPr>
          <w:lang w:val="pl-PL"/>
        </w:rPr>
        <w:t>„Kiedy nie stosować</w:t>
      </w:r>
      <w:r>
        <w:rPr>
          <w:lang w:val="pl-PL"/>
        </w:rPr>
        <w:t xml:space="preserve"> </w:t>
      </w:r>
      <w:r w:rsidRPr="007261D6">
        <w:rPr>
          <w:lang w:val="pl-PL"/>
        </w:rPr>
        <w:t>leku</w:t>
      </w:r>
      <w:r>
        <w:rPr>
          <w:lang w:val="pl-PL"/>
        </w:rPr>
        <w:t xml:space="preserve"> Karvea</w:t>
      </w:r>
      <w:r w:rsidRPr="007261D6">
        <w:rPr>
          <w:lang w:val="pl-PL"/>
        </w:rPr>
        <w:t>”</w:t>
      </w:r>
      <w:r w:rsidRPr="009C21DA">
        <w:rPr>
          <w:lang w:val="pl-PL"/>
        </w:rPr>
        <w:t xml:space="preserve"> oraz „Ostrzeżenia i środki ostrożności”).</w:t>
      </w:r>
    </w:p>
    <w:p w:rsidR="002205FE" w:rsidRDefault="002205FE" w:rsidP="002205FE">
      <w:pPr>
        <w:pStyle w:val="EMEABodyText"/>
        <w:rPr>
          <w:lang w:val="pl-PL"/>
        </w:rPr>
      </w:pPr>
    </w:p>
    <w:p w:rsidR="002205FE" w:rsidRPr="00DA0EE0" w:rsidRDefault="002205FE" w:rsidP="002205FE">
      <w:pPr>
        <w:pStyle w:val="EMEABodyText"/>
        <w:rPr>
          <w:b/>
          <w:lang w:val="pl-PL"/>
        </w:rPr>
      </w:pPr>
      <w:r w:rsidRPr="00DA0EE0">
        <w:rPr>
          <w:b/>
          <w:lang w:val="pl-PL"/>
        </w:rPr>
        <w:t>Może być niezbędne badanie krwi, jeśli pacjent przyjmuje:</w:t>
      </w:r>
    </w:p>
    <w:p w:rsidR="002205FE" w:rsidRDefault="002205FE" w:rsidP="002205FE">
      <w:pPr>
        <w:pStyle w:val="EMEABodyTextIndent"/>
        <w:rPr>
          <w:lang w:val="pl-PL"/>
        </w:rPr>
      </w:pPr>
      <w:r w:rsidRPr="003270E8">
        <w:rPr>
          <w:lang w:val="pl-PL"/>
        </w:rPr>
        <w:t>preparat</w:t>
      </w:r>
      <w:r>
        <w:rPr>
          <w:lang w:val="pl-PL"/>
        </w:rPr>
        <w:t>y</w:t>
      </w:r>
      <w:r w:rsidRPr="003270E8">
        <w:rPr>
          <w:lang w:val="pl-PL"/>
        </w:rPr>
        <w:t xml:space="preserve"> uzupełniając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zamiennik</w:t>
      </w:r>
      <w:r>
        <w:rPr>
          <w:lang w:val="pl-PL"/>
        </w:rPr>
        <w:t>i</w:t>
      </w:r>
      <w:r w:rsidRPr="003270E8">
        <w:rPr>
          <w:lang w:val="pl-PL"/>
        </w:rPr>
        <w:t xml:space="preserve"> soli kuchennej zawierając</w:t>
      </w:r>
      <w:r>
        <w:rPr>
          <w:lang w:val="pl-PL"/>
        </w:rPr>
        <w:t>e</w:t>
      </w:r>
      <w:r w:rsidRPr="003270E8">
        <w:rPr>
          <w:lang w:val="pl-PL"/>
        </w:rPr>
        <w:t xml:space="preserve"> potas</w:t>
      </w:r>
    </w:p>
    <w:p w:rsidR="002205FE" w:rsidRDefault="002205FE" w:rsidP="002205FE">
      <w:pPr>
        <w:pStyle w:val="EMEABodyTextIndent"/>
        <w:rPr>
          <w:lang w:val="pl-PL"/>
        </w:rPr>
      </w:pPr>
      <w:r w:rsidRPr="003270E8">
        <w:rPr>
          <w:lang w:val="pl-PL"/>
        </w:rPr>
        <w:t>lek</w:t>
      </w:r>
      <w:r>
        <w:rPr>
          <w:lang w:val="pl-PL"/>
        </w:rPr>
        <w:t>i</w:t>
      </w:r>
      <w:r w:rsidRPr="003270E8">
        <w:rPr>
          <w:lang w:val="pl-PL"/>
        </w:rPr>
        <w:t xml:space="preserve"> hamując</w:t>
      </w:r>
      <w:r>
        <w:rPr>
          <w:lang w:val="pl-PL"/>
        </w:rPr>
        <w:t>e</w:t>
      </w:r>
      <w:r w:rsidRPr="003270E8">
        <w:rPr>
          <w:lang w:val="pl-PL"/>
        </w:rPr>
        <w:t xml:space="preserve"> utratę potasu (tak jak pewne leki moczopędne)</w:t>
      </w:r>
    </w:p>
    <w:p w:rsidR="003251F1" w:rsidRDefault="002205FE" w:rsidP="00E16707">
      <w:pPr>
        <w:pStyle w:val="EMEABodyTextIndent"/>
        <w:rPr>
          <w:lang w:val="pl-PL"/>
        </w:rPr>
      </w:pPr>
      <w:r w:rsidRPr="003270E8">
        <w:rPr>
          <w:lang w:val="pl-PL"/>
        </w:rPr>
        <w:t>lek</w:t>
      </w:r>
      <w:r>
        <w:rPr>
          <w:lang w:val="pl-PL"/>
        </w:rPr>
        <w:t>i</w:t>
      </w:r>
      <w:r w:rsidRPr="003270E8">
        <w:rPr>
          <w:lang w:val="pl-PL"/>
        </w:rPr>
        <w:t xml:space="preserve"> zawierając</w:t>
      </w:r>
      <w:r>
        <w:rPr>
          <w:lang w:val="pl-PL"/>
        </w:rPr>
        <w:t>e</w:t>
      </w:r>
      <w:r w:rsidRPr="003270E8">
        <w:rPr>
          <w:lang w:val="pl-PL"/>
        </w:rPr>
        <w:t xml:space="preserve"> lit</w:t>
      </w:r>
    </w:p>
    <w:p w:rsidR="003251F1" w:rsidRPr="00AF4B9B" w:rsidRDefault="003251F1" w:rsidP="00AF4B9B">
      <w:pPr>
        <w:pStyle w:val="EMEABodyTextIndent"/>
        <w:rPr>
          <w:lang w:val="pl-PL"/>
        </w:rPr>
      </w:pPr>
      <w:r w:rsidRPr="003251F1">
        <w:rPr>
          <w:lang w:val="pl-PL"/>
        </w:rPr>
        <w:t>repaglinid (lek</w:t>
      </w:r>
      <w:r w:rsidRPr="00403667">
        <w:rPr>
          <w:lang w:val="pl-PL"/>
        </w:rPr>
        <w:t xml:space="preserve"> sto</w:t>
      </w:r>
      <w:r w:rsidRPr="0096654A">
        <w:rPr>
          <w:lang w:val="pl-PL"/>
        </w:rPr>
        <w:t>sowany</w:t>
      </w:r>
      <w:r w:rsidRPr="00431E70">
        <w:rPr>
          <w:lang w:val="pl-PL"/>
        </w:rPr>
        <w:t xml:space="preserve"> w celu zmniejszenia </w:t>
      </w:r>
      <w:r w:rsidRPr="00AF4B9B">
        <w:rPr>
          <w:lang w:val="pl-PL"/>
        </w:rPr>
        <w:t xml:space="preserve">stężenia cukru we krwi) </w:t>
      </w:r>
    </w:p>
    <w:p w:rsidR="002205FE" w:rsidRDefault="002205FE" w:rsidP="00AF4B9B">
      <w:pPr>
        <w:pStyle w:val="EMEABodyTextIndent"/>
        <w:numPr>
          <w:ilvl w:val="0"/>
          <w:numId w:val="0"/>
        </w:numPr>
        <w:ind w:left="360"/>
        <w:rPr>
          <w:lang w:val="pl-PL"/>
        </w:rPr>
      </w:pPr>
    </w:p>
    <w:p w:rsidR="002205FE" w:rsidRPr="003270E8" w:rsidRDefault="002205FE" w:rsidP="002205FE">
      <w:pPr>
        <w:pStyle w:val="EMEABodyText"/>
        <w:rPr>
          <w:lang w:val="pl-PL"/>
        </w:rPr>
      </w:pPr>
      <w:r w:rsidRPr="003270E8">
        <w:rPr>
          <w:lang w:val="pl-PL"/>
        </w:rPr>
        <w:t xml:space="preserve">Jeśli </w:t>
      </w:r>
      <w:r>
        <w:rPr>
          <w:lang w:val="pl-PL"/>
        </w:rPr>
        <w:t>pacjent</w:t>
      </w:r>
      <w:r w:rsidRPr="003270E8">
        <w:rPr>
          <w:lang w:val="pl-PL"/>
        </w:rPr>
        <w:t xml:space="preserve"> </w:t>
      </w:r>
      <w:r>
        <w:rPr>
          <w:lang w:val="pl-PL"/>
        </w:rPr>
        <w:t>stosuje</w:t>
      </w:r>
      <w:r w:rsidRPr="003270E8">
        <w:rPr>
          <w:lang w:val="pl-PL"/>
        </w:rPr>
        <w:t xml:space="preserve"> </w:t>
      </w:r>
      <w:r>
        <w:rPr>
          <w:lang w:val="pl-PL"/>
        </w:rPr>
        <w:t xml:space="preserve">pewne leki przeciwbólowe, zwane </w:t>
      </w:r>
      <w:r w:rsidRPr="003270E8">
        <w:rPr>
          <w:lang w:val="pl-PL"/>
        </w:rPr>
        <w:t>niesteroidow</w:t>
      </w:r>
      <w:r>
        <w:rPr>
          <w:lang w:val="pl-PL"/>
        </w:rPr>
        <w:t>ymi</w:t>
      </w:r>
      <w:r w:rsidRPr="003270E8">
        <w:rPr>
          <w:lang w:val="pl-PL"/>
        </w:rPr>
        <w:t xml:space="preserve"> lek</w:t>
      </w:r>
      <w:r>
        <w:rPr>
          <w:lang w:val="pl-PL"/>
        </w:rPr>
        <w:t>ami</w:t>
      </w:r>
      <w:r w:rsidRPr="003270E8">
        <w:rPr>
          <w:lang w:val="pl-PL"/>
        </w:rPr>
        <w:t xml:space="preserve"> przeciwzapaln</w:t>
      </w:r>
      <w:r>
        <w:rPr>
          <w:lang w:val="pl-PL"/>
        </w:rPr>
        <w:t>ymi,</w:t>
      </w:r>
      <w:r w:rsidRPr="003270E8">
        <w:rPr>
          <w:lang w:val="pl-PL"/>
        </w:rPr>
        <w:t xml:space="preserve"> działanie irbesartanu może być zmniejszone.</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 xml:space="preserve">Stosowanie leku </w:t>
      </w:r>
      <w:r>
        <w:rPr>
          <w:lang w:val="pl-PL"/>
        </w:rPr>
        <w:t>Karvea</w:t>
      </w:r>
      <w:r w:rsidRPr="003270E8">
        <w:rPr>
          <w:lang w:val="pl-PL"/>
        </w:rPr>
        <w:t xml:space="preserve"> z jedzeniem i piciem</w:t>
      </w:r>
    </w:p>
    <w:p w:rsidR="002205FE" w:rsidRPr="003270E8" w:rsidRDefault="002205FE">
      <w:pPr>
        <w:pStyle w:val="EMEABodyText"/>
        <w:rPr>
          <w:lang w:val="pl-PL"/>
        </w:rPr>
      </w:pPr>
      <w:r>
        <w:rPr>
          <w:lang w:val="pl-PL"/>
        </w:rPr>
        <w:t>Karvea</w:t>
      </w:r>
      <w:r w:rsidRPr="003270E8">
        <w:rPr>
          <w:lang w:val="pl-PL"/>
        </w:rPr>
        <w:t xml:space="preserve"> może być stosowany w czasie posiłku lub niezależnie od posiłków.</w:t>
      </w:r>
    </w:p>
    <w:p w:rsidR="002205FE" w:rsidRPr="003270E8" w:rsidRDefault="002205FE">
      <w:pPr>
        <w:pStyle w:val="EMEABodyText"/>
        <w:rPr>
          <w:lang w:val="pl-PL"/>
        </w:rPr>
      </w:pPr>
    </w:p>
    <w:p w:rsidR="002205FE" w:rsidRDefault="002205FE" w:rsidP="002205FE">
      <w:pPr>
        <w:pStyle w:val="EMEAHeading3"/>
        <w:rPr>
          <w:lang w:val="pl-PL"/>
        </w:rPr>
      </w:pPr>
      <w:r w:rsidRPr="003270E8">
        <w:rPr>
          <w:lang w:val="pl-PL"/>
        </w:rPr>
        <w:t>Ciąża i karmienie piersią</w:t>
      </w:r>
    </w:p>
    <w:p w:rsidR="002205FE" w:rsidRPr="00E56EED" w:rsidRDefault="002205FE" w:rsidP="002205FE">
      <w:pPr>
        <w:pStyle w:val="EMEAHeading2"/>
        <w:rPr>
          <w:lang w:val="pl-PL"/>
        </w:rPr>
      </w:pPr>
      <w:r w:rsidRPr="00E56EED">
        <w:rPr>
          <w:lang w:val="pl-PL"/>
        </w:rPr>
        <w:t>Ciąża</w:t>
      </w:r>
    </w:p>
    <w:p w:rsidR="002205FE" w:rsidRPr="00D36A0B" w:rsidRDefault="002205FE" w:rsidP="002205FE">
      <w:pPr>
        <w:pStyle w:val="EMEABodyText"/>
        <w:rPr>
          <w:lang w:val="pl-PL"/>
        </w:rPr>
      </w:pPr>
      <w:r>
        <w:rPr>
          <w:lang w:val="pl-PL"/>
        </w:rPr>
        <w:t>Lekarz prowadzący musi zostać poinformowany</w:t>
      </w:r>
      <w:r w:rsidRPr="00D36A0B">
        <w:rPr>
          <w:lang w:val="pl-PL"/>
        </w:rPr>
        <w:t xml:space="preserve"> o podejrzeniu </w:t>
      </w:r>
      <w:r>
        <w:rPr>
          <w:lang w:val="pl-PL"/>
        </w:rPr>
        <w:t>(</w:t>
      </w:r>
      <w:r w:rsidRPr="00BA47E5">
        <w:rPr>
          <w:u w:val="single"/>
          <w:lang w:val="pl-PL"/>
        </w:rPr>
        <w:t>lub planowaniu</w:t>
      </w:r>
      <w:r>
        <w:rPr>
          <w:u w:val="single"/>
          <w:lang w:val="pl-PL"/>
        </w:rPr>
        <w:t>)</w:t>
      </w:r>
      <w:r w:rsidRPr="00D36A0B">
        <w:rPr>
          <w:lang w:val="pl-PL"/>
        </w:rPr>
        <w:t xml:space="preserve"> ciąży. Lekarz </w:t>
      </w:r>
      <w:r>
        <w:rPr>
          <w:lang w:val="pl-PL"/>
        </w:rPr>
        <w:t xml:space="preserve">zwykle </w:t>
      </w:r>
      <w:r w:rsidRPr="00D36A0B">
        <w:rPr>
          <w:lang w:val="pl-PL"/>
        </w:rPr>
        <w:t xml:space="preserve">zaleci </w:t>
      </w:r>
      <w:r>
        <w:rPr>
          <w:lang w:val="pl-PL"/>
        </w:rPr>
        <w:t>przerwanie stosowania leku Karvea</w:t>
      </w:r>
      <w:r w:rsidRPr="00E56EED">
        <w:rPr>
          <w:lang w:val="pl-PL"/>
        </w:rPr>
        <w:t xml:space="preserve"> </w:t>
      </w:r>
      <w:r>
        <w:rPr>
          <w:lang w:val="pl-PL"/>
        </w:rPr>
        <w:t>przed zajściem w ciążę lub gdy pacjentka dowie się, że jest w ciąży i zaleci stosowanie innego leku zamiast leku Karvea</w:t>
      </w:r>
      <w:r w:rsidRPr="00D36A0B">
        <w:rPr>
          <w:lang w:val="pl-PL"/>
        </w:rPr>
        <w:t xml:space="preserve"> </w:t>
      </w:r>
      <w:r>
        <w:rPr>
          <w:lang w:val="pl-PL"/>
        </w:rPr>
        <w:t>N</w:t>
      </w:r>
      <w:r w:rsidRPr="00D36A0B">
        <w:rPr>
          <w:lang w:val="pl-PL"/>
        </w:rPr>
        <w:t xml:space="preserve">ie zaleca się stosowania leku </w:t>
      </w:r>
      <w:r>
        <w:rPr>
          <w:lang w:val="pl-PL"/>
        </w:rPr>
        <w:t>Karvea</w:t>
      </w:r>
      <w:r w:rsidRPr="00D36A0B">
        <w:rPr>
          <w:lang w:val="pl-PL"/>
        </w:rPr>
        <w:t xml:space="preserve"> we wczesnym okresie ciąży</w:t>
      </w:r>
      <w:r w:rsidRPr="00E56EED">
        <w:rPr>
          <w:lang w:val="pl-PL"/>
        </w:rPr>
        <w:t xml:space="preserve"> i </w:t>
      </w:r>
      <w:r w:rsidRPr="006D345B">
        <w:rPr>
          <w:lang w:val="pl-PL"/>
        </w:rPr>
        <w:t>nie należy przyjmować leku, jeśli pacjentka jest w ciąży trwającej dłużej niż 3 miesiące, ponieważ</w:t>
      </w:r>
      <w:r w:rsidRPr="00D36A0B" w:rsidDel="00E56EED">
        <w:rPr>
          <w:lang w:val="pl-PL"/>
        </w:rPr>
        <w:t xml:space="preserve"> </w:t>
      </w:r>
      <w:r w:rsidRPr="00D36A0B">
        <w:rPr>
          <w:lang w:val="pl-PL"/>
        </w:rPr>
        <w:t xml:space="preserve">stosowany jest po </w:t>
      </w:r>
      <w:r>
        <w:rPr>
          <w:lang w:val="pl-PL"/>
        </w:rPr>
        <w:t>trzecim</w:t>
      </w:r>
      <w:r w:rsidRPr="00D36A0B">
        <w:rPr>
          <w:lang w:val="pl-PL"/>
        </w:rPr>
        <w:t xml:space="preserve"> miesiącu ciąży może być bardzo szkodliwy dla dziecka. </w:t>
      </w:r>
    </w:p>
    <w:p w:rsidR="002205FE" w:rsidRDefault="002205FE">
      <w:pPr>
        <w:pStyle w:val="EMEABodyText"/>
        <w:rPr>
          <w:lang w:val="pl-PL"/>
        </w:rPr>
      </w:pPr>
    </w:p>
    <w:p w:rsidR="002205FE" w:rsidRDefault="002205FE" w:rsidP="002205FE">
      <w:pPr>
        <w:pStyle w:val="EMEAHeading2"/>
        <w:rPr>
          <w:lang w:val="pl-PL"/>
        </w:rPr>
      </w:pPr>
      <w:r w:rsidRPr="00056C86">
        <w:rPr>
          <w:lang w:val="pl-PL"/>
        </w:rPr>
        <w:t>Karmienie piersią</w:t>
      </w:r>
    </w:p>
    <w:p w:rsidR="002205FE" w:rsidRDefault="002205FE" w:rsidP="002205FE">
      <w:pPr>
        <w:pStyle w:val="EMEABodyText"/>
        <w:rPr>
          <w:lang w:val="pl-PL"/>
        </w:rPr>
      </w:pPr>
      <w:r>
        <w:rPr>
          <w:lang w:val="pl-PL"/>
        </w:rPr>
        <w:t>Lekarz prowadzący musi zostać poinformowany, jeśli pacjentka jest w okresie karmienia piersią lub zamierza rozpocząć karmienie piersią.  Karvea nie jest zalecany do stosowania u matek w okresie karmienia piersią. Lekarz prowadzący może zastosować inne leczenie, jeśli pacjentka zamierza karmić piersią, zwłaszcza gdy karmiony jest noworodek lub wcześniak.</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Prowadzenie pojazdów i obsług</w:t>
      </w:r>
      <w:r>
        <w:rPr>
          <w:lang w:val="pl-PL"/>
        </w:rPr>
        <w:t>iw</w:t>
      </w:r>
      <w:r w:rsidRPr="003270E8">
        <w:rPr>
          <w:lang w:val="pl-PL"/>
        </w:rPr>
        <w:t>a</w:t>
      </w:r>
      <w:r>
        <w:rPr>
          <w:lang w:val="pl-PL"/>
        </w:rPr>
        <w:t>nie</w:t>
      </w:r>
      <w:r w:rsidRPr="003270E8">
        <w:rPr>
          <w:lang w:val="pl-PL"/>
        </w:rPr>
        <w:t xml:space="preserve"> maszyn</w:t>
      </w:r>
    </w:p>
    <w:p w:rsidR="002205FE" w:rsidRPr="003270E8" w:rsidRDefault="002205FE">
      <w:pPr>
        <w:pStyle w:val="EMEABodyText"/>
        <w:rPr>
          <w:lang w:val="pl-PL"/>
        </w:rPr>
      </w:pPr>
      <w:r>
        <w:rPr>
          <w:lang w:val="pl-PL"/>
        </w:rPr>
        <w:t>Karvea</w:t>
      </w:r>
      <w:r w:rsidRPr="003270E8">
        <w:rPr>
          <w:lang w:val="pl-PL"/>
        </w:rPr>
        <w:t xml:space="preserve"> nie wpływa na zdolność prowadzenia pojazdów lub obsługi</w:t>
      </w:r>
      <w:r>
        <w:rPr>
          <w:lang w:val="pl-PL"/>
        </w:rPr>
        <w:t>wania</w:t>
      </w:r>
      <w:r w:rsidRPr="003270E8">
        <w:rPr>
          <w:lang w:val="pl-PL"/>
        </w:rPr>
        <w:t xml:space="preserve"> maszyn. Jednakże, rzadko podczas leczenia wysokiego ciśnienia tętniczego krwi mogą wystąpić zawroty głowy lub uczucie zmęczenia. Jeśli objawy te wystąpią, należy </w:t>
      </w:r>
      <w:r>
        <w:rPr>
          <w:lang w:val="pl-PL"/>
        </w:rPr>
        <w:t>porozmawiać</w:t>
      </w:r>
      <w:r w:rsidRPr="003270E8">
        <w:rPr>
          <w:lang w:val="pl-PL"/>
        </w:rPr>
        <w:t xml:space="preserve"> z lekarzem przed przystąpieniem do prowadzenia pojazdów lub obsługi</w:t>
      </w:r>
      <w:r>
        <w:rPr>
          <w:lang w:val="pl-PL"/>
        </w:rPr>
        <w:t>wania</w:t>
      </w:r>
      <w:r w:rsidRPr="003270E8">
        <w:rPr>
          <w:lang w:val="pl-PL"/>
        </w:rPr>
        <w:t xml:space="preserve"> maszyn.</w:t>
      </w:r>
    </w:p>
    <w:p w:rsidR="002205FE" w:rsidRPr="003270E8" w:rsidRDefault="002205FE">
      <w:pPr>
        <w:pStyle w:val="EMEABodyText"/>
        <w:rPr>
          <w:lang w:val="pl-PL"/>
        </w:rPr>
      </w:pPr>
    </w:p>
    <w:p w:rsidR="002205FE" w:rsidRPr="003270E8" w:rsidRDefault="002205FE">
      <w:pPr>
        <w:pStyle w:val="EMEABodyText"/>
        <w:rPr>
          <w:lang w:val="pl-PL"/>
        </w:rPr>
      </w:pPr>
      <w:r>
        <w:rPr>
          <w:b/>
          <w:lang w:val="pl-PL"/>
        </w:rPr>
        <w:t>Karvea</w:t>
      </w:r>
      <w:r w:rsidRPr="007A01B1">
        <w:rPr>
          <w:b/>
          <w:lang w:val="pl-PL"/>
        </w:rPr>
        <w:t xml:space="preserve"> zawiera laktozę</w:t>
      </w:r>
      <w:r w:rsidRPr="003270E8">
        <w:rPr>
          <w:lang w:val="pl-PL"/>
        </w:rPr>
        <w:t>. Jeśli pacjent otrzymał od lekarza informację o występowaniu u niego złej tolerancji niektórych cukrów</w:t>
      </w:r>
      <w:r>
        <w:rPr>
          <w:lang w:val="pl-PL"/>
        </w:rPr>
        <w:t xml:space="preserve"> (np. laktozy)</w:t>
      </w:r>
      <w:r w:rsidRPr="003270E8">
        <w:rPr>
          <w:lang w:val="pl-PL"/>
        </w:rPr>
        <w:t>, powinien zwrócić się do lekarza zanim zastosuje ten lek.</w:t>
      </w:r>
    </w:p>
    <w:p w:rsidR="003251F1" w:rsidRDefault="003251F1" w:rsidP="003251F1">
      <w:pPr>
        <w:pStyle w:val="EMEABodyText"/>
        <w:rPr>
          <w:b/>
          <w:bCs/>
          <w:lang w:val="pl-PL"/>
        </w:rPr>
      </w:pPr>
    </w:p>
    <w:p w:rsidR="003251F1" w:rsidRPr="00104706" w:rsidRDefault="003251F1" w:rsidP="003251F1">
      <w:pPr>
        <w:pStyle w:val="EMEABodyText"/>
        <w:rPr>
          <w:lang w:val="pl-PL"/>
        </w:rPr>
      </w:pPr>
      <w:r w:rsidRPr="002E735E">
        <w:rPr>
          <w:b/>
          <w:bCs/>
          <w:lang w:val="pl-PL"/>
        </w:rPr>
        <w:t xml:space="preserve">Lek </w:t>
      </w:r>
      <w:r>
        <w:rPr>
          <w:b/>
          <w:lang w:val="pl-PL"/>
        </w:rPr>
        <w:t>Karvea</w:t>
      </w:r>
      <w:r w:rsidRPr="002E735E">
        <w:rPr>
          <w:b/>
          <w:bCs/>
          <w:lang w:val="pl-PL"/>
        </w:rPr>
        <w:t xml:space="preserve"> zaw</w:t>
      </w:r>
      <w:r w:rsidR="00431E70">
        <w:rPr>
          <w:b/>
          <w:bCs/>
          <w:lang w:val="pl-PL"/>
        </w:rPr>
        <w:t>i</w:t>
      </w:r>
      <w:r w:rsidRPr="002E735E">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rPr>
          <w:lang w:val="pl-PL"/>
        </w:rPr>
      </w:pPr>
      <w:r w:rsidRPr="003270E8">
        <w:rPr>
          <w:lang w:val="pl-PL"/>
        </w:rPr>
        <w:t>3.</w:t>
      </w:r>
      <w:r w:rsidRPr="003270E8">
        <w:rPr>
          <w:lang w:val="pl-PL"/>
        </w:rPr>
        <w:tab/>
      </w:r>
      <w:r w:rsidR="00952E82">
        <w:rPr>
          <w:caps w:val="0"/>
          <w:lang w:val="pl-PL"/>
        </w:rPr>
        <w:t>J</w:t>
      </w:r>
      <w:r w:rsidR="00952E82" w:rsidRPr="003270E8">
        <w:rPr>
          <w:caps w:val="0"/>
          <w:lang w:val="pl-PL"/>
        </w:rPr>
        <w:t xml:space="preserve">ak stosować </w:t>
      </w:r>
      <w:r w:rsidR="00952E82">
        <w:rPr>
          <w:caps w:val="0"/>
          <w:lang w:val="pl-PL"/>
        </w:rPr>
        <w:t>K</w:t>
      </w:r>
      <w:r w:rsidR="00952E82" w:rsidRPr="00575D80">
        <w:rPr>
          <w:caps w:val="0"/>
          <w:lang w:val="pl-PL"/>
        </w:rPr>
        <w:t>arvea</w:t>
      </w:r>
    </w:p>
    <w:p w:rsidR="002205FE" w:rsidRPr="003270E8" w:rsidRDefault="002205FE">
      <w:pPr>
        <w:pStyle w:val="EMEAHeading1"/>
        <w:rPr>
          <w:lang w:val="pl-PL"/>
        </w:rPr>
      </w:pPr>
    </w:p>
    <w:p w:rsidR="002205FE" w:rsidRDefault="00952E82">
      <w:pPr>
        <w:pStyle w:val="EMEABodyText"/>
        <w:rPr>
          <w:lang w:val="pl-PL"/>
        </w:rPr>
      </w:pPr>
      <w:r>
        <w:rPr>
          <w:lang w:val="pl-PL"/>
        </w:rPr>
        <w:t>Ten lek</w:t>
      </w:r>
      <w:r w:rsidRPr="003270E8">
        <w:rPr>
          <w:lang w:val="pl-PL"/>
        </w:rPr>
        <w:t xml:space="preserve"> </w:t>
      </w:r>
      <w:r w:rsidR="002205FE" w:rsidRPr="003270E8">
        <w:rPr>
          <w:lang w:val="pl-PL"/>
        </w:rPr>
        <w:t xml:space="preserve">należy zawsze stosować zgodnie z zaleceniami lekarza. W </w:t>
      </w:r>
      <w:r>
        <w:rPr>
          <w:lang w:val="pl-PL"/>
        </w:rPr>
        <w:t>razie</w:t>
      </w:r>
      <w:r w:rsidRPr="003270E8">
        <w:rPr>
          <w:lang w:val="pl-PL"/>
        </w:rPr>
        <w:t xml:space="preserve"> </w:t>
      </w:r>
      <w:r w:rsidR="002205FE" w:rsidRPr="003270E8">
        <w:rPr>
          <w:lang w:val="pl-PL"/>
        </w:rPr>
        <w:t xml:space="preserve">wątpliwości należy </w:t>
      </w:r>
      <w:r>
        <w:rPr>
          <w:lang w:val="pl-PL"/>
        </w:rPr>
        <w:t xml:space="preserve">zwrócić się do </w:t>
      </w:r>
      <w:r w:rsidR="002205FE" w:rsidRPr="003270E8">
        <w:rPr>
          <w:lang w:val="pl-PL"/>
        </w:rPr>
        <w:t>lekarz</w:t>
      </w:r>
      <w:r>
        <w:rPr>
          <w:lang w:val="pl-PL"/>
        </w:rPr>
        <w:t>a</w:t>
      </w:r>
      <w:r w:rsidR="002205FE" w:rsidRPr="003270E8">
        <w:rPr>
          <w:lang w:val="pl-PL"/>
        </w:rPr>
        <w:t xml:space="preserve"> lub farmaceut</w:t>
      </w:r>
      <w:r>
        <w:rPr>
          <w:lang w:val="pl-PL"/>
        </w:rPr>
        <w:t>y</w:t>
      </w:r>
      <w:r w:rsidR="002205FE" w:rsidRPr="003270E8">
        <w:rPr>
          <w:lang w:val="pl-PL"/>
        </w:rPr>
        <w:t>.</w:t>
      </w:r>
    </w:p>
    <w:p w:rsidR="002205FE" w:rsidRDefault="002205FE" w:rsidP="002205FE">
      <w:pPr>
        <w:pStyle w:val="EMEABodyText"/>
        <w:rPr>
          <w:lang w:val="pl-PL"/>
        </w:rPr>
      </w:pPr>
    </w:p>
    <w:p w:rsidR="002205FE" w:rsidRPr="000D478E" w:rsidRDefault="002205FE" w:rsidP="002205FE">
      <w:pPr>
        <w:pStyle w:val="EMEAHeading3"/>
        <w:rPr>
          <w:lang w:val="pl-PL"/>
        </w:rPr>
      </w:pPr>
      <w:r w:rsidRPr="000D478E">
        <w:rPr>
          <w:lang w:val="pl-PL"/>
        </w:rPr>
        <w:t>Sposób podawania</w:t>
      </w:r>
    </w:p>
    <w:p w:rsidR="002205FE" w:rsidRPr="003270E8" w:rsidRDefault="002205FE" w:rsidP="002205FE">
      <w:pPr>
        <w:pStyle w:val="EMEABodyText"/>
        <w:rPr>
          <w:lang w:val="pl-PL"/>
        </w:rPr>
      </w:pPr>
      <w:r>
        <w:rPr>
          <w:lang w:val="pl-PL"/>
        </w:rPr>
        <w:t>Karvea</w:t>
      </w:r>
      <w:r w:rsidRPr="003270E8">
        <w:rPr>
          <w:lang w:val="pl-PL"/>
        </w:rPr>
        <w:t xml:space="preserve"> jest przeznaczony do </w:t>
      </w:r>
      <w:r w:rsidRPr="00190D81">
        <w:rPr>
          <w:b/>
          <w:lang w:val="pl-PL"/>
        </w:rPr>
        <w:t>stosowania doustnego</w:t>
      </w:r>
      <w:r w:rsidRPr="003270E8">
        <w:rPr>
          <w:lang w:val="pl-PL"/>
        </w:rPr>
        <w:t xml:space="preserve">. Tabletki należy połykać, popijając odpowiednią ilością płynu (np. szklanką wody). </w:t>
      </w:r>
      <w:r>
        <w:rPr>
          <w:lang w:val="pl-PL"/>
        </w:rPr>
        <w:t xml:space="preserve">Karvea można przyjmować niezależnie od posiłków. </w:t>
      </w:r>
      <w:r w:rsidRPr="003270E8">
        <w:rPr>
          <w:lang w:val="pl-PL"/>
        </w:rPr>
        <w:t xml:space="preserve">Należy starać się przyjmować dawkę dobową codziennie, o tej samej porze. Ważne jest, aby kontynuować leczenie lekiem </w:t>
      </w:r>
      <w:r>
        <w:rPr>
          <w:lang w:val="pl-PL"/>
        </w:rPr>
        <w:t>Karvea</w:t>
      </w:r>
      <w:r w:rsidRPr="003270E8">
        <w:rPr>
          <w:lang w:val="pl-PL"/>
        </w:rPr>
        <w:t xml:space="preserve"> tak długo</w:t>
      </w:r>
      <w:r>
        <w:rPr>
          <w:lang w:val="pl-PL"/>
        </w:rPr>
        <w:t>,</w:t>
      </w:r>
      <w:r w:rsidRPr="003270E8">
        <w:rPr>
          <w:lang w:val="pl-PL"/>
        </w:rPr>
        <w:t xml:space="preserve"> jak lekarz nie zaleci innego postępowania.</w:t>
      </w:r>
    </w:p>
    <w:p w:rsidR="002205FE" w:rsidRPr="003270E8" w:rsidRDefault="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w:t>
      </w:r>
    </w:p>
    <w:p w:rsidR="002205FE" w:rsidRPr="003270E8" w:rsidRDefault="002205FE" w:rsidP="002205FE">
      <w:pPr>
        <w:pStyle w:val="EMEABodyText"/>
        <w:ind w:left="567"/>
        <w:rPr>
          <w:lang w:val="pl-PL"/>
        </w:rPr>
      </w:pPr>
      <w:r w:rsidRPr="003270E8">
        <w:rPr>
          <w:lang w:val="pl-PL"/>
        </w:rPr>
        <w:t>Zazwyczaj stosowaną dawką jest 150 mg jeden raz na dobę. Dawka może zostać następnie zwiększona do 300 mg jeden raz na dobę, w zależności od uzyskanych wartości ciśnienia tętniczego krwi.</w:t>
      </w:r>
    </w:p>
    <w:p w:rsidR="002205FE" w:rsidRPr="003270E8" w:rsidRDefault="002205FE">
      <w:pPr>
        <w:pStyle w:val="EMEABodyText"/>
        <w:rPr>
          <w:lang w:val="pl-PL"/>
        </w:rPr>
      </w:pPr>
    </w:p>
    <w:p w:rsidR="002205FE" w:rsidRPr="00190D81" w:rsidRDefault="002205FE" w:rsidP="002205FE">
      <w:pPr>
        <w:pStyle w:val="EMEABodyTextIndent"/>
        <w:rPr>
          <w:b/>
          <w:lang w:val="pl-PL"/>
        </w:rPr>
      </w:pPr>
      <w:r w:rsidRPr="00190D81">
        <w:rPr>
          <w:b/>
          <w:lang w:val="pl-PL"/>
        </w:rPr>
        <w:t>Pacjen</w:t>
      </w:r>
      <w:r>
        <w:rPr>
          <w:b/>
          <w:lang w:val="pl-PL"/>
        </w:rPr>
        <w:t>ci</w:t>
      </w:r>
      <w:r w:rsidRPr="00190D81">
        <w:rPr>
          <w:b/>
          <w:lang w:val="pl-PL"/>
        </w:rPr>
        <w:t xml:space="preserve"> z wysokim ciśnieniem tętniczym krwi i cukrzycą typu 2 </w:t>
      </w:r>
      <w:r>
        <w:rPr>
          <w:b/>
          <w:lang w:val="pl-PL"/>
        </w:rPr>
        <w:t>z chorobą nerek</w:t>
      </w:r>
    </w:p>
    <w:p w:rsidR="002205FE" w:rsidRDefault="002205FE" w:rsidP="002205FE">
      <w:pPr>
        <w:pStyle w:val="EMEABodyText"/>
        <w:ind w:left="567"/>
        <w:rPr>
          <w:lang w:val="pl-PL"/>
        </w:rPr>
      </w:pPr>
      <w:r w:rsidRPr="003270E8">
        <w:rPr>
          <w:lang w:val="pl-PL"/>
        </w:rPr>
        <w:t>U pacjentów z wysokim ciśnieniem tętniczym krwi i cukrzycą typu 2, zalecana podtrzymująca dawka w leczeniu współistniejącej choroby nerek wynosi 300 mg jeden raz na dobę.</w:t>
      </w:r>
    </w:p>
    <w:p w:rsidR="002205FE" w:rsidRPr="003270E8" w:rsidRDefault="002205FE" w:rsidP="002205FE">
      <w:pPr>
        <w:pStyle w:val="EMEABodyText"/>
        <w:rPr>
          <w:lang w:val="pl-PL"/>
        </w:rPr>
      </w:pPr>
    </w:p>
    <w:p w:rsidR="002205FE" w:rsidRPr="003270E8" w:rsidRDefault="002205FE">
      <w:pPr>
        <w:pStyle w:val="EMEABodyText"/>
        <w:rPr>
          <w:lang w:val="pl-PL"/>
        </w:rPr>
      </w:pPr>
      <w:r w:rsidRPr="003270E8">
        <w:rPr>
          <w:lang w:val="pl-PL"/>
        </w:rPr>
        <w:t xml:space="preserve">Lekarz może zalecić mniejsze dawki leku, zwłaszcza podczas rozpoczynania leczenia u niektórych pacjentów, takich jak pacjenci poddani </w:t>
      </w:r>
      <w:r w:rsidRPr="00DA0EE0">
        <w:rPr>
          <w:b/>
          <w:lang w:val="pl-PL"/>
        </w:rPr>
        <w:t>hemodializie</w:t>
      </w:r>
      <w:r w:rsidRPr="003270E8">
        <w:rPr>
          <w:lang w:val="pl-PL"/>
        </w:rPr>
        <w:t xml:space="preserve"> oraz </w:t>
      </w:r>
      <w:r w:rsidRPr="00DA0EE0">
        <w:rPr>
          <w:b/>
          <w:lang w:val="pl-PL"/>
        </w:rPr>
        <w:t>osoby powyżej 75 roku życia</w:t>
      </w:r>
      <w:r w:rsidRPr="003270E8">
        <w:rPr>
          <w:lang w:val="pl-PL"/>
        </w:rPr>
        <w:t>.</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Maksymalne działanie obniżające ciśnienie krwi powinno być osiągnięte w ciągu 4-6 tygodni od rozpoczęcia leczenia.</w:t>
      </w:r>
    </w:p>
    <w:p w:rsidR="00952E82" w:rsidRDefault="00952E82" w:rsidP="00952E82">
      <w:pPr>
        <w:pStyle w:val="EMEABodyText"/>
        <w:rPr>
          <w:b/>
          <w:lang w:val="pl-PL"/>
        </w:rPr>
      </w:pPr>
    </w:p>
    <w:p w:rsidR="00952E82" w:rsidRDefault="00952E82" w:rsidP="00952E82">
      <w:pPr>
        <w:pStyle w:val="EMEABodyText"/>
        <w:rPr>
          <w:b/>
          <w:lang w:val="pl-PL"/>
        </w:rPr>
      </w:pPr>
      <w:r>
        <w:rPr>
          <w:b/>
          <w:lang w:val="pl-PL"/>
        </w:rPr>
        <w:t>Stosowanie u dzieci i młodzieży</w:t>
      </w:r>
    </w:p>
    <w:p w:rsidR="00952E82" w:rsidRDefault="00952E82" w:rsidP="00952E82">
      <w:pPr>
        <w:pStyle w:val="EMEABodyText"/>
        <w:rPr>
          <w:lang w:val="pl-PL"/>
        </w:rPr>
      </w:pPr>
      <w:r>
        <w:rPr>
          <w:lang w:val="pl-PL"/>
        </w:rPr>
        <w:t xml:space="preserve">Nie należy podawać leku </w:t>
      </w:r>
      <w:r w:rsidR="0077355F">
        <w:rPr>
          <w:lang w:val="pl-PL"/>
        </w:rPr>
        <w:t xml:space="preserve">Karvea </w:t>
      </w:r>
      <w:r>
        <w:rPr>
          <w:lang w:val="pl-PL"/>
        </w:rPr>
        <w:t>dzieciom poniżej 18 lat. W przypadku połknięcia kilku tabletek przez dziecko, należy natychmiast skontaktować się z lekarzem.</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 xml:space="preserve">Zastosowanie większej niż zalecana dawki leku </w:t>
      </w:r>
      <w:r>
        <w:rPr>
          <w:lang w:val="pl-PL"/>
        </w:rPr>
        <w:t>Karvea</w:t>
      </w:r>
    </w:p>
    <w:p w:rsidR="002205FE" w:rsidRDefault="002205FE">
      <w:pPr>
        <w:pStyle w:val="EMEABodyText"/>
        <w:rPr>
          <w:lang w:val="pl-PL"/>
        </w:rPr>
      </w:pPr>
      <w:r w:rsidRPr="003270E8">
        <w:rPr>
          <w:lang w:val="pl-PL"/>
        </w:rPr>
        <w:t xml:space="preserve">W razie przypadkowego zażycia za dużej ilości tabletek, należy natychmiast skontaktować się z lekarzem. </w:t>
      </w:r>
    </w:p>
    <w:p w:rsidR="002205FE" w:rsidRPr="003270E8" w:rsidRDefault="002205FE">
      <w:pPr>
        <w:pStyle w:val="EMEABodyText"/>
        <w:rPr>
          <w:lang w:val="pl-PL"/>
        </w:rPr>
      </w:pPr>
    </w:p>
    <w:p w:rsidR="002205FE" w:rsidRPr="00337ED2" w:rsidRDefault="002205FE" w:rsidP="002205FE">
      <w:pPr>
        <w:pStyle w:val="EMEAHeading3"/>
        <w:rPr>
          <w:lang w:val="pl-PL"/>
        </w:rPr>
      </w:pPr>
      <w:r w:rsidRPr="003270E8">
        <w:rPr>
          <w:lang w:val="pl-PL"/>
        </w:rPr>
        <w:t xml:space="preserve">Pominięcie zastosowania leku </w:t>
      </w:r>
      <w:r>
        <w:rPr>
          <w:lang w:val="pl-PL"/>
        </w:rPr>
        <w:t>Karvea</w:t>
      </w:r>
    </w:p>
    <w:p w:rsidR="002205FE" w:rsidRDefault="002205FE">
      <w:pPr>
        <w:pStyle w:val="EMEABodyText"/>
        <w:rPr>
          <w:lang w:val="pl-PL"/>
        </w:rPr>
      </w:pPr>
      <w:r w:rsidRPr="003270E8">
        <w:rPr>
          <w:lang w:val="pl-PL"/>
        </w:rPr>
        <w:t>W razie przypadkowego pominięcia dobowej dawki leku, należy przyjąć następną dawkę o zwykłej porze. Nie należy stosować dawki podwójnej, w celu uzupełnienia pominiętej dawki.</w:t>
      </w:r>
    </w:p>
    <w:p w:rsidR="002205FE" w:rsidRDefault="002205FE">
      <w:pPr>
        <w:pStyle w:val="EMEABodyText"/>
        <w:rPr>
          <w:lang w:val="pl-PL"/>
        </w:rPr>
      </w:pPr>
    </w:p>
    <w:p w:rsidR="002205FE" w:rsidRPr="003270E8" w:rsidRDefault="002205FE">
      <w:pPr>
        <w:pStyle w:val="EMEABodyText"/>
        <w:rPr>
          <w:lang w:val="pl-PL"/>
        </w:rPr>
      </w:pPr>
      <w:r w:rsidRPr="003270E8">
        <w:rPr>
          <w:lang w:val="pl-PL"/>
        </w:rPr>
        <w:t xml:space="preserve">W razie </w:t>
      </w:r>
      <w:r w:rsidR="00952E82">
        <w:rPr>
          <w:lang w:val="pl-PL"/>
        </w:rPr>
        <w:t xml:space="preserve">jakichkolwiek dalszych </w:t>
      </w:r>
      <w:r w:rsidRPr="003270E8">
        <w:rPr>
          <w:lang w:val="pl-PL"/>
        </w:rPr>
        <w:t xml:space="preserve">wątpliwości związanych ze stosowaniem </w:t>
      </w:r>
      <w:r w:rsidR="00952E82">
        <w:rPr>
          <w:lang w:val="pl-PL"/>
        </w:rPr>
        <w:t xml:space="preserve">tego </w:t>
      </w:r>
      <w:r w:rsidRPr="003270E8">
        <w:rPr>
          <w:lang w:val="pl-PL"/>
        </w:rPr>
        <w:t>leku należy zwrócić się do lekarza lub farmaceuty.</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952E82">
      <w:pPr>
        <w:pStyle w:val="EMEAHeading1"/>
        <w:rPr>
          <w:lang w:val="pl-PL"/>
        </w:rPr>
      </w:pPr>
      <w:r w:rsidRPr="003270E8">
        <w:rPr>
          <w:caps w:val="0"/>
          <w:lang w:val="pl-PL"/>
        </w:rPr>
        <w:t>4.</w:t>
      </w:r>
      <w:r w:rsidRPr="003270E8">
        <w:rPr>
          <w:caps w:val="0"/>
          <w:lang w:val="pl-PL"/>
        </w:rPr>
        <w:tab/>
      </w:r>
      <w:r>
        <w:rPr>
          <w:caps w:val="0"/>
          <w:lang w:val="pl-PL"/>
        </w:rPr>
        <w:t>M</w:t>
      </w:r>
      <w:r w:rsidRPr="003270E8">
        <w:rPr>
          <w:caps w:val="0"/>
          <w:lang w:val="pl-PL"/>
        </w:rPr>
        <w:t>ożliwe działania niepożądane</w:t>
      </w:r>
    </w:p>
    <w:p w:rsidR="002205FE" w:rsidRPr="003270E8" w:rsidRDefault="002205FE">
      <w:pPr>
        <w:pStyle w:val="EMEAHeading1"/>
        <w:rPr>
          <w:lang w:val="pl-PL"/>
        </w:rPr>
      </w:pPr>
    </w:p>
    <w:p w:rsidR="002205FE" w:rsidRPr="003270E8" w:rsidRDefault="002205FE">
      <w:pPr>
        <w:pStyle w:val="EMEABodyText"/>
        <w:rPr>
          <w:lang w:val="pl-PL"/>
        </w:rPr>
      </w:pPr>
      <w:r w:rsidRPr="003270E8">
        <w:rPr>
          <w:lang w:val="pl-PL"/>
        </w:rPr>
        <w:t>Jak każdy lek</w:t>
      </w:r>
      <w:r>
        <w:rPr>
          <w:lang w:val="pl-PL"/>
        </w:rPr>
        <w:t>,</w:t>
      </w:r>
      <w:r w:rsidRPr="003270E8">
        <w:rPr>
          <w:lang w:val="pl-PL"/>
        </w:rPr>
        <w:t xml:space="preserve"> </w:t>
      </w:r>
      <w:r w:rsidR="00952E82">
        <w:rPr>
          <w:lang w:val="pl-PL"/>
        </w:rPr>
        <w:t>lek ten</w:t>
      </w:r>
      <w:r w:rsidR="00952E82" w:rsidRPr="003270E8">
        <w:rPr>
          <w:lang w:val="pl-PL"/>
        </w:rPr>
        <w:t xml:space="preserve"> </w:t>
      </w:r>
      <w:r w:rsidRPr="003270E8">
        <w:rPr>
          <w:lang w:val="pl-PL"/>
        </w:rPr>
        <w:t>może powodować działania niepożądane, chociaż nie u każdego one wystąpią.</w:t>
      </w:r>
    </w:p>
    <w:p w:rsidR="002205FE" w:rsidRPr="003270E8" w:rsidRDefault="002205FE">
      <w:pPr>
        <w:pStyle w:val="EMEABodyText"/>
        <w:rPr>
          <w:lang w:val="pl-PL"/>
        </w:rPr>
      </w:pPr>
      <w:r w:rsidRPr="003270E8">
        <w:rPr>
          <w:lang w:val="pl-PL"/>
        </w:rPr>
        <w:t xml:space="preserve">Niektóre z działań mogą być </w:t>
      </w:r>
      <w:r>
        <w:rPr>
          <w:lang w:val="pl-PL"/>
        </w:rPr>
        <w:t>ciężkie</w:t>
      </w:r>
      <w:r w:rsidRPr="003E14E6">
        <w:rPr>
          <w:lang w:val="pl-PL"/>
        </w:rPr>
        <w:t xml:space="preserve"> </w:t>
      </w:r>
      <w:r w:rsidRPr="003270E8">
        <w:rPr>
          <w:lang w:val="pl-PL"/>
        </w:rPr>
        <w:t>i mogą wymagać pomocy medycznej.</w:t>
      </w:r>
    </w:p>
    <w:p w:rsidR="002205FE" w:rsidRPr="003270E8" w:rsidRDefault="002205FE">
      <w:pPr>
        <w:pStyle w:val="EMEABodyText"/>
        <w:rPr>
          <w:lang w:val="pl-PL"/>
        </w:rPr>
      </w:pPr>
    </w:p>
    <w:p w:rsidR="002205FE" w:rsidRPr="003270E8" w:rsidRDefault="002205FE" w:rsidP="002205FE">
      <w:pPr>
        <w:pStyle w:val="EMEABodyText"/>
        <w:rPr>
          <w:lang w:val="pl-PL"/>
        </w:rPr>
      </w:pPr>
      <w:r w:rsidRPr="003270E8">
        <w:rPr>
          <w:lang w:val="pl-PL"/>
        </w:rPr>
        <w:t>Tak jak w przypadku podobnych leków, u pacjentów przyjmujących irbesartan zgłaszano rzadkie przypadki skórnych reakcji nadwrażliwości (wysypka, pokrzywka), a także obrzęki twarzy, w okolicy warg i(lub) języka. W przypadku pojawienia się taki</w:t>
      </w:r>
      <w:r>
        <w:rPr>
          <w:lang w:val="pl-PL"/>
        </w:rPr>
        <w:t>ch objawów</w:t>
      </w:r>
      <w:r w:rsidRPr="003270E8">
        <w:rPr>
          <w:lang w:val="pl-PL"/>
        </w:rPr>
        <w:t xml:space="preserve"> lub wystąpienia trudności w oddychaniu należy </w:t>
      </w:r>
      <w:r w:rsidRPr="00AE4497">
        <w:rPr>
          <w:b/>
          <w:lang w:val="pl-PL"/>
        </w:rPr>
        <w:t xml:space="preserve">przerwać przyjmowanie leku </w:t>
      </w:r>
      <w:r>
        <w:rPr>
          <w:b/>
          <w:lang w:val="pl-PL"/>
        </w:rPr>
        <w:t>Karvea</w:t>
      </w:r>
      <w:r w:rsidRPr="00AE4497">
        <w:rPr>
          <w:b/>
          <w:lang w:val="pl-PL"/>
        </w:rPr>
        <w:t xml:space="preserve"> i natychmiast skontaktować się z lekarzem prowadzącym.</w:t>
      </w:r>
    </w:p>
    <w:p w:rsidR="002205FE" w:rsidRPr="003270E8" w:rsidRDefault="002205FE" w:rsidP="002205FE">
      <w:pPr>
        <w:pStyle w:val="EMEABodyText"/>
        <w:rPr>
          <w:lang w:val="pl-PL"/>
        </w:rPr>
      </w:pPr>
    </w:p>
    <w:p w:rsidR="002205FE" w:rsidRPr="003270E8" w:rsidRDefault="002205FE" w:rsidP="002205FE">
      <w:pPr>
        <w:pStyle w:val="EMEABodyText"/>
        <w:rPr>
          <w:szCs w:val="22"/>
          <w:lang w:val="pl-PL"/>
        </w:rPr>
      </w:pPr>
      <w:r w:rsidRPr="003270E8">
        <w:rPr>
          <w:szCs w:val="22"/>
          <w:lang w:val="pl-PL"/>
        </w:rPr>
        <w:t>Częstość występowania działań niepożądanych podanych poniżej została określona w następujący sposób:</w:t>
      </w:r>
    </w:p>
    <w:p w:rsidR="00952E82" w:rsidRDefault="00952E82" w:rsidP="00952E82">
      <w:pPr>
        <w:pStyle w:val="EMEABodyText"/>
        <w:rPr>
          <w:szCs w:val="22"/>
          <w:lang w:val="pl-PL"/>
        </w:rPr>
      </w:pPr>
      <w:r>
        <w:rPr>
          <w:szCs w:val="22"/>
          <w:lang w:val="pl-PL"/>
        </w:rPr>
        <w:t>Bardzo często: mogą wystąpić u więcej niż</w:t>
      </w:r>
      <w:r>
        <w:rPr>
          <w:lang w:val="pl-PL"/>
        </w:rPr>
        <w:t> 1 na 10 osób</w:t>
      </w:r>
      <w:r>
        <w:rPr>
          <w:szCs w:val="22"/>
          <w:lang w:val="pl-PL"/>
        </w:rPr>
        <w:t xml:space="preserve"> </w:t>
      </w:r>
    </w:p>
    <w:p w:rsidR="00952E82" w:rsidRDefault="00952E82" w:rsidP="00952E82">
      <w:pPr>
        <w:pStyle w:val="EMEABodyText"/>
        <w:rPr>
          <w:szCs w:val="22"/>
          <w:lang w:val="pl-PL"/>
        </w:rPr>
      </w:pPr>
      <w:r>
        <w:rPr>
          <w:szCs w:val="22"/>
          <w:lang w:val="pl-PL"/>
        </w:rPr>
        <w:t xml:space="preserve">Często: </w:t>
      </w:r>
      <w:r>
        <w:rPr>
          <w:lang w:val="pl-PL"/>
        </w:rPr>
        <w:t>mogą wystąpić u nie więcej niż 1 na 10 osób</w:t>
      </w:r>
      <w:r>
        <w:rPr>
          <w:szCs w:val="22"/>
          <w:lang w:val="pl-PL"/>
        </w:rPr>
        <w:t xml:space="preserve"> </w:t>
      </w:r>
    </w:p>
    <w:p w:rsidR="00952E82" w:rsidRDefault="00952E82" w:rsidP="00952E82">
      <w:pPr>
        <w:pStyle w:val="EMEABodyText"/>
        <w:rPr>
          <w:lang w:val="pl-PL"/>
        </w:rPr>
      </w:pPr>
      <w:r>
        <w:rPr>
          <w:lang w:val="pl-PL"/>
        </w:rPr>
        <w:t>Niezbyt często: mogą wystąpić u nie więcej niż 1 na 100 osób</w:t>
      </w:r>
    </w:p>
    <w:p w:rsidR="002205FE" w:rsidRPr="003270E8" w:rsidRDefault="002205FE" w:rsidP="002205FE">
      <w:pPr>
        <w:pStyle w:val="EMEABodyText"/>
        <w:rPr>
          <w:lang w:val="pl-PL"/>
        </w:rPr>
      </w:pPr>
    </w:p>
    <w:p w:rsidR="002205FE" w:rsidRDefault="002205FE" w:rsidP="002205FE">
      <w:pPr>
        <w:pStyle w:val="EMEABodyText"/>
        <w:rPr>
          <w:lang w:val="pl-PL"/>
        </w:rPr>
      </w:pPr>
      <w:r w:rsidRPr="003270E8">
        <w:rPr>
          <w:lang w:val="pl-PL"/>
        </w:rPr>
        <w:t xml:space="preserve">Do działań niepożądanych zgłaszanych w badaniach klinicznych u pacjentów leczonych </w:t>
      </w:r>
      <w:r>
        <w:rPr>
          <w:lang w:val="pl-PL"/>
        </w:rPr>
        <w:t>produktem Karvea</w:t>
      </w:r>
      <w:r w:rsidRPr="003270E8">
        <w:rPr>
          <w:lang w:val="pl-PL"/>
        </w:rPr>
        <w:t xml:space="preserve"> należały:</w:t>
      </w:r>
    </w:p>
    <w:p w:rsidR="002205FE" w:rsidRPr="009433C6" w:rsidRDefault="002205FE" w:rsidP="002205FE">
      <w:pPr>
        <w:pStyle w:val="EMEABodyTextIndent"/>
        <w:rPr>
          <w:lang w:val="pl-PL"/>
        </w:rPr>
      </w:pPr>
      <w:r w:rsidRPr="009433C6">
        <w:rPr>
          <w:lang w:val="pl-PL"/>
        </w:rPr>
        <w:t>Bardzo często</w:t>
      </w:r>
      <w:r w:rsidR="00952E82" w:rsidRPr="00952E82">
        <w:rPr>
          <w:lang w:val="pl-PL"/>
        </w:rPr>
        <w:t xml:space="preserve"> </w:t>
      </w:r>
      <w:r w:rsidR="00952E82">
        <w:rPr>
          <w:lang w:val="pl-PL"/>
        </w:rPr>
        <w:t>(</w:t>
      </w:r>
      <w:r w:rsidR="00952E82">
        <w:rPr>
          <w:szCs w:val="22"/>
          <w:lang w:val="pl-PL"/>
        </w:rPr>
        <w:t>mogą wystąpić u więcej niż</w:t>
      </w:r>
      <w:r w:rsidR="00952E82">
        <w:rPr>
          <w:lang w:val="pl-PL"/>
        </w:rPr>
        <w:t> 1 na 10 osób)</w:t>
      </w:r>
      <w:r w:rsidRPr="009433C6">
        <w:rPr>
          <w:lang w:val="pl-PL"/>
        </w:rPr>
        <w:t>: jeśli u pacjenta występuje wysokie ciśnienie tętnicze krwi i cukrzyca typu 2 z chorobą nerek badanie krwi może wykazać zwiększone stężenie potasu.</w:t>
      </w:r>
      <w:r>
        <w:rPr>
          <w:lang w:val="pl-PL"/>
        </w:rPr>
        <w:t xml:space="preserve"> </w:t>
      </w:r>
    </w:p>
    <w:p w:rsidR="002205FE" w:rsidRPr="009433C6" w:rsidRDefault="002205FE" w:rsidP="002205FE">
      <w:pPr>
        <w:pStyle w:val="EMEABodyText"/>
        <w:rPr>
          <w:lang w:val="pl-PL"/>
        </w:rPr>
      </w:pPr>
    </w:p>
    <w:p w:rsidR="002205FE" w:rsidRPr="003270E8" w:rsidRDefault="002205FE" w:rsidP="002205FE">
      <w:pPr>
        <w:pStyle w:val="EMEABodyTextIndent"/>
        <w:rPr>
          <w:lang w:val="pl-PL"/>
        </w:rPr>
      </w:pPr>
      <w:r w:rsidRPr="003270E8">
        <w:rPr>
          <w:lang w:val="pl-PL"/>
        </w:rPr>
        <w:t>Często</w:t>
      </w:r>
      <w:r w:rsidR="00952E82" w:rsidRPr="00952E82">
        <w:rPr>
          <w:lang w:val="pl-PL"/>
        </w:rPr>
        <w:t xml:space="preserve"> </w:t>
      </w:r>
      <w:r w:rsidR="00952E82">
        <w:rPr>
          <w:lang w:val="pl-PL"/>
        </w:rPr>
        <w:t>(mogą wystąpić u nie więcej niż 1 na 10 osób)</w:t>
      </w:r>
      <w:r w:rsidRPr="003270E8">
        <w:rPr>
          <w:lang w:val="pl-PL"/>
        </w:rPr>
        <w:t>: zawroty głowy, nudności/wymioty</w:t>
      </w:r>
      <w:r>
        <w:rPr>
          <w:lang w:val="pl-PL"/>
        </w:rPr>
        <w:t>,</w:t>
      </w:r>
      <w:r w:rsidRPr="003270E8">
        <w:rPr>
          <w:lang w:val="pl-PL"/>
        </w:rPr>
        <w:t xml:space="preserve"> uczucie zmęczenia</w:t>
      </w:r>
      <w:r>
        <w:rPr>
          <w:lang w:val="pl-PL"/>
        </w:rPr>
        <w:t xml:space="preserve"> i zwiększenie aktywności enzymów określających czynność mięśni i serca (kinaza kreatynowa) w badaniu krwi</w:t>
      </w:r>
      <w:r w:rsidRPr="003270E8">
        <w:rPr>
          <w:lang w:val="pl-PL"/>
        </w:rPr>
        <w:t>.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w:t>
      </w:r>
      <w:r>
        <w:rPr>
          <w:lang w:val="pl-PL"/>
        </w:rPr>
        <w:t>,</w:t>
      </w:r>
      <w:r w:rsidRPr="003270E8">
        <w:rPr>
          <w:lang w:val="pl-PL"/>
        </w:rPr>
        <w:t xml:space="preserve"> bóle stawów i mięśni</w:t>
      </w:r>
      <w:r>
        <w:rPr>
          <w:lang w:val="pl-PL"/>
        </w:rPr>
        <w:t xml:space="preserve"> i zmniejszone stężenie białka w krwinkach czerwonych (hemoglobina)</w:t>
      </w:r>
      <w:r w:rsidRPr="003270E8">
        <w:rPr>
          <w:lang w:val="pl-PL"/>
        </w:rPr>
        <w:t>.</w:t>
      </w:r>
    </w:p>
    <w:p w:rsidR="002205FE" w:rsidRDefault="002205FE">
      <w:pPr>
        <w:pStyle w:val="EMEABodyText"/>
        <w:rPr>
          <w:lang w:val="pl-PL"/>
        </w:rPr>
      </w:pPr>
    </w:p>
    <w:p w:rsidR="002205FE" w:rsidRPr="003270E8" w:rsidRDefault="002205FE" w:rsidP="002205FE">
      <w:pPr>
        <w:pStyle w:val="EMEABodyTextIndent"/>
        <w:rPr>
          <w:lang w:val="pl-PL"/>
        </w:rPr>
      </w:pPr>
      <w:r w:rsidRPr="003270E8">
        <w:rPr>
          <w:lang w:val="pl-PL"/>
        </w:rPr>
        <w:t>Niezbyt często</w:t>
      </w:r>
      <w:r w:rsidR="00952E82" w:rsidRPr="00952E82">
        <w:rPr>
          <w:lang w:val="pl-PL"/>
        </w:rPr>
        <w:t xml:space="preserve"> </w:t>
      </w:r>
      <w:r w:rsidR="00952E82">
        <w:rPr>
          <w:lang w:val="pl-PL"/>
        </w:rPr>
        <w:t>(</w:t>
      </w:r>
      <w:r w:rsidR="00952E82">
        <w:rPr>
          <w:szCs w:val="22"/>
          <w:lang w:val="pl-PL"/>
        </w:rPr>
        <w:t>mogą wystąpić u nie więcej niż</w:t>
      </w:r>
      <w:r w:rsidR="00952E82">
        <w:rPr>
          <w:lang w:val="pl-PL"/>
        </w:rPr>
        <w:t> 1 na 100 osób)</w:t>
      </w:r>
      <w:r w:rsidRPr="003270E8">
        <w:rPr>
          <w:lang w:val="pl-PL"/>
        </w:rPr>
        <w:t>: zwiększenie częstości pracy serca, uderzenia gorąca, kaszel, biegunka, niestrawność/zgaga, zaburzenia seksualne (</w:t>
      </w:r>
      <w:r w:rsidRPr="003E14E6">
        <w:rPr>
          <w:lang w:val="pl-PL"/>
        </w:rPr>
        <w:t>problemy z</w:t>
      </w:r>
      <w:r>
        <w:rPr>
          <w:lang w:val="pl-PL"/>
        </w:rPr>
        <w:t>e sprawnością</w:t>
      </w:r>
      <w:r w:rsidRPr="003E14E6">
        <w:rPr>
          <w:lang w:val="pl-PL"/>
        </w:rPr>
        <w:t xml:space="preserve"> seks</w:t>
      </w:r>
      <w:r>
        <w:rPr>
          <w:lang w:val="pl-PL"/>
        </w:rPr>
        <w:t>ualną</w:t>
      </w:r>
      <w:r w:rsidRPr="003270E8">
        <w:rPr>
          <w:lang w:val="pl-PL"/>
        </w:rPr>
        <w:t>), bóle w klatce piersiowej.</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 xml:space="preserve">Pewne działania niepożądane były zgłaszane po wprowadzeniu leku </w:t>
      </w:r>
      <w:r>
        <w:rPr>
          <w:lang w:val="pl-PL"/>
        </w:rPr>
        <w:t>Karvea</w:t>
      </w:r>
      <w:r w:rsidRPr="003270E8">
        <w:rPr>
          <w:lang w:val="pl-PL"/>
        </w:rPr>
        <w:t xml:space="preserve"> do obrotu. Do działań </w:t>
      </w:r>
      <w:r>
        <w:rPr>
          <w:lang w:val="pl-PL"/>
        </w:rPr>
        <w:t>niepożądanych, których częstość występowania jest nieznana</w:t>
      </w:r>
      <w:r w:rsidRPr="003270E8">
        <w:rPr>
          <w:lang w:val="pl-PL"/>
        </w:rPr>
        <w:t xml:space="preserve"> należą: </w:t>
      </w:r>
      <w:r w:rsidRPr="000D478E">
        <w:rPr>
          <w:lang w:val="pl-PL"/>
        </w:rPr>
        <w:t xml:space="preserve">uczucie wirowania, </w:t>
      </w:r>
      <w:r w:rsidRPr="003270E8">
        <w:rPr>
          <w:lang w:val="pl-PL"/>
        </w:rPr>
        <w:t>bóle głowy, zaburzenia smaku, dzwonienie w uszach, bolesne sk</w:t>
      </w:r>
      <w:r>
        <w:rPr>
          <w:lang w:val="pl-PL"/>
        </w:rPr>
        <w:t>u</w:t>
      </w:r>
      <w:r w:rsidRPr="003270E8">
        <w:rPr>
          <w:lang w:val="pl-PL"/>
        </w:rPr>
        <w:t xml:space="preserve">rcze mięśni, bóle stawów i mięśni, </w:t>
      </w:r>
      <w:r w:rsidR="007E2B0F" w:rsidRPr="007E2B0F">
        <w:rPr>
          <w:lang w:val="pl-PL"/>
        </w:rPr>
        <w:t xml:space="preserve">zmniejszona liczba czerwonych krwinek (niedokrwistość – objawy mogą obejmować zmęczenie, bóle głowy, duszność podczas ćwiczeń, zawroty głowy i bladość), </w:t>
      </w:r>
      <w:r w:rsidR="001D7159" w:rsidRPr="00F53271">
        <w:rPr>
          <w:lang w:val="pl-PL"/>
        </w:rPr>
        <w:t>zmniejszona liczba płytek</w:t>
      </w:r>
      <w:r w:rsidR="001D7159">
        <w:rPr>
          <w:lang w:val="pl-PL"/>
        </w:rPr>
        <w:t xml:space="preserve"> krwi</w:t>
      </w:r>
      <w:r w:rsidR="001D7159" w:rsidRPr="00F53271">
        <w:rPr>
          <w:lang w:val="pl-PL"/>
        </w:rPr>
        <w:t>,</w:t>
      </w:r>
      <w:r w:rsidR="001D7159">
        <w:rPr>
          <w:lang w:val="pl-PL"/>
        </w:rPr>
        <w:t xml:space="preserve"> </w:t>
      </w:r>
      <w:r w:rsidRPr="003270E8">
        <w:rPr>
          <w:lang w:val="pl-PL"/>
        </w:rPr>
        <w:t>zaburzenia czynności wątroby, zwiększenie stężenia potasu we krwi, zaburzenie czynności nerek</w:t>
      </w:r>
      <w:r w:rsidR="001F72B8">
        <w:rPr>
          <w:lang w:val="pl-PL"/>
        </w:rPr>
        <w:t xml:space="preserve">, </w:t>
      </w:r>
      <w:r w:rsidRPr="003270E8">
        <w:rPr>
          <w:lang w:val="pl-PL"/>
        </w:rPr>
        <w:t>zapalenie małych naczyń krwionośnych głównie skóry (znane jako leukoplastyczne zapalenie naczyń krwionośnych ang. leukocytoclastic vasculitis)</w:t>
      </w:r>
      <w:r w:rsidR="001F72B8">
        <w:rPr>
          <w:lang w:val="pl-PL"/>
        </w:rPr>
        <w:t>, ciężkie reakcje alergiczne (wstrząs anafilaktyczny)</w:t>
      </w:r>
      <w:r w:rsidR="003251F1" w:rsidRPr="003251F1">
        <w:rPr>
          <w:lang w:val="pl-PL"/>
        </w:rPr>
        <w:t xml:space="preserve"> </w:t>
      </w:r>
      <w:r w:rsidR="003251F1">
        <w:rPr>
          <w:lang w:val="pl-PL"/>
        </w:rPr>
        <w:t>oraz małe stężenie cukru we krwi</w:t>
      </w:r>
      <w:r w:rsidRPr="003270E8">
        <w:rPr>
          <w:lang w:val="pl-PL"/>
        </w:rPr>
        <w:t>.</w:t>
      </w:r>
      <w:r>
        <w:rPr>
          <w:lang w:val="pl-PL"/>
        </w:rPr>
        <w:t xml:space="preserve"> Odnotowano również niezbyt częste przypadki żółtaczki (zażółcenie skóry i(lub) białkówek oczu).</w:t>
      </w:r>
    </w:p>
    <w:p w:rsidR="002205FE" w:rsidRPr="003270E8" w:rsidRDefault="002205FE">
      <w:pPr>
        <w:pStyle w:val="EMEABodyText"/>
        <w:rPr>
          <w:lang w:val="pl-PL"/>
        </w:rPr>
      </w:pPr>
    </w:p>
    <w:p w:rsidR="00952E82" w:rsidRDefault="00952E82" w:rsidP="00952E82">
      <w:pPr>
        <w:keepNext/>
        <w:rPr>
          <w:noProof/>
          <w:szCs w:val="22"/>
          <w:u w:val="single"/>
          <w:lang w:val="pl-PL"/>
        </w:rPr>
      </w:pPr>
      <w:r>
        <w:rPr>
          <w:noProof/>
          <w:szCs w:val="22"/>
          <w:u w:val="single"/>
          <w:lang w:val="pl-PL"/>
        </w:rPr>
        <w:t>Zgłaszanie działań niepożądanych</w:t>
      </w:r>
    </w:p>
    <w:p w:rsidR="00952E82" w:rsidRDefault="00952E82" w:rsidP="00952E82">
      <w:pPr>
        <w:tabs>
          <w:tab w:val="left" w:pos="567"/>
        </w:tabs>
        <w:rPr>
          <w:color w:val="000000"/>
          <w:szCs w:val="22"/>
          <w:lang w:val="pl-PL"/>
        </w:rPr>
      </w:pPr>
      <w:r>
        <w:rPr>
          <w:color w:val="000000"/>
          <w:szCs w:val="22"/>
          <w:lang w:val="pl-PL"/>
        </w:rPr>
        <w:t xml:space="preserve">Jeśli wystąpią jakiekolwiek objawy niepożądane, w tym wszelkie objawy niepożądane niewymienione w ulotce, należy powiedzieć o tym lekarzowi lub farmaceucie. </w:t>
      </w:r>
      <w:r>
        <w:rPr>
          <w:noProof/>
          <w:szCs w:val="22"/>
          <w:lang w:val="pl-PL"/>
        </w:rPr>
        <w:t xml:space="preserve">Działania niepożądane można zgłaszać bezpośrednio </w:t>
      </w:r>
      <w:r>
        <w:rPr>
          <w:szCs w:val="22"/>
          <w:lang w:val="pl-PL"/>
        </w:rPr>
        <w:t xml:space="preserve">do </w:t>
      </w:r>
      <w:r>
        <w:rPr>
          <w:szCs w:val="22"/>
          <w:highlight w:val="lightGray"/>
          <w:lang w:val="pl-PL"/>
        </w:rPr>
        <w:t xml:space="preserve">„krajowego systemu zgłaszania” wymienionego w </w:t>
      </w:r>
      <w:hyperlink r:id="rId22" w:history="1">
        <w:r w:rsidRPr="00830E51">
          <w:rPr>
            <w:rStyle w:val="Hyperlink"/>
            <w:szCs w:val="22"/>
            <w:highlight w:val="lightGray"/>
            <w:lang w:val="pl-PL"/>
          </w:rPr>
          <w:t>załączniku V</w:t>
        </w:r>
      </w:hyperlink>
      <w:r w:rsidRPr="007E4050">
        <w:rPr>
          <w:rStyle w:val="Hyperlink"/>
          <w:szCs w:val="22"/>
          <w:u w:val="none"/>
          <w:lang w:val="pl-PL"/>
        </w:rPr>
        <w:t xml:space="preserve">. </w:t>
      </w:r>
      <w:r>
        <w:rPr>
          <w:noProof/>
          <w:szCs w:val="22"/>
          <w:lang w:val="pl-PL"/>
        </w:rPr>
        <w:t>Dzięki zgłaszaniu działań niepożądanych można będzie zgromadzić więcej informacji na temat bezpieczeństwa stosowania leku.</w:t>
      </w:r>
    </w:p>
    <w:p w:rsidR="002205FE" w:rsidRPr="003270E8" w:rsidRDefault="002205FE">
      <w:pPr>
        <w:pStyle w:val="EMEABodyText"/>
        <w:rPr>
          <w:lang w:val="pl-PL"/>
        </w:rPr>
      </w:pPr>
    </w:p>
    <w:p w:rsidR="002205FE" w:rsidRPr="003270E8" w:rsidRDefault="002205FE">
      <w:pPr>
        <w:pStyle w:val="EMEABodyText"/>
        <w:rPr>
          <w:lang w:val="pl-PL"/>
        </w:rPr>
      </w:pPr>
    </w:p>
    <w:p w:rsidR="002205FE" w:rsidRDefault="002205FE">
      <w:pPr>
        <w:pStyle w:val="EMEAHeading1"/>
        <w:rPr>
          <w:lang w:val="pl-PL"/>
        </w:rPr>
      </w:pPr>
      <w:r w:rsidRPr="003270E8">
        <w:rPr>
          <w:lang w:val="pl-PL"/>
        </w:rPr>
        <w:t>5.</w:t>
      </w:r>
      <w:r w:rsidRPr="003270E8">
        <w:rPr>
          <w:lang w:val="pl-PL"/>
        </w:rPr>
        <w:tab/>
      </w:r>
      <w:r w:rsidR="00952E82">
        <w:rPr>
          <w:caps w:val="0"/>
          <w:lang w:val="pl-PL"/>
        </w:rPr>
        <w:t>J</w:t>
      </w:r>
      <w:r w:rsidR="00952E82" w:rsidRPr="003270E8">
        <w:rPr>
          <w:caps w:val="0"/>
          <w:lang w:val="pl-PL"/>
        </w:rPr>
        <w:t xml:space="preserve">ak przechowywać lek </w:t>
      </w:r>
      <w:r w:rsidR="00952E82">
        <w:rPr>
          <w:caps w:val="0"/>
          <w:lang w:val="pl-PL"/>
        </w:rPr>
        <w:t>K</w:t>
      </w:r>
      <w:r w:rsidR="00952E82" w:rsidRPr="00575D80">
        <w:rPr>
          <w:caps w:val="0"/>
          <w:lang w:val="pl-PL"/>
        </w:rPr>
        <w:t>arvea</w:t>
      </w:r>
    </w:p>
    <w:p w:rsidR="002205FE" w:rsidRPr="00842ED2" w:rsidRDefault="002205FE" w:rsidP="002205FE">
      <w:pPr>
        <w:pStyle w:val="EMEAHeading1"/>
        <w:rPr>
          <w:lang w:val="pl-PL"/>
        </w:rPr>
      </w:pPr>
    </w:p>
    <w:p w:rsidR="002205FE" w:rsidRPr="003270E8" w:rsidRDefault="00952E82">
      <w:pPr>
        <w:pStyle w:val="EMEABodyText"/>
        <w:rPr>
          <w:lang w:val="pl-PL"/>
        </w:rPr>
      </w:pPr>
      <w:r>
        <w:rPr>
          <w:noProof/>
          <w:lang w:val="pl-PL"/>
        </w:rPr>
        <w:t>Lek należy p</w:t>
      </w:r>
      <w:r w:rsidR="002205FE" w:rsidRPr="003270E8">
        <w:rPr>
          <w:noProof/>
          <w:lang w:val="pl-PL"/>
        </w:rPr>
        <w:t xml:space="preserve">rzechowywać w miejscu niewidocznym </w:t>
      </w:r>
      <w:r>
        <w:rPr>
          <w:noProof/>
          <w:lang w:val="pl-PL"/>
        </w:rPr>
        <w:t xml:space="preserve">i </w:t>
      </w:r>
      <w:r w:rsidRPr="003270E8">
        <w:rPr>
          <w:noProof/>
          <w:lang w:val="pl-PL"/>
        </w:rPr>
        <w:t xml:space="preserve">niedostępnym </w:t>
      </w:r>
      <w:r w:rsidR="002205FE" w:rsidRPr="003270E8">
        <w:rPr>
          <w:noProof/>
          <w:lang w:val="pl-PL"/>
        </w:rPr>
        <w:t>dla dzieci.</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 xml:space="preserve">Nie stosować </w:t>
      </w:r>
      <w:r w:rsidR="00952E82">
        <w:rPr>
          <w:lang w:val="pl-PL"/>
        </w:rPr>
        <w:t xml:space="preserve">tego </w:t>
      </w:r>
      <w:r w:rsidRPr="003270E8">
        <w:rPr>
          <w:lang w:val="pl-PL"/>
        </w:rPr>
        <w:t>leku po upływie terminu ważności zamieszczonego na pudełku i blistrze</w:t>
      </w:r>
      <w:r w:rsidR="00952E82" w:rsidRPr="00952E82">
        <w:rPr>
          <w:lang w:val="pl-PL"/>
        </w:rPr>
        <w:t xml:space="preserve"> </w:t>
      </w:r>
      <w:r w:rsidR="00952E82">
        <w:rPr>
          <w:lang w:val="pl-PL"/>
        </w:rPr>
        <w:t>po termin ważności: EXP</w:t>
      </w:r>
      <w:r w:rsidRPr="003270E8">
        <w:rPr>
          <w:lang w:val="pl-PL"/>
        </w:rPr>
        <w:t xml:space="preserve">. Termin ważności oznacza ostatni dzień </w:t>
      </w:r>
      <w:r w:rsidR="00952E82">
        <w:rPr>
          <w:lang w:val="pl-PL"/>
        </w:rPr>
        <w:t>po</w:t>
      </w:r>
      <w:r w:rsidRPr="003270E8">
        <w:rPr>
          <w:lang w:val="pl-PL"/>
        </w:rPr>
        <w:t>danego miesiąca.</w:t>
      </w:r>
    </w:p>
    <w:p w:rsidR="002205FE" w:rsidRPr="003270E8" w:rsidRDefault="002205FE">
      <w:pPr>
        <w:pStyle w:val="EMEABodyText"/>
        <w:rPr>
          <w:lang w:val="pl-PL"/>
        </w:rPr>
      </w:pPr>
    </w:p>
    <w:p w:rsidR="002205FE" w:rsidRPr="003270E8" w:rsidRDefault="002205FE">
      <w:pPr>
        <w:pStyle w:val="EMEABodyText"/>
        <w:rPr>
          <w:lang w:val="pl-PL"/>
        </w:rPr>
      </w:pPr>
      <w:r w:rsidRPr="003270E8">
        <w:rPr>
          <w:noProof/>
          <w:lang w:val="pl-PL"/>
        </w:rPr>
        <w:t>Nie przechowywać w temperaturze powyżej 30˚C</w:t>
      </w:r>
      <w:r w:rsidRPr="003270E8">
        <w:rPr>
          <w:lang w:val="pl-PL"/>
        </w:rPr>
        <w:t>.</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 xml:space="preserve">Leków nie należy wyrzucać do kanalizacji </w:t>
      </w:r>
      <w:r w:rsidR="00952E82">
        <w:rPr>
          <w:lang w:val="pl-PL"/>
        </w:rPr>
        <w:t>ani</w:t>
      </w:r>
      <w:r w:rsidRPr="003270E8">
        <w:rPr>
          <w:lang w:val="pl-PL"/>
        </w:rPr>
        <w:t xml:space="preserve"> domowych pojemników na odpadki. Należy zapytać farmaceutę</w:t>
      </w:r>
      <w:r w:rsidR="00952E82">
        <w:rPr>
          <w:lang w:val="pl-PL"/>
        </w:rPr>
        <w:t>,</w:t>
      </w:r>
      <w:r w:rsidRPr="003270E8">
        <w:rPr>
          <w:lang w:val="pl-PL"/>
        </w:rPr>
        <w:t xml:space="preserve"> </w:t>
      </w:r>
      <w:r w:rsidR="00952E82">
        <w:rPr>
          <w:lang w:val="pl-PL"/>
        </w:rPr>
        <w:t>jak usunąć</w:t>
      </w:r>
      <w:r w:rsidRPr="003270E8">
        <w:rPr>
          <w:lang w:val="pl-PL"/>
        </w:rPr>
        <w:t xml:space="preserve"> leki, których się już nie </w:t>
      </w:r>
      <w:r w:rsidR="00952E82">
        <w:rPr>
          <w:lang w:val="pl-PL"/>
        </w:rPr>
        <w:t>używa</w:t>
      </w:r>
      <w:r w:rsidRPr="003270E8">
        <w:rPr>
          <w:lang w:val="pl-PL"/>
        </w:rPr>
        <w:t>. Takie postępowanie pomoże chronić środowisko.</w:t>
      </w:r>
    </w:p>
    <w:p w:rsidR="002205FE" w:rsidRPr="003270E8" w:rsidRDefault="002205FE">
      <w:pPr>
        <w:pStyle w:val="EMEABodyText"/>
        <w:rPr>
          <w:lang w:val="pl-PL"/>
        </w:rPr>
      </w:pPr>
    </w:p>
    <w:p w:rsidR="002205FE" w:rsidRPr="003270E8" w:rsidRDefault="002205FE">
      <w:pPr>
        <w:pStyle w:val="EMEABodyText"/>
        <w:rPr>
          <w:lang w:val="pl-PL"/>
        </w:rPr>
      </w:pPr>
    </w:p>
    <w:p w:rsidR="002205FE" w:rsidRPr="003270E8" w:rsidRDefault="002205FE">
      <w:pPr>
        <w:pStyle w:val="EMEAHeading1"/>
        <w:rPr>
          <w:lang w:val="pl-PL"/>
        </w:rPr>
      </w:pPr>
      <w:r w:rsidRPr="003270E8">
        <w:rPr>
          <w:lang w:val="pl-PL"/>
        </w:rPr>
        <w:t>6.</w:t>
      </w:r>
      <w:r w:rsidRPr="003270E8">
        <w:rPr>
          <w:lang w:val="pl-PL"/>
        </w:rPr>
        <w:tab/>
      </w:r>
      <w:r w:rsidR="00952E82">
        <w:rPr>
          <w:caps w:val="0"/>
          <w:lang w:val="pl-PL"/>
        </w:rPr>
        <w:t>Zawartość opakowania i</w:t>
      </w:r>
      <w:r w:rsidR="00952E82">
        <w:rPr>
          <w:lang w:val="pl-PL"/>
        </w:rPr>
        <w:t xml:space="preserve"> </w:t>
      </w:r>
      <w:r w:rsidR="00952E82" w:rsidRPr="003270E8">
        <w:rPr>
          <w:caps w:val="0"/>
          <w:lang w:val="pl-PL"/>
        </w:rPr>
        <w:t>inne informacje</w:t>
      </w:r>
    </w:p>
    <w:p w:rsidR="002205FE" w:rsidRPr="003270E8" w:rsidRDefault="002205FE">
      <w:pPr>
        <w:pStyle w:val="EMEAHeading1"/>
        <w:rPr>
          <w:lang w:val="pl-PL"/>
        </w:rPr>
      </w:pPr>
    </w:p>
    <w:p w:rsidR="002205FE" w:rsidRDefault="002205FE" w:rsidP="002205FE">
      <w:pPr>
        <w:pStyle w:val="EMEAHeading3"/>
        <w:rPr>
          <w:lang w:val="pl-PL"/>
        </w:rPr>
      </w:pPr>
      <w:r w:rsidRPr="003270E8">
        <w:rPr>
          <w:lang w:val="pl-PL"/>
        </w:rPr>
        <w:t xml:space="preserve">Co zawiera lek </w:t>
      </w:r>
      <w:r>
        <w:rPr>
          <w:lang w:val="pl-PL"/>
        </w:rPr>
        <w:t>Karvea</w:t>
      </w:r>
    </w:p>
    <w:p w:rsidR="002205FE" w:rsidRPr="003270E8" w:rsidRDefault="002205FE" w:rsidP="002205FE">
      <w:pPr>
        <w:pStyle w:val="EMEABodyTextIndent"/>
        <w:rPr>
          <w:lang w:val="pl-PL"/>
        </w:rPr>
      </w:pPr>
      <w:r w:rsidRPr="003270E8">
        <w:rPr>
          <w:lang w:val="pl-PL"/>
        </w:rPr>
        <w:t xml:space="preserve">Substancją czynną leku jest irbesartan. Każda tabletka leku </w:t>
      </w:r>
      <w:r>
        <w:rPr>
          <w:lang w:val="pl-PL"/>
        </w:rPr>
        <w:t>Karvea 300 </w:t>
      </w:r>
      <w:r w:rsidRPr="003270E8">
        <w:rPr>
          <w:lang w:val="pl-PL"/>
        </w:rPr>
        <w:t>mg zawiera</w:t>
      </w:r>
      <w:r>
        <w:rPr>
          <w:lang w:val="pl-PL"/>
        </w:rPr>
        <w:t> 300 </w:t>
      </w:r>
      <w:r w:rsidRPr="003270E8">
        <w:rPr>
          <w:lang w:val="pl-PL"/>
        </w:rPr>
        <w:t>mg irbesartanu.</w:t>
      </w:r>
    </w:p>
    <w:p w:rsidR="002205FE" w:rsidRPr="003270E8" w:rsidRDefault="002205FE" w:rsidP="002205FE">
      <w:pPr>
        <w:pStyle w:val="EMEABodyTextIndent"/>
        <w:rPr>
          <w:lang w:val="pl-PL"/>
        </w:rPr>
      </w:pPr>
      <w:r w:rsidRPr="00F83C62">
        <w:rPr>
          <w:noProof/>
          <w:szCs w:val="22"/>
          <w:lang w:val="pl-PL"/>
        </w:rPr>
        <w:t>Ponadto lek zawiera</w:t>
      </w:r>
      <w:r w:rsidRPr="003270E8">
        <w:rPr>
          <w:lang w:val="pl-PL"/>
        </w:rPr>
        <w:t xml:space="preserve"> laktoz</w:t>
      </w:r>
      <w:r>
        <w:rPr>
          <w:lang w:val="pl-PL"/>
        </w:rPr>
        <w:t>ę</w:t>
      </w:r>
      <w:r w:rsidRPr="003270E8">
        <w:rPr>
          <w:lang w:val="pl-PL"/>
        </w:rPr>
        <w:t xml:space="preserve"> jednowodn</w:t>
      </w:r>
      <w:r>
        <w:rPr>
          <w:lang w:val="pl-PL"/>
        </w:rPr>
        <w:t>ą</w:t>
      </w:r>
      <w:r w:rsidRPr="003270E8">
        <w:rPr>
          <w:lang w:val="pl-PL"/>
        </w:rPr>
        <w:t>, celuloz</w:t>
      </w:r>
      <w:r>
        <w:rPr>
          <w:lang w:val="pl-PL"/>
        </w:rPr>
        <w:t>ę</w:t>
      </w:r>
      <w:r w:rsidRPr="003270E8">
        <w:rPr>
          <w:lang w:val="pl-PL"/>
        </w:rPr>
        <w:t xml:space="preserve"> mikrokrystaliczn</w:t>
      </w:r>
      <w:r>
        <w:rPr>
          <w:lang w:val="pl-PL"/>
        </w:rPr>
        <w:t>ą</w:t>
      </w:r>
      <w:r w:rsidRPr="003270E8">
        <w:rPr>
          <w:lang w:val="pl-PL"/>
        </w:rPr>
        <w:t>, kroskarmeloz</w:t>
      </w:r>
      <w:r>
        <w:rPr>
          <w:lang w:val="pl-PL"/>
        </w:rPr>
        <w:t>ę</w:t>
      </w:r>
      <w:r w:rsidRPr="00EF1F1E">
        <w:rPr>
          <w:lang w:val="pl-PL"/>
        </w:rPr>
        <w:t xml:space="preserve"> </w:t>
      </w:r>
      <w:r w:rsidRPr="003270E8">
        <w:rPr>
          <w:lang w:val="pl-PL"/>
        </w:rPr>
        <w:t>sodow</w:t>
      </w:r>
      <w:r>
        <w:rPr>
          <w:lang w:val="pl-PL"/>
        </w:rPr>
        <w:t>ą</w:t>
      </w:r>
      <w:r w:rsidRPr="003270E8">
        <w:rPr>
          <w:lang w:val="pl-PL"/>
        </w:rPr>
        <w:t>, hypromeloz</w:t>
      </w:r>
      <w:r>
        <w:rPr>
          <w:lang w:val="pl-PL"/>
        </w:rPr>
        <w:t>ę</w:t>
      </w:r>
      <w:r w:rsidRPr="003270E8">
        <w:rPr>
          <w:lang w:val="pl-PL"/>
        </w:rPr>
        <w:t xml:space="preserve">, </w:t>
      </w:r>
      <w:r>
        <w:rPr>
          <w:lang w:val="pl-PL"/>
        </w:rPr>
        <w:t>krzemionkę koloidalną</w:t>
      </w:r>
      <w:r w:rsidRPr="003270E8">
        <w:rPr>
          <w:lang w:val="pl-PL"/>
        </w:rPr>
        <w:t>, magnezu stearynian, dwutlenek tytanu, macrogol</w:t>
      </w:r>
      <w:r>
        <w:rPr>
          <w:lang w:val="pl-PL"/>
        </w:rPr>
        <w:t xml:space="preserve"> 3000</w:t>
      </w:r>
      <w:r w:rsidRPr="003270E8">
        <w:rPr>
          <w:lang w:val="pl-PL"/>
        </w:rPr>
        <w:t>, wosk Carnauba.</w:t>
      </w:r>
      <w:r w:rsidR="00D31F12">
        <w:rPr>
          <w:lang w:val="pl-PL"/>
        </w:rPr>
        <w:t xml:space="preserve"> Patrz punkt 2. „Karvea zawiera laktozę”.</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 xml:space="preserve">Jak wygląda lek </w:t>
      </w:r>
      <w:r>
        <w:rPr>
          <w:lang w:val="pl-PL"/>
        </w:rPr>
        <w:t>Karvea</w:t>
      </w:r>
      <w:r w:rsidRPr="003270E8">
        <w:rPr>
          <w:lang w:val="pl-PL"/>
        </w:rPr>
        <w:t xml:space="preserve"> i co zawiera opakowanie</w:t>
      </w:r>
    </w:p>
    <w:p w:rsidR="002205FE" w:rsidRPr="003270E8" w:rsidRDefault="002205FE">
      <w:pPr>
        <w:pStyle w:val="EMEABodyText"/>
        <w:rPr>
          <w:lang w:val="pl-PL"/>
        </w:rPr>
      </w:pPr>
      <w:r>
        <w:rPr>
          <w:lang w:val="pl-PL"/>
        </w:rPr>
        <w:t>Karvea 300 </w:t>
      </w:r>
      <w:r w:rsidRPr="003270E8">
        <w:rPr>
          <w:lang w:val="pl-PL"/>
        </w:rPr>
        <w:t xml:space="preserve">mg tabletki powlekane są białe lub prawie białe, dwustronnie wypukłe i owalnego kształtu z wytłoczonym sercem na jednej stronie i wygrawerowanym numerem </w:t>
      </w:r>
      <w:r>
        <w:rPr>
          <w:lang w:val="pl-PL"/>
        </w:rPr>
        <w:t>2873</w:t>
      </w:r>
      <w:r w:rsidRPr="003270E8">
        <w:rPr>
          <w:lang w:val="pl-PL"/>
        </w:rPr>
        <w:t xml:space="preserve"> na drugiej stronie.</w:t>
      </w:r>
    </w:p>
    <w:p w:rsidR="002205FE" w:rsidRPr="003270E8" w:rsidRDefault="002205FE">
      <w:pPr>
        <w:pStyle w:val="EMEABodyText"/>
        <w:rPr>
          <w:lang w:val="pl-PL"/>
        </w:rPr>
      </w:pPr>
    </w:p>
    <w:p w:rsidR="002205FE" w:rsidRPr="003270E8" w:rsidRDefault="002205FE">
      <w:pPr>
        <w:pStyle w:val="EMEABodyText"/>
        <w:rPr>
          <w:lang w:val="pl-PL"/>
        </w:rPr>
      </w:pPr>
      <w:r>
        <w:rPr>
          <w:lang w:val="pl-PL"/>
        </w:rPr>
        <w:t>Karvea 300 </w:t>
      </w:r>
      <w:r w:rsidRPr="003270E8">
        <w:rPr>
          <w:lang w:val="pl-PL"/>
        </w:rPr>
        <w:t xml:space="preserve">mg tabletki powlekane pakowane są w blistry po </w:t>
      </w:r>
      <w:r>
        <w:rPr>
          <w:lang w:val="pl-PL"/>
        </w:rPr>
        <w:t>14, 28, 30, 56, 84, 90</w:t>
      </w:r>
      <w:r w:rsidRPr="003270E8">
        <w:rPr>
          <w:lang w:val="pl-PL"/>
        </w:rPr>
        <w:t>, lub 98</w:t>
      </w:r>
      <w:r>
        <w:rPr>
          <w:lang w:val="pl-PL"/>
        </w:rPr>
        <w:t> </w:t>
      </w:r>
      <w:r w:rsidRPr="003270E8">
        <w:rPr>
          <w:lang w:val="pl-PL"/>
        </w:rPr>
        <w:t>tabletek powlekanych. Są również dostępne blistry podzielne na dawki pojedyncze po 56 tabletek do stosowania w lecznictwie zamkniętym.</w:t>
      </w:r>
    </w:p>
    <w:p w:rsidR="002205FE" w:rsidRPr="003270E8" w:rsidRDefault="002205FE">
      <w:pPr>
        <w:pStyle w:val="EMEABodyText"/>
        <w:rPr>
          <w:lang w:val="pl-PL"/>
        </w:rPr>
      </w:pPr>
    </w:p>
    <w:p w:rsidR="002205FE" w:rsidRPr="003270E8" w:rsidRDefault="002205FE">
      <w:pPr>
        <w:pStyle w:val="EMEABodyText"/>
        <w:rPr>
          <w:lang w:val="pl-PL"/>
        </w:rPr>
      </w:pPr>
      <w:r w:rsidRPr="003270E8">
        <w:rPr>
          <w:lang w:val="pl-PL"/>
        </w:rPr>
        <w:t>Nie wszystkie wielkości opakowań muszą znajdować się w obrocie.</w:t>
      </w:r>
    </w:p>
    <w:p w:rsidR="002205FE" w:rsidRPr="003270E8" w:rsidRDefault="002205FE">
      <w:pPr>
        <w:pStyle w:val="EMEABodyText"/>
        <w:rPr>
          <w:lang w:val="pl-PL"/>
        </w:rPr>
      </w:pPr>
    </w:p>
    <w:p w:rsidR="002205FE" w:rsidRPr="003270E8" w:rsidRDefault="002205FE" w:rsidP="002205FE">
      <w:pPr>
        <w:pStyle w:val="EMEAHeading3"/>
        <w:rPr>
          <w:lang w:val="pl-PL"/>
        </w:rPr>
      </w:pPr>
      <w:r w:rsidRPr="003270E8">
        <w:rPr>
          <w:lang w:val="pl-PL"/>
        </w:rPr>
        <w:t>Podmiot odpowiedzialny:</w:t>
      </w:r>
    </w:p>
    <w:p w:rsidR="002205FE" w:rsidRPr="004A3800" w:rsidRDefault="002205FE" w:rsidP="002205FE">
      <w:pPr>
        <w:pStyle w:val="EMEAAddress"/>
        <w:rPr>
          <w:lang w:val="pl-PL"/>
        </w:rPr>
      </w:pPr>
      <w:r w:rsidRPr="004A3800">
        <w:rPr>
          <w:lang w:val="pl-PL"/>
        </w:rPr>
        <w:t>sanofi-aventis groupe</w:t>
      </w:r>
      <w:r w:rsidRPr="004A3800">
        <w:rPr>
          <w:lang w:val="pl-PL"/>
        </w:rPr>
        <w:br/>
        <w:t>54 rue La Boétie</w:t>
      </w:r>
      <w:r w:rsidRPr="004A3800">
        <w:rPr>
          <w:lang w:val="pl-PL"/>
        </w:rPr>
        <w:br/>
      </w:r>
      <w:r w:rsidR="00952E82" w:rsidRPr="004A3800">
        <w:rPr>
          <w:lang w:val="pl-PL"/>
        </w:rPr>
        <w:t>F-</w:t>
      </w:r>
      <w:r w:rsidRPr="004A3800">
        <w:rPr>
          <w:lang w:val="pl-PL"/>
        </w:rPr>
        <w:t>75008 Paris - Francja</w:t>
      </w:r>
    </w:p>
    <w:p w:rsidR="002205FE" w:rsidRPr="004A3800" w:rsidRDefault="002205FE">
      <w:pPr>
        <w:pStyle w:val="EMEABodyText"/>
        <w:rPr>
          <w:lang w:val="pl-PL"/>
        </w:rPr>
      </w:pPr>
    </w:p>
    <w:p w:rsidR="002205FE" w:rsidRPr="000D478E" w:rsidRDefault="002205FE" w:rsidP="002205FE">
      <w:pPr>
        <w:pStyle w:val="EMEAHeading3"/>
        <w:rPr>
          <w:lang w:val="en-US"/>
        </w:rPr>
      </w:pPr>
      <w:r w:rsidRPr="000D478E">
        <w:rPr>
          <w:lang w:val="en-US"/>
        </w:rPr>
        <w:t>Wytwórca:</w:t>
      </w:r>
    </w:p>
    <w:p w:rsidR="002205FE" w:rsidRPr="000D478E" w:rsidRDefault="002205FE" w:rsidP="002205FE">
      <w:pPr>
        <w:pStyle w:val="EMEAAddress"/>
        <w:rPr>
          <w:lang w:val="en-US"/>
        </w:rPr>
      </w:pPr>
      <w:r w:rsidRPr="000D478E">
        <w:rPr>
          <w:lang w:val="en-US"/>
        </w:rPr>
        <w:t>SANOFI WINTHROP INDUSTRIE</w:t>
      </w:r>
      <w:r w:rsidRPr="000D478E">
        <w:rPr>
          <w:lang w:val="en-US"/>
        </w:rPr>
        <w:br/>
        <w:t>1, rue de la Vierge</w:t>
      </w:r>
      <w:r w:rsidRPr="000D478E">
        <w:rPr>
          <w:lang w:val="en-US"/>
        </w:rPr>
        <w:br/>
        <w:t>Ambarès &amp; Lagrave</w:t>
      </w:r>
      <w:r w:rsidRPr="000D478E">
        <w:rPr>
          <w:lang w:val="en-US"/>
        </w:rPr>
        <w:br/>
        <w:t>F-33565 Carbon Blanc Cedex - Francja</w:t>
      </w:r>
    </w:p>
    <w:p w:rsidR="002205FE" w:rsidRPr="000D478E" w:rsidRDefault="002205FE" w:rsidP="002205FE">
      <w:pPr>
        <w:pStyle w:val="EMEAAddress"/>
        <w:rPr>
          <w:lang w:val="en-US"/>
        </w:rPr>
      </w:pPr>
    </w:p>
    <w:p w:rsidR="002205FE" w:rsidRPr="000D478E" w:rsidRDefault="002205FE" w:rsidP="002205FE">
      <w:pPr>
        <w:pStyle w:val="EMEAAddress"/>
        <w:rPr>
          <w:lang w:val="en-US"/>
        </w:rPr>
      </w:pPr>
      <w:r w:rsidRPr="000D478E">
        <w:rPr>
          <w:lang w:val="en-US"/>
        </w:rPr>
        <w:t>SANOFI WINTHROP INDUSTRIE</w:t>
      </w:r>
      <w:r w:rsidRPr="000D478E">
        <w:rPr>
          <w:lang w:val="en-US"/>
        </w:rPr>
        <w:br/>
        <w:t>30-36 Avenue Gustave Eiffel, BP 7166</w:t>
      </w:r>
      <w:r w:rsidRPr="000D478E">
        <w:rPr>
          <w:lang w:val="en-US"/>
        </w:rPr>
        <w:br/>
        <w:t>F-37071 Tours Cedex 2 - Francja</w:t>
      </w:r>
    </w:p>
    <w:p w:rsidR="002205FE" w:rsidRPr="000D478E" w:rsidRDefault="002205FE" w:rsidP="002205FE">
      <w:pPr>
        <w:pStyle w:val="EMEAAddress"/>
        <w:rPr>
          <w:lang w:val="en-US"/>
        </w:rPr>
      </w:pPr>
    </w:p>
    <w:p w:rsidR="002205FE" w:rsidRPr="000D478E" w:rsidRDefault="002205FE" w:rsidP="002205FE">
      <w:pPr>
        <w:pStyle w:val="EMEAAddress"/>
        <w:rPr>
          <w:lang w:val="en-US"/>
        </w:rPr>
      </w:pPr>
      <w:r w:rsidRPr="000D478E">
        <w:rPr>
          <w:lang w:val="en-US"/>
        </w:rPr>
        <w:t>CHINOIN PRIVATE CO. LTD.</w:t>
      </w:r>
      <w:r w:rsidRPr="000D478E">
        <w:rPr>
          <w:lang w:val="en-US"/>
        </w:rPr>
        <w:br/>
        <w:t>Lévai u.5.</w:t>
      </w:r>
      <w:r w:rsidRPr="000D478E">
        <w:rPr>
          <w:lang w:val="en-US"/>
        </w:rPr>
        <w:br/>
        <w:t>2112 Veresegyház - Węgry</w:t>
      </w:r>
    </w:p>
    <w:p w:rsidR="00C1132F" w:rsidRPr="00145AF8" w:rsidRDefault="00C1132F">
      <w:pPr>
        <w:pStyle w:val="EMEABodyText"/>
        <w:rPr>
          <w:lang w:val="en-US"/>
        </w:rPr>
      </w:pPr>
    </w:p>
    <w:p w:rsidR="00C1132F" w:rsidRDefault="00C1132F" w:rsidP="00C1132F">
      <w:r>
        <w:t>Sanofi-Aventis, S.A.</w:t>
      </w:r>
    </w:p>
    <w:p w:rsidR="00C1132F" w:rsidRDefault="00C1132F" w:rsidP="00C1132F">
      <w:r>
        <w:t>Ctra. C-35 (La Batlloria-Hostalric), km. 63.09</w:t>
      </w:r>
    </w:p>
    <w:p w:rsidR="00C1132F" w:rsidRPr="00145AF8" w:rsidRDefault="00C1132F" w:rsidP="00C1132F">
      <w:pPr>
        <w:rPr>
          <w:lang w:val="pl-PL"/>
        </w:rPr>
      </w:pPr>
      <w:r w:rsidRPr="00145AF8">
        <w:rPr>
          <w:lang w:val="pl-PL"/>
        </w:rPr>
        <w:t>17404 Riells i Viabrea (Girona)</w:t>
      </w:r>
    </w:p>
    <w:p w:rsidR="00C1132F" w:rsidRPr="00145AF8" w:rsidRDefault="00C1132F" w:rsidP="00C1132F">
      <w:pPr>
        <w:rPr>
          <w:lang w:val="pl-PL"/>
        </w:rPr>
      </w:pPr>
      <w:r w:rsidRPr="00145AF8">
        <w:rPr>
          <w:lang w:val="pl-PL"/>
        </w:rPr>
        <w:t>Hiszpania</w:t>
      </w:r>
    </w:p>
    <w:p w:rsidR="002205FE" w:rsidRPr="003270E8" w:rsidRDefault="002205FE">
      <w:pPr>
        <w:pStyle w:val="EMEABodyText"/>
        <w:rPr>
          <w:lang w:val="pl-PL"/>
        </w:rPr>
      </w:pPr>
      <w:r w:rsidRPr="00F24120">
        <w:rPr>
          <w:lang w:val="pl-PL"/>
        </w:rPr>
        <w:br w:type="page"/>
      </w:r>
      <w:r w:rsidRPr="003270E8">
        <w:rPr>
          <w:lang w:val="pl-PL"/>
        </w:rPr>
        <w:t xml:space="preserve">W celu uzyskania bardziej szczegółowych informacji należy zwrócić się do </w:t>
      </w:r>
      <w:r w:rsidRPr="000D478E">
        <w:rPr>
          <w:noProof/>
          <w:szCs w:val="22"/>
          <w:lang w:val="pl-PL"/>
        </w:rPr>
        <w:t xml:space="preserve">miejscowego </w:t>
      </w:r>
      <w:r w:rsidRPr="003270E8">
        <w:rPr>
          <w:lang w:val="pl-PL"/>
        </w:rPr>
        <w:t>przedstawiciela podmiotu odpowiedzialnego</w:t>
      </w:r>
      <w:r w:rsidRPr="003270E8">
        <w:rPr>
          <w:i/>
          <w:lang w:val="pl-PL"/>
        </w:rPr>
        <w:t>.</w:t>
      </w:r>
    </w:p>
    <w:p w:rsidR="00952E82" w:rsidRPr="004A3800" w:rsidRDefault="00952E82" w:rsidP="00952E82">
      <w:pPr>
        <w:pStyle w:val="EMEABodyText"/>
        <w:rPr>
          <w:lang w:val="pl-PL"/>
        </w:rPr>
      </w:pPr>
    </w:p>
    <w:tbl>
      <w:tblPr>
        <w:tblW w:w="9315" w:type="dxa"/>
        <w:tblLayout w:type="fixed"/>
        <w:tblLook w:val="04A0" w:firstRow="1" w:lastRow="0" w:firstColumn="1" w:lastColumn="0" w:noHBand="0" w:noVBand="1"/>
      </w:tblPr>
      <w:tblGrid>
        <w:gridCol w:w="4641"/>
        <w:gridCol w:w="4674"/>
      </w:tblGrid>
      <w:tr w:rsidR="00952E82" w:rsidRPr="00952E82" w:rsidTr="000D478E">
        <w:trPr>
          <w:cantSplit/>
        </w:trPr>
        <w:tc>
          <w:tcPr>
            <w:tcW w:w="4644" w:type="dxa"/>
          </w:tcPr>
          <w:p w:rsidR="00952E82" w:rsidRDefault="00952E82">
            <w:pPr>
              <w:rPr>
                <w:b/>
                <w:bCs/>
                <w:lang w:val="fr-BE"/>
              </w:rPr>
            </w:pPr>
            <w:r>
              <w:rPr>
                <w:b/>
                <w:bCs/>
                <w:lang w:val="mt-MT"/>
              </w:rPr>
              <w:t>België/</w:t>
            </w:r>
            <w:r>
              <w:rPr>
                <w:b/>
                <w:bCs/>
                <w:lang w:val="cs-CZ"/>
              </w:rPr>
              <w:t>Belgique</w:t>
            </w:r>
            <w:r>
              <w:rPr>
                <w:b/>
                <w:bCs/>
                <w:lang w:val="mt-MT"/>
              </w:rPr>
              <w:t>/Belgien</w:t>
            </w:r>
          </w:p>
          <w:p w:rsidR="00952E82" w:rsidRPr="00952E82" w:rsidRDefault="00952E82">
            <w:r w:rsidRPr="000D478E">
              <w:rPr>
                <w:snapToGrid w:val="0"/>
              </w:rPr>
              <w:t>Sanofi Belgium</w:t>
            </w:r>
          </w:p>
          <w:p w:rsidR="00952E82" w:rsidRPr="00952E82" w:rsidRDefault="00952E82">
            <w:pPr>
              <w:rPr>
                <w:snapToGrid w:val="0"/>
              </w:rPr>
            </w:pPr>
            <w:r w:rsidRPr="000D478E">
              <w:t xml:space="preserve">Tél/Tel: </w:t>
            </w:r>
            <w:r w:rsidRPr="000D478E">
              <w:rPr>
                <w:snapToGrid w:val="0"/>
              </w:rPr>
              <w:t>+32 (0)2 710 54 00</w:t>
            </w:r>
          </w:p>
          <w:p w:rsidR="00952E82" w:rsidRPr="002767F8" w:rsidRDefault="00952E82"/>
        </w:tc>
        <w:tc>
          <w:tcPr>
            <w:tcW w:w="4678" w:type="dxa"/>
          </w:tcPr>
          <w:p w:rsidR="00952E82" w:rsidRDefault="00952E82">
            <w:pPr>
              <w:rPr>
                <w:b/>
                <w:bCs/>
                <w:lang w:val="lt-LT"/>
              </w:rPr>
            </w:pPr>
            <w:r>
              <w:rPr>
                <w:b/>
                <w:bCs/>
                <w:lang w:val="lt-LT"/>
              </w:rPr>
              <w:t>Lietuva</w:t>
            </w:r>
          </w:p>
          <w:p w:rsidR="00952E82" w:rsidRDefault="00952E82">
            <w:pPr>
              <w:rPr>
                <w:lang w:val="fr-FR"/>
              </w:rPr>
            </w:pPr>
            <w:r>
              <w:rPr>
                <w:lang w:val="cs-CZ"/>
              </w:rPr>
              <w:t>UAB sanofi-aventis Lietuva</w:t>
            </w:r>
          </w:p>
          <w:p w:rsidR="00952E82" w:rsidRDefault="00952E82">
            <w:pPr>
              <w:rPr>
                <w:lang w:val="cs-CZ"/>
              </w:rPr>
            </w:pPr>
            <w:r>
              <w:rPr>
                <w:lang w:val="cs-CZ"/>
              </w:rPr>
              <w:t>Tel: +370 5 2755224</w:t>
            </w:r>
          </w:p>
          <w:p w:rsidR="00952E82" w:rsidRDefault="00952E82">
            <w:pPr>
              <w:rPr>
                <w:lang w:val="fr-BE"/>
              </w:rPr>
            </w:pPr>
          </w:p>
        </w:tc>
      </w:tr>
      <w:tr w:rsidR="00952E82" w:rsidRPr="00952E82" w:rsidTr="000D478E">
        <w:trPr>
          <w:cantSplit/>
        </w:trPr>
        <w:tc>
          <w:tcPr>
            <w:tcW w:w="4644" w:type="dxa"/>
          </w:tcPr>
          <w:p w:rsidR="00952E82" w:rsidRPr="00952E82" w:rsidRDefault="00952E82">
            <w:pPr>
              <w:rPr>
                <w:b/>
                <w:lang w:val="it-IT"/>
              </w:rPr>
            </w:pPr>
            <w:r>
              <w:rPr>
                <w:b/>
                <w:bCs/>
              </w:rPr>
              <w:t>България</w:t>
            </w:r>
          </w:p>
          <w:p w:rsidR="00952E82" w:rsidRPr="00952E82" w:rsidRDefault="00212A15">
            <w:pPr>
              <w:rPr>
                <w:noProof/>
                <w:lang w:val="it-IT"/>
              </w:rPr>
            </w:pPr>
            <w:r>
              <w:rPr>
                <w:noProof/>
                <w:lang w:val="it-IT"/>
              </w:rPr>
              <w:t>S</w:t>
            </w:r>
            <w:r w:rsidR="00952E82" w:rsidRPr="000D478E">
              <w:rPr>
                <w:noProof/>
                <w:lang w:val="it-IT"/>
              </w:rPr>
              <w:t>anofi Bulgaria EOOD</w:t>
            </w:r>
          </w:p>
          <w:p w:rsidR="00952E82" w:rsidRPr="00952E82" w:rsidRDefault="00952E82">
            <w:pPr>
              <w:rPr>
                <w:rFonts w:cs="Arial"/>
                <w:szCs w:val="22"/>
                <w:lang w:val="it-IT"/>
              </w:rPr>
            </w:pPr>
            <w:r>
              <w:rPr>
                <w:bCs/>
                <w:szCs w:val="22"/>
                <w:lang w:val="bg-BG"/>
              </w:rPr>
              <w:t>Тел</w:t>
            </w:r>
            <w:r w:rsidRPr="000D478E">
              <w:rPr>
                <w:szCs w:val="22"/>
                <w:lang w:val="it-IT"/>
              </w:rPr>
              <w:t>.</w:t>
            </w:r>
            <w:r>
              <w:rPr>
                <w:bCs/>
                <w:szCs w:val="22"/>
                <w:lang w:val="bg-BG"/>
              </w:rPr>
              <w:t>: +</w:t>
            </w:r>
            <w:r w:rsidRPr="000D478E">
              <w:rPr>
                <w:szCs w:val="22"/>
                <w:lang w:val="it-IT"/>
              </w:rPr>
              <w:t>359 (0)2</w:t>
            </w:r>
            <w:r w:rsidRPr="000D478E">
              <w:rPr>
                <w:rFonts w:cs="Arial"/>
                <w:szCs w:val="22"/>
                <w:lang w:val="it-IT"/>
              </w:rPr>
              <w:t xml:space="preserve"> 970 53 00</w:t>
            </w:r>
          </w:p>
          <w:p w:rsidR="00952E82" w:rsidRDefault="00952E82">
            <w:pPr>
              <w:rPr>
                <w:lang w:val="cs-CZ"/>
              </w:rPr>
            </w:pPr>
          </w:p>
        </w:tc>
        <w:tc>
          <w:tcPr>
            <w:tcW w:w="4678" w:type="dxa"/>
          </w:tcPr>
          <w:p w:rsidR="00952E82" w:rsidRPr="00952E82" w:rsidRDefault="00952E82">
            <w:pPr>
              <w:rPr>
                <w:b/>
                <w:bCs/>
                <w:lang w:val="de-DE"/>
              </w:rPr>
            </w:pPr>
            <w:r w:rsidRPr="000D478E">
              <w:rPr>
                <w:b/>
                <w:bCs/>
                <w:lang w:val="de-DE"/>
              </w:rPr>
              <w:t>Luxembourg/Luxemburg</w:t>
            </w:r>
          </w:p>
          <w:p w:rsidR="00952E82" w:rsidRPr="00952E82" w:rsidRDefault="00952E82">
            <w:pPr>
              <w:rPr>
                <w:snapToGrid w:val="0"/>
                <w:lang w:val="de-DE"/>
              </w:rPr>
            </w:pPr>
            <w:r w:rsidRPr="000D478E">
              <w:rPr>
                <w:snapToGrid w:val="0"/>
                <w:lang w:val="de-DE"/>
              </w:rPr>
              <w:t xml:space="preserve">Sanofi Belgium </w:t>
            </w:r>
          </w:p>
          <w:p w:rsidR="00952E82" w:rsidRPr="00952E82" w:rsidRDefault="00952E82">
            <w:pPr>
              <w:rPr>
                <w:lang w:val="de-DE"/>
              </w:rPr>
            </w:pPr>
            <w:r w:rsidRPr="000D478E">
              <w:rPr>
                <w:lang w:val="de-DE"/>
              </w:rPr>
              <w:t xml:space="preserve">Tél/Tel: </w:t>
            </w:r>
            <w:r w:rsidRPr="000D478E">
              <w:rPr>
                <w:snapToGrid w:val="0"/>
                <w:lang w:val="de-DE"/>
              </w:rPr>
              <w:t>+32 (0)2 710 54 00 (</w:t>
            </w:r>
            <w:r w:rsidRPr="000D478E">
              <w:rPr>
                <w:lang w:val="de-DE"/>
              </w:rPr>
              <w:t>Belgique/Belgien)</w:t>
            </w:r>
          </w:p>
          <w:p w:rsidR="00952E82" w:rsidRDefault="00952E82">
            <w:pPr>
              <w:rPr>
                <w:lang w:val="hu-HU"/>
              </w:rPr>
            </w:pPr>
          </w:p>
        </w:tc>
      </w:tr>
      <w:tr w:rsidR="00952E82" w:rsidRPr="00952E82" w:rsidTr="000D478E">
        <w:trPr>
          <w:cantSplit/>
        </w:trPr>
        <w:tc>
          <w:tcPr>
            <w:tcW w:w="4644" w:type="dxa"/>
          </w:tcPr>
          <w:p w:rsidR="00952E82" w:rsidRPr="00952E82" w:rsidRDefault="00952E82">
            <w:pPr>
              <w:rPr>
                <w:b/>
                <w:lang w:val="sv-SE"/>
              </w:rPr>
            </w:pPr>
            <w:r w:rsidRPr="000D478E">
              <w:rPr>
                <w:b/>
                <w:lang w:val="sv-SE"/>
              </w:rPr>
              <w:t>Česká republika</w:t>
            </w:r>
          </w:p>
          <w:p w:rsidR="00952E82" w:rsidRDefault="00952E82">
            <w:pPr>
              <w:rPr>
                <w:lang w:val="cs-CZ"/>
              </w:rPr>
            </w:pPr>
            <w:r>
              <w:rPr>
                <w:lang w:val="cs-CZ"/>
              </w:rPr>
              <w:t>sanofi-aventis, s.r.o.</w:t>
            </w:r>
          </w:p>
          <w:p w:rsidR="00952E82" w:rsidRDefault="00952E82">
            <w:pPr>
              <w:rPr>
                <w:lang w:val="cs-CZ"/>
              </w:rPr>
            </w:pPr>
            <w:r>
              <w:rPr>
                <w:lang w:val="cs-CZ"/>
              </w:rPr>
              <w:t>Tel: +420 233 086 111</w:t>
            </w:r>
          </w:p>
          <w:p w:rsidR="00952E82" w:rsidRDefault="00952E82">
            <w:pPr>
              <w:rPr>
                <w:lang w:val="cs-CZ"/>
              </w:rPr>
            </w:pPr>
          </w:p>
        </w:tc>
        <w:tc>
          <w:tcPr>
            <w:tcW w:w="4678" w:type="dxa"/>
          </w:tcPr>
          <w:p w:rsidR="00952E82" w:rsidRDefault="00952E82">
            <w:pPr>
              <w:rPr>
                <w:b/>
                <w:bCs/>
                <w:lang w:val="hu-HU"/>
              </w:rPr>
            </w:pPr>
            <w:r>
              <w:rPr>
                <w:b/>
                <w:bCs/>
                <w:lang w:val="hu-HU"/>
              </w:rPr>
              <w:t>Magyarország</w:t>
            </w:r>
          </w:p>
          <w:p w:rsidR="001D7159" w:rsidRPr="00F53271" w:rsidRDefault="001D7159" w:rsidP="001D7159">
            <w:pPr>
              <w:rPr>
                <w:lang w:val="cs-CZ"/>
              </w:rPr>
            </w:pPr>
            <w:r w:rsidRPr="00F53271">
              <w:rPr>
                <w:lang w:val="cs-CZ"/>
              </w:rPr>
              <w:t>SANOFI-AVENTIS Zrt.</w:t>
            </w:r>
          </w:p>
          <w:p w:rsidR="00952E82" w:rsidRDefault="00952E82">
            <w:pPr>
              <w:rPr>
                <w:lang w:val="hu-HU"/>
              </w:rPr>
            </w:pPr>
            <w:r>
              <w:rPr>
                <w:lang w:val="cs-CZ"/>
              </w:rPr>
              <w:t xml:space="preserve">Tel.: +36 1 </w:t>
            </w:r>
            <w:r>
              <w:rPr>
                <w:lang w:val="hu-HU"/>
              </w:rPr>
              <w:t>505 0050</w:t>
            </w:r>
          </w:p>
          <w:p w:rsidR="00952E82" w:rsidRDefault="00952E82">
            <w:pPr>
              <w:rPr>
                <w:lang w:val="cs-CZ"/>
              </w:rPr>
            </w:pPr>
          </w:p>
        </w:tc>
      </w:tr>
      <w:tr w:rsidR="00952E82" w:rsidTr="000D478E">
        <w:trPr>
          <w:cantSplit/>
        </w:trPr>
        <w:tc>
          <w:tcPr>
            <w:tcW w:w="4644" w:type="dxa"/>
          </w:tcPr>
          <w:p w:rsidR="00952E82" w:rsidRDefault="00952E82">
            <w:pPr>
              <w:rPr>
                <w:b/>
                <w:bCs/>
                <w:lang w:val="cs-CZ"/>
              </w:rPr>
            </w:pPr>
            <w:r>
              <w:rPr>
                <w:b/>
                <w:bCs/>
                <w:lang w:val="cs-CZ"/>
              </w:rPr>
              <w:t>Danmark</w:t>
            </w:r>
          </w:p>
          <w:p w:rsidR="00310649" w:rsidRDefault="00310649">
            <w:pPr>
              <w:rPr>
                <w:lang w:val="cs-CZ"/>
              </w:rPr>
            </w:pPr>
            <w:r>
              <w:rPr>
                <w:lang w:val="cs-CZ"/>
              </w:rPr>
              <w:t>Sanofi A/S</w:t>
            </w:r>
          </w:p>
          <w:p w:rsidR="00952E82" w:rsidRDefault="00952E82">
            <w:pPr>
              <w:rPr>
                <w:lang w:val="cs-CZ"/>
              </w:rPr>
            </w:pPr>
            <w:r>
              <w:rPr>
                <w:lang w:val="cs-CZ"/>
              </w:rPr>
              <w:t>Tlf: +45 45 16 70 00</w:t>
            </w:r>
          </w:p>
          <w:p w:rsidR="00952E82" w:rsidRDefault="00952E82">
            <w:pPr>
              <w:rPr>
                <w:lang w:val="cs-CZ"/>
              </w:rPr>
            </w:pPr>
          </w:p>
        </w:tc>
        <w:tc>
          <w:tcPr>
            <w:tcW w:w="4678" w:type="dxa"/>
          </w:tcPr>
          <w:p w:rsidR="00952E82" w:rsidRDefault="00952E82">
            <w:pPr>
              <w:rPr>
                <w:b/>
                <w:bCs/>
                <w:lang w:val="mt-MT"/>
              </w:rPr>
            </w:pPr>
            <w:r>
              <w:rPr>
                <w:b/>
                <w:bCs/>
                <w:lang w:val="mt-MT"/>
              </w:rPr>
              <w:t>Malta</w:t>
            </w:r>
          </w:p>
          <w:p w:rsidR="00310649" w:rsidRDefault="00310649" w:rsidP="00310649">
            <w:pPr>
              <w:rPr>
                <w:lang w:val="it-IT"/>
              </w:rPr>
            </w:pPr>
            <w:r>
              <w:rPr>
                <w:lang w:val="it-IT"/>
              </w:rPr>
              <w:t>Sanofi S.</w:t>
            </w:r>
            <w:r w:rsidR="003251F1">
              <w:rPr>
                <w:lang w:val="it-IT"/>
              </w:rPr>
              <w:t>r</w:t>
            </w:r>
            <w:r>
              <w:rPr>
                <w:lang w:val="it-IT"/>
              </w:rPr>
              <w:t>.</w:t>
            </w:r>
            <w:r w:rsidR="003251F1">
              <w:rPr>
                <w:lang w:val="it-IT"/>
              </w:rPr>
              <w:t>l</w:t>
            </w:r>
            <w:r>
              <w:rPr>
                <w:lang w:val="it-IT"/>
              </w:rPr>
              <w:t>.</w:t>
            </w:r>
          </w:p>
          <w:p w:rsidR="00310649" w:rsidRDefault="00310649" w:rsidP="00310649">
            <w:pPr>
              <w:rPr>
                <w:lang w:val="cs-CZ"/>
              </w:rPr>
            </w:pPr>
            <w:r>
              <w:rPr>
                <w:lang w:val="cs-CZ"/>
              </w:rPr>
              <w:t>Tel: +39 02 39394275</w:t>
            </w:r>
          </w:p>
          <w:p w:rsidR="00952E82" w:rsidRDefault="00952E82" w:rsidP="0086181B">
            <w:pPr>
              <w:rPr>
                <w:lang w:val="cs-CZ"/>
              </w:rPr>
            </w:pPr>
          </w:p>
        </w:tc>
      </w:tr>
      <w:tr w:rsidR="00952E82" w:rsidTr="000D478E">
        <w:trPr>
          <w:cantSplit/>
        </w:trPr>
        <w:tc>
          <w:tcPr>
            <w:tcW w:w="4644" w:type="dxa"/>
          </w:tcPr>
          <w:p w:rsidR="00952E82" w:rsidRDefault="00952E82">
            <w:pPr>
              <w:rPr>
                <w:b/>
                <w:bCs/>
                <w:lang w:val="cs-CZ"/>
              </w:rPr>
            </w:pPr>
            <w:r>
              <w:rPr>
                <w:b/>
                <w:bCs/>
                <w:lang w:val="cs-CZ"/>
              </w:rPr>
              <w:t>Deutschland</w:t>
            </w:r>
          </w:p>
          <w:p w:rsidR="00952E82" w:rsidRDefault="00952E82">
            <w:pPr>
              <w:rPr>
                <w:lang w:val="cs-CZ"/>
              </w:rPr>
            </w:pPr>
            <w:r>
              <w:rPr>
                <w:lang w:val="cs-CZ"/>
              </w:rPr>
              <w:t>Sanofi-Aventis Deutschland GmbH</w:t>
            </w:r>
          </w:p>
          <w:p w:rsidR="00212A15" w:rsidRPr="009313D0" w:rsidRDefault="00212A15" w:rsidP="00212A15">
            <w:pPr>
              <w:rPr>
                <w:lang w:val="cs-CZ"/>
              </w:rPr>
            </w:pPr>
            <w:r>
              <w:rPr>
                <w:lang w:val="cs-CZ"/>
              </w:rPr>
              <w:t>Tel</w:t>
            </w:r>
            <w:r w:rsidRPr="009313D0">
              <w:rPr>
                <w:lang w:val="cs-CZ"/>
              </w:rPr>
              <w:t>: 0800 52 52 010</w:t>
            </w:r>
          </w:p>
          <w:p w:rsidR="00212A15" w:rsidRDefault="00212A15" w:rsidP="00212A15">
            <w:pPr>
              <w:rPr>
                <w:lang w:val="cs-CZ"/>
              </w:rPr>
            </w:pPr>
            <w:r w:rsidRPr="009313D0">
              <w:rPr>
                <w:lang w:val="cs-CZ"/>
              </w:rPr>
              <w:t>Tel. aus dem Ausland: +49 69 305 21</w:t>
            </w:r>
            <w:r>
              <w:rPr>
                <w:lang w:val="cs-CZ"/>
              </w:rPr>
              <w:t> </w:t>
            </w:r>
            <w:r w:rsidRPr="009313D0">
              <w:rPr>
                <w:lang w:val="cs-CZ"/>
              </w:rPr>
              <w:t>131</w:t>
            </w:r>
          </w:p>
          <w:p w:rsidR="00952E82" w:rsidRDefault="00952E82" w:rsidP="009C5AF1">
            <w:pPr>
              <w:rPr>
                <w:lang w:val="cs-CZ"/>
              </w:rPr>
            </w:pPr>
          </w:p>
        </w:tc>
        <w:tc>
          <w:tcPr>
            <w:tcW w:w="4678" w:type="dxa"/>
          </w:tcPr>
          <w:p w:rsidR="00952E82" w:rsidRDefault="00952E82">
            <w:pPr>
              <w:rPr>
                <w:b/>
                <w:bCs/>
                <w:lang w:val="cs-CZ"/>
              </w:rPr>
            </w:pPr>
            <w:r>
              <w:rPr>
                <w:b/>
                <w:bCs/>
                <w:lang w:val="cs-CZ"/>
              </w:rPr>
              <w:t>Nederland</w:t>
            </w:r>
          </w:p>
          <w:p w:rsidR="00952E82" w:rsidRDefault="003251F1">
            <w:pPr>
              <w:rPr>
                <w:lang w:val="cs-CZ"/>
              </w:rPr>
            </w:pPr>
            <w:r>
              <w:rPr>
                <w:lang w:val="cs-CZ"/>
              </w:rPr>
              <w:t xml:space="preserve">Genzyme Europe </w:t>
            </w:r>
            <w:r w:rsidR="00952E82">
              <w:rPr>
                <w:lang w:val="cs-CZ"/>
              </w:rPr>
              <w:t>B.V.</w:t>
            </w:r>
          </w:p>
          <w:p w:rsidR="00952E82" w:rsidRDefault="00310649" w:rsidP="0086181B">
            <w:pPr>
              <w:rPr>
                <w:lang w:val="et-EE"/>
              </w:rPr>
            </w:pPr>
            <w:r>
              <w:rPr>
                <w:lang w:val="cs-CZ"/>
              </w:rPr>
              <w:t>Tel: +31 20 245 4000</w:t>
            </w:r>
          </w:p>
        </w:tc>
      </w:tr>
      <w:tr w:rsidR="00952E82" w:rsidRPr="00952E82" w:rsidTr="000D478E">
        <w:trPr>
          <w:cantSplit/>
        </w:trPr>
        <w:tc>
          <w:tcPr>
            <w:tcW w:w="4644" w:type="dxa"/>
          </w:tcPr>
          <w:p w:rsidR="00952E82" w:rsidRDefault="00952E82">
            <w:pPr>
              <w:rPr>
                <w:b/>
                <w:bCs/>
                <w:lang w:val="et-EE"/>
              </w:rPr>
            </w:pPr>
            <w:r>
              <w:rPr>
                <w:b/>
                <w:bCs/>
                <w:lang w:val="et-EE"/>
              </w:rPr>
              <w:t>Eesti</w:t>
            </w:r>
          </w:p>
          <w:p w:rsidR="00952E82" w:rsidRDefault="00952E82">
            <w:pPr>
              <w:rPr>
                <w:lang w:val="cs-CZ"/>
              </w:rPr>
            </w:pPr>
            <w:r>
              <w:rPr>
                <w:lang w:val="cs-CZ"/>
              </w:rPr>
              <w:t>sanofi-aventis Estonia OÜ</w:t>
            </w:r>
          </w:p>
          <w:p w:rsidR="00952E82" w:rsidRDefault="00952E82">
            <w:pPr>
              <w:rPr>
                <w:lang w:val="cs-CZ"/>
              </w:rPr>
            </w:pPr>
            <w:r>
              <w:rPr>
                <w:lang w:val="cs-CZ"/>
              </w:rPr>
              <w:t>Tel: +372 627 34 88</w:t>
            </w:r>
          </w:p>
          <w:p w:rsidR="00952E82" w:rsidRDefault="00952E82">
            <w:pPr>
              <w:rPr>
                <w:lang w:val="et-EE"/>
              </w:rPr>
            </w:pPr>
          </w:p>
        </w:tc>
        <w:tc>
          <w:tcPr>
            <w:tcW w:w="4678" w:type="dxa"/>
          </w:tcPr>
          <w:p w:rsidR="00952E82" w:rsidRDefault="00952E82">
            <w:pPr>
              <w:rPr>
                <w:b/>
                <w:bCs/>
                <w:lang w:val="cs-CZ"/>
              </w:rPr>
            </w:pPr>
            <w:r>
              <w:rPr>
                <w:b/>
                <w:bCs/>
                <w:lang w:val="cs-CZ"/>
              </w:rPr>
              <w:t>Norge</w:t>
            </w:r>
          </w:p>
          <w:p w:rsidR="00952E82" w:rsidRDefault="00952E82">
            <w:pPr>
              <w:rPr>
                <w:lang w:val="cs-CZ"/>
              </w:rPr>
            </w:pPr>
            <w:r>
              <w:rPr>
                <w:lang w:val="cs-CZ"/>
              </w:rPr>
              <w:t>sanofi-aventis Norge AS</w:t>
            </w:r>
          </w:p>
          <w:p w:rsidR="00952E82" w:rsidRDefault="00952E82">
            <w:pPr>
              <w:rPr>
                <w:lang w:val="cs-CZ"/>
              </w:rPr>
            </w:pPr>
            <w:r>
              <w:rPr>
                <w:lang w:val="cs-CZ"/>
              </w:rPr>
              <w:t>Tlf: +47 67 10 71 00</w:t>
            </w:r>
          </w:p>
          <w:p w:rsidR="00952E82" w:rsidRPr="00952E82" w:rsidRDefault="00952E82">
            <w:pPr>
              <w:rPr>
                <w:lang w:val="de-DE"/>
              </w:rPr>
            </w:pPr>
          </w:p>
        </w:tc>
      </w:tr>
      <w:tr w:rsidR="00952E82" w:rsidRPr="00952E82" w:rsidTr="000D478E">
        <w:trPr>
          <w:cantSplit/>
        </w:trPr>
        <w:tc>
          <w:tcPr>
            <w:tcW w:w="4644" w:type="dxa"/>
          </w:tcPr>
          <w:p w:rsidR="00952E82" w:rsidRDefault="00952E82">
            <w:pPr>
              <w:rPr>
                <w:b/>
                <w:bCs/>
                <w:lang w:val="cs-CZ"/>
              </w:rPr>
            </w:pPr>
            <w:r>
              <w:rPr>
                <w:b/>
                <w:bCs/>
                <w:lang w:val="el-GR"/>
              </w:rPr>
              <w:t>Ελλάδα</w:t>
            </w:r>
          </w:p>
          <w:p w:rsidR="00952E82" w:rsidRDefault="00952E82">
            <w:pPr>
              <w:rPr>
                <w:lang w:val="et-EE"/>
              </w:rPr>
            </w:pPr>
            <w:r>
              <w:rPr>
                <w:lang w:val="cs-CZ"/>
              </w:rPr>
              <w:t>sanofi-aventis AEBE</w:t>
            </w:r>
          </w:p>
          <w:p w:rsidR="00952E82" w:rsidRDefault="00952E82">
            <w:pPr>
              <w:rPr>
                <w:lang w:val="cs-CZ"/>
              </w:rPr>
            </w:pPr>
            <w:r>
              <w:rPr>
                <w:lang w:val="el-GR"/>
              </w:rPr>
              <w:t>Τηλ</w:t>
            </w:r>
            <w:r>
              <w:rPr>
                <w:lang w:val="cs-CZ"/>
              </w:rPr>
              <w:t>: +30 210 900 16 00</w:t>
            </w:r>
          </w:p>
          <w:p w:rsidR="00952E82" w:rsidRDefault="00952E82">
            <w:pPr>
              <w:rPr>
                <w:lang w:val="cs-CZ"/>
              </w:rPr>
            </w:pPr>
          </w:p>
        </w:tc>
        <w:tc>
          <w:tcPr>
            <w:tcW w:w="4678" w:type="dxa"/>
          </w:tcPr>
          <w:p w:rsidR="00952E82" w:rsidRDefault="00952E82">
            <w:pPr>
              <w:rPr>
                <w:b/>
                <w:bCs/>
                <w:lang w:val="cs-CZ"/>
              </w:rPr>
            </w:pPr>
            <w:r>
              <w:rPr>
                <w:b/>
                <w:bCs/>
                <w:lang w:val="cs-CZ"/>
              </w:rPr>
              <w:t>Österreich</w:t>
            </w:r>
          </w:p>
          <w:p w:rsidR="00952E82" w:rsidRPr="00952E82" w:rsidRDefault="00952E82">
            <w:pPr>
              <w:rPr>
                <w:lang w:val="de-DE"/>
              </w:rPr>
            </w:pPr>
            <w:r w:rsidRPr="000D478E">
              <w:rPr>
                <w:lang w:val="de-DE"/>
              </w:rPr>
              <w:t>sanofi-aventis GmbH</w:t>
            </w:r>
          </w:p>
          <w:p w:rsidR="00952E82" w:rsidRPr="00952E82" w:rsidRDefault="00952E82">
            <w:pPr>
              <w:rPr>
                <w:lang w:val="de-DE"/>
              </w:rPr>
            </w:pPr>
            <w:r w:rsidRPr="000D478E">
              <w:rPr>
                <w:lang w:val="de-DE"/>
              </w:rPr>
              <w:t>Tel: +43 1 80 185 – 0</w:t>
            </w:r>
          </w:p>
          <w:p w:rsidR="00952E82" w:rsidRDefault="00952E82">
            <w:pPr>
              <w:rPr>
                <w:lang w:val="fr-FR"/>
              </w:rPr>
            </w:pPr>
          </w:p>
        </w:tc>
      </w:tr>
      <w:tr w:rsidR="00952E82" w:rsidTr="000D478E">
        <w:trPr>
          <w:cantSplit/>
        </w:trPr>
        <w:tc>
          <w:tcPr>
            <w:tcW w:w="4644" w:type="dxa"/>
          </w:tcPr>
          <w:p w:rsidR="00952E82" w:rsidRDefault="00952E82">
            <w:pPr>
              <w:rPr>
                <w:b/>
                <w:bCs/>
                <w:lang w:val="es-ES"/>
              </w:rPr>
            </w:pPr>
            <w:r>
              <w:rPr>
                <w:b/>
                <w:bCs/>
                <w:lang w:val="es-ES"/>
              </w:rPr>
              <w:t>España</w:t>
            </w:r>
          </w:p>
          <w:p w:rsidR="00952E82" w:rsidRPr="00952E82" w:rsidRDefault="00952E82">
            <w:pPr>
              <w:rPr>
                <w:smallCaps/>
                <w:lang w:val="es-ES"/>
              </w:rPr>
            </w:pPr>
            <w:r w:rsidRPr="000D478E">
              <w:rPr>
                <w:lang w:val="es-ES"/>
              </w:rPr>
              <w:t>sanofi-aventis, S.A.</w:t>
            </w:r>
          </w:p>
          <w:p w:rsidR="00952E82" w:rsidRDefault="00952E82">
            <w:pPr>
              <w:rPr>
                <w:lang w:val="pt-PT"/>
              </w:rPr>
            </w:pPr>
            <w:r>
              <w:rPr>
                <w:lang w:val="pt-PT"/>
              </w:rPr>
              <w:t>Tel: +34 93 485 94 00</w:t>
            </w:r>
          </w:p>
          <w:p w:rsidR="00952E82" w:rsidRDefault="00952E82">
            <w:pPr>
              <w:rPr>
                <w:lang w:val="sv-SE"/>
              </w:rPr>
            </w:pPr>
          </w:p>
        </w:tc>
        <w:tc>
          <w:tcPr>
            <w:tcW w:w="4678" w:type="dxa"/>
          </w:tcPr>
          <w:p w:rsidR="00952E82" w:rsidRDefault="00952E82">
            <w:pPr>
              <w:rPr>
                <w:b/>
                <w:bCs/>
                <w:lang w:val="lv-LV"/>
              </w:rPr>
            </w:pPr>
            <w:r>
              <w:rPr>
                <w:b/>
                <w:bCs/>
                <w:lang w:val="lv-LV"/>
              </w:rPr>
              <w:t>Polska</w:t>
            </w:r>
          </w:p>
          <w:p w:rsidR="00952E82" w:rsidRDefault="00952E82">
            <w:pPr>
              <w:rPr>
                <w:lang w:val="sv-SE"/>
              </w:rPr>
            </w:pPr>
            <w:r>
              <w:rPr>
                <w:lang w:val="sv-SE"/>
              </w:rPr>
              <w:t>sanofi-aventis Sp. z o.o.</w:t>
            </w:r>
          </w:p>
          <w:p w:rsidR="00952E82" w:rsidRDefault="00952E82">
            <w:pPr>
              <w:rPr>
                <w:lang w:val="fr-FR"/>
              </w:rPr>
            </w:pPr>
            <w:r>
              <w:rPr>
                <w:lang w:val="fr-FR"/>
              </w:rPr>
              <w:t>Tel.: +48 22 280 00 00</w:t>
            </w:r>
          </w:p>
          <w:p w:rsidR="00952E82" w:rsidRDefault="00952E82">
            <w:pPr>
              <w:rPr>
                <w:lang w:val="fr-FR"/>
              </w:rPr>
            </w:pPr>
          </w:p>
        </w:tc>
      </w:tr>
      <w:tr w:rsidR="00952E82" w:rsidTr="000D478E">
        <w:trPr>
          <w:cantSplit/>
        </w:trPr>
        <w:tc>
          <w:tcPr>
            <w:tcW w:w="4644" w:type="dxa"/>
          </w:tcPr>
          <w:p w:rsidR="00952E82" w:rsidRDefault="00952E82">
            <w:pPr>
              <w:rPr>
                <w:b/>
                <w:bCs/>
                <w:lang w:val="fr-FR"/>
              </w:rPr>
            </w:pPr>
            <w:r>
              <w:rPr>
                <w:b/>
                <w:bCs/>
                <w:lang w:val="fr-FR"/>
              </w:rPr>
              <w:t>France</w:t>
            </w:r>
          </w:p>
          <w:p w:rsidR="00952E82" w:rsidRDefault="00952E82">
            <w:pPr>
              <w:rPr>
                <w:lang w:val="fr-FR"/>
              </w:rPr>
            </w:pPr>
            <w:r>
              <w:rPr>
                <w:lang w:val="fr-BE"/>
              </w:rPr>
              <w:t>sanofi-aventis France</w:t>
            </w:r>
          </w:p>
          <w:p w:rsidR="00952E82" w:rsidRPr="00952E82" w:rsidRDefault="00952E82">
            <w:pPr>
              <w:rPr>
                <w:lang w:val="fr-FR"/>
              </w:rPr>
            </w:pPr>
            <w:r w:rsidRPr="000D478E">
              <w:rPr>
                <w:lang w:val="fr-FR"/>
              </w:rPr>
              <w:t>Tél: 0 800 222 555</w:t>
            </w:r>
          </w:p>
          <w:p w:rsidR="00952E82" w:rsidRDefault="00952E82">
            <w:pPr>
              <w:rPr>
                <w:lang w:val="pt-PT"/>
              </w:rPr>
            </w:pPr>
            <w:r>
              <w:rPr>
                <w:lang w:val="pt-PT"/>
              </w:rPr>
              <w:t>Appel depuis l’étranger: +33 1 57 63 23 23</w:t>
            </w:r>
          </w:p>
          <w:p w:rsidR="00952E82" w:rsidRPr="00952E82" w:rsidRDefault="00952E82">
            <w:pPr>
              <w:rPr>
                <w:b/>
                <w:lang w:val="es-ES"/>
              </w:rPr>
            </w:pPr>
          </w:p>
        </w:tc>
        <w:tc>
          <w:tcPr>
            <w:tcW w:w="4678" w:type="dxa"/>
          </w:tcPr>
          <w:p w:rsidR="00952E82" w:rsidRDefault="00952E82">
            <w:pPr>
              <w:rPr>
                <w:b/>
                <w:bCs/>
                <w:lang w:val="pt-PT"/>
              </w:rPr>
            </w:pPr>
            <w:r>
              <w:rPr>
                <w:b/>
                <w:bCs/>
                <w:lang w:val="pt-PT"/>
              </w:rPr>
              <w:t>Portugal</w:t>
            </w:r>
          </w:p>
          <w:p w:rsidR="00952E82" w:rsidRDefault="00952E82">
            <w:pPr>
              <w:rPr>
                <w:lang w:val="pt-PT"/>
              </w:rPr>
            </w:pPr>
            <w:r>
              <w:rPr>
                <w:lang w:val="pt-PT"/>
              </w:rPr>
              <w:t>Sanofi - Produtos Farmacêuticos, Lda</w:t>
            </w:r>
          </w:p>
          <w:p w:rsidR="00952E82" w:rsidRDefault="00952E82">
            <w:pPr>
              <w:rPr>
                <w:lang w:val="fr-FR"/>
              </w:rPr>
            </w:pPr>
            <w:r>
              <w:rPr>
                <w:lang w:val="fr-FR"/>
              </w:rPr>
              <w:t>Tel: +351 21 35 89 400</w:t>
            </w:r>
          </w:p>
          <w:p w:rsidR="00952E82" w:rsidRPr="00952E82" w:rsidRDefault="00952E82">
            <w:pPr>
              <w:rPr>
                <w:b/>
                <w:lang w:val="pt-PT"/>
              </w:rPr>
            </w:pPr>
          </w:p>
        </w:tc>
      </w:tr>
      <w:tr w:rsidR="00952E82" w:rsidTr="000D478E">
        <w:trPr>
          <w:cantSplit/>
        </w:trPr>
        <w:tc>
          <w:tcPr>
            <w:tcW w:w="4644" w:type="dxa"/>
          </w:tcPr>
          <w:p w:rsidR="00952E82" w:rsidRDefault="00952E82">
            <w:pPr>
              <w:keepNext/>
              <w:rPr>
                <w:rFonts w:eastAsia="SimSun"/>
                <w:b/>
                <w:bCs/>
                <w:lang w:val="it-IT"/>
              </w:rPr>
            </w:pPr>
            <w:r>
              <w:rPr>
                <w:rFonts w:eastAsia="SimSun"/>
                <w:b/>
                <w:bCs/>
                <w:lang w:val="it-IT"/>
              </w:rPr>
              <w:t>Hrvatska</w:t>
            </w:r>
          </w:p>
          <w:p w:rsidR="00952E82" w:rsidRDefault="00952E82">
            <w:pPr>
              <w:rPr>
                <w:rFonts w:eastAsia="SimSun"/>
                <w:lang w:val="it-IT"/>
              </w:rPr>
            </w:pPr>
            <w:r>
              <w:rPr>
                <w:rFonts w:eastAsia="SimSun"/>
                <w:lang w:val="it-IT"/>
              </w:rPr>
              <w:t>sanofi-aventis Croatia d.o.o.</w:t>
            </w:r>
          </w:p>
          <w:p w:rsidR="00952E82" w:rsidRDefault="00952E82">
            <w:pPr>
              <w:rPr>
                <w:lang w:val="fr-FR"/>
              </w:rPr>
            </w:pPr>
            <w:r>
              <w:rPr>
                <w:rFonts w:eastAsia="SimSun"/>
                <w:lang w:val="fr-FR"/>
              </w:rPr>
              <w:t>Tel: +385 1 600 34 00</w:t>
            </w:r>
          </w:p>
        </w:tc>
        <w:tc>
          <w:tcPr>
            <w:tcW w:w="4678" w:type="dxa"/>
          </w:tcPr>
          <w:p w:rsidR="00952E82" w:rsidRPr="00952E82" w:rsidRDefault="00952E82">
            <w:pPr>
              <w:tabs>
                <w:tab w:val="left" w:pos="-720"/>
                <w:tab w:val="left" w:pos="4536"/>
              </w:tabs>
              <w:suppressAutoHyphens/>
              <w:rPr>
                <w:b/>
                <w:noProof/>
                <w:szCs w:val="22"/>
                <w:lang w:val="it-IT"/>
              </w:rPr>
            </w:pPr>
            <w:r w:rsidRPr="000D478E">
              <w:rPr>
                <w:b/>
                <w:noProof/>
                <w:szCs w:val="22"/>
                <w:lang w:val="it-IT"/>
              </w:rPr>
              <w:t>România</w:t>
            </w:r>
          </w:p>
          <w:p w:rsidR="00952E82" w:rsidRPr="00952E82" w:rsidRDefault="007D2A30">
            <w:pPr>
              <w:tabs>
                <w:tab w:val="left" w:pos="-720"/>
                <w:tab w:val="left" w:pos="4536"/>
              </w:tabs>
              <w:suppressAutoHyphens/>
              <w:rPr>
                <w:noProof/>
                <w:szCs w:val="22"/>
                <w:lang w:val="it-IT"/>
              </w:rPr>
            </w:pPr>
            <w:r>
              <w:rPr>
                <w:szCs w:val="22"/>
                <w:lang w:val="it-IT"/>
              </w:rPr>
              <w:t>S</w:t>
            </w:r>
            <w:r w:rsidR="00952E82" w:rsidRPr="000D478E">
              <w:rPr>
                <w:szCs w:val="22"/>
                <w:lang w:val="it-IT"/>
              </w:rPr>
              <w:t>anofi Rom</w:t>
            </w:r>
            <w:r>
              <w:rPr>
                <w:szCs w:val="22"/>
                <w:lang w:val="it-IT"/>
              </w:rPr>
              <w:t>a</w:t>
            </w:r>
            <w:r w:rsidR="00952E82" w:rsidRPr="000D478E">
              <w:rPr>
                <w:szCs w:val="22"/>
                <w:lang w:val="it-IT"/>
              </w:rPr>
              <w:t>nia SRL</w:t>
            </w:r>
          </w:p>
          <w:p w:rsidR="00952E82" w:rsidRDefault="00952E82">
            <w:pPr>
              <w:rPr>
                <w:szCs w:val="22"/>
                <w:lang w:val="fr-FR"/>
              </w:rPr>
            </w:pPr>
            <w:r>
              <w:rPr>
                <w:noProof/>
                <w:szCs w:val="22"/>
                <w:lang w:val="pl-PL"/>
              </w:rPr>
              <w:t xml:space="preserve">Tel: +40 </w:t>
            </w:r>
            <w:r>
              <w:rPr>
                <w:szCs w:val="22"/>
                <w:lang w:val="fr-FR"/>
              </w:rPr>
              <w:t>(0) 21 317 31 36</w:t>
            </w:r>
          </w:p>
          <w:p w:rsidR="00952E82" w:rsidRDefault="00952E82">
            <w:pPr>
              <w:rPr>
                <w:lang w:val="cs-CZ"/>
              </w:rPr>
            </w:pPr>
          </w:p>
        </w:tc>
      </w:tr>
      <w:tr w:rsidR="00952E82" w:rsidTr="000D478E">
        <w:trPr>
          <w:cantSplit/>
        </w:trPr>
        <w:tc>
          <w:tcPr>
            <w:tcW w:w="4644" w:type="dxa"/>
          </w:tcPr>
          <w:p w:rsidR="00952E82" w:rsidRDefault="00952E82">
            <w:pPr>
              <w:rPr>
                <w:b/>
                <w:bCs/>
                <w:lang w:val="fr-FR"/>
              </w:rPr>
            </w:pPr>
            <w:r>
              <w:rPr>
                <w:b/>
                <w:bCs/>
                <w:lang w:val="fr-FR"/>
              </w:rPr>
              <w:t>Ireland</w:t>
            </w:r>
          </w:p>
          <w:p w:rsidR="00952E82" w:rsidRDefault="00952E82">
            <w:pPr>
              <w:rPr>
                <w:lang w:val="fr-FR"/>
              </w:rPr>
            </w:pPr>
            <w:r>
              <w:rPr>
                <w:lang w:val="fr-FR"/>
              </w:rPr>
              <w:t>sanofi-aventis Ireland Ltd. T/A SANOFI</w:t>
            </w:r>
          </w:p>
          <w:p w:rsidR="00952E82" w:rsidRDefault="00952E82">
            <w:pPr>
              <w:rPr>
                <w:lang w:val="fr-FR"/>
              </w:rPr>
            </w:pPr>
            <w:r>
              <w:rPr>
                <w:lang w:val="fr-FR"/>
              </w:rPr>
              <w:t>Tel: +353 (0) 1 403 56 00</w:t>
            </w:r>
          </w:p>
          <w:p w:rsidR="00952E82" w:rsidRDefault="00952E82">
            <w:pPr>
              <w:rPr>
                <w:szCs w:val="22"/>
                <w:lang w:val="cs-CZ"/>
              </w:rPr>
            </w:pPr>
          </w:p>
        </w:tc>
        <w:tc>
          <w:tcPr>
            <w:tcW w:w="4678" w:type="dxa"/>
          </w:tcPr>
          <w:p w:rsidR="00952E82" w:rsidRDefault="00952E82">
            <w:pPr>
              <w:rPr>
                <w:b/>
                <w:bCs/>
                <w:lang w:val="sl-SI"/>
              </w:rPr>
            </w:pPr>
            <w:r>
              <w:rPr>
                <w:b/>
                <w:bCs/>
                <w:lang w:val="sl-SI"/>
              </w:rPr>
              <w:t>Slovenija</w:t>
            </w:r>
          </w:p>
          <w:p w:rsidR="00952E82" w:rsidRDefault="00952E82">
            <w:pPr>
              <w:rPr>
                <w:lang w:val="cs-CZ"/>
              </w:rPr>
            </w:pPr>
            <w:r>
              <w:rPr>
                <w:lang w:val="cs-CZ"/>
              </w:rPr>
              <w:t>sanofi-aventis d.o.o.</w:t>
            </w:r>
          </w:p>
          <w:p w:rsidR="00952E82" w:rsidRDefault="00952E82">
            <w:pPr>
              <w:rPr>
                <w:lang w:val="cs-CZ"/>
              </w:rPr>
            </w:pPr>
            <w:r>
              <w:rPr>
                <w:lang w:val="cs-CZ"/>
              </w:rPr>
              <w:t>Tel: +386 1 560 48 00</w:t>
            </w:r>
          </w:p>
          <w:p w:rsidR="00952E82" w:rsidRDefault="00952E82">
            <w:pPr>
              <w:rPr>
                <w:szCs w:val="22"/>
                <w:lang w:val="sk-SK"/>
              </w:rPr>
            </w:pPr>
          </w:p>
        </w:tc>
      </w:tr>
      <w:tr w:rsidR="00952E82" w:rsidTr="000D478E">
        <w:trPr>
          <w:cantSplit/>
        </w:trPr>
        <w:tc>
          <w:tcPr>
            <w:tcW w:w="4644" w:type="dxa"/>
          </w:tcPr>
          <w:p w:rsidR="00952E82" w:rsidRDefault="00952E82">
            <w:pPr>
              <w:rPr>
                <w:b/>
                <w:bCs/>
                <w:szCs w:val="22"/>
                <w:lang w:val="is-IS"/>
              </w:rPr>
            </w:pPr>
            <w:r>
              <w:rPr>
                <w:b/>
                <w:bCs/>
                <w:szCs w:val="22"/>
                <w:lang w:val="is-IS"/>
              </w:rPr>
              <w:t>Ísland</w:t>
            </w:r>
          </w:p>
          <w:p w:rsidR="00952E82" w:rsidRDefault="00952E82">
            <w:pPr>
              <w:rPr>
                <w:szCs w:val="22"/>
                <w:lang w:val="is-IS"/>
              </w:rPr>
            </w:pPr>
            <w:r>
              <w:rPr>
                <w:szCs w:val="22"/>
                <w:lang w:val="cs-CZ"/>
              </w:rPr>
              <w:t>Vistor hf.</w:t>
            </w:r>
          </w:p>
          <w:p w:rsidR="00952E82" w:rsidRDefault="00952E82">
            <w:pPr>
              <w:rPr>
                <w:szCs w:val="22"/>
                <w:lang w:val="cs-CZ"/>
              </w:rPr>
            </w:pPr>
            <w:r>
              <w:rPr>
                <w:noProof/>
                <w:szCs w:val="22"/>
              </w:rPr>
              <w:t>Sími</w:t>
            </w:r>
            <w:r>
              <w:rPr>
                <w:szCs w:val="22"/>
                <w:lang w:val="cs-CZ"/>
              </w:rPr>
              <w:t>: +354 535 7000</w:t>
            </w:r>
          </w:p>
          <w:p w:rsidR="00952E82" w:rsidRDefault="00952E82">
            <w:pPr>
              <w:rPr>
                <w:lang w:val="it-IT"/>
              </w:rPr>
            </w:pPr>
          </w:p>
        </w:tc>
        <w:tc>
          <w:tcPr>
            <w:tcW w:w="4678" w:type="dxa"/>
          </w:tcPr>
          <w:p w:rsidR="00952E82" w:rsidRDefault="00952E82">
            <w:pPr>
              <w:rPr>
                <w:b/>
                <w:bCs/>
                <w:szCs w:val="22"/>
                <w:lang w:val="sk-SK"/>
              </w:rPr>
            </w:pPr>
            <w:r>
              <w:rPr>
                <w:b/>
                <w:bCs/>
                <w:szCs w:val="22"/>
                <w:lang w:val="sk-SK"/>
              </w:rPr>
              <w:t>Slovenská republika</w:t>
            </w:r>
          </w:p>
          <w:p w:rsidR="00952E82" w:rsidRDefault="00952E82">
            <w:pPr>
              <w:rPr>
                <w:szCs w:val="22"/>
                <w:lang w:val="cs-CZ"/>
              </w:rPr>
            </w:pPr>
            <w:r>
              <w:rPr>
                <w:szCs w:val="22"/>
                <w:lang w:val="sk-SK"/>
              </w:rPr>
              <w:t>sanofi-</w:t>
            </w:r>
            <w:r>
              <w:rPr>
                <w:szCs w:val="22"/>
                <w:lang w:val="cs-CZ"/>
              </w:rPr>
              <w:t xml:space="preserve">aventis Slovakia </w:t>
            </w:r>
            <w:r>
              <w:rPr>
                <w:szCs w:val="22"/>
                <w:lang w:val="sk-SK"/>
              </w:rPr>
              <w:t>s.r.o.</w:t>
            </w:r>
          </w:p>
          <w:p w:rsidR="00952E82" w:rsidRDefault="00952E82">
            <w:pPr>
              <w:rPr>
                <w:szCs w:val="22"/>
                <w:lang w:val="sk-SK"/>
              </w:rPr>
            </w:pPr>
            <w:r>
              <w:rPr>
                <w:szCs w:val="22"/>
                <w:lang w:val="cs-CZ"/>
              </w:rPr>
              <w:t>Tel: +</w:t>
            </w:r>
            <w:r>
              <w:rPr>
                <w:szCs w:val="22"/>
                <w:lang w:val="sk-SK"/>
              </w:rPr>
              <w:t xml:space="preserve">421 2 </w:t>
            </w:r>
            <w:r>
              <w:rPr>
                <w:szCs w:val="22"/>
              </w:rPr>
              <w:t>33 100 100</w:t>
            </w:r>
          </w:p>
          <w:p w:rsidR="00952E82" w:rsidRDefault="00952E82">
            <w:pPr>
              <w:rPr>
                <w:lang w:val="it-IT"/>
              </w:rPr>
            </w:pPr>
          </w:p>
        </w:tc>
      </w:tr>
      <w:tr w:rsidR="00952E82" w:rsidRPr="00952E82" w:rsidTr="000D478E">
        <w:trPr>
          <w:cantSplit/>
        </w:trPr>
        <w:tc>
          <w:tcPr>
            <w:tcW w:w="4644" w:type="dxa"/>
          </w:tcPr>
          <w:p w:rsidR="00952E82" w:rsidRDefault="00952E82">
            <w:pPr>
              <w:rPr>
                <w:b/>
                <w:bCs/>
                <w:lang w:val="it-IT"/>
              </w:rPr>
            </w:pPr>
            <w:r>
              <w:rPr>
                <w:b/>
                <w:bCs/>
                <w:lang w:val="it-IT"/>
              </w:rPr>
              <w:t>Italia</w:t>
            </w:r>
          </w:p>
          <w:p w:rsidR="00952E82" w:rsidRDefault="00DD2BD3">
            <w:pPr>
              <w:rPr>
                <w:lang w:val="it-IT"/>
              </w:rPr>
            </w:pPr>
            <w:r>
              <w:rPr>
                <w:lang w:val="it-IT"/>
              </w:rPr>
              <w:t>Sanofi</w:t>
            </w:r>
            <w:r w:rsidR="00952E82">
              <w:rPr>
                <w:lang w:val="it-IT"/>
              </w:rPr>
              <w:t xml:space="preserve"> S.</w:t>
            </w:r>
            <w:r w:rsidR="003251F1">
              <w:rPr>
                <w:lang w:val="it-IT"/>
              </w:rPr>
              <w:t>r</w:t>
            </w:r>
            <w:r w:rsidR="00952E82">
              <w:rPr>
                <w:lang w:val="it-IT"/>
              </w:rPr>
              <w:t>.</w:t>
            </w:r>
            <w:r w:rsidR="003251F1">
              <w:rPr>
                <w:lang w:val="it-IT"/>
              </w:rPr>
              <w:t>l</w:t>
            </w:r>
            <w:r w:rsidR="00952E82">
              <w:rPr>
                <w:lang w:val="it-IT"/>
              </w:rPr>
              <w:t>.</w:t>
            </w:r>
          </w:p>
          <w:p w:rsidR="00952E82" w:rsidRDefault="00952E82">
            <w:pPr>
              <w:rPr>
                <w:lang w:val="it-IT"/>
              </w:rPr>
            </w:pPr>
            <w:r>
              <w:rPr>
                <w:lang w:val="it-IT"/>
              </w:rPr>
              <w:t xml:space="preserve">Tel: </w:t>
            </w:r>
            <w:r w:rsidR="007D2A30">
              <w:rPr>
                <w:lang w:val="it-IT"/>
              </w:rPr>
              <w:t xml:space="preserve"> 800 </w:t>
            </w:r>
            <w:r w:rsidR="007D2A30" w:rsidRPr="007D2A30">
              <w:rPr>
                <w:lang w:val="it-IT"/>
              </w:rPr>
              <w:t>536389</w:t>
            </w:r>
          </w:p>
          <w:p w:rsidR="00952E82" w:rsidRDefault="00952E82">
            <w:pPr>
              <w:rPr>
                <w:lang w:val="fr-FR"/>
              </w:rPr>
            </w:pPr>
          </w:p>
        </w:tc>
        <w:tc>
          <w:tcPr>
            <w:tcW w:w="4678" w:type="dxa"/>
          </w:tcPr>
          <w:p w:rsidR="00952E82" w:rsidRDefault="00952E82">
            <w:pPr>
              <w:rPr>
                <w:b/>
                <w:bCs/>
                <w:lang w:val="it-IT"/>
              </w:rPr>
            </w:pPr>
            <w:r>
              <w:rPr>
                <w:b/>
                <w:bCs/>
                <w:lang w:val="it-IT"/>
              </w:rPr>
              <w:t>Suomi/Finland</w:t>
            </w:r>
          </w:p>
          <w:p w:rsidR="00952E82" w:rsidRDefault="00F24120">
            <w:pPr>
              <w:rPr>
                <w:lang w:val="it-IT"/>
              </w:rPr>
            </w:pPr>
            <w:r>
              <w:rPr>
                <w:lang w:val="it-IT"/>
              </w:rPr>
              <w:t>Sanofi</w:t>
            </w:r>
            <w:r w:rsidR="00952E82">
              <w:rPr>
                <w:lang w:val="it-IT"/>
              </w:rPr>
              <w:t xml:space="preserve"> Oy</w:t>
            </w:r>
          </w:p>
          <w:p w:rsidR="00952E82" w:rsidRDefault="00952E82">
            <w:pPr>
              <w:rPr>
                <w:lang w:val="it-IT"/>
              </w:rPr>
            </w:pPr>
            <w:r>
              <w:rPr>
                <w:lang w:val="it-IT"/>
              </w:rPr>
              <w:t>Puh/Tel: +358 (0) 201 200 300</w:t>
            </w:r>
          </w:p>
          <w:p w:rsidR="00952E82" w:rsidRDefault="00952E82">
            <w:pPr>
              <w:rPr>
                <w:lang w:val="sv-SE"/>
              </w:rPr>
            </w:pPr>
          </w:p>
        </w:tc>
      </w:tr>
      <w:tr w:rsidR="00952E82" w:rsidRPr="00952E82" w:rsidTr="000D478E">
        <w:trPr>
          <w:cantSplit/>
        </w:trPr>
        <w:tc>
          <w:tcPr>
            <w:tcW w:w="4644" w:type="dxa"/>
          </w:tcPr>
          <w:p w:rsidR="00952E82" w:rsidRPr="00952E82" w:rsidRDefault="00952E82">
            <w:pPr>
              <w:rPr>
                <w:b/>
                <w:lang w:val="fr-FR"/>
              </w:rPr>
            </w:pPr>
            <w:r>
              <w:rPr>
                <w:b/>
                <w:bCs/>
                <w:lang w:val="el-GR"/>
              </w:rPr>
              <w:t>Κύπρος</w:t>
            </w:r>
          </w:p>
          <w:p w:rsidR="00952E82" w:rsidRPr="00952E82" w:rsidRDefault="00952E82">
            <w:pPr>
              <w:rPr>
                <w:lang w:val="fr-FR"/>
              </w:rPr>
            </w:pPr>
            <w:r w:rsidRPr="000D478E">
              <w:rPr>
                <w:lang w:val="fr-FR"/>
              </w:rPr>
              <w:t>sanofi-aventis Cyprus Ltd.</w:t>
            </w:r>
          </w:p>
          <w:p w:rsidR="00952E82" w:rsidRDefault="00952E82">
            <w:pPr>
              <w:rPr>
                <w:lang w:val="fr-FR"/>
              </w:rPr>
            </w:pPr>
            <w:r>
              <w:rPr>
                <w:lang w:val="el-GR"/>
              </w:rPr>
              <w:t>Τηλ: +</w:t>
            </w:r>
            <w:r>
              <w:rPr>
                <w:lang w:val="fr-FR"/>
              </w:rPr>
              <w:t>357 22 871600</w:t>
            </w:r>
          </w:p>
          <w:p w:rsidR="00952E82" w:rsidRPr="00952E82" w:rsidRDefault="00952E82">
            <w:pPr>
              <w:rPr>
                <w:lang w:val="it-IT"/>
              </w:rPr>
            </w:pPr>
          </w:p>
        </w:tc>
        <w:tc>
          <w:tcPr>
            <w:tcW w:w="4678" w:type="dxa"/>
          </w:tcPr>
          <w:p w:rsidR="00952E82" w:rsidRDefault="00952E82">
            <w:pPr>
              <w:rPr>
                <w:b/>
                <w:bCs/>
                <w:lang w:val="sv-SE"/>
              </w:rPr>
            </w:pPr>
            <w:r>
              <w:rPr>
                <w:b/>
                <w:bCs/>
                <w:lang w:val="sv-SE"/>
              </w:rPr>
              <w:t>Sverige</w:t>
            </w:r>
          </w:p>
          <w:p w:rsidR="00952E82" w:rsidRDefault="00F24120">
            <w:pPr>
              <w:rPr>
                <w:lang w:val="sv-SE"/>
              </w:rPr>
            </w:pPr>
            <w:r>
              <w:rPr>
                <w:lang w:val="sv-SE"/>
              </w:rPr>
              <w:t>Sanofi</w:t>
            </w:r>
            <w:r w:rsidR="00952E82">
              <w:rPr>
                <w:lang w:val="sv-SE"/>
              </w:rPr>
              <w:t xml:space="preserve"> AB</w:t>
            </w:r>
          </w:p>
          <w:p w:rsidR="00952E82" w:rsidRDefault="00952E82">
            <w:pPr>
              <w:rPr>
                <w:lang w:val="sv-SE"/>
              </w:rPr>
            </w:pPr>
            <w:r>
              <w:rPr>
                <w:lang w:val="sv-SE"/>
              </w:rPr>
              <w:t>Tel: +46 (0)8 634 50 00</w:t>
            </w:r>
          </w:p>
          <w:p w:rsidR="00952E82" w:rsidRDefault="00952E82">
            <w:pPr>
              <w:rPr>
                <w:lang w:val="sv-SE"/>
              </w:rPr>
            </w:pPr>
          </w:p>
        </w:tc>
      </w:tr>
      <w:tr w:rsidR="00952E82" w:rsidTr="000D478E">
        <w:trPr>
          <w:cantSplit/>
        </w:trPr>
        <w:tc>
          <w:tcPr>
            <w:tcW w:w="4644" w:type="dxa"/>
          </w:tcPr>
          <w:p w:rsidR="00952E82" w:rsidRDefault="00952E82">
            <w:pPr>
              <w:rPr>
                <w:b/>
                <w:bCs/>
                <w:lang w:val="lv-LV"/>
              </w:rPr>
            </w:pPr>
            <w:r>
              <w:rPr>
                <w:b/>
                <w:bCs/>
                <w:lang w:val="lv-LV"/>
              </w:rPr>
              <w:t>Latvija</w:t>
            </w:r>
          </w:p>
          <w:p w:rsidR="00952E82" w:rsidRPr="00952E82" w:rsidRDefault="00952E82">
            <w:pPr>
              <w:rPr>
                <w:lang w:val="it-IT"/>
              </w:rPr>
            </w:pPr>
            <w:r w:rsidRPr="000D478E">
              <w:rPr>
                <w:lang w:val="it-IT"/>
              </w:rPr>
              <w:t>sanofi-aventis Latvia SIA</w:t>
            </w:r>
          </w:p>
          <w:p w:rsidR="00952E82" w:rsidRPr="00952E82" w:rsidRDefault="00952E82">
            <w:pPr>
              <w:rPr>
                <w:lang w:val="it-IT"/>
              </w:rPr>
            </w:pPr>
            <w:r w:rsidRPr="000D478E">
              <w:rPr>
                <w:lang w:val="it-IT"/>
              </w:rPr>
              <w:t>Tel: +371 67 33 24 51</w:t>
            </w:r>
          </w:p>
          <w:p w:rsidR="00952E82" w:rsidRDefault="00952E82">
            <w:pPr>
              <w:rPr>
                <w:lang w:val="lv-LV"/>
              </w:rPr>
            </w:pPr>
          </w:p>
        </w:tc>
        <w:tc>
          <w:tcPr>
            <w:tcW w:w="4678" w:type="dxa"/>
          </w:tcPr>
          <w:p w:rsidR="00952E82" w:rsidRDefault="00952E82">
            <w:pPr>
              <w:rPr>
                <w:b/>
                <w:bCs/>
                <w:lang w:val="sv-SE"/>
              </w:rPr>
            </w:pPr>
            <w:r>
              <w:rPr>
                <w:b/>
                <w:bCs/>
                <w:lang w:val="sv-SE"/>
              </w:rPr>
              <w:t>United Kingdom</w:t>
            </w:r>
          </w:p>
          <w:p w:rsidR="00952E82" w:rsidRDefault="00952E82">
            <w:pPr>
              <w:rPr>
                <w:lang w:val="sv-SE"/>
              </w:rPr>
            </w:pPr>
            <w:r>
              <w:rPr>
                <w:lang w:val="sv-SE"/>
              </w:rPr>
              <w:t>Sanofi</w:t>
            </w:r>
          </w:p>
          <w:p w:rsidR="00F24120" w:rsidRDefault="00952E82" w:rsidP="00F24120">
            <w:pPr>
              <w:rPr>
                <w:lang w:val="sv-SE"/>
              </w:rPr>
            </w:pPr>
            <w:r>
              <w:rPr>
                <w:lang w:val="sv-SE"/>
              </w:rPr>
              <w:t xml:space="preserve">Tel: </w:t>
            </w:r>
            <w:r w:rsidR="00F24120">
              <w:rPr>
                <w:lang w:val="sv-SE"/>
              </w:rPr>
              <w:t>+44 (0) 845 372 7101</w:t>
            </w:r>
          </w:p>
          <w:p w:rsidR="00952E82" w:rsidRDefault="00952E82">
            <w:pPr>
              <w:rPr>
                <w:lang w:val="sv-SE"/>
              </w:rPr>
            </w:pPr>
          </w:p>
          <w:p w:rsidR="00952E82" w:rsidRDefault="00952E82">
            <w:pPr>
              <w:rPr>
                <w:lang w:val="lv-LV"/>
              </w:rPr>
            </w:pPr>
          </w:p>
        </w:tc>
      </w:tr>
    </w:tbl>
    <w:p w:rsidR="002205FE" w:rsidRDefault="002205FE">
      <w:pPr>
        <w:rPr>
          <w:lang w:val="fr-FR"/>
        </w:rPr>
      </w:pPr>
    </w:p>
    <w:p w:rsidR="002205FE" w:rsidRPr="003270E8" w:rsidRDefault="002205FE" w:rsidP="002205FE">
      <w:pPr>
        <w:pStyle w:val="EMEABodyText"/>
        <w:rPr>
          <w:b/>
          <w:lang w:val="pl-PL"/>
        </w:rPr>
      </w:pPr>
      <w:r w:rsidRPr="003270E8">
        <w:rPr>
          <w:b/>
          <w:lang w:val="pl-PL"/>
        </w:rPr>
        <w:t xml:space="preserve">Data </w:t>
      </w:r>
      <w:r w:rsidR="00952E82">
        <w:rPr>
          <w:b/>
          <w:lang w:val="pl-PL"/>
        </w:rPr>
        <w:t>ostatniej aktualizacji</w:t>
      </w:r>
      <w:r w:rsidR="00952E82" w:rsidRPr="003270E8">
        <w:rPr>
          <w:b/>
          <w:lang w:val="pl-PL"/>
        </w:rPr>
        <w:t xml:space="preserve"> </w:t>
      </w:r>
      <w:r w:rsidRPr="003270E8">
        <w:rPr>
          <w:b/>
          <w:lang w:val="pl-PL"/>
        </w:rPr>
        <w:t>ulotki:</w:t>
      </w:r>
    </w:p>
    <w:p w:rsidR="002205FE" w:rsidRPr="003270E8" w:rsidRDefault="002205FE" w:rsidP="002205FE">
      <w:pPr>
        <w:pStyle w:val="EMEABodyText"/>
        <w:rPr>
          <w:lang w:val="pl-PL"/>
        </w:rPr>
      </w:pPr>
    </w:p>
    <w:p w:rsidR="001E5B63" w:rsidRDefault="002205FE" w:rsidP="002205FE">
      <w:pPr>
        <w:pStyle w:val="EMEABodyText"/>
        <w:rPr>
          <w:lang w:val="pl-PL"/>
        </w:rPr>
      </w:pPr>
      <w:r w:rsidRPr="003270E8">
        <w:rPr>
          <w:lang w:val="pl-PL"/>
        </w:rPr>
        <w:t>Szczegółow</w:t>
      </w:r>
      <w:r w:rsidR="00952E82">
        <w:rPr>
          <w:lang w:val="pl-PL"/>
        </w:rPr>
        <w:t>e</w:t>
      </w:r>
      <w:r w:rsidRPr="003270E8">
        <w:rPr>
          <w:lang w:val="pl-PL"/>
        </w:rPr>
        <w:t xml:space="preserve"> informacj</w:t>
      </w:r>
      <w:r w:rsidR="00952E82">
        <w:rPr>
          <w:lang w:val="pl-PL"/>
        </w:rPr>
        <w:t>e</w:t>
      </w:r>
      <w:r w:rsidRPr="003270E8">
        <w:rPr>
          <w:lang w:val="pl-PL"/>
        </w:rPr>
        <w:t xml:space="preserve"> o tym leku </w:t>
      </w:r>
      <w:r w:rsidR="00952E82">
        <w:rPr>
          <w:lang w:val="pl-PL"/>
        </w:rPr>
        <w:t>znajdują się</w:t>
      </w:r>
      <w:r w:rsidRPr="003270E8">
        <w:rPr>
          <w:lang w:val="pl-PL"/>
        </w:rPr>
        <w:t xml:space="preserve"> na stronie internetowej Europejskiej Agencji </w:t>
      </w:r>
      <w:r>
        <w:rPr>
          <w:lang w:val="pl-PL"/>
        </w:rPr>
        <w:t>Leków</w:t>
      </w:r>
      <w:r w:rsidRPr="003270E8">
        <w:rPr>
          <w:lang w:val="pl-PL"/>
        </w:rPr>
        <w:t>: http://www.ema.europa.eu/</w:t>
      </w:r>
    </w:p>
    <w:p w:rsidR="000669FC" w:rsidRDefault="000669FC">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Default="0099447B">
      <w:pPr>
        <w:pStyle w:val="EMEABodyText"/>
        <w:rPr>
          <w:lang w:val="pl-PL"/>
        </w:rPr>
      </w:pPr>
    </w:p>
    <w:p w:rsidR="0099447B" w:rsidRPr="00AF4B9B" w:rsidRDefault="0099447B" w:rsidP="00497BCA">
      <w:pPr>
        <w:pStyle w:val="No-numheading1Agency"/>
        <w:rPr>
          <w:lang w:val="pl-PL"/>
        </w:rPr>
      </w:pPr>
    </w:p>
    <w:p w:rsidR="0099447B" w:rsidRPr="000D478E" w:rsidRDefault="0099447B" w:rsidP="0099447B">
      <w:pPr>
        <w:pStyle w:val="EMEABodyText"/>
        <w:rPr>
          <w:lang w:val="pl-PL"/>
        </w:rPr>
      </w:pPr>
    </w:p>
    <w:sectPr w:rsidR="0099447B" w:rsidRPr="000D478E" w:rsidSect="002205FE">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CBA" w:rsidRDefault="006A4CBA">
      <w:r>
        <w:separator/>
      </w:r>
    </w:p>
  </w:endnote>
  <w:endnote w:type="continuationSeparator" w:id="0">
    <w:p w:rsidR="006A4CBA" w:rsidRDefault="006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54A" w:rsidRDefault="0046554A" w:rsidP="00FC2F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554A" w:rsidRDefault="004655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54A" w:rsidRPr="00FC2FFD" w:rsidRDefault="0046554A" w:rsidP="00FC2FFD">
    <w:pPr>
      <w:pStyle w:val="Footer"/>
      <w:framePr w:wrap="around" w:vAnchor="text" w:hAnchor="margin" w:xAlign="center" w:y="1"/>
      <w:rPr>
        <w:rStyle w:val="PageNumber"/>
        <w:rFonts w:ascii="Arial" w:hAnsi="Arial" w:cs="Arial"/>
        <w:sz w:val="16"/>
      </w:rPr>
    </w:pPr>
    <w:r w:rsidRPr="00FC2FFD">
      <w:rPr>
        <w:rStyle w:val="PageNumber"/>
        <w:rFonts w:ascii="Arial" w:hAnsi="Arial" w:cs="Arial"/>
        <w:sz w:val="16"/>
      </w:rPr>
      <w:fldChar w:fldCharType="begin"/>
    </w:r>
    <w:r w:rsidRPr="00FC2FFD">
      <w:rPr>
        <w:rStyle w:val="PageNumber"/>
        <w:rFonts w:ascii="Arial" w:hAnsi="Arial" w:cs="Arial"/>
        <w:sz w:val="16"/>
      </w:rPr>
      <w:instrText xml:space="preserve">PAGE  </w:instrText>
    </w:r>
    <w:r w:rsidRPr="00FC2FFD">
      <w:rPr>
        <w:rStyle w:val="PageNumber"/>
        <w:rFonts w:ascii="Arial" w:hAnsi="Arial" w:cs="Arial"/>
        <w:sz w:val="16"/>
      </w:rPr>
      <w:fldChar w:fldCharType="separate"/>
    </w:r>
    <w:r w:rsidR="00497BCA">
      <w:rPr>
        <w:rStyle w:val="PageNumber"/>
        <w:rFonts w:ascii="Arial" w:hAnsi="Arial" w:cs="Arial"/>
        <w:noProof/>
        <w:sz w:val="16"/>
      </w:rPr>
      <w:t>152</w:t>
    </w:r>
    <w:r w:rsidRPr="00FC2FFD">
      <w:rPr>
        <w:rStyle w:val="PageNumber"/>
        <w:rFonts w:ascii="Arial" w:hAnsi="Arial" w:cs="Arial"/>
        <w:sz w:val="16"/>
      </w:rPr>
      <w:fldChar w:fldCharType="end"/>
    </w:r>
  </w:p>
  <w:p w:rsidR="0046554A" w:rsidRPr="00FC2FFD" w:rsidRDefault="0046554A" w:rsidP="00FC2FFD">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54A" w:rsidRDefault="0046554A">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CBA" w:rsidRDefault="006A4CBA">
      <w:r>
        <w:separator/>
      </w:r>
    </w:p>
  </w:footnote>
  <w:footnote w:type="continuationSeparator" w:id="0">
    <w:p w:rsidR="006A4CBA" w:rsidRDefault="006A4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31A5589"/>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0D1949"/>
    <w:multiLevelType w:val="hybridMultilevel"/>
    <w:tmpl w:val="1D4A03D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5"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8D0082"/>
    <w:multiLevelType w:val="hybridMultilevel"/>
    <w:tmpl w:val="2FDA49C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0"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4AC0AC1"/>
    <w:multiLevelType w:val="hybridMultilevel"/>
    <w:tmpl w:val="5CAA5CD4"/>
    <w:lvl w:ilvl="0" w:tplc="07BE5054">
      <w:start w:val="1"/>
      <w:numFmt w:val="bullet"/>
      <w:lvlText w:val=""/>
      <w:lvlJc w:val="left"/>
      <w:pPr>
        <w:tabs>
          <w:tab w:val="num" w:pos="720"/>
        </w:tabs>
        <w:ind w:left="720" w:hanging="360"/>
      </w:pPr>
      <w:rPr>
        <w:rFonts w:ascii="Symbol" w:hAnsi="Symbol" w:hint="default"/>
      </w:rPr>
    </w:lvl>
    <w:lvl w:ilvl="1" w:tplc="F4B0C7DC" w:tentative="1">
      <w:start w:val="1"/>
      <w:numFmt w:val="bullet"/>
      <w:lvlText w:val="o"/>
      <w:lvlJc w:val="left"/>
      <w:pPr>
        <w:tabs>
          <w:tab w:val="num" w:pos="1440"/>
        </w:tabs>
        <w:ind w:left="1440" w:hanging="360"/>
      </w:pPr>
      <w:rPr>
        <w:rFonts w:ascii="Courier New" w:hAnsi="Courier New" w:cs="Courier New" w:hint="default"/>
      </w:rPr>
    </w:lvl>
    <w:lvl w:ilvl="2" w:tplc="FCBAF5A6" w:tentative="1">
      <w:start w:val="1"/>
      <w:numFmt w:val="bullet"/>
      <w:lvlText w:val=""/>
      <w:lvlJc w:val="left"/>
      <w:pPr>
        <w:tabs>
          <w:tab w:val="num" w:pos="2160"/>
        </w:tabs>
        <w:ind w:left="2160" w:hanging="360"/>
      </w:pPr>
      <w:rPr>
        <w:rFonts w:ascii="Wingdings" w:hAnsi="Wingdings" w:hint="default"/>
      </w:rPr>
    </w:lvl>
    <w:lvl w:ilvl="3" w:tplc="9592A588" w:tentative="1">
      <w:start w:val="1"/>
      <w:numFmt w:val="bullet"/>
      <w:lvlText w:val=""/>
      <w:lvlJc w:val="left"/>
      <w:pPr>
        <w:tabs>
          <w:tab w:val="num" w:pos="2880"/>
        </w:tabs>
        <w:ind w:left="2880" w:hanging="360"/>
      </w:pPr>
      <w:rPr>
        <w:rFonts w:ascii="Symbol" w:hAnsi="Symbol" w:hint="default"/>
      </w:rPr>
    </w:lvl>
    <w:lvl w:ilvl="4" w:tplc="FFB695BA" w:tentative="1">
      <w:start w:val="1"/>
      <w:numFmt w:val="bullet"/>
      <w:lvlText w:val="o"/>
      <w:lvlJc w:val="left"/>
      <w:pPr>
        <w:tabs>
          <w:tab w:val="num" w:pos="3600"/>
        </w:tabs>
        <w:ind w:left="3600" w:hanging="360"/>
      </w:pPr>
      <w:rPr>
        <w:rFonts w:ascii="Courier New" w:hAnsi="Courier New" w:cs="Courier New" w:hint="default"/>
      </w:rPr>
    </w:lvl>
    <w:lvl w:ilvl="5" w:tplc="9D1CDF6A" w:tentative="1">
      <w:start w:val="1"/>
      <w:numFmt w:val="bullet"/>
      <w:lvlText w:val=""/>
      <w:lvlJc w:val="left"/>
      <w:pPr>
        <w:tabs>
          <w:tab w:val="num" w:pos="4320"/>
        </w:tabs>
        <w:ind w:left="4320" w:hanging="360"/>
      </w:pPr>
      <w:rPr>
        <w:rFonts w:ascii="Wingdings" w:hAnsi="Wingdings" w:hint="default"/>
      </w:rPr>
    </w:lvl>
    <w:lvl w:ilvl="6" w:tplc="72A6A2C2" w:tentative="1">
      <w:start w:val="1"/>
      <w:numFmt w:val="bullet"/>
      <w:lvlText w:val=""/>
      <w:lvlJc w:val="left"/>
      <w:pPr>
        <w:tabs>
          <w:tab w:val="num" w:pos="5040"/>
        </w:tabs>
        <w:ind w:left="5040" w:hanging="360"/>
      </w:pPr>
      <w:rPr>
        <w:rFonts w:ascii="Symbol" w:hAnsi="Symbol" w:hint="default"/>
      </w:rPr>
    </w:lvl>
    <w:lvl w:ilvl="7" w:tplc="97AE864A" w:tentative="1">
      <w:start w:val="1"/>
      <w:numFmt w:val="bullet"/>
      <w:lvlText w:val="o"/>
      <w:lvlJc w:val="left"/>
      <w:pPr>
        <w:tabs>
          <w:tab w:val="num" w:pos="5760"/>
        </w:tabs>
        <w:ind w:left="5760" w:hanging="360"/>
      </w:pPr>
      <w:rPr>
        <w:rFonts w:ascii="Courier New" w:hAnsi="Courier New" w:cs="Courier New" w:hint="default"/>
      </w:rPr>
    </w:lvl>
    <w:lvl w:ilvl="8" w:tplc="283E5FE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CDF3232"/>
    <w:multiLevelType w:val="hybridMultilevel"/>
    <w:tmpl w:val="A770F4E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711CB8"/>
    <w:multiLevelType w:val="hybridMultilevel"/>
    <w:tmpl w:val="0A0CB524"/>
    <w:lvl w:ilvl="0" w:tplc="ECEEEF9E">
      <w:start w:val="1"/>
      <w:numFmt w:val="bullet"/>
      <w:lvlText w:val=""/>
      <w:lvlJc w:val="left"/>
      <w:pPr>
        <w:tabs>
          <w:tab w:val="num" w:pos="624"/>
        </w:tabs>
        <w:ind w:left="624" w:hanging="567"/>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37"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7"/>
  </w:num>
  <w:num w:numId="4">
    <w:abstractNumId w:val="19"/>
  </w:num>
  <w:num w:numId="5">
    <w:abstractNumId w:val="30"/>
  </w:num>
  <w:num w:numId="6">
    <w:abstractNumId w:val="28"/>
  </w:num>
  <w:num w:numId="7">
    <w:abstractNumId w:val="29"/>
  </w:num>
  <w:num w:numId="8">
    <w:abstractNumId w:val="12"/>
  </w:num>
  <w:num w:numId="9">
    <w:abstractNumId w:val="35"/>
  </w:num>
  <w:num w:numId="10">
    <w:abstractNumId w:val="6"/>
  </w:num>
  <w:num w:numId="11">
    <w:abstractNumId w:val="15"/>
  </w:num>
  <w:num w:numId="12">
    <w:abstractNumId w:val="5"/>
  </w:num>
  <w:num w:numId="13">
    <w:abstractNumId w:val="33"/>
  </w:num>
  <w:num w:numId="14">
    <w:abstractNumId w:val="3"/>
  </w:num>
  <w:num w:numId="15">
    <w:abstractNumId w:val="20"/>
  </w:num>
  <w:num w:numId="16">
    <w:abstractNumId w:val="11"/>
  </w:num>
  <w:num w:numId="17">
    <w:abstractNumId w:val="13"/>
  </w:num>
  <w:num w:numId="18">
    <w:abstractNumId w:val="37"/>
  </w:num>
  <w:num w:numId="19">
    <w:abstractNumId w:val="25"/>
  </w:num>
  <w:num w:numId="20">
    <w:abstractNumId w:val="38"/>
  </w:num>
  <w:num w:numId="21">
    <w:abstractNumId w:val="9"/>
  </w:num>
  <w:num w:numId="22">
    <w:abstractNumId w:val="17"/>
  </w:num>
  <w:num w:numId="23">
    <w:abstractNumId w:val="24"/>
  </w:num>
  <w:num w:numId="24">
    <w:abstractNumId w:val="32"/>
  </w:num>
  <w:num w:numId="25">
    <w:abstractNumId w:val="18"/>
  </w:num>
  <w:num w:numId="26">
    <w:abstractNumId w:val="22"/>
  </w:num>
  <w:num w:numId="27">
    <w:abstractNumId w:val="4"/>
  </w:num>
  <w:num w:numId="28">
    <w:abstractNumId w:val="2"/>
  </w:num>
  <w:num w:numId="29">
    <w:abstractNumId w:val="21"/>
  </w:num>
  <w:num w:numId="30">
    <w:abstractNumId w:val="27"/>
  </w:num>
  <w:num w:numId="31">
    <w:abstractNumId w:val="34"/>
  </w:num>
  <w:num w:numId="32">
    <w:abstractNumId w:val="10"/>
  </w:num>
  <w:num w:numId="33">
    <w:abstractNumId w:val="31"/>
  </w:num>
  <w:num w:numId="34">
    <w:abstractNumId w:val="14"/>
    <w:lvlOverride w:ilvl="0"/>
    <w:lvlOverride w:ilvl="1"/>
    <w:lvlOverride w:ilvl="2"/>
    <w:lvlOverride w:ilvl="3"/>
    <w:lvlOverride w:ilvl="4"/>
    <w:lvlOverride w:ilvl="5"/>
    <w:lvlOverride w:ilvl="6"/>
    <w:lvlOverride w:ilvl="7"/>
    <w:lvlOverride w:ilvl="8"/>
  </w:num>
  <w:num w:numId="35">
    <w:abstractNumId w:val="19"/>
    <w:lvlOverride w:ilvl="0"/>
  </w:num>
  <w:num w:numId="36">
    <w:abstractNumId w:val="31"/>
    <w:lvlOverride w:ilvl="0"/>
    <w:lvlOverride w:ilvl="1"/>
    <w:lvlOverride w:ilvl="2"/>
    <w:lvlOverride w:ilvl="3"/>
    <w:lvlOverride w:ilvl="4"/>
    <w:lvlOverride w:ilvl="5"/>
    <w:lvlOverride w:ilvl="6"/>
    <w:lvlOverride w:ilvl="7"/>
    <w:lvlOverride w:ilvl="8"/>
  </w:num>
  <w:num w:numId="38">
    <w:abstractNumId w:val="26"/>
  </w:num>
  <w:num w:numId="39">
    <w:abstractNumId w:val="16"/>
  </w:num>
  <w:num w:numId="40">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pl-PL" w:vendorID="12"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17875"/>
    <w:rsid w:val="000449E6"/>
    <w:rsid w:val="00045501"/>
    <w:rsid w:val="000633D0"/>
    <w:rsid w:val="000669FC"/>
    <w:rsid w:val="000708A8"/>
    <w:rsid w:val="00084078"/>
    <w:rsid w:val="00096799"/>
    <w:rsid w:val="000B16CB"/>
    <w:rsid w:val="000B21E3"/>
    <w:rsid w:val="000B496E"/>
    <w:rsid w:val="000D367A"/>
    <w:rsid w:val="000D478E"/>
    <w:rsid w:val="000D623D"/>
    <w:rsid w:val="000F1613"/>
    <w:rsid w:val="000F3D68"/>
    <w:rsid w:val="001149E5"/>
    <w:rsid w:val="0013629F"/>
    <w:rsid w:val="00136979"/>
    <w:rsid w:val="00145AF8"/>
    <w:rsid w:val="00145E87"/>
    <w:rsid w:val="00151861"/>
    <w:rsid w:val="00155B1B"/>
    <w:rsid w:val="001627FD"/>
    <w:rsid w:val="00167D6E"/>
    <w:rsid w:val="0018548B"/>
    <w:rsid w:val="0019048A"/>
    <w:rsid w:val="001A0EDE"/>
    <w:rsid w:val="001C3903"/>
    <w:rsid w:val="001C6C4E"/>
    <w:rsid w:val="001D18A5"/>
    <w:rsid w:val="001D4CEB"/>
    <w:rsid w:val="001D7159"/>
    <w:rsid w:val="001E177A"/>
    <w:rsid w:val="001E2AD8"/>
    <w:rsid w:val="001E4C3A"/>
    <w:rsid w:val="001E5B63"/>
    <w:rsid w:val="001F0082"/>
    <w:rsid w:val="001F5CD7"/>
    <w:rsid w:val="001F72B8"/>
    <w:rsid w:val="00200941"/>
    <w:rsid w:val="00212A15"/>
    <w:rsid w:val="00213232"/>
    <w:rsid w:val="002205FE"/>
    <w:rsid w:val="002220CD"/>
    <w:rsid w:val="00224596"/>
    <w:rsid w:val="00235071"/>
    <w:rsid w:val="00250BAE"/>
    <w:rsid w:val="002656EF"/>
    <w:rsid w:val="002767F8"/>
    <w:rsid w:val="002A0161"/>
    <w:rsid w:val="002B0E34"/>
    <w:rsid w:val="002B2F23"/>
    <w:rsid w:val="002C155F"/>
    <w:rsid w:val="002D03C4"/>
    <w:rsid w:val="002E2947"/>
    <w:rsid w:val="002E5631"/>
    <w:rsid w:val="003027A3"/>
    <w:rsid w:val="00302F11"/>
    <w:rsid w:val="00310649"/>
    <w:rsid w:val="00321F9D"/>
    <w:rsid w:val="00324D9C"/>
    <w:rsid w:val="003251F1"/>
    <w:rsid w:val="0033214C"/>
    <w:rsid w:val="0033513D"/>
    <w:rsid w:val="003357E2"/>
    <w:rsid w:val="003362A1"/>
    <w:rsid w:val="00356904"/>
    <w:rsid w:val="00392DA2"/>
    <w:rsid w:val="00396290"/>
    <w:rsid w:val="00396AA8"/>
    <w:rsid w:val="003D2C30"/>
    <w:rsid w:val="003F41E7"/>
    <w:rsid w:val="00400478"/>
    <w:rsid w:val="00403667"/>
    <w:rsid w:val="0041090F"/>
    <w:rsid w:val="00413140"/>
    <w:rsid w:val="00431E70"/>
    <w:rsid w:val="004374CE"/>
    <w:rsid w:val="00441600"/>
    <w:rsid w:val="00441B68"/>
    <w:rsid w:val="004604D5"/>
    <w:rsid w:val="00460BEB"/>
    <w:rsid w:val="0046554A"/>
    <w:rsid w:val="00465B23"/>
    <w:rsid w:val="00491621"/>
    <w:rsid w:val="00497BCA"/>
    <w:rsid w:val="004A3800"/>
    <w:rsid w:val="004C31A6"/>
    <w:rsid w:val="004D06DB"/>
    <w:rsid w:val="004D6252"/>
    <w:rsid w:val="005169A5"/>
    <w:rsid w:val="00523444"/>
    <w:rsid w:val="005318BC"/>
    <w:rsid w:val="00543478"/>
    <w:rsid w:val="00547CB8"/>
    <w:rsid w:val="0055167C"/>
    <w:rsid w:val="005814B7"/>
    <w:rsid w:val="00584C80"/>
    <w:rsid w:val="005C38E4"/>
    <w:rsid w:val="005C5DC9"/>
    <w:rsid w:val="005D3E74"/>
    <w:rsid w:val="005E7DE9"/>
    <w:rsid w:val="005F06A7"/>
    <w:rsid w:val="005F0A21"/>
    <w:rsid w:val="00603E9E"/>
    <w:rsid w:val="00620796"/>
    <w:rsid w:val="00620E14"/>
    <w:rsid w:val="006317B9"/>
    <w:rsid w:val="00633529"/>
    <w:rsid w:val="006362CF"/>
    <w:rsid w:val="00636679"/>
    <w:rsid w:val="00646DD8"/>
    <w:rsid w:val="00660992"/>
    <w:rsid w:val="006661EB"/>
    <w:rsid w:val="00681D08"/>
    <w:rsid w:val="00682DF6"/>
    <w:rsid w:val="006917C1"/>
    <w:rsid w:val="006A177D"/>
    <w:rsid w:val="006A472D"/>
    <w:rsid w:val="006A4CBA"/>
    <w:rsid w:val="006C538E"/>
    <w:rsid w:val="00706A30"/>
    <w:rsid w:val="00716DC9"/>
    <w:rsid w:val="0072143E"/>
    <w:rsid w:val="00726BDB"/>
    <w:rsid w:val="00731652"/>
    <w:rsid w:val="00754FA5"/>
    <w:rsid w:val="0076472D"/>
    <w:rsid w:val="00766A61"/>
    <w:rsid w:val="0077355F"/>
    <w:rsid w:val="0079236B"/>
    <w:rsid w:val="00797126"/>
    <w:rsid w:val="007A0E4D"/>
    <w:rsid w:val="007A14CD"/>
    <w:rsid w:val="007A67AD"/>
    <w:rsid w:val="007A778D"/>
    <w:rsid w:val="007B1503"/>
    <w:rsid w:val="007B3092"/>
    <w:rsid w:val="007C0827"/>
    <w:rsid w:val="007D2A30"/>
    <w:rsid w:val="007D6153"/>
    <w:rsid w:val="007D6532"/>
    <w:rsid w:val="007E2B0F"/>
    <w:rsid w:val="007E4050"/>
    <w:rsid w:val="007E7B9B"/>
    <w:rsid w:val="00802CF7"/>
    <w:rsid w:val="00810C8E"/>
    <w:rsid w:val="00830E51"/>
    <w:rsid w:val="00842D4F"/>
    <w:rsid w:val="00861068"/>
    <w:rsid w:val="0086181B"/>
    <w:rsid w:val="00874DD1"/>
    <w:rsid w:val="008776BE"/>
    <w:rsid w:val="00886338"/>
    <w:rsid w:val="00887B80"/>
    <w:rsid w:val="008A391A"/>
    <w:rsid w:val="008B3AC9"/>
    <w:rsid w:val="008C143F"/>
    <w:rsid w:val="008D1FD3"/>
    <w:rsid w:val="0091261D"/>
    <w:rsid w:val="009246D4"/>
    <w:rsid w:val="00931AF8"/>
    <w:rsid w:val="00950AF2"/>
    <w:rsid w:val="00952E82"/>
    <w:rsid w:val="00955778"/>
    <w:rsid w:val="009641DD"/>
    <w:rsid w:val="0096654A"/>
    <w:rsid w:val="009922B9"/>
    <w:rsid w:val="0099447B"/>
    <w:rsid w:val="00997509"/>
    <w:rsid w:val="009A181E"/>
    <w:rsid w:val="009C5AF1"/>
    <w:rsid w:val="009C60B5"/>
    <w:rsid w:val="009D2CD3"/>
    <w:rsid w:val="009F4935"/>
    <w:rsid w:val="00A16CC8"/>
    <w:rsid w:val="00A211E4"/>
    <w:rsid w:val="00A215FB"/>
    <w:rsid w:val="00A42740"/>
    <w:rsid w:val="00A43EA5"/>
    <w:rsid w:val="00A50849"/>
    <w:rsid w:val="00A605C4"/>
    <w:rsid w:val="00A61117"/>
    <w:rsid w:val="00A62C15"/>
    <w:rsid w:val="00A7692B"/>
    <w:rsid w:val="00A86167"/>
    <w:rsid w:val="00A911A2"/>
    <w:rsid w:val="00A95DD0"/>
    <w:rsid w:val="00A9668D"/>
    <w:rsid w:val="00AA16D3"/>
    <w:rsid w:val="00AA279A"/>
    <w:rsid w:val="00AB7109"/>
    <w:rsid w:val="00AC1484"/>
    <w:rsid w:val="00AC27D3"/>
    <w:rsid w:val="00AD09BC"/>
    <w:rsid w:val="00AE2479"/>
    <w:rsid w:val="00AF4B9B"/>
    <w:rsid w:val="00AF52C6"/>
    <w:rsid w:val="00B163AF"/>
    <w:rsid w:val="00B3779B"/>
    <w:rsid w:val="00B40589"/>
    <w:rsid w:val="00B44CC9"/>
    <w:rsid w:val="00B50B27"/>
    <w:rsid w:val="00B63907"/>
    <w:rsid w:val="00B8244D"/>
    <w:rsid w:val="00B86632"/>
    <w:rsid w:val="00B91F91"/>
    <w:rsid w:val="00BA2FC4"/>
    <w:rsid w:val="00BC4863"/>
    <w:rsid w:val="00BC4E30"/>
    <w:rsid w:val="00BD1C03"/>
    <w:rsid w:val="00BD376F"/>
    <w:rsid w:val="00C04947"/>
    <w:rsid w:val="00C1132F"/>
    <w:rsid w:val="00C14C6D"/>
    <w:rsid w:val="00C42E7F"/>
    <w:rsid w:val="00C5016D"/>
    <w:rsid w:val="00C57AD7"/>
    <w:rsid w:val="00C6302F"/>
    <w:rsid w:val="00C95B9E"/>
    <w:rsid w:val="00CD2B94"/>
    <w:rsid w:val="00CE2288"/>
    <w:rsid w:val="00D05C28"/>
    <w:rsid w:val="00D11524"/>
    <w:rsid w:val="00D162F3"/>
    <w:rsid w:val="00D26F66"/>
    <w:rsid w:val="00D277CA"/>
    <w:rsid w:val="00D31F12"/>
    <w:rsid w:val="00D343D3"/>
    <w:rsid w:val="00D35193"/>
    <w:rsid w:val="00D377A8"/>
    <w:rsid w:val="00D468B9"/>
    <w:rsid w:val="00D704EC"/>
    <w:rsid w:val="00D72342"/>
    <w:rsid w:val="00D95F39"/>
    <w:rsid w:val="00DA412E"/>
    <w:rsid w:val="00DB209B"/>
    <w:rsid w:val="00DB3001"/>
    <w:rsid w:val="00DD2BD3"/>
    <w:rsid w:val="00DF145D"/>
    <w:rsid w:val="00E07AE8"/>
    <w:rsid w:val="00E16707"/>
    <w:rsid w:val="00E55B08"/>
    <w:rsid w:val="00EA2C01"/>
    <w:rsid w:val="00EB1756"/>
    <w:rsid w:val="00ED33F0"/>
    <w:rsid w:val="00ED6DC9"/>
    <w:rsid w:val="00EE69E6"/>
    <w:rsid w:val="00F06F59"/>
    <w:rsid w:val="00F24120"/>
    <w:rsid w:val="00F338DB"/>
    <w:rsid w:val="00F348E1"/>
    <w:rsid w:val="00F45009"/>
    <w:rsid w:val="00F65CBE"/>
    <w:rsid w:val="00FA7CD0"/>
    <w:rsid w:val="00FB7500"/>
    <w:rsid w:val="00FC0BEA"/>
    <w:rsid w:val="00FC2FFD"/>
    <w:rsid w:val="00FE2A5A"/>
    <w:rsid w:val="00FF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metric"/>
  <w:smartTagType w:namespaceuri="urn:schemas-microsoft-com:office:smarttags" w:name="metricconverter"/>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0161"/>
    <w:rPr>
      <w:sz w:val="22"/>
      <w:lang w:eastAsia="en-US"/>
    </w:rPr>
  </w:style>
  <w:style w:type="paragraph" w:styleId="Heading1">
    <w:name w:val="heading 1"/>
    <w:basedOn w:val="Normal"/>
    <w:next w:val="Normal"/>
    <w:qFormat/>
    <w:rsid w:val="002A0161"/>
    <w:pPr>
      <w:keepNext/>
      <w:keepLines/>
      <w:numPr>
        <w:numId w:val="1"/>
      </w:numPr>
      <w:spacing w:before="240" w:after="120"/>
      <w:outlineLvl w:val="0"/>
    </w:pPr>
    <w:rPr>
      <w:b/>
      <w:caps/>
    </w:rPr>
  </w:style>
  <w:style w:type="paragraph" w:styleId="Heading2">
    <w:name w:val="heading 2"/>
    <w:basedOn w:val="Normal"/>
    <w:next w:val="Normal"/>
    <w:qFormat/>
    <w:rsid w:val="002A0161"/>
    <w:pPr>
      <w:keepNext/>
      <w:keepLines/>
      <w:numPr>
        <w:ilvl w:val="1"/>
        <w:numId w:val="1"/>
      </w:numPr>
      <w:spacing w:before="120" w:after="120"/>
      <w:outlineLvl w:val="1"/>
    </w:pPr>
    <w:rPr>
      <w:b/>
    </w:rPr>
  </w:style>
  <w:style w:type="paragraph" w:styleId="Heading3">
    <w:name w:val="heading 3"/>
    <w:basedOn w:val="Normal"/>
    <w:next w:val="Normal"/>
    <w:qFormat/>
    <w:rsid w:val="002A0161"/>
    <w:pPr>
      <w:keepNext/>
      <w:numPr>
        <w:ilvl w:val="2"/>
        <w:numId w:val="1"/>
      </w:numPr>
      <w:spacing w:before="240" w:after="60"/>
      <w:outlineLvl w:val="2"/>
    </w:pPr>
    <w:rPr>
      <w:b/>
      <w:sz w:val="24"/>
    </w:rPr>
  </w:style>
  <w:style w:type="paragraph" w:styleId="Heading4">
    <w:name w:val="heading 4"/>
    <w:basedOn w:val="Normal"/>
    <w:next w:val="Normal"/>
    <w:qFormat/>
    <w:rsid w:val="002A0161"/>
    <w:pPr>
      <w:keepNext/>
      <w:numPr>
        <w:ilvl w:val="3"/>
        <w:numId w:val="1"/>
      </w:numPr>
      <w:spacing w:before="240" w:after="60"/>
      <w:outlineLvl w:val="3"/>
    </w:pPr>
    <w:rPr>
      <w:b/>
      <w:i/>
      <w:sz w:val="24"/>
    </w:rPr>
  </w:style>
  <w:style w:type="paragraph" w:styleId="Heading5">
    <w:name w:val="heading 5"/>
    <w:basedOn w:val="Normal"/>
    <w:next w:val="Normal"/>
    <w:qFormat/>
    <w:rsid w:val="002A0161"/>
    <w:pPr>
      <w:numPr>
        <w:ilvl w:val="4"/>
        <w:numId w:val="1"/>
      </w:numPr>
      <w:spacing w:before="240" w:after="60"/>
      <w:outlineLvl w:val="4"/>
    </w:pPr>
    <w:rPr>
      <w:rFonts w:ascii="Arial" w:hAnsi="Arial"/>
    </w:rPr>
  </w:style>
  <w:style w:type="paragraph" w:styleId="Heading6">
    <w:name w:val="heading 6"/>
    <w:basedOn w:val="Normal"/>
    <w:next w:val="Normal"/>
    <w:qFormat/>
    <w:rsid w:val="002A0161"/>
    <w:pPr>
      <w:numPr>
        <w:ilvl w:val="5"/>
        <w:numId w:val="1"/>
      </w:numPr>
      <w:spacing w:before="240" w:after="60"/>
      <w:outlineLvl w:val="5"/>
    </w:pPr>
    <w:rPr>
      <w:rFonts w:ascii="Arial" w:hAnsi="Arial"/>
      <w:i/>
    </w:rPr>
  </w:style>
  <w:style w:type="paragraph" w:styleId="Heading7">
    <w:name w:val="heading 7"/>
    <w:basedOn w:val="Normal"/>
    <w:next w:val="Normal"/>
    <w:qFormat/>
    <w:rsid w:val="002A0161"/>
    <w:pPr>
      <w:numPr>
        <w:ilvl w:val="6"/>
        <w:numId w:val="1"/>
      </w:numPr>
      <w:spacing w:before="240" w:after="60"/>
      <w:outlineLvl w:val="6"/>
    </w:pPr>
    <w:rPr>
      <w:rFonts w:ascii="Arial" w:hAnsi="Arial"/>
    </w:rPr>
  </w:style>
  <w:style w:type="paragraph" w:styleId="Heading8">
    <w:name w:val="heading 8"/>
    <w:basedOn w:val="Normal"/>
    <w:next w:val="Normal"/>
    <w:qFormat/>
    <w:rsid w:val="002A0161"/>
    <w:pPr>
      <w:numPr>
        <w:ilvl w:val="7"/>
        <w:numId w:val="1"/>
      </w:numPr>
      <w:spacing w:before="240" w:after="60"/>
      <w:outlineLvl w:val="7"/>
    </w:pPr>
    <w:rPr>
      <w:rFonts w:ascii="Arial" w:hAnsi="Arial"/>
      <w:i/>
    </w:rPr>
  </w:style>
  <w:style w:type="paragraph" w:styleId="Heading9">
    <w:name w:val="heading 9"/>
    <w:basedOn w:val="Normal"/>
    <w:next w:val="Normal"/>
    <w:qFormat/>
    <w:rsid w:val="002A016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2A0161"/>
    <w:pPr>
      <w:keepNext/>
      <w:keepLines/>
      <w:jc w:val="center"/>
    </w:pPr>
  </w:style>
  <w:style w:type="paragraph" w:customStyle="1" w:styleId="EMEATableLeft">
    <w:name w:val="EMEA Table Left"/>
    <w:basedOn w:val="EMEABodyText"/>
    <w:rsid w:val="002A0161"/>
    <w:pPr>
      <w:keepNext/>
      <w:keepLines/>
    </w:pPr>
  </w:style>
  <w:style w:type="paragraph" w:customStyle="1" w:styleId="EMEABodyTextIndent">
    <w:name w:val="EMEA Body Text Indent"/>
    <w:basedOn w:val="EMEABodyText"/>
    <w:next w:val="EMEABodyText"/>
    <w:rsid w:val="002A0161"/>
    <w:pPr>
      <w:numPr>
        <w:numId w:val="4"/>
      </w:numPr>
    </w:pPr>
  </w:style>
  <w:style w:type="paragraph" w:customStyle="1" w:styleId="EMEABodyText">
    <w:name w:val="EMEA Body Text"/>
    <w:basedOn w:val="Normal"/>
    <w:link w:val="EMEABodyTextChar"/>
    <w:rsid w:val="002A0161"/>
  </w:style>
  <w:style w:type="paragraph" w:customStyle="1" w:styleId="EMEATitle">
    <w:name w:val="EMEA Title"/>
    <w:basedOn w:val="EMEABodyText"/>
    <w:next w:val="EMEABodyText"/>
    <w:rsid w:val="002A0161"/>
    <w:pPr>
      <w:keepNext/>
      <w:keepLines/>
      <w:jc w:val="center"/>
    </w:pPr>
    <w:rPr>
      <w:b/>
    </w:rPr>
  </w:style>
  <w:style w:type="paragraph" w:customStyle="1" w:styleId="EMEAHeading1NoIndent">
    <w:name w:val="EMEA Heading 1 No Indent"/>
    <w:basedOn w:val="EMEABodyText"/>
    <w:next w:val="EMEABodyText"/>
    <w:rsid w:val="002A0161"/>
    <w:pPr>
      <w:keepNext/>
      <w:keepLines/>
      <w:outlineLvl w:val="0"/>
    </w:pPr>
    <w:rPr>
      <w:b/>
      <w:caps/>
    </w:rPr>
  </w:style>
  <w:style w:type="paragraph" w:customStyle="1" w:styleId="EMEAHeading3">
    <w:name w:val="EMEA Heading 3"/>
    <w:basedOn w:val="EMEABodyText"/>
    <w:next w:val="EMEABodyText"/>
    <w:rsid w:val="002A0161"/>
    <w:pPr>
      <w:keepNext/>
      <w:keepLines/>
      <w:outlineLvl w:val="2"/>
    </w:pPr>
    <w:rPr>
      <w:b/>
    </w:rPr>
  </w:style>
  <w:style w:type="paragraph" w:customStyle="1" w:styleId="EMEAHeading1">
    <w:name w:val="EMEA Heading 1"/>
    <w:basedOn w:val="EMEABodyText"/>
    <w:next w:val="EMEABodyText"/>
    <w:rsid w:val="002A0161"/>
    <w:pPr>
      <w:keepNext/>
      <w:keepLines/>
      <w:ind w:left="567" w:hanging="567"/>
      <w:outlineLvl w:val="0"/>
    </w:pPr>
    <w:rPr>
      <w:b/>
      <w:caps/>
    </w:rPr>
  </w:style>
  <w:style w:type="paragraph" w:customStyle="1" w:styleId="EMEAHeading2">
    <w:name w:val="EMEA Heading 2"/>
    <w:basedOn w:val="EMEABodyText"/>
    <w:next w:val="EMEABodyText"/>
    <w:rsid w:val="002A0161"/>
    <w:pPr>
      <w:keepNext/>
      <w:keepLines/>
      <w:ind w:left="567" w:hanging="567"/>
      <w:outlineLvl w:val="1"/>
    </w:pPr>
    <w:rPr>
      <w:b/>
    </w:rPr>
  </w:style>
  <w:style w:type="paragraph" w:customStyle="1" w:styleId="EMEAAddress">
    <w:name w:val="EMEA Address"/>
    <w:basedOn w:val="EMEABodyText"/>
    <w:next w:val="EMEABodyText"/>
    <w:rsid w:val="002A0161"/>
    <w:pPr>
      <w:keepLines/>
    </w:pPr>
  </w:style>
  <w:style w:type="paragraph" w:customStyle="1" w:styleId="EMEAComment">
    <w:name w:val="EMEA Comment"/>
    <w:basedOn w:val="EMEABodyText"/>
    <w:rsid w:val="002A0161"/>
    <w:pPr>
      <w:suppressLineNumbers/>
    </w:pPr>
    <w:rPr>
      <w:i/>
      <w:sz w:val="20"/>
    </w:rPr>
  </w:style>
  <w:style w:type="paragraph" w:styleId="DocumentMap">
    <w:name w:val="Document Map"/>
    <w:basedOn w:val="Normal"/>
    <w:semiHidden/>
    <w:rsid w:val="002A0161"/>
    <w:pPr>
      <w:shd w:val="clear" w:color="auto" w:fill="000080"/>
    </w:pPr>
    <w:rPr>
      <w:rFonts w:ascii="Tahoma" w:hAnsi="Tahoma"/>
    </w:rPr>
  </w:style>
  <w:style w:type="paragraph" w:customStyle="1" w:styleId="EMEAHiddenTitlePIL">
    <w:name w:val="EMEA Hidden Title PIL"/>
    <w:basedOn w:val="EMEABodyText"/>
    <w:next w:val="EMEABodyText"/>
    <w:rsid w:val="002A0161"/>
    <w:pPr>
      <w:keepNext/>
      <w:keepLines/>
    </w:pPr>
    <w:rPr>
      <w:i/>
    </w:rPr>
  </w:style>
  <w:style w:type="paragraph" w:customStyle="1" w:styleId="EMEAHiddenTitlePAC">
    <w:name w:val="EMEA Hidden Title PAC"/>
    <w:basedOn w:val="EMEAHiddenTitlePIL"/>
    <w:next w:val="EMEABodyText"/>
    <w:rsid w:val="00C95B9E"/>
    <w:pPr>
      <w:ind w:left="567" w:hanging="567"/>
    </w:pPr>
    <w:rPr>
      <w:b/>
      <w:i w:val="0"/>
      <w:caps/>
    </w:rPr>
  </w:style>
  <w:style w:type="character" w:customStyle="1" w:styleId="BMSInstructionText">
    <w:name w:val="BMS Instruction Text"/>
    <w:rsid w:val="002A0161"/>
    <w:rPr>
      <w:rFonts w:ascii="Times New Roman" w:hAnsi="Times New Roman"/>
      <w:i/>
      <w:dstrike w:val="0"/>
      <w:vanish/>
      <w:color w:val="FF0000"/>
      <w:sz w:val="24"/>
      <w:u w:val="none"/>
      <w:vertAlign w:val="baseline"/>
    </w:rPr>
  </w:style>
  <w:style w:type="character" w:customStyle="1" w:styleId="EMEASubscript">
    <w:name w:val="EMEA Subscript"/>
    <w:rsid w:val="002A0161"/>
    <w:rPr>
      <w:sz w:val="22"/>
      <w:vertAlign w:val="subscript"/>
    </w:rPr>
  </w:style>
  <w:style w:type="character" w:customStyle="1" w:styleId="EMEASuperscript">
    <w:name w:val="EMEA Superscript"/>
    <w:rsid w:val="002A0161"/>
    <w:rPr>
      <w:sz w:val="22"/>
      <w:vertAlign w:val="superscript"/>
    </w:rPr>
  </w:style>
  <w:style w:type="paragraph" w:customStyle="1" w:styleId="EMEATableHeader">
    <w:name w:val="EMEA Table Header"/>
    <w:basedOn w:val="EMEATableCentered"/>
    <w:rsid w:val="002A0161"/>
    <w:rPr>
      <w:b/>
    </w:rPr>
  </w:style>
  <w:style w:type="paragraph" w:styleId="TOC1">
    <w:name w:val="toc 1"/>
    <w:basedOn w:val="Normal"/>
    <w:next w:val="Normal"/>
    <w:autoRedefine/>
    <w:semiHidden/>
    <w:rsid w:val="002A0161"/>
  </w:style>
  <w:style w:type="paragraph" w:styleId="TOC2">
    <w:name w:val="toc 2"/>
    <w:basedOn w:val="Normal"/>
    <w:next w:val="Normal"/>
    <w:autoRedefine/>
    <w:semiHidden/>
    <w:rsid w:val="002A0161"/>
    <w:pPr>
      <w:ind w:left="220"/>
    </w:pPr>
  </w:style>
  <w:style w:type="paragraph" w:styleId="TOC3">
    <w:name w:val="toc 3"/>
    <w:basedOn w:val="Normal"/>
    <w:next w:val="Normal"/>
    <w:autoRedefine/>
    <w:semiHidden/>
    <w:rsid w:val="002A0161"/>
    <w:pPr>
      <w:ind w:left="440"/>
    </w:pPr>
  </w:style>
  <w:style w:type="paragraph" w:styleId="TOC4">
    <w:name w:val="toc 4"/>
    <w:basedOn w:val="Normal"/>
    <w:next w:val="Normal"/>
    <w:autoRedefine/>
    <w:semiHidden/>
    <w:rsid w:val="002A0161"/>
    <w:pPr>
      <w:ind w:left="660"/>
    </w:pPr>
  </w:style>
  <w:style w:type="paragraph" w:styleId="TOC5">
    <w:name w:val="toc 5"/>
    <w:basedOn w:val="Normal"/>
    <w:next w:val="Normal"/>
    <w:autoRedefine/>
    <w:semiHidden/>
    <w:rsid w:val="002A0161"/>
    <w:pPr>
      <w:ind w:left="880"/>
    </w:pPr>
  </w:style>
  <w:style w:type="paragraph" w:styleId="TOC6">
    <w:name w:val="toc 6"/>
    <w:basedOn w:val="Normal"/>
    <w:next w:val="Normal"/>
    <w:autoRedefine/>
    <w:semiHidden/>
    <w:rsid w:val="002A0161"/>
    <w:pPr>
      <w:ind w:left="1100"/>
    </w:pPr>
  </w:style>
  <w:style w:type="paragraph" w:styleId="TOC7">
    <w:name w:val="toc 7"/>
    <w:basedOn w:val="Normal"/>
    <w:next w:val="Normal"/>
    <w:autoRedefine/>
    <w:semiHidden/>
    <w:rsid w:val="002A0161"/>
    <w:pPr>
      <w:ind w:left="1320"/>
    </w:pPr>
  </w:style>
  <w:style w:type="paragraph" w:styleId="TOC8">
    <w:name w:val="toc 8"/>
    <w:basedOn w:val="Normal"/>
    <w:next w:val="Normal"/>
    <w:autoRedefine/>
    <w:semiHidden/>
    <w:rsid w:val="002A0161"/>
    <w:pPr>
      <w:ind w:left="1540"/>
    </w:pPr>
  </w:style>
  <w:style w:type="paragraph" w:styleId="TOC9">
    <w:name w:val="toc 9"/>
    <w:basedOn w:val="Normal"/>
    <w:next w:val="Normal"/>
    <w:autoRedefine/>
    <w:semiHidden/>
    <w:rsid w:val="002A0161"/>
    <w:pPr>
      <w:ind w:left="1760"/>
    </w:pPr>
  </w:style>
  <w:style w:type="paragraph" w:styleId="Header">
    <w:name w:val="header"/>
    <w:basedOn w:val="Normal"/>
    <w:rsid w:val="002A0161"/>
    <w:pPr>
      <w:tabs>
        <w:tab w:val="center" w:pos="4320"/>
        <w:tab w:val="right" w:pos="8640"/>
      </w:tabs>
    </w:pPr>
  </w:style>
  <w:style w:type="paragraph" w:styleId="Footer">
    <w:name w:val="footer"/>
    <w:basedOn w:val="Normal"/>
    <w:rsid w:val="002A0161"/>
    <w:pPr>
      <w:tabs>
        <w:tab w:val="center" w:pos="4320"/>
        <w:tab w:val="right" w:pos="8640"/>
      </w:tabs>
    </w:pPr>
  </w:style>
  <w:style w:type="character" w:styleId="PageNumber">
    <w:name w:val="page number"/>
    <w:basedOn w:val="DefaultParagraphFont"/>
    <w:rsid w:val="002A0161"/>
  </w:style>
  <w:style w:type="paragraph" w:styleId="EndnoteText">
    <w:name w:val="endnote text"/>
    <w:basedOn w:val="Normal"/>
    <w:semiHidden/>
    <w:rsid w:val="00C95B9E"/>
    <w:pPr>
      <w:tabs>
        <w:tab w:val="left" w:pos="567"/>
      </w:tabs>
    </w:pPr>
  </w:style>
  <w:style w:type="paragraph" w:customStyle="1" w:styleId="EMEATitlePAC">
    <w:name w:val="EMEA Title PAC"/>
    <w:basedOn w:val="EMEAHiddenTitlePIL"/>
    <w:next w:val="EMEABodyText"/>
    <w:rsid w:val="002A0161"/>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2205FE"/>
    <w:rPr>
      <w:sz w:val="22"/>
      <w:lang w:val="en-GB" w:eastAsia="en-US" w:bidi="ar-SA"/>
    </w:rPr>
  </w:style>
  <w:style w:type="paragraph" w:customStyle="1" w:styleId="Revision1">
    <w:name w:val="Revision1"/>
    <w:hidden/>
    <w:uiPriority w:val="99"/>
    <w:semiHidden/>
    <w:rsid w:val="00A86167"/>
    <w:rPr>
      <w:sz w:val="22"/>
      <w:lang w:eastAsia="en-US"/>
    </w:rPr>
  </w:style>
  <w:style w:type="paragraph" w:styleId="BalloonText">
    <w:name w:val="Balloon Text"/>
    <w:basedOn w:val="Normal"/>
    <w:link w:val="BalloonTextChar"/>
    <w:rsid w:val="00A86167"/>
    <w:rPr>
      <w:rFonts w:ascii="Tahoma" w:hAnsi="Tahoma" w:cs="Tahoma"/>
      <w:sz w:val="16"/>
      <w:szCs w:val="16"/>
    </w:rPr>
  </w:style>
  <w:style w:type="character" w:customStyle="1" w:styleId="BalloonTextChar">
    <w:name w:val="Balloon Text Char"/>
    <w:link w:val="BalloonText"/>
    <w:rsid w:val="00A86167"/>
    <w:rPr>
      <w:rFonts w:ascii="Tahoma" w:hAnsi="Tahoma" w:cs="Tahoma"/>
      <w:sz w:val="16"/>
      <w:szCs w:val="16"/>
      <w:lang w:val="en-GB" w:eastAsia="en-US"/>
    </w:rPr>
  </w:style>
  <w:style w:type="character" w:styleId="Hyperlink">
    <w:name w:val="Hyperlink"/>
    <w:unhideWhenUsed/>
    <w:rsid w:val="00A211E4"/>
    <w:rPr>
      <w:color w:val="0000FF"/>
      <w:u w:val="single"/>
    </w:rPr>
  </w:style>
  <w:style w:type="paragraph" w:styleId="FootnoteText">
    <w:name w:val="footnote text"/>
    <w:basedOn w:val="Normal"/>
    <w:link w:val="FootnoteTextChar"/>
    <w:rsid w:val="00FC0BEA"/>
    <w:rPr>
      <w:sz w:val="20"/>
    </w:rPr>
  </w:style>
  <w:style w:type="character" w:customStyle="1" w:styleId="FootnoteTextChar">
    <w:name w:val="Footnote Text Char"/>
    <w:link w:val="FootnoteText"/>
    <w:rsid w:val="00FC0BEA"/>
    <w:rPr>
      <w:lang w:eastAsia="en-US"/>
    </w:rPr>
  </w:style>
  <w:style w:type="paragraph" w:customStyle="1" w:styleId="news-date">
    <w:name w:val="news-date"/>
    <w:basedOn w:val="Normal"/>
    <w:rsid w:val="00FC0BEA"/>
    <w:pPr>
      <w:spacing w:before="100" w:beforeAutospacing="1" w:after="100" w:afterAutospacing="1"/>
    </w:pPr>
    <w:rPr>
      <w:sz w:val="24"/>
      <w:lang w:val="pl-PL" w:eastAsia="pl-PL"/>
    </w:rPr>
  </w:style>
  <w:style w:type="character" w:styleId="FootnoteReference">
    <w:name w:val="footnote reference"/>
    <w:unhideWhenUsed/>
    <w:rsid w:val="00FC0BEA"/>
    <w:rPr>
      <w:rFonts w:ascii="Verdana" w:hAnsi="Verdana" w:hint="default"/>
      <w:vertAlign w:val="superscript"/>
      <w:lang w:val="pl-PL" w:eastAsia="pl-PL"/>
    </w:rPr>
  </w:style>
  <w:style w:type="character" w:styleId="FollowedHyperlink">
    <w:name w:val="FollowedHyperlink"/>
    <w:rsid w:val="00F348E1"/>
    <w:rPr>
      <w:color w:val="800080"/>
      <w:u w:val="single"/>
    </w:rPr>
  </w:style>
  <w:style w:type="paragraph" w:customStyle="1" w:styleId="bodytextagency">
    <w:name w:val="bodytextagency"/>
    <w:basedOn w:val="Normal"/>
    <w:uiPriority w:val="99"/>
    <w:rsid w:val="0099447B"/>
    <w:pPr>
      <w:spacing w:after="140" w:line="280" w:lineRule="atLeast"/>
    </w:pPr>
    <w:rPr>
      <w:rFonts w:ascii="Verdana" w:eastAsia="Calibri" w:hAnsi="Verdana"/>
      <w:sz w:val="18"/>
      <w:szCs w:val="18"/>
      <w:lang w:eastAsia="en-GB"/>
    </w:rPr>
  </w:style>
  <w:style w:type="paragraph" w:customStyle="1" w:styleId="No-numheading1Agency">
    <w:name w:val="No-num heading 1 (Agency)"/>
    <w:basedOn w:val="Normal"/>
    <w:next w:val="Normal"/>
    <w:rsid w:val="0099447B"/>
    <w:pPr>
      <w:keepNext/>
      <w:spacing w:before="280" w:after="220"/>
      <w:outlineLvl w:val="0"/>
    </w:pPr>
    <w:rPr>
      <w:rFonts w:ascii="Verdana" w:eastAsia="Verdana" w:hAnsi="Verdana" w:cs="Arial"/>
      <w:b/>
      <w:bCs/>
      <w:kern w:val="32"/>
      <w:sz w:val="27"/>
      <w:szCs w:val="27"/>
      <w:lang w:eastAsia="en-GB"/>
    </w:rPr>
  </w:style>
  <w:style w:type="paragraph" w:customStyle="1" w:styleId="No-numheading2Agency">
    <w:name w:val="No-num heading 2 (Agency)"/>
    <w:basedOn w:val="Normal"/>
    <w:next w:val="Normal"/>
    <w:rsid w:val="0099447B"/>
    <w:pPr>
      <w:keepNext/>
      <w:spacing w:before="280" w:after="220"/>
      <w:outlineLvl w:val="1"/>
    </w:pPr>
    <w:rPr>
      <w:rFonts w:ascii="Verdana" w:eastAsia="Verdana" w:hAnsi="Verdana" w:cs="Arial"/>
      <w:b/>
      <w:bCs/>
      <w:i/>
      <w:kern w:val="32"/>
      <w:szCs w:val="22"/>
      <w:lang w:eastAsia="en-GB"/>
    </w:rPr>
  </w:style>
  <w:style w:type="paragraph" w:customStyle="1" w:styleId="DraftingNotesAgency">
    <w:name w:val="Drafting Notes (Agency)"/>
    <w:basedOn w:val="Normal"/>
    <w:next w:val="Normal"/>
    <w:link w:val="DraftingNotesAgencyChar"/>
    <w:qFormat/>
    <w:rsid w:val="0099447B"/>
    <w:pPr>
      <w:spacing w:after="140" w:line="280" w:lineRule="atLeast"/>
    </w:pPr>
    <w:rPr>
      <w:rFonts w:ascii="Courier New" w:eastAsia="Verdana" w:hAnsi="Courier New"/>
      <w:i/>
      <w:color w:val="339966"/>
      <w:szCs w:val="18"/>
      <w:lang w:val="pl-PL" w:eastAsia="en-GB"/>
    </w:rPr>
  </w:style>
  <w:style w:type="character" w:customStyle="1" w:styleId="DraftingNotesAgencyChar">
    <w:name w:val="Drafting Notes (Agency) Char"/>
    <w:link w:val="DraftingNotesAgency"/>
    <w:rsid w:val="0099447B"/>
    <w:rPr>
      <w:rFonts w:ascii="Courier New" w:eastAsia="Verdana" w:hAnsi="Courier New"/>
      <w:i/>
      <w:color w:val="339966"/>
      <w:sz w:val="22"/>
      <w:szCs w:val="18"/>
      <w:lang w:eastAsia="en-GB"/>
    </w:rPr>
  </w:style>
  <w:style w:type="paragraph" w:styleId="Revision">
    <w:name w:val="Revision"/>
    <w:hidden/>
    <w:uiPriority w:val="99"/>
    <w:semiHidden/>
    <w:rsid w:val="00A911A2"/>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7680">
      <w:bodyDiv w:val="1"/>
      <w:marLeft w:val="0"/>
      <w:marRight w:val="0"/>
      <w:marTop w:val="0"/>
      <w:marBottom w:val="0"/>
      <w:divBdr>
        <w:top w:val="none" w:sz="0" w:space="0" w:color="auto"/>
        <w:left w:val="none" w:sz="0" w:space="0" w:color="auto"/>
        <w:bottom w:val="none" w:sz="0" w:space="0" w:color="auto"/>
        <w:right w:val="none" w:sz="0" w:space="0" w:color="auto"/>
      </w:divBdr>
    </w:div>
    <w:div w:id="70197068">
      <w:bodyDiv w:val="1"/>
      <w:marLeft w:val="0"/>
      <w:marRight w:val="0"/>
      <w:marTop w:val="0"/>
      <w:marBottom w:val="0"/>
      <w:divBdr>
        <w:top w:val="none" w:sz="0" w:space="0" w:color="auto"/>
        <w:left w:val="none" w:sz="0" w:space="0" w:color="auto"/>
        <w:bottom w:val="none" w:sz="0" w:space="0" w:color="auto"/>
        <w:right w:val="none" w:sz="0" w:space="0" w:color="auto"/>
      </w:divBdr>
    </w:div>
    <w:div w:id="116875381">
      <w:bodyDiv w:val="1"/>
      <w:marLeft w:val="0"/>
      <w:marRight w:val="0"/>
      <w:marTop w:val="0"/>
      <w:marBottom w:val="0"/>
      <w:divBdr>
        <w:top w:val="none" w:sz="0" w:space="0" w:color="auto"/>
        <w:left w:val="none" w:sz="0" w:space="0" w:color="auto"/>
        <w:bottom w:val="none" w:sz="0" w:space="0" w:color="auto"/>
        <w:right w:val="none" w:sz="0" w:space="0" w:color="auto"/>
      </w:divBdr>
    </w:div>
    <w:div w:id="118652838">
      <w:bodyDiv w:val="1"/>
      <w:marLeft w:val="0"/>
      <w:marRight w:val="0"/>
      <w:marTop w:val="0"/>
      <w:marBottom w:val="0"/>
      <w:divBdr>
        <w:top w:val="none" w:sz="0" w:space="0" w:color="auto"/>
        <w:left w:val="none" w:sz="0" w:space="0" w:color="auto"/>
        <w:bottom w:val="none" w:sz="0" w:space="0" w:color="auto"/>
        <w:right w:val="none" w:sz="0" w:space="0" w:color="auto"/>
      </w:divBdr>
    </w:div>
    <w:div w:id="123039451">
      <w:bodyDiv w:val="1"/>
      <w:marLeft w:val="0"/>
      <w:marRight w:val="0"/>
      <w:marTop w:val="0"/>
      <w:marBottom w:val="0"/>
      <w:divBdr>
        <w:top w:val="none" w:sz="0" w:space="0" w:color="auto"/>
        <w:left w:val="none" w:sz="0" w:space="0" w:color="auto"/>
        <w:bottom w:val="none" w:sz="0" w:space="0" w:color="auto"/>
        <w:right w:val="none" w:sz="0" w:space="0" w:color="auto"/>
      </w:divBdr>
    </w:div>
    <w:div w:id="139427482">
      <w:bodyDiv w:val="1"/>
      <w:marLeft w:val="0"/>
      <w:marRight w:val="0"/>
      <w:marTop w:val="0"/>
      <w:marBottom w:val="0"/>
      <w:divBdr>
        <w:top w:val="none" w:sz="0" w:space="0" w:color="auto"/>
        <w:left w:val="none" w:sz="0" w:space="0" w:color="auto"/>
        <w:bottom w:val="none" w:sz="0" w:space="0" w:color="auto"/>
        <w:right w:val="none" w:sz="0" w:space="0" w:color="auto"/>
      </w:divBdr>
    </w:div>
    <w:div w:id="224529513">
      <w:bodyDiv w:val="1"/>
      <w:marLeft w:val="0"/>
      <w:marRight w:val="0"/>
      <w:marTop w:val="0"/>
      <w:marBottom w:val="0"/>
      <w:divBdr>
        <w:top w:val="none" w:sz="0" w:space="0" w:color="auto"/>
        <w:left w:val="none" w:sz="0" w:space="0" w:color="auto"/>
        <w:bottom w:val="none" w:sz="0" w:space="0" w:color="auto"/>
        <w:right w:val="none" w:sz="0" w:space="0" w:color="auto"/>
      </w:divBdr>
    </w:div>
    <w:div w:id="279773195">
      <w:bodyDiv w:val="1"/>
      <w:marLeft w:val="0"/>
      <w:marRight w:val="0"/>
      <w:marTop w:val="0"/>
      <w:marBottom w:val="0"/>
      <w:divBdr>
        <w:top w:val="none" w:sz="0" w:space="0" w:color="auto"/>
        <w:left w:val="none" w:sz="0" w:space="0" w:color="auto"/>
        <w:bottom w:val="none" w:sz="0" w:space="0" w:color="auto"/>
        <w:right w:val="none" w:sz="0" w:space="0" w:color="auto"/>
      </w:divBdr>
    </w:div>
    <w:div w:id="280116363">
      <w:bodyDiv w:val="1"/>
      <w:marLeft w:val="0"/>
      <w:marRight w:val="0"/>
      <w:marTop w:val="0"/>
      <w:marBottom w:val="0"/>
      <w:divBdr>
        <w:top w:val="none" w:sz="0" w:space="0" w:color="auto"/>
        <w:left w:val="none" w:sz="0" w:space="0" w:color="auto"/>
        <w:bottom w:val="none" w:sz="0" w:space="0" w:color="auto"/>
        <w:right w:val="none" w:sz="0" w:space="0" w:color="auto"/>
      </w:divBdr>
    </w:div>
    <w:div w:id="290748470">
      <w:bodyDiv w:val="1"/>
      <w:marLeft w:val="0"/>
      <w:marRight w:val="0"/>
      <w:marTop w:val="0"/>
      <w:marBottom w:val="0"/>
      <w:divBdr>
        <w:top w:val="none" w:sz="0" w:space="0" w:color="auto"/>
        <w:left w:val="none" w:sz="0" w:space="0" w:color="auto"/>
        <w:bottom w:val="none" w:sz="0" w:space="0" w:color="auto"/>
        <w:right w:val="none" w:sz="0" w:space="0" w:color="auto"/>
      </w:divBdr>
    </w:div>
    <w:div w:id="342825279">
      <w:bodyDiv w:val="1"/>
      <w:marLeft w:val="0"/>
      <w:marRight w:val="0"/>
      <w:marTop w:val="0"/>
      <w:marBottom w:val="0"/>
      <w:divBdr>
        <w:top w:val="none" w:sz="0" w:space="0" w:color="auto"/>
        <w:left w:val="none" w:sz="0" w:space="0" w:color="auto"/>
        <w:bottom w:val="none" w:sz="0" w:space="0" w:color="auto"/>
        <w:right w:val="none" w:sz="0" w:space="0" w:color="auto"/>
      </w:divBdr>
    </w:div>
    <w:div w:id="348601369">
      <w:bodyDiv w:val="1"/>
      <w:marLeft w:val="0"/>
      <w:marRight w:val="0"/>
      <w:marTop w:val="0"/>
      <w:marBottom w:val="0"/>
      <w:divBdr>
        <w:top w:val="none" w:sz="0" w:space="0" w:color="auto"/>
        <w:left w:val="none" w:sz="0" w:space="0" w:color="auto"/>
        <w:bottom w:val="none" w:sz="0" w:space="0" w:color="auto"/>
        <w:right w:val="none" w:sz="0" w:space="0" w:color="auto"/>
      </w:divBdr>
    </w:div>
    <w:div w:id="376006091">
      <w:bodyDiv w:val="1"/>
      <w:marLeft w:val="0"/>
      <w:marRight w:val="0"/>
      <w:marTop w:val="0"/>
      <w:marBottom w:val="0"/>
      <w:divBdr>
        <w:top w:val="none" w:sz="0" w:space="0" w:color="auto"/>
        <w:left w:val="none" w:sz="0" w:space="0" w:color="auto"/>
        <w:bottom w:val="none" w:sz="0" w:space="0" w:color="auto"/>
        <w:right w:val="none" w:sz="0" w:space="0" w:color="auto"/>
      </w:divBdr>
    </w:div>
    <w:div w:id="401178176">
      <w:bodyDiv w:val="1"/>
      <w:marLeft w:val="0"/>
      <w:marRight w:val="0"/>
      <w:marTop w:val="0"/>
      <w:marBottom w:val="0"/>
      <w:divBdr>
        <w:top w:val="none" w:sz="0" w:space="0" w:color="auto"/>
        <w:left w:val="none" w:sz="0" w:space="0" w:color="auto"/>
        <w:bottom w:val="none" w:sz="0" w:space="0" w:color="auto"/>
        <w:right w:val="none" w:sz="0" w:space="0" w:color="auto"/>
      </w:divBdr>
    </w:div>
    <w:div w:id="406733356">
      <w:bodyDiv w:val="1"/>
      <w:marLeft w:val="0"/>
      <w:marRight w:val="0"/>
      <w:marTop w:val="0"/>
      <w:marBottom w:val="0"/>
      <w:divBdr>
        <w:top w:val="none" w:sz="0" w:space="0" w:color="auto"/>
        <w:left w:val="none" w:sz="0" w:space="0" w:color="auto"/>
        <w:bottom w:val="none" w:sz="0" w:space="0" w:color="auto"/>
        <w:right w:val="none" w:sz="0" w:space="0" w:color="auto"/>
      </w:divBdr>
    </w:div>
    <w:div w:id="407652241">
      <w:bodyDiv w:val="1"/>
      <w:marLeft w:val="0"/>
      <w:marRight w:val="0"/>
      <w:marTop w:val="0"/>
      <w:marBottom w:val="0"/>
      <w:divBdr>
        <w:top w:val="none" w:sz="0" w:space="0" w:color="auto"/>
        <w:left w:val="none" w:sz="0" w:space="0" w:color="auto"/>
        <w:bottom w:val="none" w:sz="0" w:space="0" w:color="auto"/>
        <w:right w:val="none" w:sz="0" w:space="0" w:color="auto"/>
      </w:divBdr>
    </w:div>
    <w:div w:id="512837893">
      <w:bodyDiv w:val="1"/>
      <w:marLeft w:val="0"/>
      <w:marRight w:val="0"/>
      <w:marTop w:val="0"/>
      <w:marBottom w:val="0"/>
      <w:divBdr>
        <w:top w:val="none" w:sz="0" w:space="0" w:color="auto"/>
        <w:left w:val="none" w:sz="0" w:space="0" w:color="auto"/>
        <w:bottom w:val="none" w:sz="0" w:space="0" w:color="auto"/>
        <w:right w:val="none" w:sz="0" w:space="0" w:color="auto"/>
      </w:divBdr>
    </w:div>
    <w:div w:id="543710557">
      <w:bodyDiv w:val="1"/>
      <w:marLeft w:val="0"/>
      <w:marRight w:val="0"/>
      <w:marTop w:val="0"/>
      <w:marBottom w:val="0"/>
      <w:divBdr>
        <w:top w:val="none" w:sz="0" w:space="0" w:color="auto"/>
        <w:left w:val="none" w:sz="0" w:space="0" w:color="auto"/>
        <w:bottom w:val="none" w:sz="0" w:space="0" w:color="auto"/>
        <w:right w:val="none" w:sz="0" w:space="0" w:color="auto"/>
      </w:divBdr>
    </w:div>
    <w:div w:id="674966409">
      <w:bodyDiv w:val="1"/>
      <w:marLeft w:val="0"/>
      <w:marRight w:val="0"/>
      <w:marTop w:val="0"/>
      <w:marBottom w:val="0"/>
      <w:divBdr>
        <w:top w:val="none" w:sz="0" w:space="0" w:color="auto"/>
        <w:left w:val="none" w:sz="0" w:space="0" w:color="auto"/>
        <w:bottom w:val="none" w:sz="0" w:space="0" w:color="auto"/>
        <w:right w:val="none" w:sz="0" w:space="0" w:color="auto"/>
      </w:divBdr>
    </w:div>
    <w:div w:id="680008347">
      <w:bodyDiv w:val="1"/>
      <w:marLeft w:val="0"/>
      <w:marRight w:val="0"/>
      <w:marTop w:val="0"/>
      <w:marBottom w:val="0"/>
      <w:divBdr>
        <w:top w:val="none" w:sz="0" w:space="0" w:color="auto"/>
        <w:left w:val="none" w:sz="0" w:space="0" w:color="auto"/>
        <w:bottom w:val="none" w:sz="0" w:space="0" w:color="auto"/>
        <w:right w:val="none" w:sz="0" w:space="0" w:color="auto"/>
      </w:divBdr>
    </w:div>
    <w:div w:id="694428037">
      <w:bodyDiv w:val="1"/>
      <w:marLeft w:val="0"/>
      <w:marRight w:val="0"/>
      <w:marTop w:val="0"/>
      <w:marBottom w:val="0"/>
      <w:divBdr>
        <w:top w:val="none" w:sz="0" w:space="0" w:color="auto"/>
        <w:left w:val="none" w:sz="0" w:space="0" w:color="auto"/>
        <w:bottom w:val="none" w:sz="0" w:space="0" w:color="auto"/>
        <w:right w:val="none" w:sz="0" w:space="0" w:color="auto"/>
      </w:divBdr>
    </w:div>
    <w:div w:id="703409692">
      <w:bodyDiv w:val="1"/>
      <w:marLeft w:val="0"/>
      <w:marRight w:val="0"/>
      <w:marTop w:val="0"/>
      <w:marBottom w:val="0"/>
      <w:divBdr>
        <w:top w:val="none" w:sz="0" w:space="0" w:color="auto"/>
        <w:left w:val="none" w:sz="0" w:space="0" w:color="auto"/>
        <w:bottom w:val="none" w:sz="0" w:space="0" w:color="auto"/>
        <w:right w:val="none" w:sz="0" w:space="0" w:color="auto"/>
      </w:divBdr>
    </w:div>
    <w:div w:id="708652095">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802382377">
      <w:bodyDiv w:val="1"/>
      <w:marLeft w:val="0"/>
      <w:marRight w:val="0"/>
      <w:marTop w:val="0"/>
      <w:marBottom w:val="0"/>
      <w:divBdr>
        <w:top w:val="none" w:sz="0" w:space="0" w:color="auto"/>
        <w:left w:val="none" w:sz="0" w:space="0" w:color="auto"/>
        <w:bottom w:val="none" w:sz="0" w:space="0" w:color="auto"/>
        <w:right w:val="none" w:sz="0" w:space="0" w:color="auto"/>
      </w:divBdr>
    </w:div>
    <w:div w:id="804658793">
      <w:bodyDiv w:val="1"/>
      <w:marLeft w:val="0"/>
      <w:marRight w:val="0"/>
      <w:marTop w:val="0"/>
      <w:marBottom w:val="0"/>
      <w:divBdr>
        <w:top w:val="none" w:sz="0" w:space="0" w:color="auto"/>
        <w:left w:val="none" w:sz="0" w:space="0" w:color="auto"/>
        <w:bottom w:val="none" w:sz="0" w:space="0" w:color="auto"/>
        <w:right w:val="none" w:sz="0" w:space="0" w:color="auto"/>
      </w:divBdr>
    </w:div>
    <w:div w:id="879364642">
      <w:bodyDiv w:val="1"/>
      <w:marLeft w:val="0"/>
      <w:marRight w:val="0"/>
      <w:marTop w:val="0"/>
      <w:marBottom w:val="0"/>
      <w:divBdr>
        <w:top w:val="none" w:sz="0" w:space="0" w:color="auto"/>
        <w:left w:val="none" w:sz="0" w:space="0" w:color="auto"/>
        <w:bottom w:val="none" w:sz="0" w:space="0" w:color="auto"/>
        <w:right w:val="none" w:sz="0" w:space="0" w:color="auto"/>
      </w:divBdr>
    </w:div>
    <w:div w:id="975142232">
      <w:bodyDiv w:val="1"/>
      <w:marLeft w:val="0"/>
      <w:marRight w:val="0"/>
      <w:marTop w:val="0"/>
      <w:marBottom w:val="0"/>
      <w:divBdr>
        <w:top w:val="none" w:sz="0" w:space="0" w:color="auto"/>
        <w:left w:val="none" w:sz="0" w:space="0" w:color="auto"/>
        <w:bottom w:val="none" w:sz="0" w:space="0" w:color="auto"/>
        <w:right w:val="none" w:sz="0" w:space="0" w:color="auto"/>
      </w:divBdr>
    </w:div>
    <w:div w:id="991718891">
      <w:bodyDiv w:val="1"/>
      <w:marLeft w:val="0"/>
      <w:marRight w:val="0"/>
      <w:marTop w:val="0"/>
      <w:marBottom w:val="0"/>
      <w:divBdr>
        <w:top w:val="none" w:sz="0" w:space="0" w:color="auto"/>
        <w:left w:val="none" w:sz="0" w:space="0" w:color="auto"/>
        <w:bottom w:val="none" w:sz="0" w:space="0" w:color="auto"/>
        <w:right w:val="none" w:sz="0" w:space="0" w:color="auto"/>
      </w:divBdr>
    </w:div>
    <w:div w:id="997879896">
      <w:bodyDiv w:val="1"/>
      <w:marLeft w:val="0"/>
      <w:marRight w:val="0"/>
      <w:marTop w:val="0"/>
      <w:marBottom w:val="0"/>
      <w:divBdr>
        <w:top w:val="none" w:sz="0" w:space="0" w:color="auto"/>
        <w:left w:val="none" w:sz="0" w:space="0" w:color="auto"/>
        <w:bottom w:val="none" w:sz="0" w:space="0" w:color="auto"/>
        <w:right w:val="none" w:sz="0" w:space="0" w:color="auto"/>
      </w:divBdr>
    </w:div>
    <w:div w:id="1027826566">
      <w:bodyDiv w:val="1"/>
      <w:marLeft w:val="0"/>
      <w:marRight w:val="0"/>
      <w:marTop w:val="0"/>
      <w:marBottom w:val="0"/>
      <w:divBdr>
        <w:top w:val="none" w:sz="0" w:space="0" w:color="auto"/>
        <w:left w:val="none" w:sz="0" w:space="0" w:color="auto"/>
        <w:bottom w:val="none" w:sz="0" w:space="0" w:color="auto"/>
        <w:right w:val="none" w:sz="0" w:space="0" w:color="auto"/>
      </w:divBdr>
    </w:div>
    <w:div w:id="1038434932">
      <w:bodyDiv w:val="1"/>
      <w:marLeft w:val="0"/>
      <w:marRight w:val="0"/>
      <w:marTop w:val="0"/>
      <w:marBottom w:val="0"/>
      <w:divBdr>
        <w:top w:val="none" w:sz="0" w:space="0" w:color="auto"/>
        <w:left w:val="none" w:sz="0" w:space="0" w:color="auto"/>
        <w:bottom w:val="none" w:sz="0" w:space="0" w:color="auto"/>
        <w:right w:val="none" w:sz="0" w:space="0" w:color="auto"/>
      </w:divBdr>
    </w:div>
    <w:div w:id="1075475075">
      <w:bodyDiv w:val="1"/>
      <w:marLeft w:val="0"/>
      <w:marRight w:val="0"/>
      <w:marTop w:val="0"/>
      <w:marBottom w:val="0"/>
      <w:divBdr>
        <w:top w:val="none" w:sz="0" w:space="0" w:color="auto"/>
        <w:left w:val="none" w:sz="0" w:space="0" w:color="auto"/>
        <w:bottom w:val="none" w:sz="0" w:space="0" w:color="auto"/>
        <w:right w:val="none" w:sz="0" w:space="0" w:color="auto"/>
      </w:divBdr>
    </w:div>
    <w:div w:id="1078097600">
      <w:bodyDiv w:val="1"/>
      <w:marLeft w:val="0"/>
      <w:marRight w:val="0"/>
      <w:marTop w:val="0"/>
      <w:marBottom w:val="0"/>
      <w:divBdr>
        <w:top w:val="none" w:sz="0" w:space="0" w:color="auto"/>
        <w:left w:val="none" w:sz="0" w:space="0" w:color="auto"/>
        <w:bottom w:val="none" w:sz="0" w:space="0" w:color="auto"/>
        <w:right w:val="none" w:sz="0" w:space="0" w:color="auto"/>
      </w:divBdr>
    </w:div>
    <w:div w:id="1136482700">
      <w:bodyDiv w:val="1"/>
      <w:marLeft w:val="0"/>
      <w:marRight w:val="0"/>
      <w:marTop w:val="0"/>
      <w:marBottom w:val="0"/>
      <w:divBdr>
        <w:top w:val="none" w:sz="0" w:space="0" w:color="auto"/>
        <w:left w:val="none" w:sz="0" w:space="0" w:color="auto"/>
        <w:bottom w:val="none" w:sz="0" w:space="0" w:color="auto"/>
        <w:right w:val="none" w:sz="0" w:space="0" w:color="auto"/>
      </w:divBdr>
    </w:div>
    <w:div w:id="1157846750">
      <w:bodyDiv w:val="1"/>
      <w:marLeft w:val="0"/>
      <w:marRight w:val="0"/>
      <w:marTop w:val="0"/>
      <w:marBottom w:val="0"/>
      <w:divBdr>
        <w:top w:val="none" w:sz="0" w:space="0" w:color="auto"/>
        <w:left w:val="none" w:sz="0" w:space="0" w:color="auto"/>
        <w:bottom w:val="none" w:sz="0" w:space="0" w:color="auto"/>
        <w:right w:val="none" w:sz="0" w:space="0" w:color="auto"/>
      </w:divBdr>
    </w:div>
    <w:div w:id="1164737404">
      <w:bodyDiv w:val="1"/>
      <w:marLeft w:val="0"/>
      <w:marRight w:val="0"/>
      <w:marTop w:val="0"/>
      <w:marBottom w:val="0"/>
      <w:divBdr>
        <w:top w:val="none" w:sz="0" w:space="0" w:color="auto"/>
        <w:left w:val="none" w:sz="0" w:space="0" w:color="auto"/>
        <w:bottom w:val="none" w:sz="0" w:space="0" w:color="auto"/>
        <w:right w:val="none" w:sz="0" w:space="0" w:color="auto"/>
      </w:divBdr>
    </w:div>
    <w:div w:id="1213157021">
      <w:bodyDiv w:val="1"/>
      <w:marLeft w:val="0"/>
      <w:marRight w:val="0"/>
      <w:marTop w:val="0"/>
      <w:marBottom w:val="0"/>
      <w:divBdr>
        <w:top w:val="none" w:sz="0" w:space="0" w:color="auto"/>
        <w:left w:val="none" w:sz="0" w:space="0" w:color="auto"/>
        <w:bottom w:val="none" w:sz="0" w:space="0" w:color="auto"/>
        <w:right w:val="none" w:sz="0" w:space="0" w:color="auto"/>
      </w:divBdr>
    </w:div>
    <w:div w:id="1213807149">
      <w:bodyDiv w:val="1"/>
      <w:marLeft w:val="0"/>
      <w:marRight w:val="0"/>
      <w:marTop w:val="0"/>
      <w:marBottom w:val="0"/>
      <w:divBdr>
        <w:top w:val="none" w:sz="0" w:space="0" w:color="auto"/>
        <w:left w:val="none" w:sz="0" w:space="0" w:color="auto"/>
        <w:bottom w:val="none" w:sz="0" w:space="0" w:color="auto"/>
        <w:right w:val="none" w:sz="0" w:space="0" w:color="auto"/>
      </w:divBdr>
    </w:div>
    <w:div w:id="1321229984">
      <w:bodyDiv w:val="1"/>
      <w:marLeft w:val="0"/>
      <w:marRight w:val="0"/>
      <w:marTop w:val="0"/>
      <w:marBottom w:val="0"/>
      <w:divBdr>
        <w:top w:val="none" w:sz="0" w:space="0" w:color="auto"/>
        <w:left w:val="none" w:sz="0" w:space="0" w:color="auto"/>
        <w:bottom w:val="none" w:sz="0" w:space="0" w:color="auto"/>
        <w:right w:val="none" w:sz="0" w:space="0" w:color="auto"/>
      </w:divBdr>
    </w:div>
    <w:div w:id="1383869975">
      <w:bodyDiv w:val="1"/>
      <w:marLeft w:val="0"/>
      <w:marRight w:val="0"/>
      <w:marTop w:val="0"/>
      <w:marBottom w:val="0"/>
      <w:divBdr>
        <w:top w:val="none" w:sz="0" w:space="0" w:color="auto"/>
        <w:left w:val="none" w:sz="0" w:space="0" w:color="auto"/>
        <w:bottom w:val="none" w:sz="0" w:space="0" w:color="auto"/>
        <w:right w:val="none" w:sz="0" w:space="0" w:color="auto"/>
      </w:divBdr>
    </w:div>
    <w:div w:id="1399287112">
      <w:bodyDiv w:val="1"/>
      <w:marLeft w:val="0"/>
      <w:marRight w:val="0"/>
      <w:marTop w:val="0"/>
      <w:marBottom w:val="0"/>
      <w:divBdr>
        <w:top w:val="none" w:sz="0" w:space="0" w:color="auto"/>
        <w:left w:val="none" w:sz="0" w:space="0" w:color="auto"/>
        <w:bottom w:val="none" w:sz="0" w:space="0" w:color="auto"/>
        <w:right w:val="none" w:sz="0" w:space="0" w:color="auto"/>
      </w:divBdr>
    </w:div>
    <w:div w:id="1411653563">
      <w:bodyDiv w:val="1"/>
      <w:marLeft w:val="0"/>
      <w:marRight w:val="0"/>
      <w:marTop w:val="0"/>
      <w:marBottom w:val="0"/>
      <w:divBdr>
        <w:top w:val="none" w:sz="0" w:space="0" w:color="auto"/>
        <w:left w:val="none" w:sz="0" w:space="0" w:color="auto"/>
        <w:bottom w:val="none" w:sz="0" w:space="0" w:color="auto"/>
        <w:right w:val="none" w:sz="0" w:space="0" w:color="auto"/>
      </w:divBdr>
    </w:div>
    <w:div w:id="1437364109">
      <w:bodyDiv w:val="1"/>
      <w:marLeft w:val="0"/>
      <w:marRight w:val="0"/>
      <w:marTop w:val="0"/>
      <w:marBottom w:val="0"/>
      <w:divBdr>
        <w:top w:val="none" w:sz="0" w:space="0" w:color="auto"/>
        <w:left w:val="none" w:sz="0" w:space="0" w:color="auto"/>
        <w:bottom w:val="none" w:sz="0" w:space="0" w:color="auto"/>
        <w:right w:val="none" w:sz="0" w:space="0" w:color="auto"/>
      </w:divBdr>
    </w:div>
    <w:div w:id="1486585497">
      <w:bodyDiv w:val="1"/>
      <w:marLeft w:val="0"/>
      <w:marRight w:val="0"/>
      <w:marTop w:val="0"/>
      <w:marBottom w:val="0"/>
      <w:divBdr>
        <w:top w:val="none" w:sz="0" w:space="0" w:color="auto"/>
        <w:left w:val="none" w:sz="0" w:space="0" w:color="auto"/>
        <w:bottom w:val="none" w:sz="0" w:space="0" w:color="auto"/>
        <w:right w:val="none" w:sz="0" w:space="0" w:color="auto"/>
      </w:divBdr>
    </w:div>
    <w:div w:id="1513838954">
      <w:bodyDiv w:val="1"/>
      <w:marLeft w:val="0"/>
      <w:marRight w:val="0"/>
      <w:marTop w:val="0"/>
      <w:marBottom w:val="0"/>
      <w:divBdr>
        <w:top w:val="none" w:sz="0" w:space="0" w:color="auto"/>
        <w:left w:val="none" w:sz="0" w:space="0" w:color="auto"/>
        <w:bottom w:val="none" w:sz="0" w:space="0" w:color="auto"/>
        <w:right w:val="none" w:sz="0" w:space="0" w:color="auto"/>
      </w:divBdr>
    </w:div>
    <w:div w:id="1534460916">
      <w:bodyDiv w:val="1"/>
      <w:marLeft w:val="0"/>
      <w:marRight w:val="0"/>
      <w:marTop w:val="0"/>
      <w:marBottom w:val="0"/>
      <w:divBdr>
        <w:top w:val="none" w:sz="0" w:space="0" w:color="auto"/>
        <w:left w:val="none" w:sz="0" w:space="0" w:color="auto"/>
        <w:bottom w:val="none" w:sz="0" w:space="0" w:color="auto"/>
        <w:right w:val="none" w:sz="0" w:space="0" w:color="auto"/>
      </w:divBdr>
    </w:div>
    <w:div w:id="1586450357">
      <w:bodyDiv w:val="1"/>
      <w:marLeft w:val="0"/>
      <w:marRight w:val="0"/>
      <w:marTop w:val="0"/>
      <w:marBottom w:val="0"/>
      <w:divBdr>
        <w:top w:val="none" w:sz="0" w:space="0" w:color="auto"/>
        <w:left w:val="none" w:sz="0" w:space="0" w:color="auto"/>
        <w:bottom w:val="none" w:sz="0" w:space="0" w:color="auto"/>
        <w:right w:val="none" w:sz="0" w:space="0" w:color="auto"/>
      </w:divBdr>
    </w:div>
    <w:div w:id="1611861252">
      <w:bodyDiv w:val="1"/>
      <w:marLeft w:val="0"/>
      <w:marRight w:val="0"/>
      <w:marTop w:val="0"/>
      <w:marBottom w:val="0"/>
      <w:divBdr>
        <w:top w:val="none" w:sz="0" w:space="0" w:color="auto"/>
        <w:left w:val="none" w:sz="0" w:space="0" w:color="auto"/>
        <w:bottom w:val="none" w:sz="0" w:space="0" w:color="auto"/>
        <w:right w:val="none" w:sz="0" w:space="0" w:color="auto"/>
      </w:divBdr>
    </w:div>
    <w:div w:id="1641836480">
      <w:bodyDiv w:val="1"/>
      <w:marLeft w:val="0"/>
      <w:marRight w:val="0"/>
      <w:marTop w:val="0"/>
      <w:marBottom w:val="0"/>
      <w:divBdr>
        <w:top w:val="none" w:sz="0" w:space="0" w:color="auto"/>
        <w:left w:val="none" w:sz="0" w:space="0" w:color="auto"/>
        <w:bottom w:val="none" w:sz="0" w:space="0" w:color="auto"/>
        <w:right w:val="none" w:sz="0" w:space="0" w:color="auto"/>
      </w:divBdr>
    </w:div>
    <w:div w:id="1642492561">
      <w:bodyDiv w:val="1"/>
      <w:marLeft w:val="0"/>
      <w:marRight w:val="0"/>
      <w:marTop w:val="0"/>
      <w:marBottom w:val="0"/>
      <w:divBdr>
        <w:top w:val="none" w:sz="0" w:space="0" w:color="auto"/>
        <w:left w:val="none" w:sz="0" w:space="0" w:color="auto"/>
        <w:bottom w:val="none" w:sz="0" w:space="0" w:color="auto"/>
        <w:right w:val="none" w:sz="0" w:space="0" w:color="auto"/>
      </w:divBdr>
    </w:div>
    <w:div w:id="1645423875">
      <w:bodyDiv w:val="1"/>
      <w:marLeft w:val="0"/>
      <w:marRight w:val="0"/>
      <w:marTop w:val="0"/>
      <w:marBottom w:val="0"/>
      <w:divBdr>
        <w:top w:val="none" w:sz="0" w:space="0" w:color="auto"/>
        <w:left w:val="none" w:sz="0" w:space="0" w:color="auto"/>
        <w:bottom w:val="none" w:sz="0" w:space="0" w:color="auto"/>
        <w:right w:val="none" w:sz="0" w:space="0" w:color="auto"/>
      </w:divBdr>
    </w:div>
    <w:div w:id="1650281612">
      <w:bodyDiv w:val="1"/>
      <w:marLeft w:val="0"/>
      <w:marRight w:val="0"/>
      <w:marTop w:val="0"/>
      <w:marBottom w:val="0"/>
      <w:divBdr>
        <w:top w:val="none" w:sz="0" w:space="0" w:color="auto"/>
        <w:left w:val="none" w:sz="0" w:space="0" w:color="auto"/>
        <w:bottom w:val="none" w:sz="0" w:space="0" w:color="auto"/>
        <w:right w:val="none" w:sz="0" w:space="0" w:color="auto"/>
      </w:divBdr>
    </w:div>
    <w:div w:id="1658220481">
      <w:bodyDiv w:val="1"/>
      <w:marLeft w:val="0"/>
      <w:marRight w:val="0"/>
      <w:marTop w:val="0"/>
      <w:marBottom w:val="0"/>
      <w:divBdr>
        <w:top w:val="none" w:sz="0" w:space="0" w:color="auto"/>
        <w:left w:val="none" w:sz="0" w:space="0" w:color="auto"/>
        <w:bottom w:val="none" w:sz="0" w:space="0" w:color="auto"/>
        <w:right w:val="none" w:sz="0" w:space="0" w:color="auto"/>
      </w:divBdr>
    </w:div>
    <w:div w:id="1668093456">
      <w:bodyDiv w:val="1"/>
      <w:marLeft w:val="0"/>
      <w:marRight w:val="0"/>
      <w:marTop w:val="0"/>
      <w:marBottom w:val="0"/>
      <w:divBdr>
        <w:top w:val="none" w:sz="0" w:space="0" w:color="auto"/>
        <w:left w:val="none" w:sz="0" w:space="0" w:color="auto"/>
        <w:bottom w:val="none" w:sz="0" w:space="0" w:color="auto"/>
        <w:right w:val="none" w:sz="0" w:space="0" w:color="auto"/>
      </w:divBdr>
    </w:div>
    <w:div w:id="1716154299">
      <w:bodyDiv w:val="1"/>
      <w:marLeft w:val="0"/>
      <w:marRight w:val="0"/>
      <w:marTop w:val="0"/>
      <w:marBottom w:val="0"/>
      <w:divBdr>
        <w:top w:val="none" w:sz="0" w:space="0" w:color="auto"/>
        <w:left w:val="none" w:sz="0" w:space="0" w:color="auto"/>
        <w:bottom w:val="none" w:sz="0" w:space="0" w:color="auto"/>
        <w:right w:val="none" w:sz="0" w:space="0" w:color="auto"/>
      </w:divBdr>
    </w:div>
    <w:div w:id="1769696452">
      <w:bodyDiv w:val="1"/>
      <w:marLeft w:val="0"/>
      <w:marRight w:val="0"/>
      <w:marTop w:val="0"/>
      <w:marBottom w:val="0"/>
      <w:divBdr>
        <w:top w:val="none" w:sz="0" w:space="0" w:color="auto"/>
        <w:left w:val="none" w:sz="0" w:space="0" w:color="auto"/>
        <w:bottom w:val="none" w:sz="0" w:space="0" w:color="auto"/>
        <w:right w:val="none" w:sz="0" w:space="0" w:color="auto"/>
      </w:divBdr>
    </w:div>
    <w:div w:id="1796950231">
      <w:bodyDiv w:val="1"/>
      <w:marLeft w:val="0"/>
      <w:marRight w:val="0"/>
      <w:marTop w:val="0"/>
      <w:marBottom w:val="0"/>
      <w:divBdr>
        <w:top w:val="none" w:sz="0" w:space="0" w:color="auto"/>
        <w:left w:val="none" w:sz="0" w:space="0" w:color="auto"/>
        <w:bottom w:val="none" w:sz="0" w:space="0" w:color="auto"/>
        <w:right w:val="none" w:sz="0" w:space="0" w:color="auto"/>
      </w:divBdr>
    </w:div>
    <w:div w:id="1815833996">
      <w:bodyDiv w:val="1"/>
      <w:marLeft w:val="0"/>
      <w:marRight w:val="0"/>
      <w:marTop w:val="0"/>
      <w:marBottom w:val="0"/>
      <w:divBdr>
        <w:top w:val="none" w:sz="0" w:space="0" w:color="auto"/>
        <w:left w:val="none" w:sz="0" w:space="0" w:color="auto"/>
        <w:bottom w:val="none" w:sz="0" w:space="0" w:color="auto"/>
        <w:right w:val="none" w:sz="0" w:space="0" w:color="auto"/>
      </w:divBdr>
    </w:div>
    <w:div w:id="1832795424">
      <w:bodyDiv w:val="1"/>
      <w:marLeft w:val="0"/>
      <w:marRight w:val="0"/>
      <w:marTop w:val="0"/>
      <w:marBottom w:val="0"/>
      <w:divBdr>
        <w:top w:val="none" w:sz="0" w:space="0" w:color="auto"/>
        <w:left w:val="none" w:sz="0" w:space="0" w:color="auto"/>
        <w:bottom w:val="none" w:sz="0" w:space="0" w:color="auto"/>
        <w:right w:val="none" w:sz="0" w:space="0" w:color="auto"/>
      </w:divBdr>
    </w:div>
    <w:div w:id="1861117383">
      <w:bodyDiv w:val="1"/>
      <w:marLeft w:val="0"/>
      <w:marRight w:val="0"/>
      <w:marTop w:val="0"/>
      <w:marBottom w:val="0"/>
      <w:divBdr>
        <w:top w:val="none" w:sz="0" w:space="0" w:color="auto"/>
        <w:left w:val="none" w:sz="0" w:space="0" w:color="auto"/>
        <w:bottom w:val="none" w:sz="0" w:space="0" w:color="auto"/>
        <w:right w:val="none" w:sz="0" w:space="0" w:color="auto"/>
      </w:divBdr>
    </w:div>
    <w:div w:id="1908375296">
      <w:bodyDiv w:val="1"/>
      <w:marLeft w:val="0"/>
      <w:marRight w:val="0"/>
      <w:marTop w:val="0"/>
      <w:marBottom w:val="0"/>
      <w:divBdr>
        <w:top w:val="none" w:sz="0" w:space="0" w:color="auto"/>
        <w:left w:val="none" w:sz="0" w:space="0" w:color="auto"/>
        <w:bottom w:val="none" w:sz="0" w:space="0" w:color="auto"/>
        <w:right w:val="none" w:sz="0" w:space="0" w:color="auto"/>
      </w:divBdr>
    </w:div>
    <w:div w:id="1914387403">
      <w:bodyDiv w:val="1"/>
      <w:marLeft w:val="0"/>
      <w:marRight w:val="0"/>
      <w:marTop w:val="0"/>
      <w:marBottom w:val="0"/>
      <w:divBdr>
        <w:top w:val="none" w:sz="0" w:space="0" w:color="auto"/>
        <w:left w:val="none" w:sz="0" w:space="0" w:color="auto"/>
        <w:bottom w:val="none" w:sz="0" w:space="0" w:color="auto"/>
        <w:right w:val="none" w:sz="0" w:space="0" w:color="auto"/>
      </w:divBdr>
    </w:div>
    <w:div w:id="1915162594">
      <w:bodyDiv w:val="1"/>
      <w:marLeft w:val="0"/>
      <w:marRight w:val="0"/>
      <w:marTop w:val="0"/>
      <w:marBottom w:val="0"/>
      <w:divBdr>
        <w:top w:val="none" w:sz="0" w:space="0" w:color="auto"/>
        <w:left w:val="none" w:sz="0" w:space="0" w:color="auto"/>
        <w:bottom w:val="none" w:sz="0" w:space="0" w:color="auto"/>
        <w:right w:val="none" w:sz="0" w:space="0" w:color="auto"/>
      </w:divBdr>
    </w:div>
    <w:div w:id="1972588223">
      <w:bodyDiv w:val="1"/>
      <w:marLeft w:val="0"/>
      <w:marRight w:val="0"/>
      <w:marTop w:val="0"/>
      <w:marBottom w:val="0"/>
      <w:divBdr>
        <w:top w:val="none" w:sz="0" w:space="0" w:color="auto"/>
        <w:left w:val="none" w:sz="0" w:space="0" w:color="auto"/>
        <w:bottom w:val="none" w:sz="0" w:space="0" w:color="auto"/>
        <w:right w:val="none" w:sz="0" w:space="0" w:color="auto"/>
      </w:divBdr>
    </w:div>
    <w:div w:id="2026976690">
      <w:bodyDiv w:val="1"/>
      <w:marLeft w:val="0"/>
      <w:marRight w:val="0"/>
      <w:marTop w:val="0"/>
      <w:marBottom w:val="0"/>
      <w:divBdr>
        <w:top w:val="none" w:sz="0" w:space="0" w:color="auto"/>
        <w:left w:val="none" w:sz="0" w:space="0" w:color="auto"/>
        <w:bottom w:val="none" w:sz="0" w:space="0" w:color="auto"/>
        <w:right w:val="none" w:sz="0" w:space="0" w:color="auto"/>
      </w:divBdr>
    </w:div>
    <w:div w:id="2032796835">
      <w:bodyDiv w:val="1"/>
      <w:marLeft w:val="0"/>
      <w:marRight w:val="0"/>
      <w:marTop w:val="0"/>
      <w:marBottom w:val="0"/>
      <w:divBdr>
        <w:top w:val="none" w:sz="0" w:space="0" w:color="auto"/>
        <w:left w:val="none" w:sz="0" w:space="0" w:color="auto"/>
        <w:bottom w:val="none" w:sz="0" w:space="0" w:color="auto"/>
        <w:right w:val="none" w:sz="0" w:space="0" w:color="auto"/>
      </w:divBdr>
    </w:div>
    <w:div w:id="2120711709">
      <w:bodyDiv w:val="1"/>
      <w:marLeft w:val="0"/>
      <w:marRight w:val="0"/>
      <w:marTop w:val="0"/>
      <w:marBottom w:val="0"/>
      <w:divBdr>
        <w:top w:val="none" w:sz="0" w:space="0" w:color="auto"/>
        <w:left w:val="none" w:sz="0" w:space="0" w:color="auto"/>
        <w:bottom w:val="none" w:sz="0" w:space="0" w:color="auto"/>
        <w:right w:val="none" w:sz="0" w:space="0" w:color="auto"/>
      </w:divBdr>
    </w:div>
    <w:div w:id="2127042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9BF2C-055A-4ED3-8D33-ED3E1B8E9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6D8A3-0D22-47B8-A18A-8E20D5F45B67}">
  <ds:schemaRefs>
    <ds:schemaRef ds:uri="http://schemas.microsoft.com/sharepoint/v3/contenttype/forms"/>
  </ds:schemaRefs>
</ds:datastoreItem>
</file>

<file path=customXml/itemProps3.xml><?xml version="1.0" encoding="utf-8"?>
<ds:datastoreItem xmlns:ds="http://schemas.openxmlformats.org/officeDocument/2006/customXml" ds:itemID="{0F3D91CE-FD92-4929-ADCA-A9E9775D2F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72B2E7-AC1C-41D9-AC3E-7AA50E11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56889</Words>
  <Characters>324271</Characters>
  <Application>Microsoft Office Word</Application>
  <DocSecurity>0</DocSecurity>
  <Lines>2702</Lines>
  <Paragraphs>760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380400</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2021-06-03T23:48:39Z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f932aefb-a0f4-4e73-a125-00516b45958d</vt:lpwstr>
  </property>
  <property fmtid="{D5CDD505-2E9C-101B-9397-08002B2CF9AE}" pid="8" name="MSIP_Label_0eea11ca-d417-4147-80ed-01a58412c458_ContentBits">
    <vt:lpwstr>2</vt:lpwstr>
  </property>
</Properties>
</file>